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440101-2025-21890</w:t>
      </w:r>
    </w:p>
    <w:p>
      <w:pPr>
        <w:pStyle w:val="null3"/>
        <w:jc w:val="center"/>
        <w:outlineLvl w:val="3"/>
      </w:pPr>
      <w:r>
        <w:rPr>
          <w:sz w:val="24"/>
          <w:b/>
        </w:rPr>
        <w:t>采购项目编号：</w:t>
      </w:r>
      <w:r>
        <w:rPr>
          <w:sz w:val="24"/>
          <w:b/>
        </w:rPr>
        <w:t>0724-2531Z1918728</w:t>
      </w:r>
    </w:p>
    <w:p>
      <w:pPr>
        <w:pStyle w:val="null3"/>
        <w:jc w:val="center"/>
        <w:outlineLvl w:val="3"/>
      </w:pPr>
      <w:r>
        <w:rPr>
          <w:sz w:val="24"/>
          <w:b/>
        </w:rPr>
        <w:t>项目名称：</w:t>
      </w:r>
      <w:r>
        <w:rPr>
          <w:sz w:val="24"/>
          <w:b/>
        </w:rPr>
        <w:t>计生特殊家庭成员门诊特定病种商业补充保险服务采购项目</w:t>
      </w:r>
    </w:p>
    <w:p>
      <w:pPr>
        <w:pStyle w:val="null3"/>
        <w:jc w:val="center"/>
        <w:outlineLvl w:val="3"/>
      </w:pPr>
      <w:r>
        <w:rPr>
          <w:sz w:val="24"/>
          <w:b/>
        </w:rPr>
        <w:t>采购人：</w:t>
      </w:r>
      <w:r>
        <w:rPr>
          <w:sz w:val="24"/>
          <w:b/>
        </w:rPr>
        <w:t>广州市计划生育协会</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广州市计划生育协会</w:t>
      </w:r>
      <w:r>
        <w:rPr/>
        <w:t>的委托，采用</w:t>
      </w:r>
      <w:r>
        <w:rPr/>
        <w:t>公开招标</w:t>
      </w:r>
      <w:r>
        <w:rPr/>
        <w:t>方式组织采购</w:t>
      </w:r>
      <w:r>
        <w:rPr/>
        <w:t>计生特殊家庭成员门诊特定病种商业补充保险服务采购项目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计生特殊家庭成员门诊特定病种商业补充保险服务采购项目</w:t>
      </w:r>
    </w:p>
    <w:p>
      <w:pPr>
        <w:pStyle w:val="null3"/>
        <w:ind w:firstLine="480"/>
      </w:pPr>
      <w:r>
        <w:rPr/>
        <w:t>采购计划编号：</w:t>
      </w:r>
      <w:r>
        <w:rPr/>
        <w:t>440101-2025-21890</w:t>
      </w:r>
    </w:p>
    <w:p>
      <w:pPr>
        <w:pStyle w:val="null3"/>
        <w:ind w:firstLine="480"/>
      </w:pPr>
      <w:r>
        <w:rPr/>
        <w:t>采购项目编号：</w:t>
      </w:r>
      <w:r>
        <w:rPr/>
        <w:t>0724-2531Z1918728</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采购包1(计生特殊家庭成员门诊特定病种商业补充保险服务采购):</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其他商业保险服务</w:t>
            </w:r>
          </w:p>
        </w:tc>
        <w:tc>
          <w:tcPr>
            <w:tcW w:type="dxa" w:w="2136"/>
          </w:tcPr>
          <w:p>
            <w:pPr>
              <w:pStyle w:val="null3"/>
            </w:pPr>
            <w:r>
              <w:rPr/>
              <w:t>计生特殊家庭成员门诊特定病种商业补充保险服务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采购包1（计生特殊家庭成员门诊特定病种商业补充保险服务采购）：</w:t>
      </w:r>
      <w:r>
        <w:rPr/>
        <w:t>本采购包不属于专门面向中小企业采购的项目。</w:t>
      </w:r>
    </w:p>
    <w:p>
      <w:pPr>
        <w:pStyle w:val="null3"/>
        <w:outlineLvl w:val="3"/>
      </w:pPr>
      <w:r>
        <w:rPr>
          <w:sz w:val="24"/>
          <w:b/>
        </w:rPr>
        <w:t>3.本项目特定的资格要求：</w:t>
      </w:r>
    </w:p>
    <w:p>
      <w:pPr>
        <w:pStyle w:val="null3"/>
      </w:pPr>
      <w:r>
        <w:rPr/>
        <w:t>采购包1（计生特殊家庭成员门诊特定病种商业补充保险服务采购）：</w:t>
      </w:r>
    </w:p>
    <w:p>
      <w:pPr>
        <w:pStyle w:val="null3"/>
      </w:pPr>
      <w:r>
        <w:rPr/>
        <w:t>1)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广州市计划生育协会</w:t>
      </w:r>
    </w:p>
    <w:p>
      <w:pPr>
        <w:pStyle w:val="null3"/>
        <w:ind w:firstLine="480"/>
      </w:pPr>
      <w:r>
        <w:rPr/>
        <w:t xml:space="preserve"> 地址：</w:t>
      </w:r>
      <w:r>
        <w:rPr/>
        <w:t>广州市越秀区东风西路140号东方金融大厦708</w:t>
      </w:r>
    </w:p>
    <w:p>
      <w:pPr>
        <w:pStyle w:val="null3"/>
        <w:ind w:firstLine="480"/>
      </w:pPr>
      <w:r>
        <w:rPr/>
        <w:t xml:space="preserve"> 联系方式：</w:t>
      </w:r>
      <w:r>
        <w:rPr/>
        <w:t>81075047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020-37860557、37861065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本项目采购本国服务。投标人须对项目内的所有内容进行投标，不允许只对其中部分内容进行投标。</w:t>
      </w:r>
    </w:p>
    <w:p>
      <w:pPr>
        <w:pStyle w:val="null3"/>
        <w:ind w:firstLine="400"/>
      </w:pPr>
      <w:r>
        <w:rPr/>
        <w:t>2.</w:t>
      </w:r>
      <w:r>
        <w:rPr/>
        <w:t>中标人不得以任何方式转包或分包本项目。</w:t>
      </w:r>
    </w:p>
    <w:p>
      <w:pPr>
        <w:pStyle w:val="null3"/>
        <w:ind w:firstLine="400"/>
      </w:pPr>
      <w:r>
        <w:rPr/>
        <w:t>3.</w:t>
      </w:r>
      <w:r>
        <w:rPr/>
        <w:t>凡涉嫌技术、外观专利等产权侵权纠纷的服务不予以采购。</w:t>
      </w:r>
    </w:p>
    <w:p>
      <w:pPr>
        <w:pStyle w:val="null3"/>
        <w:ind w:firstLine="400"/>
      </w:pPr>
      <w:r>
        <w:rPr/>
        <w:t>4.</w:t>
      </w:r>
      <w:r>
        <w:rPr/>
        <w:t>投标人在实际提供服务时，若被发现提供的服务未能达到招标文件和投标文件中的有关要求，将按有关法规进行处罚，买方将有权单方面中止合同的执行</w:t>
      </w:r>
      <w:r>
        <w:rPr/>
        <w:t>,</w:t>
      </w:r>
      <w:r>
        <w:rPr/>
        <w:t>并追究因中标方所提供的未达到所承诺的服务而产生的所有损失和责任。</w:t>
      </w:r>
    </w:p>
    <w:p>
      <w:pPr>
        <w:pStyle w:val="null3"/>
        <w:ind w:firstLine="400"/>
      </w:pPr>
      <w:r>
        <w:rPr/>
        <w:t>5.</w:t>
      </w:r>
      <w:r>
        <w:rPr/>
        <w:t>项目属性：服务类</w:t>
      </w:r>
    </w:p>
    <w:p>
      <w:pPr>
        <w:pStyle w:val="null3"/>
        <w:ind w:firstLine="400"/>
      </w:pPr>
      <w:r>
        <w:rPr/>
        <w:t>6.</w:t>
      </w:r>
      <w:r>
        <w:rPr/>
        <w:t>需要落实的政府采购政策：《政府采购促进中小企业发展管理办法》（财库〔</w:t>
      </w:r>
      <w:r>
        <w:rPr/>
        <w:t>2020</w:t>
      </w:r>
      <w:r>
        <w:rPr/>
        <w:t>〕</w:t>
      </w:r>
      <w:r>
        <w:rPr/>
        <w:t>46</w:t>
      </w:r>
      <w:r>
        <w:rPr/>
        <w:t>号）、《关于政府采购支持监狱企业发展有关问题的通知》</w:t>
      </w:r>
      <w:r>
        <w:rPr/>
        <w:t>(</w:t>
      </w:r>
      <w:r>
        <w:rPr/>
        <w:t>财库〔</w:t>
      </w:r>
      <w:r>
        <w:rPr/>
        <w:t>2014</w:t>
      </w:r>
      <w:r>
        <w:rPr/>
        <w:t>〕</w:t>
      </w:r>
      <w:r>
        <w:rPr/>
        <w:t>68</w:t>
      </w:r>
      <w:r>
        <w:rPr/>
        <w:t>号</w:t>
      </w:r>
      <w:r>
        <w:rPr/>
        <w:t>)</w:t>
      </w:r>
      <w:r>
        <w:rPr/>
        <w:t>、《关于促进残疾人就业政府采购政策的通知》（财库〔</w:t>
      </w:r>
      <w:r>
        <w:rPr/>
        <w:t>2017</w:t>
      </w:r>
      <w:r>
        <w:rPr/>
        <w:t>〕</w:t>
      </w:r>
      <w:r>
        <w:rPr/>
        <w:t>141</w:t>
      </w:r>
      <w:r>
        <w:rPr/>
        <w:t>号</w:t>
      </w:r>
      <w:r>
        <w:rPr/>
        <w:t>)</w:t>
      </w:r>
      <w:r>
        <w:rPr/>
        <w:t>等。</w:t>
      </w:r>
    </w:p>
    <w:p>
      <w:pPr>
        <w:pStyle w:val="null3"/>
      </w:pPr>
      <w:r>
        <w:rPr/>
        <w:t>采购包1（计生特殊家庭成员门诊特定病种商业补充保险服务采购）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本项目的服务期限为一年，预计服务时间2026年1月1日至2026年12月31日，具体以合同签订日期为准</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1期：支付比例30%,合同签订后15日内，采购人在收到中标人开具的等额发票后支付合同金额的30%。</w:t>
            </w:r>
          </w:p>
          <w:p>
            <w:pPr>
              <w:pStyle w:val="null3"/>
            </w:pPr>
            <w:r>
              <w:rPr/>
              <w:t>2期：支付比例70%,1期费用支付后三个月内，采购人在收到中标人开具的等额发票后5个工作日内办理剩余合同金额的支付手续。 如因财政拨款原因导致采购人无法按期支付款项的，采购人无需承担逾期付款的违约责任。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保险年度进行验收，成交供应商应就“计生特殊家庭成员门诊特定病种商业补充保险”项目开展专项统计，并及时向采购人通报参保情况、理赔情况、计生特殊家庭成员受益情况，接受采购人在保险公司履约过程中的工作监督、检查和指导，并随时准备接受采购人的履约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其他，（一）预算金额，总保险费预算为人民币贰佰万元整（￥2,000,000.00元）。 （二）报价要求，本项目预算仅为一年保险费用。 （三）因保障对象遍及全市各行政区，投标人需配置直接对接至区内的一定人数的专业服务团队进行驻点服务，有能力对参保对象进行面对面服务、答疑解惑、理赔、投诉处理等服务。 （四）投标人需提供中国保险监管机构公布的自2025年二季度止的最近12个季度风险综合评级（分类监管）中的所有季度的评价结果，以投标人的获得保险经营资格时间为准，如投标人的获得保险经营资格的时间不足12个季度，则以投标人的获得保险经营资格的第一个季度开始计算。 请将附件中的开票信息填写完后附入投标文件中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其他商业保险服务</w:t>
            </w:r>
          </w:p>
        </w:tc>
        <w:tc>
          <w:tcPr>
            <w:tcW w:type="dxa" w:w="933"/>
          </w:tcPr>
          <w:p>
            <w:pPr>
              <w:pStyle w:val="null3"/>
              <w:jc w:val="left"/>
            </w:pPr>
            <w:r>
              <w:rPr/>
              <w:t>计生特殊家庭成员门诊特定病种商业补充保险服务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计生特殊家庭成员门诊特定病种商业补充保险服务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w:t>
            </w:r>
            <w:r>
              <w:rPr/>
              <w:t>保险对象：经广州市计划生育协会认定的广州市计生特殊家庭成员，</w:t>
            </w:r>
            <w:r>
              <w:rPr/>
              <w:t>2026</w:t>
            </w:r>
            <w:r>
              <w:rPr/>
              <w:t>年预计人数不超</w:t>
            </w:r>
            <w:r>
              <w:rPr/>
              <w:t>2</w:t>
            </w:r>
            <w:r>
              <w:rPr/>
              <w:t>万人但不设人数上限，保险合同签订后认定的人员需纳入保障对象。</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w:t>
            </w:r>
            <w:r>
              <w:rPr/>
              <w:t>保险责任：保险对象在定点医药机构发生的按广州市医疗救助办法规定支付后个人负担的门诊特定病种医疗费用，由中标保险机构按照</w:t>
            </w:r>
            <w:r>
              <w:rPr/>
              <w:t>100%</w:t>
            </w:r>
            <w:r>
              <w:rPr/>
              <w:t>的比例进行理赔，最高理赔限额为一类门诊特定病种每个病种每人每季度</w:t>
            </w:r>
            <w:r>
              <w:rPr/>
              <w:t>135</w:t>
            </w:r>
            <w:r>
              <w:rPr/>
              <w:t>元（最高限</w:t>
            </w:r>
            <w:r>
              <w:rPr/>
              <w:t>3</w:t>
            </w:r>
            <w:r>
              <w:rPr/>
              <w:t>个病种），二类门诊特定病种每个病种每人每季度</w:t>
            </w:r>
            <w:r>
              <w:rPr/>
              <w:t>1350</w:t>
            </w:r>
            <w:r>
              <w:rPr/>
              <w:t>元（最高限</w:t>
            </w:r>
            <w:r>
              <w:rPr/>
              <w:t>3</w:t>
            </w:r>
            <w:r>
              <w:rPr/>
              <w:t>个病种），最高理赔限额当季有效，不滚存、不累计。</w:t>
            </w:r>
          </w:p>
        </w:tc>
      </w:tr>
      <w:tr>
        <w:tc>
          <w:tcPr>
            <w:tcW w:type="dxa" w:w="2076"/>
          </w:tcPr>
          <w:p/>
        </w:tc>
        <w:tc>
          <w:tcPr>
            <w:tcW w:type="dxa" w:w="415"/>
          </w:tcPr>
          <w:p>
            <w:pPr>
              <w:pStyle w:val="null3"/>
            </w:pPr>
            <w:r>
              <w:rPr/>
              <w:t>3</w:t>
            </w:r>
          </w:p>
        </w:tc>
        <w:tc>
          <w:tcPr>
            <w:tcW w:type="dxa" w:w="5814"/>
          </w:tcPr>
          <w:p>
            <w:pPr>
              <w:pStyle w:val="null3"/>
            </w:pPr>
            <w:r>
              <w:rPr/>
              <w:t>3.</w:t>
            </w:r>
            <w:r>
              <w:rPr/>
              <w:t>采购人提供的有关业务及被保险人或单位等信息，未经采购人和被保险人或单位许可，保险公司不得向第三方透露其部分或全部内容。</w:t>
            </w:r>
          </w:p>
        </w:tc>
      </w:tr>
      <w:tr>
        <w:tc>
          <w:tcPr>
            <w:tcW w:type="dxa" w:w="2076"/>
          </w:tcPr>
          <w:p/>
        </w:tc>
        <w:tc>
          <w:tcPr>
            <w:tcW w:type="dxa" w:w="415"/>
          </w:tcPr>
          <w:p>
            <w:pPr>
              <w:pStyle w:val="null3"/>
            </w:pPr>
            <w:r>
              <w:rPr/>
              <w:t>4</w:t>
            </w:r>
          </w:p>
        </w:tc>
        <w:tc>
          <w:tcPr>
            <w:tcW w:type="dxa" w:w="5814"/>
          </w:tcPr>
          <w:p>
            <w:pPr>
              <w:pStyle w:val="null3"/>
            </w:pPr>
            <w:r>
              <w:rPr/>
              <w:t>4.</w:t>
            </w:r>
            <w:r>
              <w:rPr/>
              <w:t>投标人负责保险业务的办理和解释工作，向参保对象提供计生特殊家庭成员门诊特定病种商业补充保险简介，列明完整保险内容</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本项目采购预算总价为人民币</w:t>
            </w:r>
            <w:r>
              <w:rPr/>
              <w:t>2,000,000.00</w:t>
            </w:r>
            <w:r>
              <w:rPr/>
              <w:t>元，投标人按照此最高总价进行报价，超过则视为无效投标。</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w:t>
            </w:r>
            <w:r>
              <w:rPr/>
              <w:t>.</w:t>
            </w:r>
            <w:r>
              <w:rPr/>
              <w:t>投标人为经国家保险监督管理机构批准在中华人民共和国境内设立和营业的，并依法被核定许可经营人身保险业务或健康保险业务的保险机构。（提供有效期内的保险许可证扫描件）</w:t>
            </w:r>
          </w:p>
        </w:tc>
      </w:tr>
      <w:tr>
        <w:tc>
          <w:tcPr>
            <w:tcW w:type="dxa" w:w="2076"/>
          </w:tcPr>
          <w:p/>
        </w:tc>
        <w:tc>
          <w:tcPr>
            <w:tcW w:type="dxa" w:w="415"/>
          </w:tcPr>
          <w:p>
            <w:pPr>
              <w:pStyle w:val="null3"/>
            </w:pPr>
            <w:r>
              <w:rPr/>
              <w:t>7</w:t>
            </w:r>
          </w:p>
        </w:tc>
        <w:tc>
          <w:tcPr>
            <w:tcW w:type="dxa" w:w="5814"/>
          </w:tcPr>
          <w:p>
            <w:pPr>
              <w:pStyle w:val="null3"/>
            </w:pPr>
            <w:r>
              <w:rPr/>
              <w:t>7.</w:t>
            </w:r>
            <w:r>
              <w:rPr/>
              <w:t>中标人（以下称“中标保险人”）、投保人、被保险人、受益人按照本项目保险协议的约定及《中华人民共和国保险法》的规定享有权利，承担义务。</w:t>
            </w:r>
          </w:p>
        </w:tc>
      </w:tr>
      <w:tr>
        <w:tc>
          <w:tcPr>
            <w:tcW w:type="dxa" w:w="2076"/>
          </w:tcPr>
          <w:p/>
        </w:tc>
        <w:tc>
          <w:tcPr>
            <w:tcW w:type="dxa" w:w="415"/>
          </w:tcPr>
          <w:p>
            <w:pPr>
              <w:pStyle w:val="null3"/>
            </w:pPr>
            <w:r>
              <w:rPr/>
              <w:t>8</w:t>
            </w:r>
          </w:p>
        </w:tc>
        <w:tc>
          <w:tcPr>
            <w:tcW w:type="dxa" w:w="5814"/>
          </w:tcPr>
          <w:p>
            <w:pPr>
              <w:pStyle w:val="null3"/>
            </w:pPr>
            <w:r>
              <w:rPr/>
              <w:t>8.</w:t>
            </w:r>
            <w:r>
              <w:rPr/>
              <w:t>未经投保人同意，中标保险人不得将本项目所载义务、责任分出给其他保险公司承担。</w:t>
            </w:r>
          </w:p>
        </w:tc>
      </w:tr>
      <w:tr>
        <w:tc>
          <w:tcPr>
            <w:tcW w:type="dxa" w:w="2076"/>
          </w:tcPr>
          <w:p/>
        </w:tc>
        <w:tc>
          <w:tcPr>
            <w:tcW w:type="dxa" w:w="415"/>
          </w:tcPr>
          <w:p>
            <w:pPr>
              <w:pStyle w:val="null3"/>
            </w:pPr>
            <w:r>
              <w:rPr/>
              <w:t>9</w:t>
            </w:r>
          </w:p>
        </w:tc>
        <w:tc>
          <w:tcPr>
            <w:tcW w:type="dxa" w:w="5814"/>
          </w:tcPr>
          <w:p>
            <w:pPr>
              <w:pStyle w:val="null3"/>
            </w:pPr>
            <w:r>
              <w:rPr/>
              <w:t>9.</w:t>
            </w:r>
            <w:r>
              <w:rPr/>
              <w:t>中标保险人收到政数局对接被保险人门特就诊相关信息或被保险受益人赔偿请求后十个工作日内，应当及时作出核定，并将核定结果及赔偿情况通知被保险人或者受益人。</w:t>
            </w:r>
          </w:p>
        </w:tc>
      </w:tr>
      <w:tr>
        <w:tc>
          <w:tcPr>
            <w:tcW w:type="dxa" w:w="2076"/>
          </w:tcPr>
          <w:p/>
        </w:tc>
        <w:tc>
          <w:tcPr>
            <w:tcW w:type="dxa" w:w="415"/>
          </w:tcPr>
          <w:p>
            <w:pPr>
              <w:pStyle w:val="null3"/>
            </w:pPr>
            <w:r>
              <w:rPr/>
              <w:t>10</w:t>
            </w:r>
          </w:p>
        </w:tc>
        <w:tc>
          <w:tcPr>
            <w:tcW w:type="dxa" w:w="5814"/>
          </w:tcPr>
          <w:p>
            <w:pPr>
              <w:pStyle w:val="null3"/>
            </w:pPr>
            <w:r>
              <w:rPr/>
              <w:t>10.</w:t>
            </w:r>
            <w:r>
              <w:rPr/>
              <w:t>对属于保险责任的，中标保险人必须在与被保险人或者受益人达成有关赔偿或者给付保险金额的协议后十日内，履行赔偿或者给付保险金义务。</w:t>
            </w:r>
          </w:p>
        </w:tc>
      </w:tr>
      <w:tr>
        <w:tc>
          <w:tcPr>
            <w:tcW w:type="dxa" w:w="2076"/>
          </w:tcPr>
          <w:p/>
        </w:tc>
        <w:tc>
          <w:tcPr>
            <w:tcW w:type="dxa" w:w="415"/>
          </w:tcPr>
          <w:p>
            <w:pPr>
              <w:pStyle w:val="null3"/>
            </w:pPr>
            <w:r>
              <w:rPr/>
              <w:t>11</w:t>
            </w:r>
          </w:p>
        </w:tc>
        <w:tc>
          <w:tcPr>
            <w:tcW w:type="dxa" w:w="5814"/>
          </w:tcPr>
          <w:p>
            <w:pPr>
              <w:pStyle w:val="null3"/>
            </w:pPr>
            <w:r>
              <w:rPr/>
              <w:t>11.</w:t>
            </w:r>
            <w:r>
              <w:rPr/>
              <w:t>中标保险人自收到赔偿或者给付保险金的请求和有关证明、资料之日起十日内，对其赔偿或者给付保险金的数额不能确定的，应当根据已有证明和资料可以确定的最低数额先予支付；保险人最终确定赔偿或者给付保险金的数额后，应当支付相应的差额。</w:t>
            </w:r>
          </w:p>
        </w:tc>
      </w:tr>
      <w:tr>
        <w:tc>
          <w:tcPr>
            <w:tcW w:type="dxa" w:w="2076"/>
          </w:tcPr>
          <w:p/>
        </w:tc>
        <w:tc>
          <w:tcPr>
            <w:tcW w:type="dxa" w:w="415"/>
          </w:tcPr>
          <w:p>
            <w:pPr>
              <w:pStyle w:val="null3"/>
            </w:pPr>
            <w:r>
              <w:rPr/>
              <w:t>12</w:t>
            </w:r>
          </w:p>
        </w:tc>
        <w:tc>
          <w:tcPr>
            <w:tcW w:type="dxa" w:w="5814"/>
          </w:tcPr>
          <w:p>
            <w:pPr>
              <w:pStyle w:val="null3"/>
            </w:pPr>
            <w:r>
              <w:rPr/>
              <w:t>12.</w:t>
            </w:r>
            <w:r>
              <w:rPr/>
              <w:t>中标保险人收到被保险人或者受益人的赔偿或者给付保险金的请求后十日内，对不属于保险责任的，应当向被保险人或者受益人发出拒绝赔偿或者拒绝给付保险金通知书及理由书</w:t>
            </w:r>
          </w:p>
        </w:tc>
      </w:tr>
      <w:tr>
        <w:tc>
          <w:tcPr>
            <w:tcW w:type="dxa" w:w="2076"/>
          </w:tcPr>
          <w:p/>
        </w:tc>
        <w:tc>
          <w:tcPr>
            <w:tcW w:type="dxa" w:w="415"/>
          </w:tcPr>
          <w:p>
            <w:pPr>
              <w:pStyle w:val="null3"/>
            </w:pPr>
            <w:r>
              <w:rPr/>
              <w:t>13</w:t>
            </w:r>
          </w:p>
        </w:tc>
        <w:tc>
          <w:tcPr>
            <w:tcW w:type="dxa" w:w="5814"/>
          </w:tcPr>
          <w:p>
            <w:pPr>
              <w:pStyle w:val="null3"/>
            </w:pPr>
            <w:r>
              <w:rPr/>
              <w:t>13.</w:t>
            </w:r>
            <w:r>
              <w:rPr/>
              <w:t>理赔方式：提供多元化的理赔渠道，包括政数局共享获取信息直接无感支付、线上（</w:t>
            </w:r>
            <w:r>
              <w:rPr/>
              <w:t>APP</w:t>
            </w:r>
            <w:r>
              <w:rPr/>
              <w:t>、微信公众号）和线下（客服电话、代理人协助）报案方式，并明确所需材料清单，确保流程透明。</w:t>
            </w:r>
          </w:p>
        </w:tc>
      </w:tr>
      <w:tr>
        <w:tc>
          <w:tcPr>
            <w:tcW w:type="dxa" w:w="2076"/>
          </w:tcPr>
          <w:p/>
        </w:tc>
        <w:tc>
          <w:tcPr>
            <w:tcW w:type="dxa" w:w="415"/>
          </w:tcPr>
          <w:p>
            <w:pPr>
              <w:pStyle w:val="null3"/>
            </w:pPr>
            <w:r>
              <w:rPr/>
              <w:t>14</w:t>
            </w:r>
          </w:p>
        </w:tc>
        <w:tc>
          <w:tcPr>
            <w:tcW w:type="dxa" w:w="5814"/>
          </w:tcPr>
          <w:p>
            <w:pPr>
              <w:pStyle w:val="null3"/>
            </w:pPr>
            <w:r>
              <w:rPr/>
              <w:t>14.</w:t>
            </w:r>
            <w:r>
              <w:rPr/>
              <w:t>理赔审核期限：要求保险公司在收到相关数据推送或个人报案后，对简单案件在</w:t>
            </w:r>
            <w:r>
              <w:rPr/>
              <w:t>5</w:t>
            </w:r>
            <w:r>
              <w:rPr/>
              <w:t>-</w:t>
            </w:r>
            <w:r>
              <w:rPr/>
              <w:t>7</w:t>
            </w:r>
            <w:r>
              <w:rPr/>
              <w:t>个工作日内完成审核，复杂案件最迟不超过</w:t>
            </w:r>
            <w:r>
              <w:rPr/>
              <w:t>15</w:t>
            </w:r>
            <w:r>
              <w:rPr/>
              <w:t>个工作日，并说明特殊情况下的延期规则。</w:t>
            </w:r>
          </w:p>
        </w:tc>
      </w:tr>
      <w:tr>
        <w:tc>
          <w:tcPr>
            <w:tcW w:type="dxa" w:w="2076"/>
          </w:tcPr>
          <w:p/>
        </w:tc>
        <w:tc>
          <w:tcPr>
            <w:tcW w:type="dxa" w:w="415"/>
          </w:tcPr>
          <w:p>
            <w:pPr>
              <w:pStyle w:val="null3"/>
            </w:pPr>
            <w:r>
              <w:rPr/>
              <w:t>15</w:t>
            </w:r>
          </w:p>
        </w:tc>
        <w:tc>
          <w:tcPr>
            <w:tcW w:type="dxa" w:w="5814"/>
          </w:tcPr>
          <w:p>
            <w:pPr>
              <w:pStyle w:val="null3"/>
            </w:pPr>
            <w:r>
              <w:rPr/>
              <w:t>15.</w:t>
            </w:r>
            <w:r>
              <w:rPr/>
              <w:t>赔付期限：在达成赔付协议后</w:t>
            </w:r>
            <w:r>
              <w:rPr/>
              <w:t>10</w:t>
            </w:r>
            <w:r>
              <w:rPr/>
              <w:t>日内履行赔付义务，并明确逾期处理机制。</w:t>
            </w:r>
          </w:p>
        </w:tc>
      </w:tr>
      <w:tr>
        <w:tc>
          <w:tcPr>
            <w:tcW w:type="dxa" w:w="2076"/>
          </w:tcPr>
          <w:p/>
        </w:tc>
        <w:tc>
          <w:tcPr>
            <w:tcW w:type="dxa" w:w="415"/>
          </w:tcPr>
          <w:p>
            <w:pPr>
              <w:pStyle w:val="null3"/>
            </w:pPr>
            <w:r>
              <w:rPr/>
              <w:t>16</w:t>
            </w:r>
          </w:p>
        </w:tc>
        <w:tc>
          <w:tcPr>
            <w:tcW w:type="dxa" w:w="5814"/>
          </w:tcPr>
          <w:p>
            <w:pPr>
              <w:pStyle w:val="null3"/>
            </w:pPr>
            <w:r>
              <w:rPr/>
              <w:t>16.</w:t>
            </w:r>
            <w:r>
              <w:rPr/>
              <w:t>投诉处理方式：要求保险公司公示投诉渠道（如客服热线、官网、监管投诉平台），并承诺对事实清晰的投诉在</w:t>
            </w:r>
            <w:r>
              <w:rPr/>
              <w:t>15</w:t>
            </w:r>
            <w:r>
              <w:rPr/>
              <w:t>日内处理完毕，复杂投诉不超过</w:t>
            </w:r>
            <w:r>
              <w:rPr/>
              <w:t>30</w:t>
            </w:r>
            <w:r>
              <w:rPr/>
              <w:t>日。</w:t>
            </w:r>
          </w:p>
        </w:tc>
      </w:tr>
      <w:tr>
        <w:tc>
          <w:tcPr>
            <w:tcW w:type="dxa" w:w="2076"/>
          </w:tcPr>
          <w:p/>
        </w:tc>
        <w:tc>
          <w:tcPr>
            <w:tcW w:type="dxa" w:w="415"/>
          </w:tcPr>
          <w:p>
            <w:pPr>
              <w:pStyle w:val="null3"/>
            </w:pPr>
            <w:r>
              <w:rPr/>
              <w:t>17</w:t>
            </w:r>
          </w:p>
        </w:tc>
        <w:tc>
          <w:tcPr>
            <w:tcW w:type="dxa" w:w="5814"/>
          </w:tcPr>
          <w:p>
            <w:pPr>
              <w:pStyle w:val="null3"/>
            </w:pPr>
            <w:r>
              <w:rPr/>
              <w:t>17.</w:t>
            </w:r>
            <w:r>
              <w:rPr/>
              <w:t>便民措施：需设置便利被保人的措施，投标时能提供有能力履行的现场接待经验图片（</w:t>
            </w:r>
            <w:r>
              <w:rPr/>
              <w:t>10</w:t>
            </w:r>
            <w:r>
              <w:rPr/>
              <w:t>张或</w:t>
            </w:r>
            <w:r>
              <w:rPr/>
              <w:t>10</w:t>
            </w:r>
            <w:r>
              <w:rPr/>
              <w:t>张以上）等相关证据。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广州市计划生育协会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采购机构代理服务收费标准：本项目的招标代理服务费收费标准以预算金额为计算基数，参照国家计委颁布的（计价格【2002】1980号）及国家发改委颁布的（发改办价格【2003】857号）按服务类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计生特殊家庭成员门诊特定病种商业补充保险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采购包1（计生特殊家庭成员门诊特定病种商业补充保险服务采购）：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采购包1（计生特殊家庭成员门诊特定病种商业补充保险服务采购）：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采购包1（计生特殊家庭成员门诊特定病种商业补充保险服务采购）：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投标报价唯一且为固定值</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实质性响应招标文件中“★”号条款的技术、商务要求：投标文件不得对实质性技术与商务的（即标注★号条款）条款产生偏离。</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投标文件没有招标文件中规定的其它无效投标条款的； 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采购包1(计生特殊家庭成员门诊特定病种商业补充保险服务采购):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根据保险服务一般性要求的响应程度进行评审 (26.0分)</w:t>
            </w:r>
          </w:p>
        </w:tc>
        <w:tc>
          <w:tcPr>
            <w:tcW w:type="dxa" w:w="5076"/>
          </w:tcPr>
          <w:p>
            <w:pPr>
              <w:pStyle w:val="null3"/>
              <w:jc w:val="left"/>
            </w:pPr>
            <w:r>
              <w:rPr/>
              <w:t>完全满足“第二章 采购需求”中的（技术标准与要求）的不带“★”的参数（共13项）要求的得26分，其中每有一项不满足或负偏离扣2分。 【注：招标文件技术参数中有明确要求提供的证明资料，必须提供，如不提供，按负偏离不得分；未明确要求提供证明资料的，以《技术和服务要求响应表》响应情况为准。】</w:t>
            </w:r>
          </w:p>
        </w:tc>
      </w:tr>
      <w:tr>
        <w:tc>
          <w:tcPr>
            <w:tcW w:type="dxa" w:w="922"/>
            <w:gridSpan w:val="2"/>
            <w:vMerge/>
          </w:tcPr>
          <w:p/>
        </w:tc>
        <w:tc>
          <w:tcPr>
            <w:tcW w:type="dxa" w:w="2307"/>
          </w:tcPr>
          <w:p>
            <w:pPr>
              <w:pStyle w:val="null3"/>
              <w:jc w:val="left"/>
            </w:pPr>
            <w:r>
              <w:rPr/>
              <w:t>理赔服务方案A (4.0分)</w:t>
            </w:r>
          </w:p>
        </w:tc>
        <w:tc>
          <w:tcPr>
            <w:tcW w:type="dxa" w:w="5076"/>
          </w:tcPr>
          <w:p>
            <w:pPr>
              <w:pStyle w:val="null3"/>
              <w:jc w:val="left"/>
            </w:pPr>
            <w:r>
              <w:rPr/>
              <w:t>投标人需提供理赔服务方案且内容包含理赔方式、理赔地点、理赔审核期限、赔付期限，投诉处理方式、便民措施的，（1）能提供项目整体理赔方案，得4分；（2）项目理赔服务方案不完整或不提供的，本项及“理赔服务方案B”均不得分。</w:t>
            </w:r>
          </w:p>
        </w:tc>
      </w:tr>
      <w:tr>
        <w:tc>
          <w:tcPr>
            <w:tcW w:type="dxa" w:w="922"/>
            <w:gridSpan w:val="2"/>
            <w:vMerge/>
          </w:tcPr>
          <w:p/>
        </w:tc>
        <w:tc>
          <w:tcPr>
            <w:tcW w:type="dxa" w:w="2307"/>
          </w:tcPr>
          <w:p>
            <w:pPr>
              <w:pStyle w:val="null3"/>
              <w:jc w:val="left"/>
            </w:pPr>
            <w:r>
              <w:rPr/>
              <w:t>理赔服务方案B (20.0分)</w:t>
            </w:r>
          </w:p>
        </w:tc>
        <w:tc>
          <w:tcPr>
            <w:tcW w:type="dxa" w:w="5076"/>
          </w:tcPr>
          <w:p>
            <w:pPr>
              <w:pStyle w:val="null3"/>
              <w:jc w:val="left"/>
            </w:pPr>
            <w:r>
              <w:rPr/>
              <w:t>投标人根据本项目采购需求提供的理赔服务方案进行评分：（1）能根据采购需求提出创新且完善的服务方案，优于项目采购需求的，得20分； （2）能根据采购需求对项目提出完整的服务方案，完全满足采购需求的得14分； （3）能根据采购需求对项目提出部分的服务方案，部分满足采购需求的得8分；（4）未提供服务方案或其他情况得0分。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投标人需有同类型保险项目运作和服务资质及经验。【分支机构投标的，总公司（总所）业绩不可纳入评审】 (5.0分)</w:t>
            </w:r>
          </w:p>
        </w:tc>
        <w:tc>
          <w:tcPr>
            <w:tcW w:type="dxa" w:w="5076"/>
          </w:tcPr>
          <w:p>
            <w:pPr>
              <w:pStyle w:val="null3"/>
              <w:jc w:val="left"/>
            </w:pPr>
            <w:r>
              <w:rPr/>
              <w:t>投标人2023年1月1日以来的已完成同类型的保险项目合同，每提供一个项目经验得1分，最高得5分。注：须提供保险合同或协议扫描件，以合同签订时间为准。无项目业绩，不得分。【备注】投标文件中须提供保险合同复印件关键页扫描件(或保险协议关键页复印件扫描件)（合同关键页或保险协议关键页包括首页、标的、盖章页、签订日期、金额页），不提供不得分</w:t>
            </w:r>
          </w:p>
        </w:tc>
      </w:tr>
      <w:tr>
        <w:tc>
          <w:tcPr>
            <w:tcW w:type="dxa" w:w="922"/>
            <w:gridSpan w:val="2"/>
            <w:vMerge/>
          </w:tcPr>
          <w:p/>
        </w:tc>
        <w:tc>
          <w:tcPr>
            <w:tcW w:type="dxa" w:w="2307"/>
          </w:tcPr>
          <w:p>
            <w:pPr>
              <w:pStyle w:val="null3"/>
              <w:jc w:val="left"/>
            </w:pPr>
            <w:r>
              <w:rPr/>
              <w:t>投标人需配置直接对接至区内的一定人数的专业服务团队进行驻点服务，能保障当地的服务水平。 (15.0分)</w:t>
            </w:r>
          </w:p>
        </w:tc>
        <w:tc>
          <w:tcPr>
            <w:tcW w:type="dxa" w:w="5076"/>
          </w:tcPr>
          <w:p>
            <w:pPr>
              <w:pStyle w:val="null3"/>
              <w:jc w:val="left"/>
            </w:pPr>
            <w:r>
              <w:rPr/>
              <w:t>投标人承诺为本项目配置直接对接至区内的专业服务团队进行驻点服务，其中配置22人或以上的团队:得15分；配置11-21人的团队得9分；配置6-10人的团队得5分，配置少于6人的团队不得分。 【备注】以投标人的承诺函为准，此项不重复计分，只取最高分项。中标后经采购人核实未配置相应人数的服务团队的，采购人有权取消合同并追究投标人责任。</w:t>
            </w:r>
          </w:p>
        </w:tc>
      </w:tr>
      <w:tr>
        <w:tc>
          <w:tcPr>
            <w:tcW w:type="dxa" w:w="922"/>
            <w:gridSpan w:val="2"/>
            <w:vMerge/>
          </w:tcPr>
          <w:p/>
        </w:tc>
        <w:tc>
          <w:tcPr>
            <w:tcW w:type="dxa" w:w="2307"/>
          </w:tcPr>
          <w:p>
            <w:pPr>
              <w:pStyle w:val="null3"/>
              <w:jc w:val="left"/>
            </w:pPr>
            <w:r>
              <w:rPr/>
              <w:t>综合风险评级 (15.0分)</w:t>
            </w:r>
          </w:p>
        </w:tc>
        <w:tc>
          <w:tcPr>
            <w:tcW w:type="dxa" w:w="5076"/>
          </w:tcPr>
          <w:p>
            <w:pPr>
              <w:pStyle w:val="null3"/>
              <w:jc w:val="left"/>
            </w:pPr>
            <w:r>
              <w:rPr/>
              <w:t>1.中国保险监管机构公布的自2025年二季度止的最近12个季度风险综合评级（分类监管）中的所有季度的评价结果均不低于A类的，得15分； 2.中国保险监管机构公布的最近12个季度风险综合评级（分类监管）中有一个季度的评价结果为B类或以下，其他季度的评价结果均不低于A类的，得10分； 3.中国保险监管机构公布的最近12个季度风险综合评级（分类监管）中有两个季度的评价结果为B类或以下，其他季度的评价结果均不低于A类的，得5分； 4.中国保险监管机构公布的最近12个季度的风险综合评级（分类监管）中有超过两个季度的评价结果为B类或以下，得0分； 【备注】以投标人的获得保险经营资格时间为准，如投标人的获得保险经营资格的时间不足12个季度，则以投标人的获得保险经营资格的第一个季度开始计算。投标人须自行在投标文件中提供查询网址或提供网站截图证明，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7"/>
          <w:b/>
        </w:rPr>
        <w:t>广州市政府采购</w:t>
      </w:r>
    </w:p>
    <w:p>
      <w:pPr>
        <w:pStyle w:val="null3"/>
        <w:jc w:val="center"/>
      </w:pPr>
      <w:r>
        <w:rPr>
          <w:sz w:val="67"/>
          <w:b/>
        </w:rPr>
        <w:t>合</w:t>
      </w:r>
      <w:r>
        <w:rPr/>
        <w:t xml:space="preserve"> </w:t>
      </w:r>
      <w:r>
        <w:rPr>
          <w:sz w:val="67"/>
          <w:b/>
        </w:rPr>
        <w:t>同</w:t>
      </w:r>
      <w:r>
        <w:rPr/>
        <w:t xml:space="preserve"> </w:t>
      </w:r>
      <w:r>
        <w:rPr>
          <w:sz w:val="67"/>
          <w:b/>
        </w:rPr>
        <w:t>书</w:t>
      </w:r>
    </w:p>
    <w:p>
      <w:pPr>
        <w:pStyle w:val="null3"/>
      </w:pPr>
      <w:r>
        <w:rPr>
          <w:sz w:val="31"/>
        </w:rPr>
        <w:t>采购计划编号：</w:t>
      </w:r>
    </w:p>
    <w:p>
      <w:pPr>
        <w:pStyle w:val="null3"/>
      </w:pPr>
      <w:r>
        <w:rPr>
          <w:sz w:val="31"/>
        </w:rPr>
        <w:t>项目编号：</w:t>
      </w:r>
    </w:p>
    <w:p>
      <w:pPr>
        <w:pStyle w:val="null3"/>
      </w:pPr>
      <w:r>
        <w:rPr>
          <w:sz w:val="31"/>
        </w:rPr>
        <w:t>项目名称：</w:t>
      </w:r>
      <w:r>
        <w:rPr>
          <w:sz w:val="31"/>
        </w:rPr>
        <w:t>计生特殊家庭成员门诊特定病种商业补充保险服务采购项目</w:t>
      </w:r>
    </w:p>
    <w:p>
      <w:pPr>
        <w:pStyle w:val="null3"/>
      </w:pPr>
      <w:r>
        <w:rPr>
          <w:sz w:val="31"/>
        </w:rPr>
        <w:t>签约地点：</w:t>
      </w:r>
      <w:r>
        <w:rPr>
          <w:u w:val="single"/>
        </w:rPr>
        <w:t xml:space="preserve">                             </w:t>
      </w:r>
      <w:r>
        <w:rPr>
          <w:sz w:val="31"/>
        </w:rPr>
        <w:t xml:space="preserve"> </w:t>
      </w:r>
      <w:r>
        <w:rPr>
          <w:sz w:val="31"/>
        </w:rPr>
        <w:t>签订日期：</w:t>
      </w:r>
      <w:r>
        <w:rPr>
          <w:sz w:val="31"/>
          <w:u w:val="single"/>
        </w:rPr>
        <w:t xml:space="preserve">   </w:t>
      </w:r>
      <w:r>
        <w:rPr>
          <w:sz w:val="31"/>
          <w:u w:val="single"/>
        </w:rPr>
        <w:t>年</w:t>
      </w:r>
      <w:r>
        <w:rPr>
          <w:sz w:val="31"/>
          <w:u w:val="single"/>
        </w:rPr>
        <w:t xml:space="preserve">  </w:t>
      </w:r>
      <w:r>
        <w:rPr>
          <w:sz w:val="31"/>
          <w:u w:val="single"/>
        </w:rPr>
        <w:t>月</w:t>
      </w:r>
      <w:r>
        <w:rPr>
          <w:sz w:val="31"/>
          <w:u w:val="single"/>
        </w:rPr>
        <w:t xml:space="preserve">   </w:t>
      </w:r>
      <w:r>
        <w:rPr>
          <w:sz w:val="31"/>
          <w:u w:val="single"/>
        </w:rPr>
        <w:t>日</w:t>
      </w:r>
      <w:r>
        <w:rPr>
          <w:sz w:val="31"/>
          <w:u w:val="single"/>
        </w:rPr>
        <w:t xml:space="preserve">   </w:t>
      </w:r>
    </w:p>
    <w:p>
      <w:pPr>
        <w:pStyle w:val="null3"/>
      </w:pPr>
      <w:r>
        <w:rPr>
          <w:sz w:val="21"/>
        </w:rPr>
        <w:t>甲</w:t>
      </w:r>
      <w:r>
        <w:rPr>
          <w:sz w:val="21"/>
        </w:rPr>
        <w:t xml:space="preserve">  </w:t>
      </w:r>
      <w:r>
        <w:rPr>
          <w:sz w:val="21"/>
        </w:rPr>
        <w:t>方：（采购人）</w:t>
      </w:r>
    </w:p>
    <w:p>
      <w:pPr>
        <w:pStyle w:val="null3"/>
        <w:spacing w:before="135"/>
        <w:ind w:left="120"/>
      </w:pPr>
      <w:r>
        <w:rPr>
          <w:sz w:val="21"/>
        </w:rPr>
        <w:t>电话：</w:t>
      </w:r>
      <w:r>
        <w:rPr/>
        <w:t xml:space="preserve">     </w:t>
      </w:r>
      <w:r>
        <w:rPr>
          <w:sz w:val="21"/>
        </w:rPr>
        <w:t xml:space="preserve">      </w:t>
      </w:r>
      <w:r>
        <w:rPr>
          <w:sz w:val="21"/>
        </w:rPr>
        <w:t>传真：</w:t>
      </w:r>
    </w:p>
    <w:p>
      <w:pPr>
        <w:pStyle w:val="null3"/>
        <w:spacing w:before="225"/>
        <w:ind w:left="120"/>
      </w:pPr>
      <w:r>
        <w:rPr>
          <w:sz w:val="21"/>
        </w:rPr>
        <w:t>地址：</w:t>
      </w:r>
    </w:p>
    <w:p>
      <w:pPr>
        <w:pStyle w:val="null3"/>
        <w:spacing w:before="195"/>
        <w:ind w:left="120"/>
      </w:pPr>
      <w:r>
        <w:rPr>
          <w:sz w:val="21"/>
        </w:rPr>
        <w:t>乙方：（中标人）</w:t>
      </w:r>
    </w:p>
    <w:p>
      <w:pPr>
        <w:pStyle w:val="null3"/>
        <w:spacing w:before="210"/>
        <w:ind w:left="120"/>
      </w:pPr>
      <w:r>
        <w:rPr>
          <w:sz w:val="21"/>
        </w:rPr>
        <w:t>电话：</w:t>
      </w:r>
      <w:r>
        <w:rPr>
          <w:sz w:val="21"/>
        </w:rPr>
        <w:t xml:space="preserve">   </w:t>
      </w:r>
      <w:r>
        <w:rPr/>
        <w:t xml:space="preserve">      </w:t>
      </w:r>
      <w:r>
        <w:rPr>
          <w:sz w:val="21"/>
        </w:rPr>
        <w:t>传真：</w:t>
      </w:r>
    </w:p>
    <w:p>
      <w:pPr>
        <w:pStyle w:val="null3"/>
        <w:spacing w:before="150"/>
        <w:ind w:left="120" w:right="240"/>
      </w:pPr>
      <w:r>
        <w:rPr>
          <w:sz w:val="21"/>
        </w:rPr>
        <w:t>地址：</w:t>
      </w:r>
    </w:p>
    <w:p>
      <w:pPr>
        <w:pStyle w:val="null3"/>
        <w:ind w:left="120" w:right="240"/>
      </w:pPr>
      <w:r>
        <w:rPr>
          <w:sz w:val="21"/>
        </w:rPr>
        <w:t>项目名称：</w:t>
      </w:r>
      <w:r>
        <w:rPr>
          <w:sz w:val="21"/>
        </w:rPr>
        <w:t>计生特殊家庭成员门诊特定病种商业补充保险服务采购项目</w:t>
      </w:r>
    </w:p>
    <w:p>
      <w:pPr>
        <w:pStyle w:val="null3"/>
        <w:spacing w:before="30"/>
        <w:ind w:left="120"/>
      </w:pPr>
      <w:r>
        <w:rPr>
          <w:sz w:val="21"/>
        </w:rPr>
        <w:t>项目编号：</w:t>
      </w:r>
    </w:p>
    <w:p>
      <w:pPr>
        <w:pStyle w:val="null3"/>
        <w:spacing w:before="165"/>
        <w:ind w:left="120" w:right="210" w:firstLine="580"/>
        <w:jc w:val="both"/>
      </w:pPr>
      <w:r>
        <w:rPr>
          <w:sz w:val="21"/>
        </w:rPr>
        <w:t>根据</w:t>
      </w:r>
      <w:r>
        <w:rPr>
          <w:sz w:val="21"/>
        </w:rPr>
        <w:t>计生特殊家庭成员门诊特定病种商业补充保险服务采购项目</w:t>
      </w:r>
      <w:r>
        <w:rPr>
          <w:sz w:val="21"/>
        </w:rPr>
        <w:t>的采购结果，按照《中华人民共和国政府采购法》、《中华人民共和国民法典》的相关规定，经双方协商，本着平等互利和诚实信用的原则，经甲乙双方协商一致，就</w:t>
      </w:r>
      <w:r>
        <w:rPr>
          <w:sz w:val="21"/>
        </w:rPr>
        <w:t>经广州市计划生育协会认定的广州市计生特殊家庭成员</w:t>
      </w:r>
      <w:r>
        <w:rPr>
          <w:sz w:val="21"/>
        </w:rPr>
        <w:t>，</w:t>
      </w:r>
      <w:r>
        <w:rPr>
          <w:sz w:val="21"/>
        </w:rPr>
        <w:t>统一向乙方投保并签订本协议。</w:t>
      </w:r>
    </w:p>
    <w:p>
      <w:pPr>
        <w:pStyle w:val="null3"/>
        <w:numPr>
          <w:ilvl w:val="0"/>
          <w:numId w:val="1"/>
        </w:numPr>
        <w:ind w:right="-45"/>
      </w:pPr>
      <w:r>
        <w:rPr>
          <w:sz w:val="21"/>
          <w:b/>
        </w:rPr>
        <w:t>保险对象</w:t>
      </w:r>
    </w:p>
    <w:p>
      <w:pPr>
        <w:pStyle w:val="null3"/>
        <w:ind w:right="-45" w:firstLine="420"/>
      </w:pPr>
      <w:r>
        <w:rPr>
          <w:sz w:val="21"/>
        </w:rPr>
        <w:t>经广州市计划生育协会认定的广州市计生特殊家庭成员，</w:t>
      </w:r>
      <w:r>
        <w:rPr>
          <w:sz w:val="21"/>
        </w:rPr>
        <w:t>2026年预计人数不超</w:t>
      </w:r>
      <w:r>
        <w:rPr>
          <w:sz w:val="21"/>
        </w:rPr>
        <w:t>1.7</w:t>
      </w:r>
      <w:r>
        <w:rPr>
          <w:sz w:val="21"/>
        </w:rPr>
        <w:t>万人但不设人数上限，保险合同签订后认定的人员需纳入保障对象。</w:t>
      </w:r>
    </w:p>
    <w:p>
      <w:pPr>
        <w:pStyle w:val="null3"/>
        <w:numPr>
          <w:ilvl w:val="0"/>
          <w:numId w:val="1"/>
        </w:numPr>
        <w:ind w:right="-45"/>
      </w:pPr>
      <w:r>
        <w:rPr>
          <w:sz w:val="21"/>
          <w:b/>
        </w:rPr>
        <w:t>保险责任</w:t>
      </w:r>
    </w:p>
    <w:p>
      <w:pPr>
        <w:pStyle w:val="null3"/>
        <w:ind w:right="-45" w:firstLine="420"/>
      </w:pPr>
      <w:r>
        <w:rPr>
          <w:sz w:val="21"/>
        </w:rPr>
        <w:t>1.</w:t>
      </w:r>
      <w:r>
        <w:rPr>
          <w:sz w:val="21"/>
        </w:rPr>
        <w:t>保险对象在定点医药机构发生的按广州市医疗救助办法规定支付后个人负担的门诊特定病种医疗费用，由</w:t>
      </w:r>
      <w:r>
        <w:rPr>
          <w:sz w:val="21"/>
        </w:rPr>
        <w:t>乙方</w:t>
      </w:r>
      <w:r>
        <w:rPr>
          <w:sz w:val="21"/>
        </w:rPr>
        <w:t>保险机构按照</w:t>
      </w:r>
      <w:r>
        <w:rPr>
          <w:sz w:val="21"/>
        </w:rPr>
        <w:t>100%的比例进行理赔，最高理赔限额为一类门诊特定病种每个病种每人每季度135元（最高限3个病种），二类门诊特定病种每个病种每人每季度1350元（最高限3个病种），最高理赔限额当季有效，不滚存、不累计。</w:t>
      </w:r>
    </w:p>
    <w:p>
      <w:pPr>
        <w:pStyle w:val="null3"/>
        <w:ind w:right="-45" w:firstLine="455"/>
      </w:pPr>
      <w:r>
        <w:rPr>
          <w:sz w:val="21"/>
        </w:rPr>
        <w:t>2</w:t>
      </w:r>
      <w:r>
        <w:rPr>
          <w:sz w:val="21"/>
        </w:rPr>
        <w:t>.</w:t>
      </w:r>
      <w:r>
        <w:rPr>
          <w:sz w:val="21"/>
        </w:rPr>
        <w:t>甲方</w:t>
      </w:r>
      <w:r>
        <w:rPr>
          <w:sz w:val="21"/>
        </w:rPr>
        <w:t>提供的有关业务及被保险人或单位等信息，未经甲方和被保险人或单位许可，保险公司不得向第三方透露其部分或全部内容。</w:t>
      </w:r>
    </w:p>
    <w:p>
      <w:pPr>
        <w:pStyle w:val="null3"/>
        <w:ind w:right="-45" w:firstLine="455"/>
      </w:pPr>
      <w:r>
        <w:rPr>
          <w:sz w:val="21"/>
        </w:rPr>
        <w:t>3</w:t>
      </w:r>
      <w:r>
        <w:rPr>
          <w:sz w:val="21"/>
        </w:rPr>
        <w:t>.</w:t>
      </w:r>
      <w:r>
        <w:rPr>
          <w:sz w:val="21"/>
        </w:rPr>
        <w:t>乙方</w:t>
      </w:r>
      <w:r>
        <w:rPr>
          <w:sz w:val="21"/>
        </w:rPr>
        <w:t>负责保险业务的办理和解释工作，向参保对象提供计生特殊家庭成员门诊特定病种商业补充保险简介，列明完整保险内容</w:t>
      </w:r>
      <w:r>
        <w:rPr>
          <w:sz w:val="21"/>
        </w:rPr>
        <w:t>。</w:t>
      </w:r>
    </w:p>
    <w:p>
      <w:pPr>
        <w:pStyle w:val="null3"/>
        <w:ind w:right="-45" w:firstLine="455"/>
      </w:pPr>
      <w:r>
        <w:rPr>
          <w:sz w:val="21"/>
          <w:b/>
        </w:rPr>
        <w:t>三、乙方权利与义务</w:t>
      </w:r>
    </w:p>
    <w:p>
      <w:pPr>
        <w:pStyle w:val="null3"/>
        <w:ind w:right="-45" w:firstLine="455"/>
      </w:pPr>
      <w:r>
        <w:rPr>
          <w:sz w:val="21"/>
        </w:rPr>
        <w:t>1.乙方</w:t>
      </w:r>
      <w:r>
        <w:rPr>
          <w:sz w:val="21"/>
        </w:rPr>
        <w:t>、投保人、被保险人、受益人按照本项目保险协议的约定及《中华人民共和国保险法》的规定享有权利，承担义务。</w:t>
      </w:r>
    </w:p>
    <w:p>
      <w:pPr>
        <w:pStyle w:val="null3"/>
        <w:ind w:right="-45" w:firstLine="455"/>
      </w:pPr>
      <w:r>
        <w:rPr>
          <w:sz w:val="21"/>
        </w:rPr>
        <w:t>2</w:t>
      </w:r>
      <w:r>
        <w:rPr>
          <w:sz w:val="21"/>
        </w:rPr>
        <w:t>.</w:t>
      </w:r>
      <w:r>
        <w:rPr>
          <w:sz w:val="21"/>
        </w:rPr>
        <w:t>未经投保人同意，</w:t>
      </w:r>
      <w:r>
        <w:rPr>
          <w:sz w:val="21"/>
        </w:rPr>
        <w:t>乙方</w:t>
      </w:r>
      <w:r>
        <w:rPr>
          <w:sz w:val="21"/>
        </w:rPr>
        <w:t>不得将本项目所载义务、责任分出给其他保险公司承担。</w:t>
      </w:r>
    </w:p>
    <w:p>
      <w:pPr>
        <w:pStyle w:val="null3"/>
        <w:ind w:right="-45" w:firstLine="455"/>
      </w:pPr>
      <w:r>
        <w:rPr>
          <w:sz w:val="21"/>
        </w:rPr>
        <w:t>3</w:t>
      </w:r>
      <w:r>
        <w:rPr>
          <w:sz w:val="21"/>
        </w:rPr>
        <w:t>.乙方</w:t>
      </w:r>
      <w:r>
        <w:rPr>
          <w:sz w:val="21"/>
        </w:rPr>
        <w:t>收到</w:t>
      </w:r>
      <w:r>
        <w:rPr>
          <w:sz w:val="21"/>
        </w:rPr>
        <w:t>政数局</w:t>
      </w:r>
      <w:r>
        <w:rPr>
          <w:sz w:val="21"/>
        </w:rPr>
        <w:t>提供</w:t>
      </w:r>
      <w:r>
        <w:rPr>
          <w:sz w:val="21"/>
        </w:rPr>
        <w:t>被保险人门特就诊相关信息或被保险受益人赔偿请求后十</w:t>
      </w:r>
      <w:r>
        <w:rPr>
          <w:sz w:val="21"/>
        </w:rPr>
        <w:t>个工作</w:t>
      </w:r>
      <w:r>
        <w:rPr>
          <w:sz w:val="21"/>
        </w:rPr>
        <w:t>日内，应当及时作出核定，并将核定结果及赔偿情况通知被保险人或者受益人。</w:t>
      </w:r>
    </w:p>
    <w:p>
      <w:pPr>
        <w:pStyle w:val="null3"/>
        <w:ind w:right="-45" w:firstLine="455"/>
      </w:pPr>
      <w:r>
        <w:rPr>
          <w:sz w:val="21"/>
        </w:rPr>
        <w:t>4</w:t>
      </w:r>
      <w:r>
        <w:rPr>
          <w:sz w:val="21"/>
        </w:rPr>
        <w:t>.</w:t>
      </w:r>
      <w:r>
        <w:rPr>
          <w:sz w:val="21"/>
        </w:rPr>
        <w:t>对属于保险责任的，</w:t>
      </w:r>
      <w:r>
        <w:rPr>
          <w:sz w:val="21"/>
        </w:rPr>
        <w:t>乙方</w:t>
      </w:r>
      <w:r>
        <w:rPr>
          <w:sz w:val="21"/>
        </w:rPr>
        <w:t>必须在与被保险人或者受益人达成有关赔偿或者给付保险金额的协议后十日内，履行赔偿或者给付保险金义务。</w:t>
      </w:r>
    </w:p>
    <w:p>
      <w:pPr>
        <w:pStyle w:val="null3"/>
        <w:ind w:right="-45" w:firstLine="455"/>
      </w:pPr>
      <w:r>
        <w:rPr>
          <w:sz w:val="21"/>
        </w:rPr>
        <w:t>5</w:t>
      </w:r>
      <w:r>
        <w:rPr>
          <w:sz w:val="21"/>
        </w:rPr>
        <w:t>.乙方</w:t>
      </w:r>
      <w:r>
        <w:rPr>
          <w:sz w:val="21"/>
        </w:rPr>
        <w:t>自收到</w:t>
      </w:r>
      <w:r>
        <w:rPr>
          <w:sz w:val="21"/>
        </w:rPr>
        <w:t>政数局提供被保险人门特就诊相关信息或</w:t>
      </w:r>
      <w:r>
        <w:rPr>
          <w:sz w:val="21"/>
        </w:rPr>
        <w:t>赔偿请求</w:t>
      </w:r>
      <w:r>
        <w:rPr>
          <w:sz w:val="21"/>
        </w:rPr>
        <w:t>及</w:t>
      </w:r>
      <w:r>
        <w:rPr>
          <w:sz w:val="21"/>
        </w:rPr>
        <w:t>有关证明、资料之日起十日内，对其赔偿或者给付保险金的数额不能确定的，应当根据已有证明和资料可以确定的最低数额先予支付；保险人最终确定赔偿或者给付保险金的数额后，应当支付相应的差额。</w:t>
      </w:r>
    </w:p>
    <w:p>
      <w:pPr>
        <w:pStyle w:val="null3"/>
        <w:ind w:right="-45" w:firstLine="455"/>
      </w:pPr>
      <w:r>
        <w:rPr>
          <w:sz w:val="21"/>
        </w:rPr>
        <w:t>6</w:t>
      </w:r>
      <w:r>
        <w:rPr>
          <w:sz w:val="21"/>
        </w:rPr>
        <w:t>.乙方</w:t>
      </w:r>
      <w:r>
        <w:rPr>
          <w:sz w:val="21"/>
        </w:rPr>
        <w:t>收到</w:t>
      </w:r>
      <w:r>
        <w:rPr>
          <w:sz w:val="21"/>
        </w:rPr>
        <w:t>相关信息或</w:t>
      </w:r>
      <w:r>
        <w:rPr>
          <w:sz w:val="21"/>
        </w:rPr>
        <w:t>受益人赔偿请求后十日内，对不属于保险责任的，应当向被保险人或者受益人发出拒绝赔偿或者拒绝给付保险金通知书及理由书</w:t>
      </w:r>
    </w:p>
    <w:p>
      <w:pPr>
        <w:pStyle w:val="null3"/>
        <w:ind w:right="-45" w:firstLine="455"/>
      </w:pPr>
      <w:r>
        <w:rPr>
          <w:sz w:val="21"/>
          <w:b/>
        </w:rPr>
        <w:t>四、</w:t>
      </w:r>
      <w:r>
        <w:rPr>
          <w:sz w:val="21"/>
          <w:b/>
        </w:rPr>
        <w:t>理赔服务方案要求</w:t>
      </w:r>
    </w:p>
    <w:p>
      <w:pPr>
        <w:pStyle w:val="null3"/>
        <w:ind w:right="-45" w:firstLine="455"/>
      </w:pPr>
      <w:r>
        <w:rPr>
          <w:sz w:val="21"/>
        </w:rPr>
        <w:t>1</w:t>
      </w:r>
      <w:r>
        <w:rPr>
          <w:sz w:val="21"/>
        </w:rPr>
        <w:t>.</w:t>
      </w:r>
      <w:r>
        <w:rPr>
          <w:sz w:val="21"/>
        </w:rPr>
        <w:t>理赔方式：提供多元化的理赔渠道，对于一般案件做到无感快赔，无需被保险人提供就诊相关资料，通过</w:t>
      </w:r>
      <w:r>
        <w:rPr>
          <w:sz w:val="21"/>
        </w:rPr>
        <w:t>政数局</w:t>
      </w:r>
      <w:r>
        <w:rPr>
          <w:sz w:val="21"/>
        </w:rPr>
        <w:t>对接实现快速赔付；对于疑难案件，提供包括线上（官网、</w:t>
      </w:r>
      <w:r>
        <w:rPr>
          <w:sz w:val="21"/>
        </w:rPr>
        <w:t>APP、微信公众号）和线下（客服电话、代理人协助）报案方式，并明确所需材料清单，确保流程透明。</w:t>
      </w:r>
    </w:p>
    <w:p>
      <w:pPr>
        <w:pStyle w:val="null3"/>
        <w:ind w:right="-45" w:firstLine="455"/>
      </w:pPr>
      <w:r>
        <w:rPr>
          <w:sz w:val="21"/>
        </w:rPr>
        <w:t>2</w:t>
      </w:r>
      <w:r>
        <w:rPr>
          <w:sz w:val="21"/>
        </w:rPr>
        <w:t>.</w:t>
      </w:r>
      <w:r>
        <w:rPr>
          <w:sz w:val="21"/>
        </w:rPr>
        <w:t>理赔审核期限：保险公司在收到报案后，对简单案件在</w:t>
      </w:r>
      <w:r>
        <w:rPr>
          <w:sz w:val="21"/>
        </w:rPr>
        <w:t>5-7个工作日内完成审核，复杂案件最迟不超过15个工作日，并说明特殊情况下的延期规则。</w:t>
      </w:r>
    </w:p>
    <w:p>
      <w:pPr>
        <w:pStyle w:val="null3"/>
        <w:ind w:right="-45" w:firstLine="455"/>
      </w:pPr>
      <w:r>
        <w:rPr>
          <w:sz w:val="21"/>
        </w:rPr>
        <w:t>3</w:t>
      </w:r>
      <w:r>
        <w:rPr>
          <w:sz w:val="21"/>
        </w:rPr>
        <w:t>.</w:t>
      </w:r>
      <w:r>
        <w:rPr>
          <w:sz w:val="21"/>
        </w:rPr>
        <w:t>赔付期限：在达成赔付协议后</w:t>
      </w:r>
      <w:r>
        <w:rPr>
          <w:sz w:val="21"/>
        </w:rPr>
        <w:t>10日内履行赔付义务，并明确逾期处理机制。</w:t>
      </w:r>
    </w:p>
    <w:p>
      <w:pPr>
        <w:pStyle w:val="null3"/>
        <w:ind w:right="-45" w:firstLine="455"/>
      </w:pPr>
      <w:r>
        <w:rPr>
          <w:sz w:val="21"/>
        </w:rPr>
        <w:t>4</w:t>
      </w:r>
      <w:r>
        <w:rPr>
          <w:sz w:val="21"/>
        </w:rPr>
        <w:t>.</w:t>
      </w:r>
      <w:r>
        <w:rPr>
          <w:sz w:val="21"/>
        </w:rPr>
        <w:t>投诉处理方式：保险公司公示投诉渠道（如客服热线、官网、监管投诉平台），并承诺对事实清晰的投诉在</w:t>
      </w:r>
      <w:r>
        <w:rPr>
          <w:sz w:val="21"/>
        </w:rPr>
        <w:t>15日内处理完毕，复杂投诉不超过30日。</w:t>
      </w:r>
    </w:p>
    <w:p>
      <w:pPr>
        <w:pStyle w:val="null3"/>
        <w:ind w:right="-45" w:firstLine="455"/>
      </w:pPr>
      <w:r>
        <w:rPr>
          <w:sz w:val="21"/>
        </w:rPr>
        <w:t>五、付款办法</w:t>
      </w:r>
    </w:p>
    <w:p>
      <w:pPr>
        <w:pStyle w:val="null3"/>
        <w:ind w:right="-45" w:firstLine="455"/>
      </w:pPr>
      <w:r>
        <w:rPr>
          <w:sz w:val="21"/>
        </w:rPr>
        <w:t>1.合同签订后15日内，甲方在收到乙方开具的等额发票后支付合同金额的30%。</w:t>
      </w:r>
    </w:p>
    <w:p>
      <w:pPr>
        <w:pStyle w:val="null3"/>
        <w:ind w:right="-45" w:firstLine="455"/>
      </w:pPr>
      <w:r>
        <w:rPr>
          <w:sz w:val="21"/>
        </w:rPr>
        <w:t>2期：合同履约结束后10日内，甲方在收到乙方开具的等额发票后5个工作日内办理剩余合同金额的支付手续。</w:t>
      </w:r>
    </w:p>
    <w:p>
      <w:pPr>
        <w:pStyle w:val="null3"/>
        <w:ind w:right="-45" w:firstLine="455"/>
      </w:pPr>
      <w:r>
        <w:rPr>
          <w:sz w:val="21"/>
        </w:rPr>
        <w:t>3.如因财政拨款原因导致采购人无法按期支付款项的，采购人无需承担逾期付款的违约责任</w:t>
      </w:r>
      <w:r>
        <w:rPr/>
        <w:t>。</w:t>
      </w:r>
    </w:p>
    <w:p>
      <w:pPr>
        <w:pStyle w:val="null3"/>
        <w:ind w:right="-45" w:firstLine="455"/>
      </w:pPr>
      <w:r>
        <w:rPr>
          <w:sz w:val="21"/>
          <w:b/>
        </w:rPr>
        <w:t>六</w:t>
      </w:r>
      <w:r>
        <w:rPr>
          <w:sz w:val="21"/>
          <w:b/>
        </w:rPr>
        <w:t>、保密条款</w:t>
      </w:r>
    </w:p>
    <w:p>
      <w:pPr>
        <w:pStyle w:val="null3"/>
        <w:ind w:right="-45" w:firstLine="453"/>
      </w:pPr>
      <w:r>
        <w:rPr>
          <w:sz w:val="21"/>
        </w:rPr>
        <w:t>1</w:t>
      </w:r>
      <w:r>
        <w:rPr>
          <w:sz w:val="21"/>
        </w:rPr>
        <w:t>、甲乙双方以书面形式向对方提供的有关业务及被保险人等个人信息，未经一方许可不得向第三方透露其部分或全内容。</w:t>
      </w:r>
    </w:p>
    <w:p>
      <w:pPr>
        <w:pStyle w:val="null3"/>
        <w:ind w:right="-45" w:firstLine="453"/>
      </w:pPr>
      <w:r>
        <w:rPr>
          <w:sz w:val="21"/>
        </w:rPr>
        <w:t>2</w:t>
      </w:r>
      <w:r>
        <w:rPr>
          <w:sz w:val="21"/>
        </w:rPr>
        <w:t>、在未经协议各方书面同意前，任何一方不得就本协议的主要内容向协议方以处的任何第三方公布。</w:t>
      </w:r>
    </w:p>
    <w:p>
      <w:pPr>
        <w:pStyle w:val="null3"/>
        <w:ind w:right="-45" w:firstLine="453"/>
      </w:pPr>
      <w:r>
        <w:rPr>
          <w:sz w:val="21"/>
        </w:rPr>
        <w:t>3</w:t>
      </w:r>
      <w:r>
        <w:rPr>
          <w:sz w:val="21"/>
        </w:rPr>
        <w:t>、保密条款不因本协议终结而失效。</w:t>
      </w:r>
    </w:p>
    <w:p>
      <w:pPr>
        <w:pStyle w:val="null3"/>
      </w:pPr>
      <w:r>
        <w:rPr>
          <w:b/>
        </w:rPr>
        <w:t xml:space="preserve">    </w:t>
      </w:r>
      <w:r>
        <w:rPr>
          <w:sz w:val="21"/>
          <w:b/>
        </w:rPr>
        <w:t>七</w:t>
      </w:r>
      <w:r>
        <w:rPr>
          <w:sz w:val="21"/>
          <w:b/>
        </w:rPr>
        <w:t>、违约责任</w:t>
      </w:r>
    </w:p>
    <w:p>
      <w:pPr>
        <w:pStyle w:val="null3"/>
        <w:ind w:right="-45" w:firstLine="453"/>
      </w:pPr>
      <w:r>
        <w:rPr>
          <w:sz w:val="21"/>
        </w:rPr>
        <w:t>（一）甲方违约责任</w:t>
      </w:r>
    </w:p>
    <w:p>
      <w:pPr>
        <w:pStyle w:val="null3"/>
        <w:ind w:right="-45" w:firstLine="453"/>
      </w:pPr>
      <w:r>
        <w:rPr>
          <w:sz w:val="21"/>
        </w:rPr>
        <w:t>1.</w:t>
      </w:r>
      <w:r>
        <w:rPr>
          <w:sz w:val="21"/>
        </w:rPr>
        <w:t>甲方逾期支付保险费的，逾期付款超过</w:t>
      </w:r>
      <w:r>
        <w:rPr>
          <w:sz w:val="21"/>
        </w:rPr>
        <w:t>60</w:t>
      </w:r>
      <w:r>
        <w:rPr>
          <w:sz w:val="21"/>
        </w:rPr>
        <w:t>天的，乙方有权终止协议。</w:t>
      </w:r>
    </w:p>
    <w:p>
      <w:pPr>
        <w:pStyle w:val="null3"/>
        <w:ind w:right="-45" w:firstLine="453"/>
      </w:pPr>
      <w:r>
        <w:rPr>
          <w:sz w:val="21"/>
        </w:rPr>
        <w:t>（二）乙方违约责任</w:t>
      </w:r>
    </w:p>
    <w:p>
      <w:pPr>
        <w:pStyle w:val="null3"/>
        <w:ind w:right="-45" w:firstLine="453"/>
      </w:pPr>
      <w:r>
        <w:rPr>
          <w:sz w:val="21"/>
        </w:rPr>
        <w:t>1.</w:t>
      </w:r>
      <w:r>
        <w:rPr>
          <w:sz w:val="21"/>
        </w:rPr>
        <w:t>合同期内，乙方未及时履行赔偿或者给付保险金的，除支付保险金外，应当赔偿被保险人或者受益人因此受到的损失。</w:t>
      </w:r>
    </w:p>
    <w:p>
      <w:pPr>
        <w:pStyle w:val="null3"/>
        <w:ind w:right="-45" w:firstLine="453"/>
      </w:pPr>
      <w:r>
        <w:rPr>
          <w:sz w:val="21"/>
        </w:rPr>
        <w:t>2.</w:t>
      </w:r>
      <w:r>
        <w:rPr>
          <w:sz w:val="21"/>
        </w:rPr>
        <w:t>乙方应本着诚实信用、勤勉尽责的精神全面履行</w:t>
      </w:r>
      <w:r>
        <w:rPr>
          <w:sz w:val="21"/>
        </w:rPr>
        <w:t>本项目合同</w:t>
      </w:r>
      <w:r>
        <w:rPr>
          <w:sz w:val="21"/>
        </w:rPr>
        <w:t>，如乙方未按承诺履行其义务，则甲方有权解除合同，并视情况要求乙方按照保险条款的约定退还或扣减解除合同后的保险费用。造成甲方损失的，应当承担赔偿责任。</w:t>
      </w:r>
    </w:p>
    <w:p>
      <w:pPr>
        <w:pStyle w:val="null3"/>
        <w:ind w:right="-45" w:firstLine="455"/>
      </w:pPr>
      <w:r>
        <w:rPr>
          <w:sz w:val="21"/>
          <w:b/>
        </w:rPr>
        <w:t>八</w:t>
      </w:r>
      <w:r>
        <w:rPr>
          <w:sz w:val="21"/>
          <w:b/>
        </w:rPr>
        <w:t>、其他</w:t>
      </w:r>
    </w:p>
    <w:p>
      <w:pPr>
        <w:pStyle w:val="null3"/>
        <w:ind w:right="-45" w:firstLine="453"/>
      </w:pPr>
      <w:r>
        <w:rPr>
          <w:sz w:val="21"/>
        </w:rPr>
        <w:t>（一）协议内容变更</w:t>
      </w:r>
    </w:p>
    <w:p>
      <w:pPr>
        <w:pStyle w:val="null3"/>
        <w:ind w:right="-45" w:firstLine="453"/>
      </w:pPr>
      <w:r>
        <w:rPr>
          <w:sz w:val="21"/>
        </w:rPr>
        <w:t>1.</w:t>
      </w:r>
      <w:r>
        <w:rPr>
          <w:sz w:val="21"/>
        </w:rPr>
        <w:t>协议有效期内，甲、乙双方协商同意，可以变更本协议的有关内容，由甲方和乙方订立变更的书面协议。</w:t>
      </w:r>
    </w:p>
    <w:p>
      <w:pPr>
        <w:pStyle w:val="null3"/>
        <w:ind w:right="-45" w:firstLine="453"/>
      </w:pPr>
      <w:r>
        <w:rPr>
          <w:sz w:val="21"/>
        </w:rPr>
        <w:t>（二）争议处理</w:t>
      </w:r>
    </w:p>
    <w:p>
      <w:pPr>
        <w:pStyle w:val="null3"/>
        <w:ind w:right="-45" w:firstLine="453"/>
      </w:pPr>
      <w:r>
        <w:rPr>
          <w:sz w:val="21"/>
        </w:rPr>
        <w:t>1.</w:t>
      </w:r>
      <w:r>
        <w:rPr>
          <w:sz w:val="21"/>
        </w:rPr>
        <w:t>本协议发生争议，由双方协商或由政府采购监督管理部门调解解决，协商或调解不成时可以向甲方所在地人民法院提起诉讼。</w:t>
      </w:r>
    </w:p>
    <w:p>
      <w:pPr>
        <w:pStyle w:val="null3"/>
        <w:ind w:right="-45" w:firstLine="453"/>
      </w:pPr>
      <w:r>
        <w:rPr>
          <w:sz w:val="21"/>
        </w:rPr>
        <w:t>（三）本协议未尽事宜，由双方协商处理。</w:t>
      </w:r>
    </w:p>
    <w:p>
      <w:pPr>
        <w:pStyle w:val="null3"/>
        <w:ind w:right="-45" w:firstLine="453"/>
      </w:pPr>
      <w:r>
        <w:rPr>
          <w:sz w:val="21"/>
        </w:rPr>
        <w:t>（四）本协议一式肆份，甲乙双方各执贰份。</w:t>
      </w:r>
    </w:p>
    <w:p>
      <w:pPr>
        <w:pStyle w:val="null3"/>
        <w:ind w:right="-45" w:firstLine="420"/>
      </w:pPr>
      <w:r>
        <w:rPr>
          <w:sz w:val="21"/>
        </w:rPr>
        <w:t>（五）本协议自双方签字和盖章之日起生效。</w:t>
      </w:r>
    </w:p>
    <w:p>
      <w:pPr>
        <w:pStyle w:val="null3"/>
        <w:ind w:right="-45" w:firstLine="420"/>
      </w:pPr>
      <w:r>
        <w:rPr>
          <w:sz w:val="21"/>
        </w:rPr>
        <w:t>（</w:t>
      </w:r>
      <w:r>
        <w:rPr>
          <w:sz w:val="21"/>
        </w:rPr>
        <w:t>六</w:t>
      </w:r>
      <w:r>
        <w:rPr>
          <w:sz w:val="21"/>
        </w:rPr>
        <w:t>）</w:t>
      </w:r>
      <w:r>
        <w:rPr>
          <w:sz w:val="21"/>
        </w:rPr>
        <w:t>本协议所列内容为基础约定，其他补充、调整事项以双方最终签订的正式协议文本为准。</w:t>
      </w:r>
    </w:p>
    <w:p>
      <w:pPr>
        <w:pStyle w:val="null3"/>
        <w:ind w:right="-45" w:firstLine="420"/>
      </w:pPr>
      <w:r>
        <w:rPr>
          <w:sz w:val="21"/>
        </w:rPr>
        <w:t>九</w:t>
      </w:r>
      <w:r>
        <w:rPr>
          <w:sz w:val="21"/>
        </w:rPr>
        <w:t>、附件（其他）：</w:t>
      </w:r>
    </w:p>
    <w:p>
      <w:pPr>
        <w:pStyle w:val="null3"/>
        <w:ind w:firstLine="210"/>
      </w:pPr>
      <w:r>
        <w:rPr>
          <w:sz w:val="21"/>
        </w:rPr>
        <w:t>甲方：</w:t>
      </w:r>
      <w:r>
        <w:rPr>
          <w:sz w:val="21"/>
        </w:rPr>
        <w:t xml:space="preserve">           </w:t>
      </w:r>
      <w:r>
        <w:rPr>
          <w:sz w:val="21"/>
        </w:rPr>
        <w:t>（盖章）</w:t>
      </w:r>
      <w:r>
        <w:rPr/>
        <w:t xml:space="preserve">            </w:t>
      </w:r>
      <w:r>
        <w:rPr>
          <w:sz w:val="21"/>
        </w:rPr>
        <w:t>乙方：</w:t>
      </w:r>
      <w:r>
        <w:rPr>
          <w:sz w:val="21"/>
        </w:rPr>
        <w:t xml:space="preserve">            </w:t>
      </w:r>
      <w:r>
        <w:rPr>
          <w:sz w:val="21"/>
        </w:rPr>
        <w:t>（盖章）</w:t>
      </w:r>
    </w:p>
    <w:p>
      <w:pPr>
        <w:pStyle w:val="null3"/>
        <w:ind w:firstLine="210"/>
      </w:pPr>
      <w:r>
        <w:rPr>
          <w:sz w:val="21"/>
        </w:rPr>
        <w:t>委托代理人</w:t>
      </w:r>
      <w:r>
        <w:rPr>
          <w:sz w:val="21"/>
        </w:rPr>
        <w:t xml:space="preserve">                        </w:t>
      </w:r>
      <w:r>
        <w:rPr>
          <w:sz w:val="21"/>
        </w:rPr>
        <w:t>委托代理人：</w:t>
      </w:r>
    </w:p>
    <w:p>
      <w:pPr>
        <w:pStyle w:val="null3"/>
        <w:ind w:firstLine="210"/>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ind w:firstLine="210"/>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ind w:firstLine="210"/>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pPr>
      <w:r>
        <w:rPr>
          <w:sz w:val="21"/>
        </w:rPr>
        <w:t>签约日期：</w:t>
      </w:r>
      <w:r>
        <w:rPr>
          <w:sz w:val="21"/>
        </w:rPr>
        <w:t xml:space="preserve">  </w:t>
      </w:r>
      <w:r>
        <w:rPr>
          <w:sz w:val="21"/>
        </w:rPr>
        <w:t>年月</w:t>
      </w:r>
      <w:r>
        <w:rPr>
          <w:sz w:val="21"/>
        </w:rPr>
        <w:t xml:space="preserve">  </w:t>
      </w:r>
      <w:r>
        <w:rPr>
          <w:sz w:val="21"/>
        </w:rPr>
        <w:t>日</w:t>
      </w:r>
      <w:r>
        <w:rPr>
          <w:sz w:val="21"/>
        </w:rPr>
        <w:t xml:space="preserve">              </w:t>
      </w:r>
      <w:r>
        <w:rPr/>
        <w:t xml:space="preserve">   </w:t>
      </w:r>
      <w:r>
        <w:rPr>
          <w:sz w:val="21"/>
        </w:rPr>
        <w:t>签约日期：</w:t>
      </w:r>
      <w:r>
        <w:rPr>
          <w:sz w:val="21"/>
        </w:rPr>
        <w:t xml:space="preserve">  </w:t>
      </w:r>
      <w:r>
        <w:rPr>
          <w:sz w:val="21"/>
        </w:rPr>
        <w:t>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440101-2025-21890</w:t>
      </w:r>
    </w:p>
    <w:p>
      <w:pPr>
        <w:pStyle w:val="null3"/>
        <w:jc w:val="center"/>
        <w:outlineLvl w:val="3"/>
      </w:pPr>
      <w:r>
        <w:rPr>
          <w:sz w:val="24"/>
          <w:b/>
        </w:rPr>
        <w:t>采购项目编号：</w:t>
      </w:r>
      <w:r>
        <w:rPr>
          <w:sz w:val="24"/>
          <w:b/>
        </w:rPr>
        <w:t>0724-2531Z1918728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计生特殊家庭成员门诊特定病种商业补充保险服务采购项目</w:t>
      </w:r>
      <w:r>
        <w:rPr>
          <w:u w:val="single"/>
        </w:rPr>
        <w:t>”</w:t>
      </w:r>
      <w:r>
        <w:rPr/>
        <w:t>项目的招标[采购项目编号为：</w:t>
      </w:r>
      <w:r>
        <w:rPr>
          <w:u w:val="single"/>
        </w:rPr>
        <w:t>0724-2531Z1918728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计生特殊家庭成员门诊特定病种商业补充保险服务采购项目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计生特殊家庭成员门诊特定病种商业补充保险服务采购项目</w:t>
      </w:r>
      <w:r>
        <w:rPr/>
        <w:t>”项目采购[采购项目编号为</w:t>
      </w:r>
      <w:r>
        <w:rPr/>
        <w:t>0724-2531Z1918728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广州市计划生育协会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计生特殊家庭成员门诊特定病种商业补充保险服务采购项目</w:t>
      </w:r>
      <w:r>
        <w:rPr/>
        <w:t>招标中获中标（采购项目编号：</w:t>
      </w:r>
      <w:r>
        <w:rPr/>
        <w:t>0724-2531Z1918728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