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440001-2025-57416</w:t>
      </w:r>
    </w:p>
    <w:p>
      <w:pPr>
        <w:pStyle w:val="null3"/>
        <w:jc w:val="center"/>
        <w:outlineLvl w:val="3"/>
      </w:pPr>
      <w:r>
        <w:rPr>
          <w:sz w:val="24"/>
          <w:b/>
        </w:rPr>
        <w:t>采购项目编号：</w:t>
      </w:r>
      <w:r>
        <w:rPr>
          <w:sz w:val="24"/>
          <w:b/>
        </w:rPr>
        <w:t>YKY20251204070</w:t>
      </w:r>
    </w:p>
    <w:p>
      <w:pPr>
        <w:pStyle w:val="null3"/>
        <w:jc w:val="center"/>
        <w:outlineLvl w:val="3"/>
      </w:pPr>
      <w:r>
        <w:rPr>
          <w:sz w:val="24"/>
          <w:b/>
        </w:rPr>
        <w:t>项目名称：</w:t>
      </w:r>
      <w:r>
        <w:rPr>
          <w:sz w:val="24"/>
          <w:b/>
        </w:rPr>
        <w:t>广东省教育考试院考试招生微信在线服务（2026年）运维项目</w:t>
      </w:r>
    </w:p>
    <w:p>
      <w:pPr>
        <w:pStyle w:val="null3"/>
        <w:jc w:val="center"/>
        <w:outlineLvl w:val="3"/>
      </w:pPr>
      <w:r>
        <w:rPr>
          <w:sz w:val="24"/>
          <w:b/>
        </w:rPr>
        <w:t>采购人：</w:t>
      </w:r>
      <w:r>
        <w:rPr>
          <w:sz w:val="24"/>
          <w:b/>
        </w:rPr>
        <w:t>广东省教育考试院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广东省教育考试院</w:t>
      </w:r>
      <w:r>
        <w:rPr/>
        <w:t>的委托，采用</w:t>
      </w:r>
      <w:r>
        <w:rPr/>
        <w:t>竞争性磋商</w:t>
      </w:r>
      <w:r>
        <w:rPr/>
        <w:t>方式组织采购</w:t>
      </w:r>
      <w:r>
        <w:rPr/>
        <w:t>广东省教育考试院考试招生微信在线服务（2026年）运维项目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广东省教育考试院考试招生微信在线服务（2026年）运维项目</w:t>
      </w:r>
    </w:p>
    <w:p>
      <w:pPr>
        <w:pStyle w:val="null3"/>
        <w:ind w:firstLine="480"/>
      </w:pPr>
      <w:r>
        <w:rPr/>
        <w:t>采购计划编号：</w:t>
      </w:r>
      <w:r>
        <w:rPr/>
        <w:t>440001-2025-57416</w:t>
      </w:r>
    </w:p>
    <w:p>
      <w:pPr>
        <w:pStyle w:val="null3"/>
        <w:ind w:firstLine="480"/>
      </w:pPr>
      <w:r>
        <w:rPr/>
        <w:t>采购项目编号：</w:t>
      </w:r>
      <w:r>
        <w:rPr/>
        <w:t>YKY20251204070</w:t>
      </w:r>
    </w:p>
    <w:p>
      <w:pPr>
        <w:pStyle w:val="null3"/>
        <w:ind w:firstLine="480"/>
      </w:pPr>
      <w:r>
        <w:rPr/>
        <w:t>采购方式：</w:t>
      </w:r>
      <w:r>
        <w:rPr/>
        <w:t>竞争性磋商</w:t>
      </w:r>
    </w:p>
    <w:p>
      <w:pPr>
        <w:pStyle w:val="null3"/>
        <w:ind w:firstLine="480"/>
      </w:pPr>
      <w:r>
        <w:rPr/>
        <w:t>预算金额：</w:t>
      </w:r>
      <w:r>
        <w:rPr/>
        <w:t>1,498,200.00</w:t>
      </w:r>
      <w:r>
        <w:rPr/>
        <w:t>元</w:t>
      </w:r>
    </w:p>
    <w:p>
      <w:pPr>
        <w:pStyle w:val="null3"/>
        <w:outlineLvl w:val="3"/>
      </w:pPr>
      <w:r>
        <w:rPr>
          <w:sz w:val="24"/>
          <w:b/>
        </w:rPr>
        <w:t>2.项目内容及需求情况（采购项目技术规格、参数及要求）</w:t>
      </w:r>
    </w:p>
    <w:p>
      <w:pPr>
        <w:pStyle w:val="null3"/>
      </w:pPr>
      <w:r>
        <w:rPr/>
        <w:t>采购包1(广东省教育考试院考试招生微信在线服务（2026年）运维项目):</w:t>
      </w:r>
    </w:p>
    <w:p>
      <w:pPr>
        <w:pStyle w:val="null3"/>
      </w:pPr>
      <w:r>
        <w:rPr/>
        <w:t>采购包预算金额：1,498,200.00元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广东省教育考试院考试招生微信在线服务（2026年）运维项目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合同履行期限：服务时间为自2026年1月1日至2026年12月31日，具体时间以实际签订的项目合同为准。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或2024年度财务状况报告（新成立公司提供成立至今的月或季度财务报表复印件）或基本开户行出具的资信证明</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响应（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采购包1（广东省教育考试院考试招生微信在线服务（2026年）运维项目）：</w:t>
      </w:r>
      <w:r>
        <w:rPr/>
        <w:t>本项目不属于专门面向中小企业采购的项目。</w:t>
      </w:r>
    </w:p>
    <w:p>
      <w:pPr>
        <w:pStyle w:val="null3"/>
        <w:outlineLvl w:val="3"/>
      </w:pPr>
      <w:r>
        <w:rPr>
          <w:sz w:val="24"/>
          <w:b/>
        </w:rPr>
        <w:t>3.本项目特定的资格要求：</w:t>
      </w:r>
    </w:p>
    <w:p>
      <w:pPr>
        <w:pStyle w:val="null3"/>
      </w:pPr>
      <w:r>
        <w:rPr/>
        <w:t>采购包1（广东省教育考试院考试招生微信在线服务（2026年）运维项目）：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3)供应商只允许为独立法人，不接受联合体响应</w:t>
      </w:r>
    </w:p>
    <w:p>
      <w:pPr>
        <w:pStyle w:val="null3"/>
      </w:pPr>
      <w:r>
        <w:rPr/>
        <w:t>4)已在广东省政府采购智慧云平台申领并获取本项目采购文件。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国义招标股份有限公司（https://www.ebidding.com/）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广东省教育考试院</w:t>
      </w:r>
    </w:p>
    <w:p>
      <w:pPr>
        <w:pStyle w:val="null3"/>
        <w:ind w:firstLine="480"/>
      </w:pPr>
      <w:r>
        <w:rPr/>
        <w:t>地址：</w:t>
      </w:r>
      <w:r>
        <w:rPr/>
        <w:t>广州市中山大道西69号</w:t>
      </w:r>
    </w:p>
    <w:p>
      <w:pPr>
        <w:pStyle w:val="null3"/>
        <w:ind w:firstLine="480"/>
      </w:pPr>
      <w:r>
        <w:rPr/>
        <w:t>联系方式：</w:t>
      </w:r>
      <w:r>
        <w:rPr/>
        <w:t>020-38627892</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项目名称</w:t>
      </w:r>
    </w:p>
    <w:p>
      <w:pPr>
        <w:pStyle w:val="null3"/>
        <w:ind w:firstLine="480"/>
        <w:jc w:val="both"/>
      </w:pPr>
      <w:r>
        <w:rPr>
          <w:sz w:val="21"/>
        </w:rPr>
        <w:t>项目名称：广东省教育考试院考试招生微信在线服务（</w:t>
      </w:r>
      <w:r>
        <w:rPr>
          <w:sz w:val="21"/>
        </w:rPr>
        <w:t>2026</w:t>
      </w:r>
      <w:r>
        <w:rPr>
          <w:sz w:val="21"/>
        </w:rPr>
        <w:t>年）运维项目</w:t>
      </w:r>
    </w:p>
    <w:p>
      <w:pPr>
        <w:pStyle w:val="null3"/>
      </w:pPr>
      <w:r>
        <w:rPr>
          <w:sz w:val="21"/>
          <w:b/>
        </w:rPr>
        <w:t>（二）</w:t>
      </w:r>
      <w:r>
        <w:rPr>
          <w:sz w:val="21"/>
          <w:b/>
        </w:rPr>
        <w:t>项目背景</w:t>
      </w:r>
    </w:p>
    <w:p>
      <w:pPr>
        <w:pStyle w:val="null3"/>
        <w:ind w:firstLine="480"/>
        <w:jc w:val="both"/>
      </w:pPr>
      <w:r>
        <w:rPr>
          <w:sz w:val="21"/>
        </w:rPr>
        <w:t>为了推进我省教育考试招生信息化工作，按照国家和广东省教育考试信息化工作的总体部署和有关要求，广东省教育考试院自</w:t>
      </w:r>
      <w:r>
        <w:rPr>
          <w:sz w:val="21"/>
        </w:rPr>
        <w:t>2018</w:t>
      </w:r>
      <w:r>
        <w:rPr>
          <w:sz w:val="21"/>
        </w:rPr>
        <w:t>年起上线考试招生微信在线服务（即：官方微信小程序），为考生提供方便快捷的各类考试招生信息查询服务</w:t>
      </w:r>
      <w:r>
        <w:rPr>
          <w:sz w:val="21"/>
        </w:rPr>
        <w:t>,</w:t>
      </w:r>
      <w:r>
        <w:rPr>
          <w:sz w:val="21"/>
        </w:rPr>
        <w:t>包括证件照采集、成绩查询、证书打印、录取查询、报名确认等线上服务，并于</w:t>
      </w:r>
      <w:r>
        <w:rPr>
          <w:sz w:val="21"/>
        </w:rPr>
        <w:t>2025</w:t>
      </w:r>
      <w:r>
        <w:rPr>
          <w:sz w:val="21"/>
        </w:rPr>
        <w:t>年配套上线考务统计平台，用于统计小程序使用的各类用户数据，以便更直观了解用户使用特性，监控各类考务数据。同时，每年都会进行系统的优化迭代升级以应对信息技术的革新、考试流程的变更优化和考生用户及考务管理用户的新需求。</w:t>
      </w:r>
    </w:p>
    <w:p>
      <w:pPr>
        <w:pStyle w:val="null3"/>
      </w:pPr>
      <w:r>
        <w:rPr>
          <w:sz w:val="21"/>
          <w:b/>
        </w:rPr>
        <w:t>（三）</w:t>
      </w:r>
      <w:r>
        <w:rPr>
          <w:sz w:val="21"/>
          <w:b/>
        </w:rPr>
        <w:t>项目目标</w:t>
      </w:r>
    </w:p>
    <w:p>
      <w:pPr>
        <w:pStyle w:val="null3"/>
        <w:ind w:firstLine="480"/>
        <w:jc w:val="both"/>
      </w:pPr>
      <w:r>
        <w:rPr>
          <w:sz w:val="21"/>
        </w:rPr>
        <w:t>通过考试招生微信在线服务（考试院官微小程序，下同）为考生提供证件照采集、成绩查询、证书打印、录取查询、报名确认等线上</w:t>
      </w:r>
      <w:r>
        <w:rPr>
          <w:sz w:val="21"/>
        </w:rPr>
        <w:t>“</w:t>
      </w:r>
      <w:r>
        <w:rPr>
          <w:sz w:val="21"/>
        </w:rPr>
        <w:t>一站式</w:t>
      </w:r>
      <w:r>
        <w:rPr>
          <w:sz w:val="21"/>
        </w:rPr>
        <w:t>”</w:t>
      </w:r>
      <w:r>
        <w:rPr>
          <w:sz w:val="21"/>
        </w:rPr>
        <w:t>服务，实现考试招生等相关查询服务更加快捷便利。</w:t>
      </w:r>
    </w:p>
    <w:p>
      <w:pPr>
        <w:pStyle w:val="null3"/>
        <w:ind w:firstLine="480"/>
        <w:jc w:val="both"/>
      </w:pPr>
      <w:r>
        <w:rPr>
          <w:sz w:val="21"/>
        </w:rPr>
        <w:t>同时上线考务统计平台，增加考试招生微信在线服务的数据统计维度，对用户访问数据、接口调用数据、考试实时监控数据等进行直观展示与统计，以便掌握用户访问规律及习惯、总结各项考试考务的规律，为微信在线服务提升用户体验，提供客观的数据支持。</w:t>
      </w:r>
    </w:p>
    <w:p>
      <w:pPr>
        <w:pStyle w:val="null3"/>
        <w:ind w:firstLine="480"/>
        <w:jc w:val="both"/>
      </w:pPr>
      <w:r>
        <w:rPr>
          <w:sz w:val="21"/>
        </w:rPr>
        <w:t>项目包括云资源租赁服务、人证核验及证件照制作接口调用、考试招生人力支持服务、定制化开发四部分内容。</w:t>
      </w:r>
    </w:p>
    <w:p>
      <w:pPr>
        <w:pStyle w:val="null3"/>
      </w:pPr>
      <w:r>
        <w:rPr>
          <w:sz w:val="21"/>
          <w:b/>
        </w:rPr>
        <w:t>（四）</w:t>
      </w:r>
      <w:r>
        <w:rPr>
          <w:sz w:val="21"/>
          <w:b/>
        </w:rPr>
        <w:t>服务时间</w:t>
      </w:r>
    </w:p>
    <w:p>
      <w:pPr>
        <w:pStyle w:val="null3"/>
        <w:ind w:firstLine="480"/>
        <w:jc w:val="both"/>
      </w:pPr>
      <w:r>
        <w:rPr>
          <w:sz w:val="21"/>
        </w:rPr>
        <w:t>服务时间为自</w:t>
      </w:r>
      <w:r>
        <w:rPr>
          <w:sz w:val="21"/>
        </w:rPr>
        <w:t>2026</w:t>
      </w:r>
      <w:r>
        <w:rPr>
          <w:sz w:val="21"/>
        </w:rPr>
        <w:t>年</w:t>
      </w:r>
      <w:r>
        <w:rPr>
          <w:sz w:val="21"/>
        </w:rPr>
        <w:t>1</w:t>
      </w:r>
      <w:r>
        <w:rPr>
          <w:sz w:val="21"/>
        </w:rPr>
        <w:t>月</w:t>
      </w:r>
      <w:r>
        <w:rPr>
          <w:sz w:val="21"/>
        </w:rPr>
        <w:t>1</w:t>
      </w:r>
      <w:r>
        <w:rPr>
          <w:sz w:val="21"/>
        </w:rPr>
        <w:t>日至</w:t>
      </w:r>
      <w:r>
        <w:rPr>
          <w:sz w:val="21"/>
        </w:rPr>
        <w:t>2026</w:t>
      </w:r>
      <w:r>
        <w:rPr>
          <w:sz w:val="21"/>
        </w:rPr>
        <w:t>年</w:t>
      </w:r>
      <w:r>
        <w:rPr>
          <w:sz w:val="21"/>
        </w:rPr>
        <w:t>12</w:t>
      </w:r>
      <w:r>
        <w:rPr>
          <w:sz w:val="21"/>
        </w:rPr>
        <w:t>月</w:t>
      </w:r>
      <w:r>
        <w:rPr>
          <w:sz w:val="21"/>
        </w:rPr>
        <w:t>31</w:t>
      </w:r>
      <w:r>
        <w:rPr>
          <w:sz w:val="21"/>
        </w:rPr>
        <w:t>日，</w:t>
      </w:r>
      <w:r>
        <w:rPr>
          <w:sz w:val="21"/>
        </w:rPr>
        <w:t>具体时间以</w:t>
      </w:r>
      <w:r>
        <w:rPr>
          <w:sz w:val="21"/>
        </w:rPr>
        <w:t>实际签订的</w:t>
      </w:r>
      <w:r>
        <w:rPr>
          <w:sz w:val="21"/>
        </w:rPr>
        <w:t>项目合同为准</w:t>
      </w:r>
      <w:r>
        <w:rPr>
          <w:sz w:val="21"/>
        </w:rPr>
        <w:t>。</w:t>
      </w:r>
    </w:p>
    <w:p>
      <w:pPr>
        <w:pStyle w:val="null3"/>
      </w:pPr>
      <w:r>
        <w:rPr>
          <w:sz w:val="21"/>
          <w:b/>
        </w:rPr>
        <w:t>（五）</w:t>
      </w:r>
      <w:r>
        <w:rPr>
          <w:sz w:val="21"/>
          <w:b/>
        </w:rPr>
        <w:t>项目预算</w:t>
      </w:r>
    </w:p>
    <w:p>
      <w:pPr>
        <w:pStyle w:val="null3"/>
        <w:ind w:firstLine="480"/>
        <w:jc w:val="both"/>
      </w:pPr>
      <w:r>
        <w:rPr>
          <w:sz w:val="21"/>
        </w:rPr>
        <w:t>本项目预算为人民币</w:t>
      </w:r>
      <w:r>
        <w:rPr>
          <w:sz w:val="21"/>
        </w:rPr>
        <w:t>1</w:t>
      </w:r>
      <w:r>
        <w:rPr>
          <w:sz w:val="21"/>
        </w:rPr>
        <w:t>49.82</w:t>
      </w:r>
      <w:r>
        <w:rPr>
          <w:sz w:val="21"/>
        </w:rPr>
        <w:t>万元。</w:t>
      </w:r>
    </w:p>
    <w:p>
      <w:pPr>
        <w:pStyle w:val="null3"/>
        <w:ind w:firstLine="480"/>
        <w:jc w:val="both"/>
      </w:pPr>
      <w:r>
        <w:rPr>
          <w:sz w:val="21"/>
        </w:rPr>
        <w:t>供应商</w:t>
      </w:r>
      <w:r>
        <w:rPr>
          <w:sz w:val="21"/>
        </w:rPr>
        <w:t>除对本项目报总价外，还需对下面内容（见下表）报单价，各项内容单价不得超过单价限额，有关内容单价限额如下表所示（</w:t>
      </w:r>
      <w:r>
        <w:rPr>
          <w:sz w:val="21"/>
          <w:b/>
        </w:rPr>
        <w:t>供应商</w:t>
      </w:r>
      <w:r>
        <w:rPr>
          <w:sz w:val="21"/>
          <w:b/>
        </w:rPr>
        <w:t>可自行扩展分项报价表或自行拟定格式进行报价，并附在电子</w:t>
      </w:r>
      <w:r>
        <w:rPr>
          <w:sz w:val="21"/>
          <w:b/>
        </w:rPr>
        <w:t>响应</w:t>
      </w:r>
      <w:r>
        <w:rPr>
          <w:sz w:val="21"/>
          <w:b/>
        </w:rPr>
        <w:t>文件及纸质</w:t>
      </w:r>
      <w:r>
        <w:rPr>
          <w:sz w:val="21"/>
          <w:b/>
        </w:rPr>
        <w:t>响应</w:t>
      </w:r>
      <w:r>
        <w:rPr>
          <w:sz w:val="21"/>
          <w:b/>
        </w:rPr>
        <w:t>文件中。</w:t>
      </w:r>
      <w:r>
        <w:rPr>
          <w:sz w:val="21"/>
        </w:rPr>
        <w:t>）：</w:t>
      </w:r>
    </w:p>
    <w:p>
      <w:pPr>
        <w:pStyle w:val="null3"/>
        <w:ind w:firstLine="480"/>
        <w:jc w:val="both"/>
      </w:pPr>
      <w:r>
        <w:rPr>
          <w:sz w:val="21"/>
        </w:rPr>
        <w:t xml:space="preserve">                                                    配置要求表：</w:t>
      </w:r>
    </w:p>
    <w:tbl>
      <w:tblPr>
        <w:tblW w:w="0" w:type="auto"/>
        <w:tblBorders>
          <w:top w:val="none" w:color="000000" w:sz="4"/>
          <w:left w:val="none" w:color="000000" w:sz="4"/>
          <w:bottom w:val="none" w:color="000000" w:sz="4"/>
          <w:right w:val="none" w:color="000000" w:sz="4"/>
          <w:insideH w:val="none"/>
          <w:insideV w:val="none"/>
        </w:tblBorders>
      </w:tblPr>
      <w:tblGrid>
        <w:gridCol w:w="748"/>
        <w:gridCol w:w="1849"/>
        <w:gridCol w:w="3522"/>
        <w:gridCol w:w="1013"/>
        <w:gridCol w:w="1174"/>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配置要求</w:t>
            </w:r>
          </w:p>
        </w:tc>
        <w:tc>
          <w:tcPr>
            <w:tcW w:type="dxa" w:w="3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r>
              <w:rPr>
                <w:sz w:val="21"/>
                <w:b/>
              </w:rPr>
              <w:t>（</w:t>
            </w:r>
            <w:r>
              <w:rPr>
                <w:sz w:val="21"/>
                <w:b/>
              </w:rPr>
              <w:t>不低于以下</w:t>
            </w:r>
            <w:r>
              <w:rPr>
                <w:sz w:val="21"/>
                <w:b/>
              </w:rPr>
              <w:t>）</w:t>
            </w:r>
          </w:p>
        </w:tc>
        <w:tc>
          <w:tcPr>
            <w:tcW w:type="dxa" w:w="1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单价限价（元</w:t>
            </w:r>
            <w:r>
              <w:rPr>
                <w:sz w:val="21"/>
                <w:b/>
              </w:rPr>
              <w:t>/</w:t>
            </w:r>
            <w:r>
              <w:rPr>
                <w:sz w:val="21"/>
                <w:b/>
              </w:rPr>
              <w:t>月）</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云主机</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2C4G</w:t>
            </w:r>
            <w:r>
              <w:rPr>
                <w:sz w:val="21"/>
              </w:rPr>
              <w:t>（通用型</w:t>
            </w:r>
            <w:r>
              <w:rPr>
                <w:sz w:val="21"/>
              </w:rPr>
              <w:t>g4</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4C4G</w:t>
            </w:r>
            <w:r>
              <w:rPr>
                <w:sz w:val="21"/>
              </w:rPr>
              <w:t>（通用型</w:t>
            </w:r>
            <w:r>
              <w:rPr>
                <w:sz w:val="21"/>
              </w:rPr>
              <w:t>g4</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8C16G</w:t>
            </w:r>
            <w:r>
              <w:rPr>
                <w:sz w:val="21"/>
              </w:rPr>
              <w:t>（通用型</w:t>
            </w:r>
            <w:r>
              <w:rPr>
                <w:sz w:val="21"/>
              </w:rPr>
              <w:t>g4</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8C32G</w:t>
            </w:r>
            <w:r>
              <w:rPr>
                <w:sz w:val="21"/>
              </w:rPr>
              <w:t>（通用型</w:t>
            </w:r>
            <w:r>
              <w:rPr>
                <w:sz w:val="21"/>
              </w:rPr>
              <w:t>g5</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831</w:t>
            </w:r>
          </w:p>
        </w:tc>
      </w:tr>
      <w:tr>
        <w:tc>
          <w:tcPr>
            <w:tcW w:type="dxa" w:w="74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数据库服务（</w:t>
            </w:r>
            <w:r>
              <w:rPr>
                <w:sz w:val="21"/>
              </w:rPr>
              <w:t>PostgreSQL</w:t>
            </w:r>
            <w:r>
              <w:rPr>
                <w:sz w:val="21"/>
              </w:rPr>
              <w:t>）</w:t>
            </w:r>
          </w:p>
        </w:tc>
        <w:tc>
          <w:tcPr>
            <w:tcW w:type="dxa" w:w="35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2C16G (</w:t>
            </w:r>
            <w:r>
              <w:rPr>
                <w:sz w:val="21"/>
              </w:rPr>
              <w:t>连接数</w:t>
            </w:r>
            <w:r>
              <w:rPr>
                <w:sz w:val="21"/>
              </w:rPr>
              <w:t>IOPS≥5000,</w:t>
            </w:r>
            <w:r>
              <w:rPr>
                <w:sz w:val="21"/>
              </w:rPr>
              <w:t>最大连接数</w:t>
            </w:r>
            <w:r>
              <w:rPr>
                <w:sz w:val="21"/>
              </w:rPr>
              <w:t>≥3000)</w:t>
            </w:r>
          </w:p>
        </w:tc>
        <w:tc>
          <w:tcPr>
            <w:tcW w:type="dxa" w:w="1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1044</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对象存储服务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高并发存储</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负载均衡服务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公网负载均衡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ELB</w:t>
            </w:r>
            <w:r>
              <w:rPr>
                <w:sz w:val="21"/>
              </w:rPr>
              <w:t>负载均衡</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弹性缓存服务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集群总内存</w:t>
            </w:r>
            <w:r>
              <w:rPr>
                <w:sz w:val="21"/>
              </w:rPr>
              <w:t>≥4GB(4</w:t>
            </w:r>
            <w:r>
              <w:rPr>
                <w:sz w:val="21"/>
              </w:rPr>
              <w:t>主节点</w:t>
            </w:r>
            <w:r>
              <w:rPr>
                <w:sz w:val="21"/>
              </w:rPr>
              <w:t>)</w:t>
            </w:r>
            <w:r>
              <w:rPr>
                <w:sz w:val="21"/>
              </w:rPr>
              <w:t>，集群总网络带宽</w:t>
            </w:r>
            <w:r>
              <w:rPr>
                <w:sz w:val="21"/>
              </w:rPr>
              <w:t>≥384MB</w:t>
            </w:r>
            <w:r>
              <w:rPr>
                <w:sz w:val="21"/>
              </w:rPr>
              <w:t>，单节点网络带宽</w:t>
            </w:r>
            <w:r>
              <w:rPr>
                <w:sz w:val="21"/>
              </w:rPr>
              <w:t>≥96MB)</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文件存储服务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500GB</w:t>
            </w:r>
            <w:r>
              <w:rPr>
                <w:sz w:val="21"/>
              </w:rPr>
              <w:t>，标准型</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200GB</w:t>
            </w:r>
            <w:r>
              <w:rPr>
                <w:sz w:val="21"/>
              </w:rPr>
              <w:t>，标准型</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2000GB</w:t>
            </w:r>
            <w:r>
              <w:rPr>
                <w:sz w:val="21"/>
              </w:rPr>
              <w:t>，标准型</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NAT</w:t>
            </w:r>
            <w:r>
              <w:rPr>
                <w:sz w:val="21"/>
              </w:rPr>
              <w:t>网关服务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带宽包费</w:t>
            </w:r>
            <w:r>
              <w:rPr>
                <w:sz w:val="21"/>
              </w:rPr>
              <w:t>(BGP)</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82.8</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云硬盘服务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40G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60G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100G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120G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60G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150G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49"/>
            <w:vMerge/>
            <w:tcBorders>
              <w:top w:val="none" w:color="000000" w:sz="4"/>
              <w:left w:val="none" w:color="000000" w:sz="4"/>
              <w:bottom w:val="single" w:color="000000" w:sz="4"/>
              <w:right w:val="single" w:color="000000" w:sz="4"/>
            </w:tcBorders>
          </w:tc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200G</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云日志服务</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日志存储索引</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165.7</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CDN</w:t>
            </w:r>
            <w:r>
              <w:rPr>
                <w:sz w:val="21"/>
              </w:rPr>
              <w:t>加速</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按流量计费，高峰高并发时流量会增加</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云安全中心</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一个实时识别、分析、预警安全威胁的服务器主机安全管理系统，具备资产清点、风险发现、入侵检测、病毒查杀、合规基线检查等安全能力，帮助用户实现威胁检测、响应的自动化安全运营，保护云上主机安全，并满足监管合规要求。</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VPC</w:t>
            </w:r>
            <w:r>
              <w:rPr>
                <w:sz w:val="21"/>
              </w:rPr>
              <w:t>安全组</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VPC</w:t>
            </w:r>
            <w:r>
              <w:rPr>
                <w:sz w:val="21"/>
              </w:rPr>
              <w:t>安全组把内部云主机、数据库等进行内部网联调，不涉及外部共有网络。保障了绝对安全</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Web </w:t>
            </w:r>
            <w:r>
              <w:rPr>
                <w:sz w:val="21"/>
              </w:rPr>
              <w:t>应用防火墙</w:t>
            </w:r>
            <w:r>
              <w:rPr>
                <w:sz w:val="21"/>
              </w:rPr>
              <w:t>waf</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Web</w:t>
            </w:r>
            <w:r>
              <w:rPr>
                <w:sz w:val="21"/>
              </w:rPr>
              <w:t>应用防火墙（</w:t>
            </w:r>
            <w:r>
              <w:rPr>
                <w:sz w:val="21"/>
              </w:rPr>
              <w:t>Web Application Firewall</w:t>
            </w:r>
            <w:r>
              <w:rPr>
                <w:sz w:val="21"/>
              </w:rPr>
              <w:t>，简称</w:t>
            </w:r>
            <w:r>
              <w:rPr>
                <w:sz w:val="21"/>
              </w:rPr>
              <w:t>WAF</w:t>
            </w:r>
            <w:r>
              <w:rPr>
                <w:sz w:val="21"/>
              </w:rPr>
              <w:t>）是一款基于云计算平台的安全服务，开通即可使用，无需本地部署任何软硬件。</w:t>
            </w:r>
            <w:r>
              <w:rPr>
                <w:sz w:val="21"/>
              </w:rPr>
              <w:t>Web</w:t>
            </w:r>
            <w:r>
              <w:rPr>
                <w:sz w:val="21"/>
              </w:rPr>
              <w:t>应用防火墙可对网站或</w:t>
            </w:r>
            <w:r>
              <w:rPr>
                <w:sz w:val="21"/>
              </w:rPr>
              <w:t>App</w:t>
            </w:r>
            <w:r>
              <w:rPr>
                <w:sz w:val="21"/>
              </w:rPr>
              <w:t>的业务流量进行恶意特征识别、清洗，并将正常、安全的流量回源到服务器，避免网站服务器被恶意攻击或入侵，保障核心数据安全。</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云解析</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云解析</w:t>
            </w:r>
            <w:r>
              <w:rPr>
                <w:sz w:val="21"/>
              </w:rPr>
              <w:t>DNS</w:t>
            </w:r>
            <w:r>
              <w:rPr>
                <w:sz w:val="21"/>
              </w:rPr>
              <w:t>（</w:t>
            </w:r>
            <w:r>
              <w:rPr>
                <w:sz w:val="21"/>
              </w:rPr>
              <w:t>Domain Name System</w:t>
            </w:r>
            <w:r>
              <w:rPr>
                <w:sz w:val="21"/>
              </w:rPr>
              <w:t>）是一款提供互联网域名解析服务的云产品。云解析提供公网域名解析服务，完成公网域名与</w:t>
            </w:r>
            <w:r>
              <w:rPr>
                <w:sz w:val="21"/>
              </w:rPr>
              <w:t>IP</w:t>
            </w:r>
            <w:r>
              <w:rPr>
                <w:sz w:val="21"/>
              </w:rPr>
              <w:t>地址的转换，对需要监控的</w:t>
            </w:r>
            <w:r>
              <w:rPr>
                <w:sz w:val="21"/>
              </w:rPr>
              <w:t>A</w:t>
            </w:r>
            <w:r>
              <w:rPr>
                <w:sz w:val="21"/>
              </w:rPr>
              <w:t>记录设置监控策略，触发监控阈值时，自切换到备用</w:t>
            </w:r>
            <w:r>
              <w:rPr>
                <w:sz w:val="21"/>
              </w:rPr>
              <w:t>IP</w:t>
            </w:r>
            <w:r>
              <w:rPr>
                <w:sz w:val="21"/>
              </w:rPr>
              <w:t>。</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云监控（</w:t>
            </w:r>
            <w:r>
              <w:rPr>
                <w:sz w:val="21"/>
              </w:rPr>
              <w:t>Argus</w:t>
            </w:r>
            <w:r>
              <w:rPr>
                <w:sz w:val="21"/>
              </w:rPr>
              <w:t>）</w:t>
            </w: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查询系统流量、云主机资源实时状况、运维工具</w:t>
            </w:r>
          </w:p>
        </w:tc>
        <w:tc>
          <w:tcPr>
            <w:tcW w:type="dxa" w:w="1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费用包含在总价中</w:t>
            </w:r>
          </w:p>
        </w:tc>
      </w:tr>
    </w:tbl>
    <w:p>
      <w:pPr>
        <w:pStyle w:val="null3"/>
        <w:ind w:firstLine="480"/>
        <w:jc w:val="both"/>
      </w:pPr>
      <w:r>
        <w:rPr>
          <w:sz w:val="21"/>
        </w:rPr>
        <w:t xml:space="preserve">                                                  服务内容表：</w:t>
      </w:r>
    </w:p>
    <w:tbl>
      <w:tblPr>
        <w:tblW w:w="0" w:type="auto"/>
        <w:tblBorders>
          <w:top w:val="none" w:color="000000" w:sz="4"/>
          <w:left w:val="none" w:color="000000" w:sz="4"/>
          <w:bottom w:val="none" w:color="000000" w:sz="4"/>
          <w:right w:val="none" w:color="000000" w:sz="4"/>
          <w:insideH w:val="none"/>
          <w:insideV w:val="none"/>
        </w:tblBorders>
      </w:tblPr>
      <w:tblGrid>
        <w:gridCol w:w="441"/>
        <w:gridCol w:w="809"/>
        <w:gridCol w:w="5072"/>
        <w:gridCol w:w="794"/>
        <w:gridCol w:w="441"/>
        <w:gridCol w:w="750"/>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5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服务描述</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单价限价（次</w:t>
            </w:r>
            <w:r>
              <w:rPr>
                <w:sz w:val="21"/>
                <w:b/>
              </w:rPr>
              <w:t>/</w:t>
            </w:r>
            <w:r>
              <w:rPr>
                <w:sz w:val="21"/>
                <w:b/>
              </w:rPr>
              <w:t>元）</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人证核验接口调用服务</w:t>
            </w:r>
          </w:p>
        </w:tc>
        <w:tc>
          <w:tcPr>
            <w:tcW w:type="dxa" w:w="5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人证核验接口，给每场考试的考生提供远程身份核验服务，实现考生用户在移动设备核验身份，保证考生本人操作，避免冒名顶替。结合考生制作的证件照以及姓名和身份证号，系统通过公安部人证核验接口与公安部下属</w:t>
            </w:r>
            <w:r>
              <w:rPr>
                <w:sz w:val="21"/>
              </w:rPr>
              <w:t>“</w:t>
            </w:r>
            <w:r>
              <w:rPr>
                <w:sz w:val="21"/>
              </w:rPr>
              <w:t>全国公民身份证号码查询服务中心</w:t>
            </w:r>
            <w:r>
              <w:rPr>
                <w:sz w:val="21"/>
              </w:rPr>
              <w:t>”</w:t>
            </w:r>
            <w:r>
              <w:rPr>
                <w:sz w:val="21"/>
              </w:rPr>
              <w:t>进行人证检验，确认是否为同一人。</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20</w:t>
            </w:r>
            <w:r>
              <w:rPr>
                <w:sz w:val="21"/>
              </w:rPr>
              <w:t>万</w:t>
            </w:r>
            <w:r>
              <w:rPr>
                <w:sz w:val="21"/>
              </w:rPr>
              <w:t>次</w:t>
            </w:r>
            <w:r>
              <w:rPr>
                <w:sz w:val="21"/>
              </w:rPr>
              <w:t>，</w:t>
            </w:r>
            <w:r>
              <w:rPr>
                <w:sz w:val="21"/>
              </w:rPr>
              <w:t>10</w:t>
            </w:r>
            <w:r>
              <w:rPr>
                <w:sz w:val="21"/>
              </w:rPr>
              <w:t>万元</w:t>
            </w:r>
            <w:r>
              <w:rPr>
                <w:sz w:val="21"/>
              </w:rPr>
              <w:t>费用全年包干</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证件照制作接口调用服务</w:t>
            </w:r>
          </w:p>
        </w:tc>
        <w:tc>
          <w:tcPr>
            <w:tcW w:type="dxa" w:w="5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基于深度学习算法的证件照制作模型和相关接口，结合配套提供支持人脸检测、活体检测、人脸质量检测等服务的人脸算法服务核心引擎及该引擎所需的硬件资源，将通过人脸算法服务核心引擎检测的用户自拍照自动生成标准证件照，满足考生在线提交本人照片后自动生成证件照用于制作准考证诉求，提升报名采集效率</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400</w:t>
            </w:r>
            <w:r>
              <w:rPr>
                <w:sz w:val="21"/>
              </w:rPr>
              <w:t>万次，</w:t>
            </w:r>
            <w:r>
              <w:rPr>
                <w:sz w:val="21"/>
              </w:rPr>
              <w:t>30</w:t>
            </w:r>
            <w:r>
              <w:rPr>
                <w:sz w:val="21"/>
              </w:rPr>
              <w:t>万</w:t>
            </w:r>
            <w:r>
              <w:rPr>
                <w:sz w:val="21"/>
              </w:rPr>
              <w:t>元</w:t>
            </w:r>
            <w:r>
              <w:rPr>
                <w:sz w:val="21"/>
              </w:rPr>
              <w:t>费用全年包干</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0.075</w:t>
            </w:r>
          </w:p>
        </w:tc>
      </w:tr>
    </w:tbl>
    <w:p>
      <w:pPr>
        <w:pStyle w:val="null3"/>
        <w:ind w:firstLine="480"/>
        <w:jc w:val="both"/>
      </w:pPr>
      <w:r>
        <w:rPr>
          <w:sz w:val="21"/>
        </w:rPr>
        <w:t>注：云资源租赁服务最高限价为</w:t>
      </w:r>
      <w:r>
        <w:rPr>
          <w:sz w:val="21"/>
        </w:rPr>
        <w:t>70.69</w:t>
      </w:r>
      <w:r>
        <w:rPr>
          <w:sz w:val="21"/>
        </w:rPr>
        <w:t>万元，公安部人证核验接口与证件照制作接口调用服务最高限价为</w:t>
      </w:r>
      <w:r>
        <w:rPr>
          <w:sz w:val="21"/>
        </w:rPr>
        <w:t>40</w:t>
      </w:r>
      <w:r>
        <w:rPr>
          <w:sz w:val="21"/>
        </w:rPr>
        <w:t>万元。</w:t>
      </w:r>
    </w:p>
    <w:p>
      <w:pPr>
        <w:pStyle w:val="null3"/>
      </w:pPr>
      <w:r>
        <w:rPr>
          <w:sz w:val="21"/>
          <w:b/>
        </w:rPr>
        <w:t>二、</w:t>
      </w:r>
      <w:r>
        <w:rPr>
          <w:sz w:val="21"/>
          <w:b/>
        </w:rPr>
        <w:t>项目现状</w:t>
      </w:r>
    </w:p>
    <w:p>
      <w:pPr>
        <w:pStyle w:val="null3"/>
      </w:pPr>
      <w:r>
        <w:rPr>
          <w:sz w:val="21"/>
          <w:b/>
        </w:rPr>
        <w:t>（一）</w:t>
      </w:r>
      <w:r>
        <w:rPr>
          <w:sz w:val="21"/>
          <w:b/>
        </w:rPr>
        <w:t>考试招生微信在线服务运行现状</w:t>
      </w:r>
    </w:p>
    <w:p>
      <w:pPr>
        <w:pStyle w:val="null3"/>
        <w:ind w:firstLine="480"/>
        <w:jc w:val="both"/>
      </w:pPr>
      <w:r>
        <w:rPr>
          <w:sz w:val="21"/>
        </w:rPr>
        <w:t>为了保证每次考试服务快速、高效上线到小程序端，以及维护小程序展示的信息，考试院构建了</w:t>
      </w:r>
      <w:r>
        <w:rPr>
          <w:sz w:val="21"/>
        </w:rPr>
        <w:t>web</w:t>
      </w:r>
      <w:r>
        <w:rPr>
          <w:sz w:val="21"/>
        </w:rPr>
        <w:t>管理后台，以便在线化管理各类型考试。平台支持便捷配置、管理和上线考试服务，支持对不同考试配置不同采集流程等。</w:t>
      </w:r>
    </w:p>
    <w:p>
      <w:pPr>
        <w:pStyle w:val="null3"/>
        <w:ind w:firstLine="480"/>
        <w:jc w:val="both"/>
      </w:pPr>
      <w:r>
        <w:rPr>
          <w:sz w:val="21"/>
        </w:rPr>
        <w:t>1.</w:t>
      </w:r>
      <w:r>
        <w:rPr>
          <w:sz w:val="21"/>
        </w:rPr>
        <w:t>平台功能介绍</w:t>
      </w:r>
    </w:p>
    <w:p>
      <w:pPr>
        <w:pStyle w:val="null3"/>
        <w:ind w:firstLine="480"/>
        <w:jc w:val="both"/>
      </w:pPr>
      <w:r>
        <w:rPr>
          <w:sz w:val="21"/>
        </w:rPr>
        <w:t>广东省教育考试院考试招生微信在线服务，为考试提供成绩在线查询、录取结果查询、证书打印、在线报名和结果查询等服务，大幅度提升考务效率和考生体验。</w:t>
      </w:r>
    </w:p>
    <w:p>
      <w:pPr>
        <w:pStyle w:val="null3"/>
        <w:ind w:firstLine="480"/>
        <w:jc w:val="both"/>
      </w:pPr>
      <w:r>
        <w:rPr>
          <w:sz w:val="21"/>
        </w:rPr>
        <w:t>服务依托云资源搭建，底层依托高性能且高可靠的人证核验及证件照算法、人脸相关核心算法，在系统后端管理各类考试考务服务，最终通过微信小程序前端呈现：</w:t>
      </w:r>
    </w:p>
    <w:p>
      <w:pPr>
        <w:pStyle w:val="null3"/>
        <w:ind w:firstLine="480"/>
        <w:jc w:val="both"/>
      </w:pPr>
      <w:r>
        <w:rPr>
          <w:sz w:val="21"/>
        </w:rPr>
        <w:t>（</w:t>
      </w:r>
      <w:r>
        <w:rPr>
          <w:sz w:val="21"/>
        </w:rPr>
        <w:t>1</w:t>
      </w:r>
      <w:r>
        <w:rPr>
          <w:sz w:val="21"/>
        </w:rPr>
        <w:t>）</w:t>
      </w:r>
      <w:r>
        <w:rPr>
          <w:sz w:val="21"/>
        </w:rPr>
        <w:t>核心功能（涉及</w:t>
      </w:r>
      <w:r>
        <w:rPr>
          <w:sz w:val="21"/>
        </w:rPr>
        <w:t>7</w:t>
      </w:r>
      <w:r>
        <w:rPr>
          <w:sz w:val="21"/>
        </w:rPr>
        <w:t>大类考试），让考生在移动端即可实现多项考试招生的查询及办理。</w:t>
      </w:r>
    </w:p>
    <w:p>
      <w:pPr>
        <w:pStyle w:val="null3"/>
        <w:ind w:firstLine="480"/>
        <w:jc w:val="both"/>
      </w:pPr>
      <w:r>
        <w:rPr>
          <w:sz w:val="21"/>
        </w:rPr>
        <w:t>（</w:t>
      </w:r>
      <w:r>
        <w:rPr>
          <w:sz w:val="21"/>
        </w:rPr>
        <w:t>2</w:t>
      </w:r>
      <w:r>
        <w:rPr>
          <w:sz w:val="21"/>
        </w:rPr>
        <w:t>）</w:t>
      </w:r>
      <w:r>
        <w:rPr>
          <w:sz w:val="21"/>
        </w:rPr>
        <w:t>同时小程序直连考试动态、公众号、</w:t>
      </w:r>
      <w:r>
        <w:rPr>
          <w:sz w:val="21"/>
        </w:rPr>
        <w:t>AI</w:t>
      </w:r>
      <w:r>
        <w:rPr>
          <w:sz w:val="21"/>
        </w:rPr>
        <w:t>智能问答等功能，为考生提供更丰富的咨询及使用体验。</w:t>
      </w:r>
    </w:p>
    <w:p>
      <w:pPr>
        <w:pStyle w:val="null3"/>
        <w:ind w:firstLine="480"/>
        <w:jc w:val="both"/>
      </w:pPr>
      <w:r>
        <w:rPr>
          <w:sz w:val="21"/>
        </w:rPr>
        <w:t>（</w:t>
      </w:r>
      <w:r>
        <w:rPr>
          <w:sz w:val="21"/>
        </w:rPr>
        <w:t>3</w:t>
      </w:r>
      <w:r>
        <w:rPr>
          <w:sz w:val="21"/>
        </w:rPr>
        <w:t>）</w:t>
      </w:r>
      <w:r>
        <w:rPr>
          <w:sz w:val="21"/>
        </w:rPr>
        <w:t>提供通知公告、常见问题的发布与展示，提升信息时效性，更加方便考生。</w:t>
      </w:r>
    </w:p>
    <w:p>
      <w:pPr>
        <w:pStyle w:val="null3"/>
        <w:ind w:firstLine="480"/>
        <w:jc w:val="both"/>
      </w:pPr>
      <w:r>
        <w:rPr>
          <w:sz w:val="21"/>
        </w:rPr>
        <w:t>同时，</w:t>
      </w:r>
      <w:r>
        <w:rPr>
          <w:sz w:val="21"/>
        </w:rPr>
        <w:t>2025</w:t>
      </w:r>
      <w:r>
        <w:rPr>
          <w:sz w:val="21"/>
        </w:rPr>
        <w:t>年新上线考务统计平台，对小程序各项接口数据进行直观的数据统计，对各类考试的场景有更加直观的观察，以便为后续服务优化提供决策依据。</w:t>
      </w:r>
    </w:p>
    <w:tbl>
      <w:tblPr>
        <w:tblW w:w="0" w:type="auto"/>
        <w:tblBorders>
          <w:top w:val="none" w:color="000000" w:sz="4"/>
          <w:left w:val="none" w:color="000000" w:sz="4"/>
          <w:bottom w:val="none" w:color="000000" w:sz="4"/>
          <w:right w:val="none" w:color="000000" w:sz="4"/>
          <w:insideH w:val="none"/>
          <w:insideV w:val="none"/>
        </w:tblBorders>
      </w:tblPr>
      <w:tblGrid>
        <w:gridCol w:w="747"/>
        <w:gridCol w:w="1685"/>
        <w:gridCol w:w="5874"/>
      </w:tblGrid>
      <w:tr>
        <w:tc>
          <w:tcPr>
            <w:tcW w:type="dxa" w:w="74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序号</w:t>
            </w:r>
          </w:p>
        </w:tc>
        <w:tc>
          <w:tcPr>
            <w:tcW w:type="dxa" w:w="1685"/>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功能</w:t>
            </w:r>
          </w:p>
        </w:tc>
        <w:tc>
          <w:tcPr>
            <w:tcW w:type="dxa" w:w="5874"/>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功能描述</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成绩查询</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在线查询开始成绩，例如高考、术科考试、自学考试。</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录取结果查询</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在线查询中考、高考等录取结果。</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证书打印</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在线获取和打印考试证书，例如中考中招、成人高考、普通高考、高中学考。</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相片采集</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在线采集考生照片，并自动生成考生准考证证件照。支持人证核验，避免冒名顶替，确保本人报名。</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考试动态</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支持跳转考试院官方网站，查询考试动态信息。</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公众号</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支持跳转考试院公众号。</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w:t>
            </w:r>
            <w:r>
              <w:rPr>
                <w:sz w:val="21"/>
              </w:rPr>
              <w:t>智能问答</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支持跳转考试院官方咨询平台智能问答界面。</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通知公告</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支持发布各类通知公告。</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常见问题</w:t>
            </w:r>
          </w:p>
        </w:tc>
        <w:tc>
          <w:tcPr>
            <w:tcW w:type="dxa" w:w="5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支持发布用户使用常见问题指导。</w:t>
            </w:r>
          </w:p>
        </w:tc>
      </w:tr>
    </w:tbl>
    <w:tbl>
      <w:tblPr>
        <w:tblW w:w="0" w:type="auto"/>
        <w:tblBorders>
          <w:top w:val="none" w:color="000000" w:sz="4"/>
          <w:left w:val="none" w:color="000000" w:sz="4"/>
          <w:bottom w:val="none" w:color="000000" w:sz="4"/>
          <w:right w:val="none" w:color="000000" w:sz="4"/>
          <w:insideH w:val="none"/>
          <w:insideV w:val="none"/>
        </w:tblBorders>
      </w:tblPr>
      <w:tblGrid>
        <w:gridCol w:w="747"/>
        <w:gridCol w:w="1685"/>
        <w:gridCol w:w="5874"/>
      </w:tblGrid>
      <w:tr>
        <w:tc>
          <w:tcPr>
            <w:tcW w:type="dxa" w:w="747"/>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序号</w:t>
            </w:r>
          </w:p>
        </w:tc>
        <w:tc>
          <w:tcPr>
            <w:tcW w:type="dxa" w:w="168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后台功能</w:t>
            </w:r>
          </w:p>
        </w:tc>
        <w:tc>
          <w:tcPr>
            <w:tcW w:type="dxa" w:w="5874"/>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sz w:val="21"/>
                <w:b/>
              </w:rPr>
              <w:t>功能描述</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考务管理</w:t>
            </w:r>
          </w:p>
        </w:tc>
        <w:tc>
          <w:tcPr>
            <w:tcW w:type="dxa" w:w="5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按一级分类、二级分类管理考试。</w:t>
            </w:r>
          </w:p>
          <w:p>
            <w:pPr>
              <w:pStyle w:val="null3"/>
              <w:jc w:val="left"/>
            </w:pPr>
            <w:r>
              <w:rPr>
                <w:sz w:val="21"/>
              </w:rPr>
              <w:t>2</w:t>
            </w:r>
            <w:r>
              <w:rPr>
                <w:sz w:val="21"/>
              </w:rPr>
              <w:t>、</w:t>
            </w:r>
            <w:r>
              <w:rPr>
                <w:sz w:val="21"/>
              </w:rPr>
              <w:t>按场次配置考务信息，接口调试，测试跑通。</w:t>
            </w:r>
          </w:p>
          <w:p>
            <w:pPr>
              <w:pStyle w:val="null3"/>
              <w:jc w:val="left"/>
            </w:pPr>
            <w:r>
              <w:rPr>
                <w:sz w:val="21"/>
              </w:rPr>
              <w:t>3</w:t>
            </w:r>
            <w:r>
              <w:rPr>
                <w:sz w:val="21"/>
              </w:rPr>
              <w:t>、</w:t>
            </w:r>
            <w:r>
              <w:rPr>
                <w:sz w:val="21"/>
              </w:rPr>
              <w:t>按时推送至小程序前端发布。</w:t>
            </w:r>
          </w:p>
        </w:tc>
      </w:tr>
    </w:tbl>
    <w:tbl>
      <w:tblPr>
        <w:tblW w:w="0" w:type="auto"/>
        <w:tblBorders>
          <w:top w:val="none" w:color="000000" w:sz="4"/>
          <w:left w:val="none" w:color="000000" w:sz="4"/>
          <w:bottom w:val="none" w:color="000000" w:sz="4"/>
          <w:right w:val="none" w:color="000000" w:sz="4"/>
          <w:insideH w:val="none"/>
          <w:insideV w:val="none"/>
        </w:tblBorders>
      </w:tblPr>
      <w:tblGrid>
        <w:gridCol w:w="543"/>
        <w:gridCol w:w="954"/>
        <w:gridCol w:w="6809"/>
      </w:tblGrid>
      <w:tr>
        <w:tc>
          <w:tcPr>
            <w:tcW w:type="dxa" w:w="543"/>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序号</w:t>
            </w:r>
          </w:p>
        </w:tc>
        <w:tc>
          <w:tcPr>
            <w:tcW w:type="dxa" w:w="954"/>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功能</w:t>
            </w:r>
          </w:p>
        </w:tc>
        <w:tc>
          <w:tcPr>
            <w:tcW w:type="dxa" w:w="6809"/>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sz w:val="21"/>
                <w:b/>
              </w:rPr>
              <w:t>功能描述</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数据统计平台</w:t>
            </w: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用户数据（用户访问、成绩查询、证书下载、相片采集等），统计访问次数、用户数、成绩查询次数、证书下载次数、相片采集次数等。</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接口调用数据（人证调用报表等）。</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实时监控数据（考试节点实时监控数据）。</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统计平台操作权限（运营，管理员，超级管理员）。</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54"/>
            <w:vMerge/>
            <w:tcBorders>
              <w:top w:val="none" w:color="000000" w:sz="4"/>
              <w:left w:val="single" w:color="000000" w:sz="4"/>
              <w:bottom w:val="single" w:color="000000" w:sz="4"/>
              <w:right w:val="single" w:color="000000" w:sz="4"/>
            </w:tcBorders>
          </w:tcPr>
          <w:p/>
        </w:tc>
        <w:tc>
          <w:tcPr>
            <w:tcW w:type="dxa" w:w="6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常见问题及公告后台编辑功能。</w:t>
            </w:r>
          </w:p>
        </w:tc>
      </w:tr>
    </w:tbl>
    <w:p>
      <w:pPr>
        <w:pStyle w:val="null3"/>
        <w:ind w:firstLine="480"/>
        <w:jc w:val="both"/>
      </w:pPr>
      <w:r>
        <w:rPr>
          <w:sz w:val="21"/>
        </w:rPr>
        <w:t>2.</w:t>
      </w:r>
      <w:r>
        <w:rPr>
          <w:sz w:val="21"/>
        </w:rPr>
        <w:t>平台服务现状</w:t>
      </w:r>
    </w:p>
    <w:p>
      <w:pPr>
        <w:pStyle w:val="null3"/>
        <w:ind w:firstLine="480"/>
        <w:jc w:val="both"/>
      </w:pPr>
      <w:r>
        <w:rPr>
          <w:sz w:val="21"/>
        </w:rPr>
        <w:t>广东省教育考试院官方发布平台为每年</w:t>
      </w:r>
      <w:r>
        <w:rPr>
          <w:sz w:val="21"/>
        </w:rPr>
        <w:t>7</w:t>
      </w:r>
      <w:r>
        <w:rPr>
          <w:sz w:val="21"/>
        </w:rPr>
        <w:t>大类考试考生提供服务，分别为中招中考、成人高考、普通高考、社会考试、联合招生、自学考试、高中学考，服务场次约</w:t>
      </w:r>
      <w:r>
        <w:rPr>
          <w:sz w:val="21"/>
        </w:rPr>
        <w:t>68</w:t>
      </w:r>
      <w:r>
        <w:rPr>
          <w:sz w:val="21"/>
        </w:rPr>
        <w:t>场，服务考生数量超过</w:t>
      </w:r>
      <w:r>
        <w:rPr>
          <w:sz w:val="21"/>
        </w:rPr>
        <w:t>600</w:t>
      </w:r>
      <w:r>
        <w:rPr>
          <w:sz w:val="21"/>
        </w:rPr>
        <w:t>万，年服务查询次数超过</w:t>
      </w:r>
      <w:r>
        <w:rPr>
          <w:sz w:val="21"/>
        </w:rPr>
        <w:t>2</w:t>
      </w:r>
      <w:r>
        <w:rPr>
          <w:sz w:val="21"/>
        </w:rPr>
        <w:t>亿次。</w:t>
      </w:r>
    </w:p>
    <w:p>
      <w:pPr>
        <w:pStyle w:val="null3"/>
        <w:ind w:firstLine="480"/>
        <w:jc w:val="both"/>
      </w:pPr>
      <w:r>
        <w:rPr>
          <w:sz w:val="21"/>
        </w:rPr>
        <w:t>以</w:t>
      </w:r>
      <w:r>
        <w:rPr>
          <w:sz w:val="21"/>
        </w:rPr>
        <w:t>24-25</w:t>
      </w:r>
      <w:r>
        <w:rPr>
          <w:sz w:val="21"/>
        </w:rPr>
        <w:t>年全年考试考务为例，各考试服务场次如下</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45"/>
        <w:gridCol w:w="2505"/>
        <w:gridCol w:w="2153"/>
        <w:gridCol w:w="981"/>
        <w:gridCol w:w="2022"/>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2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相片采集人力支持服务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成绩查询人力支持服务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社会考试</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联合招生</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自学考试</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证书打印人力支持服务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录取查询人力支持服务</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645"/>
            <w:vMerge/>
            <w:tcBorders>
              <w:top w:val="none" w:color="000000" w:sz="4"/>
              <w:left w:val="single" w:color="000000" w:sz="4"/>
              <w:bottom w:val="single" w:color="000000" w:sz="4"/>
              <w:right w:val="single" w:color="000000" w:sz="4"/>
            </w:tcBorders>
          </w:tcPr>
          <w:p/>
        </w:tc>
        <w:tc>
          <w:tcPr>
            <w:tcW w:type="dxa" w:w="2505"/>
            <w:vMerge/>
            <w:tcBorders>
              <w:top w:val="none" w:color="000000" w:sz="4"/>
              <w:left w:val="none" w:color="000000" w:sz="4"/>
              <w:bottom w:val="single" w:color="000000" w:sz="4"/>
              <w:right w:val="single" w:color="000000" w:sz="4"/>
            </w:tcBorders>
          </w:tcP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bl>
    <w:p>
      <w:pPr>
        <w:pStyle w:val="null3"/>
        <w:ind w:firstLine="480"/>
        <w:jc w:val="both"/>
      </w:pPr>
      <w:r>
        <w:rPr>
          <w:sz w:val="21"/>
        </w:rPr>
        <w:t>各模块服务查询次数如下：</w:t>
      </w:r>
    </w:p>
    <w:tbl>
      <w:tblPr>
        <w:tblW w:w="0" w:type="auto"/>
        <w:tblBorders>
          <w:top w:val="none" w:color="000000" w:sz="4"/>
          <w:left w:val="none" w:color="000000" w:sz="4"/>
          <w:bottom w:val="none" w:color="000000" w:sz="4"/>
          <w:right w:val="none" w:color="000000" w:sz="4"/>
          <w:insideH w:val="none"/>
          <w:insideV w:val="none"/>
        </w:tblBorders>
      </w:tblPr>
      <w:tblGrid>
        <w:gridCol w:w="2832"/>
        <w:gridCol w:w="3258"/>
        <w:gridCol w:w="2216"/>
      </w:tblGrid>
      <w:tr>
        <w:tc>
          <w:tcPr>
            <w:tcW w:type="dxa" w:w="2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p>
        </w:tc>
        <w:tc>
          <w:tcPr>
            <w:tcW w:type="dxa" w:w="3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c>
          <w:tcPr>
            <w:tcW w:type="dxa" w:w="2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访问量</w:t>
            </w: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考试成绩查询</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获取考试类型</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78342238</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获取考试列表</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成绩查询</w:t>
            </w:r>
          </w:p>
        </w:tc>
        <w:tc>
          <w:tcPr>
            <w:tcW w:type="dxa" w:w="2216"/>
            <w:vMerge/>
            <w:tcBorders>
              <w:top w:val="none" w:color="000000" w:sz="4"/>
              <w:left w:val="none" w:color="000000" w:sz="4"/>
              <w:bottom w:val="single" w:color="000000" w:sz="4"/>
              <w:right w:val="single" w:color="000000" w:sz="4"/>
            </w:tcBorders>
          </w:tcP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录取结果</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获取考试列表</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35489973</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结果查询</w:t>
            </w:r>
          </w:p>
        </w:tc>
        <w:tc>
          <w:tcPr>
            <w:tcW w:type="dxa" w:w="2216"/>
            <w:vMerge/>
            <w:tcBorders>
              <w:top w:val="none" w:color="000000" w:sz="4"/>
              <w:left w:val="none" w:color="000000" w:sz="4"/>
              <w:bottom w:val="single" w:color="000000" w:sz="4"/>
              <w:right w:val="single" w:color="000000" w:sz="4"/>
            </w:tcBorders>
          </w:tcP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证书打印</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获取考试列表</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36522382</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结果查询</w:t>
            </w:r>
          </w:p>
        </w:tc>
        <w:tc>
          <w:tcPr>
            <w:tcW w:type="dxa" w:w="2216"/>
            <w:vMerge/>
            <w:tcBorders>
              <w:top w:val="none" w:color="000000" w:sz="4"/>
              <w:left w:val="none" w:color="000000" w:sz="4"/>
              <w:bottom w:val="single" w:color="000000" w:sz="4"/>
              <w:right w:val="single" w:color="000000" w:sz="4"/>
            </w:tcBorders>
          </w:tcPr>
          <w:p/>
        </w:tc>
      </w:tr>
      <w:tr>
        <w:tc>
          <w:tcPr>
            <w:tcW w:type="dxa" w:w="28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相片采集</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考生采集列表</w:t>
            </w:r>
          </w:p>
        </w:tc>
        <w:tc>
          <w:tcPr>
            <w:tcW w:type="dxa" w:w="22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67445139</w:t>
            </w: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考生号结果查询</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管理端登录</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照片上传</w:t>
            </w:r>
          </w:p>
        </w:tc>
        <w:tc>
          <w:tcPr>
            <w:tcW w:type="dxa" w:w="2216"/>
            <w:vMerge/>
            <w:tcBorders>
              <w:top w:val="none" w:color="000000" w:sz="4"/>
              <w:left w:val="none" w:color="000000" w:sz="4"/>
              <w:bottom w:val="single" w:color="000000" w:sz="4"/>
              <w:right w:val="single" w:color="000000" w:sz="4"/>
            </w:tcBorders>
          </w:tcPr>
          <w:p/>
        </w:tc>
      </w:tr>
      <w:tr>
        <w:tc>
          <w:tcPr>
            <w:tcW w:type="dxa" w:w="2832"/>
            <w:vMerge/>
            <w:tcBorders>
              <w:top w:val="none" w:color="000000" w:sz="4"/>
              <w:left w:val="single" w:color="000000" w:sz="4"/>
              <w:bottom w:val="single" w:color="000000" w:sz="4"/>
              <w:right w:val="single" w:color="000000" w:sz="4"/>
            </w:tcBorders>
          </w:tcP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照片识别</w:t>
            </w:r>
          </w:p>
        </w:tc>
        <w:tc>
          <w:tcPr>
            <w:tcW w:type="dxa" w:w="2216"/>
            <w:vMerge/>
            <w:tcBorders>
              <w:top w:val="none" w:color="000000" w:sz="4"/>
              <w:left w:val="none" w:color="000000" w:sz="4"/>
              <w:bottom w:val="single" w:color="000000" w:sz="4"/>
              <w:right w:val="single" w:color="000000" w:sz="4"/>
            </w:tcBorders>
          </w:tcPr>
          <w:p/>
        </w:tc>
      </w:tr>
      <w:tr>
        <w:tc>
          <w:tcPr>
            <w:tcW w:type="dxa" w:w="2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3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217799732</w:t>
            </w:r>
          </w:p>
        </w:tc>
      </w:tr>
    </w:tbl>
    <w:p>
      <w:pPr>
        <w:pStyle w:val="null3"/>
      </w:pPr>
      <w:r>
        <w:rPr>
          <w:sz w:val="21"/>
          <w:b/>
        </w:rPr>
        <w:t>（二）</w:t>
      </w:r>
      <w:r>
        <w:rPr>
          <w:sz w:val="21"/>
          <w:b/>
        </w:rPr>
        <w:t>云资源使用情况</w:t>
      </w:r>
    </w:p>
    <w:p>
      <w:pPr>
        <w:pStyle w:val="null3"/>
        <w:ind w:firstLine="480"/>
        <w:jc w:val="both"/>
      </w:pPr>
      <w:r>
        <w:rPr>
          <w:sz w:val="21"/>
        </w:rPr>
        <w:t>1.</w:t>
      </w:r>
      <w:r>
        <w:rPr>
          <w:sz w:val="21"/>
        </w:rPr>
        <w:t>云资源使用现状</w:t>
      </w:r>
    </w:p>
    <w:p>
      <w:pPr>
        <w:pStyle w:val="null3"/>
        <w:ind w:firstLine="480"/>
        <w:jc w:val="both"/>
      </w:pPr>
      <w:r>
        <w:rPr>
          <w:sz w:val="21"/>
        </w:rPr>
        <w:t>（</w:t>
      </w:r>
      <w:r>
        <w:rPr>
          <w:sz w:val="21"/>
        </w:rPr>
        <w:t>1</w:t>
      </w:r>
      <w:r>
        <w:rPr>
          <w:sz w:val="21"/>
        </w:rPr>
        <w:t>）</w:t>
      </w:r>
      <w:r>
        <w:rPr>
          <w:sz w:val="21"/>
        </w:rPr>
        <w:t>云主机：广东省教育考试院官方微信小程序合计租用</w:t>
      </w:r>
      <w:r>
        <w:rPr>
          <w:sz w:val="21"/>
        </w:rPr>
        <w:t>77</w:t>
      </w:r>
      <w:r>
        <w:rPr>
          <w:sz w:val="21"/>
        </w:rPr>
        <w:t>台云主机使用，部署了报名采集小程序、录取查询小程序、证书服务小程序、测试环境小程序、</w:t>
      </w:r>
      <w:r>
        <w:rPr>
          <w:sz w:val="21"/>
        </w:rPr>
        <w:t>nginx</w:t>
      </w:r>
      <w:r>
        <w:rPr>
          <w:sz w:val="21"/>
        </w:rPr>
        <w:t>小程序等应用服务，共分配了</w:t>
      </w:r>
      <w:r>
        <w:rPr>
          <w:sz w:val="21"/>
        </w:rPr>
        <w:t>93</w:t>
      </w:r>
      <w:r>
        <w:rPr>
          <w:sz w:val="21"/>
        </w:rPr>
        <w:t>核</w:t>
      </w:r>
      <w:r>
        <w:rPr>
          <w:sz w:val="21"/>
        </w:rPr>
        <w:t>vcpu</w:t>
      </w:r>
      <w:r>
        <w:rPr>
          <w:sz w:val="21"/>
        </w:rPr>
        <w:t>、</w:t>
      </w:r>
      <w:r>
        <w:rPr>
          <w:sz w:val="21"/>
        </w:rPr>
        <w:t>167936G</w:t>
      </w:r>
      <w:r>
        <w:rPr>
          <w:sz w:val="21"/>
        </w:rPr>
        <w:t>内存、</w:t>
      </w:r>
      <w:r>
        <w:rPr>
          <w:sz w:val="21"/>
        </w:rPr>
        <w:t>2340G</w:t>
      </w:r>
      <w:r>
        <w:rPr>
          <w:sz w:val="21"/>
        </w:rPr>
        <w:t>系统盘（</w:t>
      </w:r>
      <w:r>
        <w:rPr>
          <w:sz w:val="21"/>
        </w:rPr>
        <w:t>SAS)</w:t>
      </w:r>
      <w:r>
        <w:rPr>
          <w:sz w:val="21"/>
        </w:rPr>
        <w:t>、</w:t>
      </w:r>
      <w:r>
        <w:rPr>
          <w:sz w:val="21"/>
        </w:rPr>
        <w:t>720G</w:t>
      </w:r>
      <w:r>
        <w:rPr>
          <w:sz w:val="21"/>
        </w:rPr>
        <w:t>数据盘（</w:t>
      </w:r>
      <w:r>
        <w:rPr>
          <w:sz w:val="21"/>
        </w:rPr>
        <w:t>SSD</w:t>
      </w:r>
      <w:r>
        <w:rPr>
          <w:sz w:val="21"/>
        </w:rPr>
        <w:t>云磁盘</w:t>
      </w:r>
      <w:r>
        <w:rPr>
          <w:sz w:val="21"/>
        </w:rPr>
        <w:t>)</w:t>
      </w:r>
      <w:r>
        <w:rPr>
          <w:sz w:val="21"/>
        </w:rPr>
        <w:t>、</w:t>
      </w:r>
      <w:r>
        <w:rPr>
          <w:sz w:val="21"/>
        </w:rPr>
        <w:t>540G</w:t>
      </w:r>
      <w:r>
        <w:rPr>
          <w:sz w:val="21"/>
        </w:rPr>
        <w:t>数据盘（高效云硬盘</w:t>
      </w:r>
      <w:r>
        <w:rPr>
          <w:sz w:val="21"/>
        </w:rPr>
        <w:t>)</w:t>
      </w:r>
      <w:r>
        <w:rPr>
          <w:sz w:val="21"/>
        </w:rPr>
        <w:t>、</w:t>
      </w:r>
      <w:r>
        <w:rPr>
          <w:sz w:val="21"/>
        </w:rPr>
        <w:t>300G</w:t>
      </w:r>
      <w:r>
        <w:rPr>
          <w:sz w:val="21"/>
        </w:rPr>
        <w:t>数据盘（普通云硬盘</w:t>
      </w:r>
      <w:r>
        <w:rPr>
          <w:sz w:val="21"/>
        </w:rPr>
        <w:t>)</w:t>
      </w:r>
      <w:r>
        <w:rPr>
          <w:sz w:val="21"/>
        </w:rPr>
        <w:t>、</w:t>
      </w:r>
      <w:r>
        <w:rPr>
          <w:sz w:val="21"/>
        </w:rPr>
        <w:t>1200G</w:t>
      </w:r>
      <w:r>
        <w:rPr>
          <w:sz w:val="21"/>
        </w:rPr>
        <w:t>数据盘（容量型磁盘</w:t>
      </w:r>
      <w:r>
        <w:rPr>
          <w:sz w:val="21"/>
        </w:rPr>
        <w:t>)</w:t>
      </w:r>
      <w:r>
        <w:rPr>
          <w:sz w:val="21"/>
        </w:rPr>
        <w:t>，</w:t>
      </w:r>
      <w:r>
        <w:rPr>
          <w:sz w:val="21"/>
        </w:rPr>
        <w:t>vcpu</w:t>
      </w:r>
      <w:r>
        <w:rPr>
          <w:sz w:val="21"/>
        </w:rPr>
        <w:t>的平均使用率为</w:t>
      </w:r>
      <w:r>
        <w:rPr>
          <w:sz w:val="21"/>
        </w:rPr>
        <w:t>31.28%</w:t>
      </w:r>
      <w:r>
        <w:rPr>
          <w:sz w:val="21"/>
        </w:rPr>
        <w:t>，内存的平均使用率为</w:t>
      </w:r>
      <w:r>
        <w:rPr>
          <w:sz w:val="21"/>
        </w:rPr>
        <w:t>38.95%</w:t>
      </w:r>
      <w:r>
        <w:rPr>
          <w:sz w:val="21"/>
        </w:rPr>
        <w:t>，硬盘的平均使用率为</w:t>
      </w:r>
      <w:r>
        <w:rPr>
          <w:sz w:val="21"/>
        </w:rPr>
        <w:t>63.34%</w:t>
      </w:r>
      <w:r>
        <w:rPr>
          <w:sz w:val="21"/>
        </w:rPr>
        <w:t>。</w:t>
      </w:r>
    </w:p>
    <w:p>
      <w:pPr>
        <w:pStyle w:val="null3"/>
        <w:ind w:firstLine="480"/>
        <w:jc w:val="both"/>
      </w:pPr>
      <w:r>
        <w:rPr>
          <w:sz w:val="21"/>
        </w:rPr>
        <w:t>（</w:t>
      </w:r>
      <w:r>
        <w:rPr>
          <w:sz w:val="21"/>
        </w:rPr>
        <w:t>2</w:t>
      </w:r>
      <w:r>
        <w:rPr>
          <w:sz w:val="21"/>
        </w:rPr>
        <w:t>）</w:t>
      </w:r>
      <w:r>
        <w:rPr>
          <w:sz w:val="21"/>
        </w:rPr>
        <w:t>云存储：广东省教育考试院官方微信小程序与管理后台共用云存储资源，目前提供的云存储资源为</w:t>
      </w:r>
      <w:r>
        <w:rPr>
          <w:sz w:val="21"/>
        </w:rPr>
        <w:t>21TB</w:t>
      </w:r>
      <w:r>
        <w:rPr>
          <w:sz w:val="21"/>
        </w:rPr>
        <w:t>，已使用</w:t>
      </w:r>
      <w:r>
        <w:rPr>
          <w:sz w:val="21"/>
        </w:rPr>
        <w:t>11.85TB</w:t>
      </w:r>
      <w:r>
        <w:rPr>
          <w:sz w:val="21"/>
        </w:rPr>
        <w:t>，使用率为</w:t>
      </w:r>
      <w:r>
        <w:rPr>
          <w:sz w:val="21"/>
        </w:rPr>
        <w:t>56.42%</w:t>
      </w:r>
      <w:r>
        <w:rPr>
          <w:sz w:val="21"/>
        </w:rPr>
        <w:t>。</w:t>
      </w:r>
    </w:p>
    <w:p>
      <w:pPr>
        <w:pStyle w:val="null3"/>
        <w:ind w:firstLine="480"/>
        <w:jc w:val="both"/>
      </w:pPr>
      <w:r>
        <w:rPr>
          <w:sz w:val="21"/>
        </w:rPr>
        <w:t>2.</w:t>
      </w:r>
      <w:r>
        <w:rPr>
          <w:sz w:val="21"/>
        </w:rPr>
        <w:t>云安全</w:t>
      </w:r>
    </w:p>
    <w:p>
      <w:pPr>
        <w:pStyle w:val="null3"/>
        <w:ind w:firstLine="480"/>
        <w:jc w:val="both"/>
      </w:pPr>
      <w:r>
        <w:rPr>
          <w:sz w:val="21"/>
        </w:rPr>
        <w:t>云安全遵循</w:t>
      </w:r>
      <w:r>
        <w:rPr>
          <w:sz w:val="21"/>
        </w:rPr>
        <w:t>“</w:t>
      </w:r>
      <w:r>
        <w:rPr>
          <w:sz w:val="21"/>
        </w:rPr>
        <w:t>安全纵深防护</w:t>
      </w:r>
      <w:r>
        <w:rPr>
          <w:sz w:val="21"/>
        </w:rPr>
        <w:t>”</w:t>
      </w:r>
      <w:r>
        <w:rPr>
          <w:sz w:val="21"/>
        </w:rPr>
        <w:t>理念，从网络安全、主机安全、应用安全、数据安全以及安全管理及服务维度，构建云租户安全纵深防护体系，保障云租户信息系统安全、稳定、可靠运行。</w:t>
      </w:r>
    </w:p>
    <w:p>
      <w:pPr>
        <w:pStyle w:val="null3"/>
        <w:ind w:firstLine="480"/>
        <w:jc w:val="both"/>
      </w:pPr>
      <w:r>
        <w:rPr>
          <w:sz w:val="21"/>
        </w:rPr>
        <w:t>（</w:t>
      </w:r>
      <w:r>
        <w:rPr>
          <w:sz w:val="21"/>
        </w:rPr>
        <w:t>1</w:t>
      </w:r>
      <w:r>
        <w:rPr>
          <w:sz w:val="21"/>
        </w:rPr>
        <w:t>）</w:t>
      </w:r>
      <w:r>
        <w:rPr>
          <w:sz w:val="21"/>
        </w:rPr>
        <w:t>网络安全</w:t>
      </w:r>
    </w:p>
    <w:p>
      <w:pPr>
        <w:pStyle w:val="null3"/>
        <w:ind w:firstLine="480"/>
        <w:jc w:val="both"/>
      </w:pPr>
      <w:r>
        <w:rPr>
          <w:sz w:val="21"/>
        </w:rPr>
        <w:t>具备</w:t>
      </w:r>
      <w:r>
        <w:rPr>
          <w:sz w:val="21"/>
        </w:rPr>
        <w:t>DDoS</w:t>
      </w:r>
      <w:r>
        <w:rPr>
          <w:sz w:val="21"/>
        </w:rPr>
        <w:t>高防服务，能够精确的区分攻击流量，通过集成的检测和阻断机制对</w:t>
      </w:r>
      <w:r>
        <w:rPr>
          <w:sz w:val="21"/>
        </w:rPr>
        <w:t>DDoS</w:t>
      </w:r>
      <w:r>
        <w:rPr>
          <w:sz w:val="21"/>
        </w:rPr>
        <w:t>攻击实时响应，可以完美防御</w:t>
      </w:r>
      <w:r>
        <w:rPr>
          <w:sz w:val="21"/>
        </w:rPr>
        <w:t>SYN Flood</w:t>
      </w:r>
      <w:r>
        <w:rPr>
          <w:sz w:val="21"/>
        </w:rPr>
        <w:t>、</w:t>
      </w:r>
      <w:r>
        <w:rPr>
          <w:sz w:val="21"/>
        </w:rPr>
        <w:t>ACK Flood</w:t>
      </w:r>
      <w:r>
        <w:rPr>
          <w:sz w:val="21"/>
        </w:rPr>
        <w:t>、</w:t>
      </w:r>
      <w:r>
        <w:rPr>
          <w:sz w:val="21"/>
        </w:rPr>
        <w:t>ICMP Flood</w:t>
      </w:r>
      <w:r>
        <w:rPr>
          <w:sz w:val="21"/>
        </w:rPr>
        <w:t>、</w:t>
      </w:r>
      <w:r>
        <w:rPr>
          <w:sz w:val="21"/>
        </w:rPr>
        <w:t>UDP Flood</w:t>
      </w:r>
      <w:r>
        <w:rPr>
          <w:sz w:val="21"/>
        </w:rPr>
        <w:t>、</w:t>
      </w:r>
      <w:r>
        <w:rPr>
          <w:sz w:val="21"/>
        </w:rPr>
        <w:t xml:space="preserve">NTP Flood </w:t>
      </w:r>
      <w:r>
        <w:rPr>
          <w:sz w:val="21"/>
        </w:rPr>
        <w:t>、</w:t>
      </w:r>
      <w:r>
        <w:rPr>
          <w:sz w:val="21"/>
        </w:rPr>
        <w:t>SSDP Flood</w:t>
      </w:r>
      <w:r>
        <w:rPr>
          <w:sz w:val="21"/>
        </w:rPr>
        <w:t>、</w:t>
      </w:r>
      <w:r>
        <w:rPr>
          <w:sz w:val="21"/>
        </w:rPr>
        <w:t>DNS Flood</w:t>
      </w:r>
      <w:r>
        <w:rPr>
          <w:sz w:val="21"/>
        </w:rPr>
        <w:t>、</w:t>
      </w:r>
      <w:r>
        <w:rPr>
          <w:sz w:val="21"/>
        </w:rPr>
        <w:t>HTTP Flood</w:t>
      </w:r>
      <w:r>
        <w:rPr>
          <w:sz w:val="21"/>
        </w:rPr>
        <w:t>攻击。提供</w:t>
      </w:r>
      <w:r>
        <w:rPr>
          <w:sz w:val="21"/>
        </w:rPr>
        <w:t>符合行业标准要求</w:t>
      </w:r>
      <w:r>
        <w:rPr>
          <w:sz w:val="21"/>
        </w:rPr>
        <w:t>的</w:t>
      </w:r>
      <w:r>
        <w:rPr>
          <w:sz w:val="21"/>
        </w:rPr>
        <w:t>CA</w:t>
      </w:r>
      <w:r>
        <w:rPr>
          <w:sz w:val="21"/>
        </w:rPr>
        <w:t>证书，实现业务的</w:t>
      </w:r>
      <w:r>
        <w:rPr>
          <w:sz w:val="21"/>
        </w:rPr>
        <w:t>https</w:t>
      </w:r>
      <w:r>
        <w:rPr>
          <w:sz w:val="21"/>
        </w:rPr>
        <w:t>协议，保证业务访问过程中的机密性、完整性和真实性。</w:t>
      </w:r>
    </w:p>
    <w:p>
      <w:pPr>
        <w:pStyle w:val="null3"/>
        <w:ind w:firstLine="480"/>
        <w:jc w:val="both"/>
      </w:pPr>
      <w:r>
        <w:rPr>
          <w:sz w:val="21"/>
        </w:rPr>
        <w:t>（</w:t>
      </w:r>
      <w:r>
        <w:rPr>
          <w:sz w:val="21"/>
        </w:rPr>
        <w:t>2</w:t>
      </w:r>
      <w:r>
        <w:rPr>
          <w:sz w:val="21"/>
        </w:rPr>
        <w:t>）</w:t>
      </w:r>
      <w:r>
        <w:rPr>
          <w:sz w:val="21"/>
        </w:rPr>
        <w:t>主机安全</w:t>
      </w:r>
    </w:p>
    <w:p>
      <w:pPr>
        <w:pStyle w:val="null3"/>
        <w:ind w:firstLine="480"/>
        <w:jc w:val="both"/>
      </w:pPr>
      <w:r>
        <w:rPr>
          <w:sz w:val="21"/>
        </w:rPr>
        <w:t>具备主机防入侵（</w:t>
      </w:r>
      <w:r>
        <w:rPr>
          <w:sz w:val="21"/>
        </w:rPr>
        <w:t>PHS</w:t>
      </w:r>
      <w:r>
        <w:rPr>
          <w:sz w:val="21"/>
        </w:rPr>
        <w:t>）产品，产品为</w:t>
      </w:r>
      <w:r>
        <w:rPr>
          <w:sz w:val="21"/>
        </w:rPr>
        <w:t>C/S</w:t>
      </w:r>
      <w:r>
        <w:rPr>
          <w:sz w:val="21"/>
        </w:rPr>
        <w:t>架构，对资产、运行状态、进程网络活动、运维操作等进行感知，生成安全指标。通过对指标持续地监控和分析，发现安全威胁，实现预测、防御、检测和响应的安全闭环。从而实现资产可视化、风险发现、入侵检测、基线配置等功能。</w:t>
      </w:r>
    </w:p>
    <w:p>
      <w:pPr>
        <w:pStyle w:val="null3"/>
        <w:ind w:firstLine="480"/>
        <w:jc w:val="both"/>
      </w:pPr>
      <w:r>
        <w:rPr>
          <w:sz w:val="21"/>
        </w:rPr>
        <w:t>（</w:t>
      </w:r>
      <w:r>
        <w:rPr>
          <w:sz w:val="21"/>
        </w:rPr>
        <w:t>3</w:t>
      </w:r>
      <w:r>
        <w:rPr>
          <w:sz w:val="21"/>
        </w:rPr>
        <w:t>）</w:t>
      </w:r>
      <w:r>
        <w:rPr>
          <w:sz w:val="21"/>
        </w:rPr>
        <w:t>应用安全</w:t>
      </w:r>
    </w:p>
    <w:p>
      <w:pPr>
        <w:pStyle w:val="null3"/>
        <w:ind w:firstLine="480"/>
        <w:jc w:val="both"/>
      </w:pPr>
      <w:r>
        <w:rPr>
          <w:sz w:val="21"/>
        </w:rPr>
        <w:t>具备</w:t>
      </w:r>
      <w:r>
        <w:rPr>
          <w:sz w:val="21"/>
        </w:rPr>
        <w:t>WAF</w:t>
      </w:r>
      <w:r>
        <w:rPr>
          <w:sz w:val="21"/>
        </w:rPr>
        <w:t>产品，通过反向代理的形式，对</w:t>
      </w:r>
      <w:r>
        <w:rPr>
          <w:sz w:val="21"/>
        </w:rPr>
        <w:t>web</w:t>
      </w:r>
      <w:r>
        <w:rPr>
          <w:sz w:val="21"/>
        </w:rPr>
        <w:t>访问流量进行实时检测，防护</w:t>
      </w:r>
      <w:r>
        <w:rPr>
          <w:sz w:val="21"/>
        </w:rPr>
        <w:t>SQL</w:t>
      </w:r>
      <w:r>
        <w:rPr>
          <w:sz w:val="21"/>
        </w:rPr>
        <w:t>注入、</w:t>
      </w:r>
      <w:r>
        <w:rPr>
          <w:sz w:val="21"/>
        </w:rPr>
        <w:t>XSS</w:t>
      </w:r>
      <w:r>
        <w:rPr>
          <w:sz w:val="21"/>
        </w:rPr>
        <w:t>跨站脚本、文件包含、命令执行等</w:t>
      </w:r>
      <w:r>
        <w:rPr>
          <w:sz w:val="21"/>
        </w:rPr>
        <w:t>OWASP</w:t>
      </w:r>
      <w:r>
        <w:rPr>
          <w:sz w:val="21"/>
        </w:rPr>
        <w:t>常见威胁；可以根据自身业务状况自主定义防护规则，精准拦截恶意流量或者放行合法请求。</w:t>
      </w:r>
    </w:p>
    <w:p>
      <w:pPr>
        <w:pStyle w:val="null3"/>
        <w:ind w:firstLine="480"/>
        <w:jc w:val="both"/>
      </w:pPr>
      <w:r>
        <w:rPr>
          <w:sz w:val="21"/>
        </w:rPr>
        <w:t>（</w:t>
      </w:r>
      <w:r>
        <w:rPr>
          <w:sz w:val="21"/>
        </w:rPr>
        <w:t>4</w:t>
      </w:r>
      <w:r>
        <w:rPr>
          <w:sz w:val="21"/>
        </w:rPr>
        <w:t>）</w:t>
      </w:r>
      <w:r>
        <w:rPr>
          <w:sz w:val="21"/>
        </w:rPr>
        <w:t>数据安全</w:t>
      </w:r>
    </w:p>
    <w:p>
      <w:pPr>
        <w:pStyle w:val="null3"/>
        <w:ind w:firstLine="480"/>
        <w:jc w:val="both"/>
      </w:pPr>
      <w:r>
        <w:rPr>
          <w:sz w:val="21"/>
        </w:rPr>
        <w:t>云租户的核心资产是数据，关键数据一般存储在数据库中。为保障租户关键数据安全，使用数据库审计系统对数据库的访问行为进行实时检测记录，预防恶意人员进行非法访问，对高危的数据库访问行为进行告警，管理人员通过工具对高危的数据库访问行文进行分析控制，避免再次出现数据库高危访问。数据库审计的主要功能包括安全审计、智能分析、安全告警、报表统计。</w:t>
      </w:r>
    </w:p>
    <w:p>
      <w:pPr>
        <w:pStyle w:val="null3"/>
        <w:ind w:firstLine="480"/>
        <w:jc w:val="both"/>
      </w:pPr>
      <w:r>
        <w:rPr>
          <w:sz w:val="21"/>
        </w:rPr>
        <w:t>（</w:t>
      </w:r>
      <w:r>
        <w:rPr>
          <w:sz w:val="21"/>
        </w:rPr>
        <w:t>5</w:t>
      </w:r>
      <w:r>
        <w:rPr>
          <w:sz w:val="21"/>
        </w:rPr>
        <w:t>）</w:t>
      </w:r>
      <w:r>
        <w:rPr>
          <w:sz w:val="21"/>
        </w:rPr>
        <w:t>安全管理及服务</w:t>
      </w:r>
    </w:p>
    <w:p>
      <w:pPr>
        <w:pStyle w:val="null3"/>
        <w:ind w:firstLine="480"/>
        <w:jc w:val="both"/>
      </w:pPr>
      <w:r>
        <w:rPr>
          <w:sz w:val="21"/>
        </w:rPr>
        <w:t>具备集中的系统运维审计系统，用以实现租户对资产进行集中管理。对系统运维人员进行身份鉴定、权限控制、安全审计等，最小化管理人员权限，避免出现权限外延、共享等风险。</w:t>
      </w:r>
    </w:p>
    <w:p>
      <w:pPr>
        <w:pStyle w:val="null3"/>
        <w:ind w:firstLine="480"/>
        <w:jc w:val="both"/>
      </w:pPr>
      <w:r>
        <w:rPr>
          <w:sz w:val="21"/>
        </w:rPr>
        <w:t>具备集中的日志审计系统，支持通过</w:t>
      </w:r>
      <w:r>
        <w:rPr>
          <w:sz w:val="21"/>
        </w:rPr>
        <w:t>syslog</w:t>
      </w:r>
      <w:r>
        <w:rPr>
          <w:sz w:val="21"/>
        </w:rPr>
        <w:t>、</w:t>
      </w:r>
      <w:r>
        <w:rPr>
          <w:sz w:val="21"/>
        </w:rPr>
        <w:t>snmp</w:t>
      </w:r>
      <w:r>
        <w:rPr>
          <w:sz w:val="21"/>
        </w:rPr>
        <w:t>协议，搜集各网络设备、安全组件、操作系统等日志，并对各格式日志进行规范化处理，统一存储，为事件溯源提供真实、可靠的分析日志。</w:t>
      </w:r>
    </w:p>
    <w:p>
      <w:pPr>
        <w:pStyle w:val="null3"/>
        <w:ind w:firstLine="480"/>
        <w:jc w:val="both"/>
      </w:pPr>
      <w:r>
        <w:rPr>
          <w:sz w:val="21"/>
        </w:rPr>
        <w:t>具备</w:t>
      </w:r>
      <w:r>
        <w:rPr>
          <w:sz w:val="21"/>
        </w:rPr>
        <w:t>APT</w:t>
      </w:r>
      <w:r>
        <w:rPr>
          <w:sz w:val="21"/>
        </w:rPr>
        <w:t>检测产品，对业务全流量进行分析，通过攻击检测、横向扩散检测、失陷主机检测、异常流量检测、深度关联分析，进行攻击链还原，掌握攻击事件各个阶段过程，包括信息搜集、构造工事、载荷投递、漏洞利用、执行、命令控制、清除痕迹。</w:t>
      </w:r>
    </w:p>
    <w:p>
      <w:pPr>
        <w:pStyle w:val="null3"/>
        <w:ind w:firstLine="480"/>
        <w:jc w:val="both"/>
      </w:pPr>
      <w:r>
        <w:rPr>
          <w:sz w:val="21"/>
        </w:rPr>
        <w:t>针对用户的业务系统，包括</w:t>
      </w:r>
      <w:r>
        <w:rPr>
          <w:sz w:val="21"/>
        </w:rPr>
        <w:t>web</w:t>
      </w:r>
      <w:r>
        <w:rPr>
          <w:sz w:val="21"/>
        </w:rPr>
        <w:t>应用、移动</w:t>
      </w:r>
      <w:r>
        <w:rPr>
          <w:sz w:val="21"/>
        </w:rPr>
        <w:t>app</w:t>
      </w:r>
      <w:r>
        <w:rPr>
          <w:sz w:val="21"/>
        </w:rPr>
        <w:t>、微信公众号和小程序，可提供全方位的安全渗透测试，模拟正常用户的使用，在用户授权前提下，对用户提供的业务系统，服务主机等的操作系统以及服务漏洞、应用系统漏洞、安全配置缺陷、功能逻辑缺陷等方面进行全面测试挖掘，并及时协助用户解决安全漏洞，避免被攻击利用。</w:t>
      </w:r>
    </w:p>
    <w:p>
      <w:pPr>
        <w:pStyle w:val="null3"/>
      </w:pPr>
      <w:r>
        <w:rPr>
          <w:sz w:val="21"/>
          <w:b/>
        </w:rPr>
        <w:t>（三）</w:t>
      </w:r>
      <w:r>
        <w:rPr>
          <w:sz w:val="21"/>
          <w:b/>
        </w:rPr>
        <w:t>公安部接口调用服务现状</w:t>
      </w:r>
    </w:p>
    <w:p>
      <w:pPr>
        <w:pStyle w:val="null3"/>
        <w:ind w:firstLine="480"/>
        <w:jc w:val="both"/>
      </w:pPr>
      <w:r>
        <w:rPr>
          <w:sz w:val="21"/>
        </w:rPr>
        <w:t>微信在线服务在普通高考、中招中考、成人高考、自学考试、高中学考等考试中提供在线报名相片采集服务，考生通过线上拍照直接生成证件照，为考生节省线下拍照的时间环节。为了确保为本人真实报名，拍照同时进行人证核验，确保本人真实报名。</w:t>
      </w:r>
    </w:p>
    <w:p>
      <w:pPr>
        <w:pStyle w:val="null3"/>
        <w:ind w:firstLine="480"/>
        <w:jc w:val="both"/>
      </w:pPr>
      <w:r>
        <w:rPr>
          <w:sz w:val="21"/>
        </w:rPr>
        <w:t>2024</w:t>
      </w:r>
      <w:r>
        <w:rPr>
          <w:sz w:val="21"/>
        </w:rPr>
        <w:t>—</w:t>
      </w:r>
      <w:r>
        <w:rPr>
          <w:sz w:val="21"/>
        </w:rPr>
        <w:t>2025</w:t>
      </w:r>
      <w:r>
        <w:rPr>
          <w:sz w:val="21"/>
        </w:rPr>
        <w:t>年度为普通高考、中招中考、成人高考、自学考试、高中学考等全省约</w:t>
      </w:r>
      <w:r>
        <w:rPr>
          <w:sz w:val="21"/>
        </w:rPr>
        <w:t>200</w:t>
      </w:r>
      <w:r>
        <w:rPr>
          <w:sz w:val="21"/>
        </w:rPr>
        <w:t>万考生在线报名提供服务保障，预计人证核验接口调用约</w:t>
      </w:r>
      <w:r>
        <w:rPr>
          <w:sz w:val="21"/>
        </w:rPr>
        <w:t>218</w:t>
      </w:r>
      <w:r>
        <w:rPr>
          <w:sz w:val="21"/>
        </w:rPr>
        <w:t>万次、证件照接口调用约</w:t>
      </w:r>
      <w:r>
        <w:rPr>
          <w:sz w:val="21"/>
        </w:rPr>
        <w:t>552</w:t>
      </w:r>
      <w:r>
        <w:rPr>
          <w:sz w:val="21"/>
        </w:rPr>
        <w:t>万次。</w:t>
      </w:r>
    </w:p>
    <w:p>
      <w:pPr>
        <w:pStyle w:val="null3"/>
      </w:pPr>
      <w:r>
        <w:rPr>
          <w:sz w:val="21"/>
          <w:b/>
        </w:rPr>
        <w:t>（四）</w:t>
      </w:r>
      <w:r>
        <w:rPr>
          <w:sz w:val="21"/>
          <w:b/>
        </w:rPr>
        <w:t>考试招生人力支持服务现状</w:t>
      </w:r>
    </w:p>
    <w:p>
      <w:pPr>
        <w:pStyle w:val="null3"/>
        <w:ind w:firstLine="480"/>
        <w:jc w:val="both"/>
      </w:pPr>
      <w:r>
        <w:rPr>
          <w:sz w:val="21"/>
        </w:rPr>
        <w:t>考试招生人力支持服务，主要包括了考前报名与信息采集、考中考试与考务信息编排、与考后信息查询，以及</w:t>
      </w:r>
      <w:r>
        <w:rPr>
          <w:sz w:val="21"/>
        </w:rPr>
        <w:t>WEB</w:t>
      </w:r>
      <w:r>
        <w:rPr>
          <w:sz w:val="21"/>
        </w:rPr>
        <w:t>管理后台运营服务与小程序维护升级服务等工作。</w:t>
      </w:r>
    </w:p>
    <w:p>
      <w:pPr>
        <w:pStyle w:val="null3"/>
        <w:ind w:firstLine="480"/>
        <w:jc w:val="both"/>
      </w:pPr>
      <w:r>
        <w:rPr>
          <w:sz w:val="21"/>
        </w:rPr>
        <w:t>其中在</w:t>
      </w:r>
      <w:r>
        <w:rPr>
          <w:sz w:val="21"/>
        </w:rPr>
        <w:t>2024</w:t>
      </w:r>
      <w:r>
        <w:rPr>
          <w:sz w:val="21"/>
        </w:rPr>
        <w:t>—</w:t>
      </w:r>
      <w:r>
        <w:rPr>
          <w:sz w:val="21"/>
        </w:rPr>
        <w:t>2025</w:t>
      </w:r>
      <w:r>
        <w:rPr>
          <w:sz w:val="21"/>
        </w:rPr>
        <w:t>年度为全省约</w:t>
      </w:r>
      <w:r>
        <w:rPr>
          <w:sz w:val="21"/>
        </w:rPr>
        <w:t>600</w:t>
      </w:r>
      <w:r>
        <w:rPr>
          <w:sz w:val="21"/>
        </w:rPr>
        <w:t>万考生提供</w:t>
      </w:r>
      <w:r>
        <w:rPr>
          <w:sz w:val="21"/>
        </w:rPr>
        <w:t>7</w:t>
      </w:r>
      <w:r>
        <w:rPr>
          <w:sz w:val="21"/>
        </w:rPr>
        <w:t>类考试服务支撑保障，包括中招中考、成人高考、普通高考、社会考试、联合招生、自学考试、高中学考，支撑</w:t>
      </w:r>
      <w:r>
        <w:rPr>
          <w:sz w:val="21"/>
        </w:rPr>
        <w:t>68</w:t>
      </w:r>
      <w:r>
        <w:rPr>
          <w:sz w:val="21"/>
        </w:rPr>
        <w:t>场考试服务的上线前的联调测试，发布上线及运维保障支持。</w:t>
      </w:r>
    </w:p>
    <w:p>
      <w:pPr>
        <w:pStyle w:val="null3"/>
      </w:pPr>
      <w:r>
        <w:rPr>
          <w:sz w:val="21"/>
          <w:b/>
        </w:rPr>
        <w:t>三、</w:t>
      </w:r>
      <w:r>
        <w:rPr>
          <w:sz w:val="21"/>
          <w:b/>
        </w:rPr>
        <w:t>项目</w:t>
      </w:r>
      <w:r>
        <w:rPr>
          <w:sz w:val="21"/>
          <w:b/>
        </w:rPr>
        <w:t>需求</w:t>
      </w:r>
    </w:p>
    <w:p>
      <w:pPr>
        <w:pStyle w:val="null3"/>
      </w:pPr>
      <w:r>
        <w:rPr>
          <w:sz w:val="21"/>
          <w:b/>
        </w:rPr>
        <w:t>（一）</w:t>
      </w:r>
      <w:r>
        <w:rPr>
          <w:sz w:val="21"/>
          <w:b/>
        </w:rPr>
        <w:t>云资源租赁服务</w:t>
      </w:r>
    </w:p>
    <w:p>
      <w:pPr>
        <w:pStyle w:val="null3"/>
        <w:spacing w:before="240" w:after="240"/>
        <w:jc w:val="both"/>
        <w:outlineLvl w:val="4"/>
      </w:pPr>
      <w:r>
        <w:rPr>
          <w:sz w:val="21"/>
          <w:b/>
          <w:color w:val="000000"/>
        </w:rPr>
        <w:t>1.</w:t>
      </w:r>
      <w:r>
        <w:rPr>
          <w:sz w:val="21"/>
          <w:b/>
          <w:color w:val="000000"/>
        </w:rPr>
        <w:t>租赁内容</w:t>
      </w:r>
    </w:p>
    <w:p>
      <w:pPr>
        <w:pStyle w:val="null3"/>
        <w:ind w:firstLine="480"/>
        <w:jc w:val="both"/>
      </w:pPr>
      <w:r>
        <w:rPr>
          <w:sz w:val="21"/>
        </w:rPr>
        <w:t>为了满足微信在线服务的核心功能的正常运行（包括：查询成绩、录取结果、打印证书、在线报名和查询结果等），以及重大考试的高并发的平稳支持，确保不出现等待卡顿、故障等问题、且有效保证系统安全性，防止各种信息泄露及恶意攻击。同时保证考务统计平台的稳定运行、数据及时同步。需配置以下云资源：</w:t>
      </w:r>
    </w:p>
    <w:tbl>
      <w:tblPr>
        <w:tblW w:w="0" w:type="auto"/>
        <w:tblBorders>
          <w:top w:val="none" w:color="000000" w:sz="4"/>
          <w:left w:val="none" w:color="000000" w:sz="4"/>
          <w:bottom w:val="none" w:color="000000" w:sz="4"/>
          <w:right w:val="none" w:color="000000" w:sz="4"/>
          <w:insideH w:val="none"/>
          <w:insideV w:val="none"/>
        </w:tblBorders>
      </w:tblPr>
      <w:tblGrid>
        <w:gridCol w:w="603"/>
        <w:gridCol w:w="1852"/>
        <w:gridCol w:w="3043"/>
        <w:gridCol w:w="838"/>
        <w:gridCol w:w="985"/>
        <w:gridCol w:w="985"/>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配置要求</w:t>
            </w:r>
          </w:p>
        </w:tc>
        <w:tc>
          <w:tcPr>
            <w:tcW w:type="dxa" w:w="3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租赁周期（月）</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云主机</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2C4G</w:t>
            </w:r>
            <w:r>
              <w:rPr>
                <w:sz w:val="21"/>
              </w:rPr>
              <w:t>（通用型</w:t>
            </w:r>
            <w:r>
              <w:rPr>
                <w:sz w:val="21"/>
              </w:rPr>
              <w:t>g4</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4C4G</w:t>
            </w:r>
            <w:r>
              <w:rPr>
                <w:sz w:val="21"/>
              </w:rPr>
              <w:t>（通用型</w:t>
            </w:r>
            <w:r>
              <w:rPr>
                <w:sz w:val="21"/>
              </w:rPr>
              <w:t>g4</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8C16G</w:t>
            </w:r>
            <w:r>
              <w:rPr>
                <w:sz w:val="21"/>
              </w:rPr>
              <w:t>（通用型</w:t>
            </w:r>
            <w:r>
              <w:rPr>
                <w:sz w:val="21"/>
              </w:rPr>
              <w:t>g4</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8C32G</w:t>
            </w:r>
            <w:r>
              <w:rPr>
                <w:sz w:val="21"/>
              </w:rPr>
              <w:t>（通用型</w:t>
            </w:r>
            <w:r>
              <w:rPr>
                <w:sz w:val="21"/>
              </w:rPr>
              <w:t>g5</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数据库服务（</w:t>
            </w:r>
            <w:r>
              <w:rPr>
                <w:sz w:val="21"/>
              </w:rPr>
              <w:t>PostgreSQL</w:t>
            </w:r>
            <w:r>
              <w:rPr>
                <w:sz w:val="21"/>
              </w:rPr>
              <w:t>）</w:t>
            </w:r>
          </w:p>
        </w:tc>
        <w:tc>
          <w:tcPr>
            <w:tcW w:type="dxa" w:w="30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2C16G (</w:t>
            </w:r>
            <w:r>
              <w:rPr>
                <w:sz w:val="21"/>
              </w:rPr>
              <w:t>连接数</w:t>
            </w:r>
            <w:r>
              <w:rPr>
                <w:sz w:val="21"/>
              </w:rPr>
              <w:t>IOPS≥5000,</w:t>
            </w:r>
            <w:r>
              <w:rPr>
                <w:sz w:val="21"/>
              </w:rPr>
              <w:t>最大连接数</w:t>
            </w:r>
            <w:r>
              <w:rPr>
                <w:sz w:val="21"/>
              </w:rPr>
              <w:t>≥3000)</w:t>
            </w:r>
          </w:p>
        </w:tc>
        <w:tc>
          <w:tcPr>
            <w:tcW w:type="dxa" w:w="8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对象存储服务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高并发存储</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负载均衡服务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公网负载均衡</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ELB</w:t>
            </w:r>
            <w:r>
              <w:rPr>
                <w:sz w:val="21"/>
              </w:rPr>
              <w:t>负载均衡</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弹性缓存服务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集群总内存</w:t>
            </w:r>
            <w:r>
              <w:rPr>
                <w:sz w:val="21"/>
              </w:rPr>
              <w:t>≥4GB(4</w:t>
            </w:r>
            <w:r>
              <w:rPr>
                <w:sz w:val="21"/>
              </w:rPr>
              <w:t>主节点</w:t>
            </w:r>
            <w:r>
              <w:rPr>
                <w:sz w:val="21"/>
              </w:rPr>
              <w:t>)</w:t>
            </w:r>
            <w:r>
              <w:rPr>
                <w:sz w:val="21"/>
              </w:rPr>
              <w:t>，集群总网络带宽</w:t>
            </w:r>
            <w:r>
              <w:rPr>
                <w:sz w:val="21"/>
              </w:rPr>
              <w:t>≥384MB</w:t>
            </w:r>
            <w:r>
              <w:rPr>
                <w:sz w:val="21"/>
              </w:rPr>
              <w:t>，单节点网络带宽</w:t>
            </w:r>
            <w:r>
              <w:rPr>
                <w:sz w:val="21"/>
              </w:rPr>
              <w:t>≥96MB)</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文件存储服务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500GB</w:t>
            </w:r>
            <w:r>
              <w:rPr>
                <w:sz w:val="21"/>
              </w:rPr>
              <w:t>，标准型</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200GB</w:t>
            </w:r>
            <w:r>
              <w:rPr>
                <w:sz w:val="21"/>
              </w:rPr>
              <w:t>，标准型</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2000GB</w:t>
            </w:r>
            <w:r>
              <w:rPr>
                <w:sz w:val="21"/>
              </w:rPr>
              <w:t>，标准型</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NAT</w:t>
            </w:r>
            <w:r>
              <w:rPr>
                <w:sz w:val="21"/>
              </w:rPr>
              <w:t>网关服务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带宽包费</w:t>
            </w:r>
            <w:r>
              <w:rPr>
                <w:sz w:val="21"/>
              </w:rPr>
              <w:t>(BGP)</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云硬盘服务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40G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60G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100G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120G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容量型磁盘</w:t>
            </w:r>
            <w:r>
              <w:rPr>
                <w:sz w:val="21"/>
              </w:rPr>
              <w:t>500G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60G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150G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52"/>
            <w:vMerge/>
            <w:tcBorders>
              <w:top w:val="none" w:color="000000" w:sz="4"/>
              <w:left w:val="none" w:color="000000" w:sz="4"/>
              <w:bottom w:val="single" w:color="000000" w:sz="4"/>
              <w:right w:val="single" w:color="000000" w:sz="4"/>
            </w:tcBorders>
          </w:tcP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系统型</w:t>
            </w:r>
            <w:r>
              <w:rPr>
                <w:sz w:val="21"/>
              </w:rPr>
              <w:t>SSD</w:t>
            </w:r>
            <w:r>
              <w:rPr>
                <w:sz w:val="21"/>
              </w:rPr>
              <w:t>盘</w:t>
            </w:r>
            <w:r>
              <w:rPr>
                <w:sz w:val="21"/>
              </w:rPr>
              <w:t>200G</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云日志服务</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日志存储索引</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CDN</w:t>
            </w:r>
            <w:r>
              <w:rPr>
                <w:sz w:val="21"/>
              </w:rPr>
              <w:t>加速</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按流量计费，高峰高并发时流量会增加</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云安全中心</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一个实时识别、分析、预警安全威胁的服务器主机安全管理系统，具备资产清点、风险发现、入侵检测、病毒查杀、合规基线检查等安全能力，帮助用户实现威胁检测、响应的自动化安全运营，保护云上主机安全，并满足监管合规要求。</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VPC</w:t>
            </w:r>
            <w:r>
              <w:rPr>
                <w:sz w:val="21"/>
              </w:rPr>
              <w:t>安全组</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VPC</w:t>
            </w:r>
            <w:r>
              <w:rPr>
                <w:sz w:val="21"/>
              </w:rPr>
              <w:t>安全组把内部云主机、数据库等进行内部网联调，不涉及外部共有网络。保障了绝对安全</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Web </w:t>
            </w:r>
            <w:r>
              <w:rPr>
                <w:sz w:val="21"/>
              </w:rPr>
              <w:t>应用防火墙</w:t>
            </w:r>
            <w:r>
              <w:rPr>
                <w:sz w:val="21"/>
              </w:rPr>
              <w:t>waf</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Web</w:t>
            </w:r>
            <w:r>
              <w:rPr>
                <w:sz w:val="21"/>
              </w:rPr>
              <w:t>应用防火墙（</w:t>
            </w:r>
            <w:r>
              <w:rPr>
                <w:sz w:val="21"/>
              </w:rPr>
              <w:t>Web Application Firewall</w:t>
            </w:r>
            <w:r>
              <w:rPr>
                <w:sz w:val="21"/>
              </w:rPr>
              <w:t>，简称</w:t>
            </w:r>
            <w:r>
              <w:rPr>
                <w:sz w:val="21"/>
              </w:rPr>
              <w:t>WAF</w:t>
            </w:r>
            <w:r>
              <w:rPr>
                <w:sz w:val="21"/>
              </w:rPr>
              <w:t>）是一款基于云计算平台的安全服务，开通即可使用，无需本地部署任何软硬件。</w:t>
            </w:r>
            <w:r>
              <w:rPr>
                <w:sz w:val="21"/>
              </w:rPr>
              <w:t>Web</w:t>
            </w:r>
            <w:r>
              <w:rPr>
                <w:sz w:val="21"/>
              </w:rPr>
              <w:t>应用防火墙可对网站或</w:t>
            </w:r>
            <w:r>
              <w:rPr>
                <w:sz w:val="21"/>
              </w:rPr>
              <w:t>App</w:t>
            </w:r>
            <w:r>
              <w:rPr>
                <w:sz w:val="21"/>
              </w:rPr>
              <w:t>的业务流量进行恶意特征识别、清洗，并将正常、安全的流量回源到服务器，避免网站服务器被恶意攻击或入侵，保障核心数据安全。</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云解析</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云解析</w:t>
            </w:r>
            <w:r>
              <w:rPr>
                <w:sz w:val="21"/>
              </w:rPr>
              <w:t>DNS</w:t>
            </w:r>
            <w:r>
              <w:rPr>
                <w:sz w:val="21"/>
              </w:rPr>
              <w:t>（</w:t>
            </w:r>
            <w:r>
              <w:rPr>
                <w:sz w:val="21"/>
              </w:rPr>
              <w:t>Domain Name System</w:t>
            </w:r>
            <w:r>
              <w:rPr>
                <w:sz w:val="21"/>
              </w:rPr>
              <w:t>）是一款提供互联网域名解析服务的云产品。云解析提供公网域名解析服务，完成公网域名与</w:t>
            </w:r>
            <w:r>
              <w:rPr>
                <w:sz w:val="21"/>
              </w:rPr>
              <w:t>IP</w:t>
            </w:r>
            <w:r>
              <w:rPr>
                <w:sz w:val="21"/>
              </w:rPr>
              <w:t>地址的转换，对需要监控的</w:t>
            </w:r>
            <w:r>
              <w:rPr>
                <w:sz w:val="21"/>
              </w:rPr>
              <w:t>A</w:t>
            </w:r>
            <w:r>
              <w:rPr>
                <w:sz w:val="21"/>
              </w:rPr>
              <w:t>记录设置监控策略，触发监控阈值时，自切换到备用</w:t>
            </w:r>
            <w:r>
              <w:rPr>
                <w:sz w:val="21"/>
              </w:rPr>
              <w:t>IP</w:t>
            </w:r>
            <w:r>
              <w:rPr>
                <w:sz w:val="21"/>
              </w:rPr>
              <w:t>。</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云监控（</w:t>
            </w:r>
            <w:r>
              <w:rPr>
                <w:sz w:val="21"/>
              </w:rPr>
              <w:t>Argus</w:t>
            </w:r>
            <w:r>
              <w:rPr>
                <w:sz w:val="21"/>
              </w:rPr>
              <w:t>）</w:t>
            </w:r>
          </w:p>
        </w:tc>
        <w:tc>
          <w:tcPr>
            <w:tcW w:type="dxa" w:w="3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查询系统流量、云主机资源实时状况、运维工具</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bl>
    <w:p>
      <w:pPr>
        <w:pStyle w:val="null3"/>
        <w:spacing w:before="240" w:after="240"/>
        <w:jc w:val="both"/>
        <w:outlineLvl w:val="4"/>
      </w:pPr>
      <w:r>
        <w:rPr>
          <w:sz w:val="21"/>
          <w:b/>
          <w:color w:val="000000"/>
        </w:rPr>
        <w:t>2.</w:t>
      </w:r>
      <w:r>
        <w:rPr>
          <w:sz w:val="21"/>
          <w:b/>
          <w:color w:val="000000"/>
        </w:rPr>
        <w:t>租赁服务要求</w:t>
      </w:r>
    </w:p>
    <w:p>
      <w:pPr>
        <w:pStyle w:val="null3"/>
        <w:ind w:firstLine="480"/>
        <w:jc w:val="both"/>
      </w:pPr>
      <w:r>
        <w:rPr>
          <w:sz w:val="21"/>
        </w:rPr>
        <w:t>1</w:t>
      </w:r>
      <w:r>
        <w:rPr>
          <w:sz w:val="21"/>
        </w:rPr>
        <w:t>．本次采购的云资源为公有云资源。</w:t>
      </w:r>
    </w:p>
    <w:p>
      <w:pPr>
        <w:pStyle w:val="null3"/>
        <w:ind w:firstLine="480"/>
        <w:jc w:val="both"/>
      </w:pPr>
      <w:r>
        <w:rPr>
          <w:sz w:val="21"/>
        </w:rPr>
        <w:t>2</w:t>
      </w:r>
      <w:r>
        <w:rPr>
          <w:sz w:val="21"/>
        </w:rPr>
        <w:t>．云主机可用性：保证云主机系统</w:t>
      </w:r>
      <w:r>
        <w:rPr>
          <w:sz w:val="21"/>
        </w:rPr>
        <w:t>99.9%</w:t>
      </w:r>
      <w:r>
        <w:rPr>
          <w:sz w:val="21"/>
        </w:rPr>
        <w:t>的可用性。保证交付给用户的云主机、操作系统、网络和公网</w:t>
      </w:r>
      <w:r>
        <w:rPr>
          <w:sz w:val="21"/>
        </w:rPr>
        <w:t>IP</w:t>
      </w:r>
      <w:r>
        <w:rPr>
          <w:sz w:val="21"/>
        </w:rPr>
        <w:t>地址可用。</w:t>
      </w:r>
    </w:p>
    <w:p>
      <w:pPr>
        <w:pStyle w:val="null3"/>
        <w:ind w:firstLine="480"/>
        <w:jc w:val="both"/>
      </w:pPr>
      <w:r>
        <w:rPr>
          <w:sz w:val="21"/>
        </w:rPr>
        <w:t>3</w:t>
      </w:r>
      <w:r>
        <w:rPr>
          <w:sz w:val="21"/>
        </w:rPr>
        <w:t>．云监控服务：提供监控服务，实现性能指标监控、自动告警、历史信息查询等功能。</w:t>
      </w:r>
    </w:p>
    <w:p>
      <w:pPr>
        <w:pStyle w:val="null3"/>
        <w:ind w:firstLine="480"/>
        <w:jc w:val="both"/>
      </w:pPr>
      <w:r>
        <w:rPr>
          <w:sz w:val="21"/>
        </w:rPr>
        <w:t>4</w:t>
      </w:r>
      <w:r>
        <w:rPr>
          <w:sz w:val="21"/>
        </w:rPr>
        <w:t>．云安全服务：提供云平台安全、业务安全、网络安全、数据安全服务。</w:t>
      </w:r>
    </w:p>
    <w:p>
      <w:pPr>
        <w:pStyle w:val="null3"/>
        <w:ind w:firstLine="480"/>
        <w:jc w:val="both"/>
      </w:pPr>
      <w:r>
        <w:rPr>
          <w:sz w:val="21"/>
        </w:rPr>
        <w:t>5</w:t>
      </w:r>
      <w:r>
        <w:rPr>
          <w:sz w:val="21"/>
        </w:rPr>
        <w:t>．服务期内供应商应提供完善和及时的服务，服务方式包括但不限于电话，远程协助和现场服务等形式。供应商须提供</w:t>
      </w:r>
      <w:r>
        <w:rPr>
          <w:sz w:val="21"/>
        </w:rPr>
        <w:t>7*24</w:t>
      </w:r>
      <w:r>
        <w:rPr>
          <w:sz w:val="21"/>
        </w:rPr>
        <w:t>小时服务，并在</w:t>
      </w:r>
      <w:r>
        <w:rPr>
          <w:sz w:val="21"/>
        </w:rPr>
        <w:t>2</w:t>
      </w:r>
      <w:r>
        <w:rPr>
          <w:sz w:val="21"/>
        </w:rPr>
        <w:t>小时内对用户所提出的要求做出反应，</w:t>
      </w:r>
      <w:r>
        <w:rPr>
          <w:sz w:val="21"/>
        </w:rPr>
        <w:t>4</w:t>
      </w:r>
      <w:r>
        <w:rPr>
          <w:sz w:val="21"/>
        </w:rPr>
        <w:t>小时内排除故障或到达现场给予技术支持。服务期内维护产生的一切费用由供应商承担。发生系统性故障，应在</w:t>
      </w:r>
      <w:r>
        <w:rPr>
          <w:sz w:val="21"/>
        </w:rPr>
        <w:t>8</w:t>
      </w:r>
      <w:r>
        <w:rPr>
          <w:sz w:val="21"/>
        </w:rPr>
        <w:t>小时内解决并恢复正常运行（不可抗拒的因素除外）。</w:t>
      </w:r>
    </w:p>
    <w:p>
      <w:pPr>
        <w:pStyle w:val="null3"/>
      </w:pPr>
      <w:r>
        <w:rPr>
          <w:sz w:val="21"/>
          <w:b/>
        </w:rPr>
        <w:t>（二）</w:t>
      </w:r>
      <w:r>
        <w:rPr>
          <w:sz w:val="21"/>
          <w:b/>
        </w:rPr>
        <w:t>接口调用服务</w:t>
      </w:r>
    </w:p>
    <w:p>
      <w:pPr>
        <w:pStyle w:val="null3"/>
        <w:spacing w:before="240" w:after="240"/>
        <w:jc w:val="both"/>
        <w:outlineLvl w:val="4"/>
      </w:pPr>
      <w:r>
        <w:rPr>
          <w:sz w:val="21"/>
          <w:b/>
          <w:color w:val="000000"/>
        </w:rPr>
        <w:t>1.</w:t>
      </w:r>
      <w:r>
        <w:rPr>
          <w:sz w:val="21"/>
          <w:b/>
          <w:color w:val="000000"/>
        </w:rPr>
        <w:t>公安部人证核验接口与证件照制作接口调用服务</w:t>
      </w:r>
    </w:p>
    <w:p>
      <w:pPr>
        <w:pStyle w:val="null3"/>
        <w:spacing w:before="240" w:after="240"/>
        <w:ind w:left="570"/>
        <w:jc w:val="both"/>
        <w:outlineLvl w:val="5"/>
      </w:pPr>
      <w:r>
        <w:rPr>
          <w:sz w:val="21"/>
          <w:b/>
        </w:rPr>
        <w:t>1.1.</w:t>
      </w:r>
      <w:r>
        <w:rPr>
          <w:sz w:val="21"/>
          <w:b/>
        </w:rPr>
        <w:t>服务内容</w:t>
      </w:r>
    </w:p>
    <w:p>
      <w:pPr>
        <w:pStyle w:val="null3"/>
        <w:spacing w:before="240" w:after="240"/>
        <w:ind w:left="570"/>
        <w:jc w:val="both"/>
        <w:outlineLvl w:val="5"/>
      </w:pPr>
      <w:r>
        <w:rPr>
          <w:sz w:val="21"/>
        </w:rPr>
        <w:t>1.</w:t>
      </w:r>
      <w:r>
        <w:rPr>
          <w:sz w:val="21"/>
        </w:rPr>
        <w:t>证件照制作接口调用服务</w:t>
      </w:r>
    </w:p>
    <w:p>
      <w:pPr>
        <w:pStyle w:val="null3"/>
        <w:ind w:firstLine="480"/>
        <w:jc w:val="both"/>
      </w:pPr>
      <w:r>
        <w:rPr>
          <w:sz w:val="21"/>
        </w:rPr>
        <w:t>提供基于深度学习算法的证件照制作模型和相关接口，结合配套提供支持人脸检测、活体检测、人脸质量检测等服务的人脸算法服务核心引擎及该引擎所需的硬件资源，将通过人脸算法服务核心引擎检测的用户自拍照自动生成标准证件照，满足考生在线提交本人照片后自动生成证件照用于制作准考证诉求，提升报名采集效率。</w:t>
      </w:r>
    </w:p>
    <w:p>
      <w:pPr>
        <w:pStyle w:val="null3"/>
        <w:ind w:firstLine="480"/>
        <w:jc w:val="both"/>
      </w:pPr>
      <w:r>
        <w:rPr>
          <w:sz w:val="21"/>
        </w:rPr>
        <w:t>配套提供</w:t>
      </w:r>
      <w:r>
        <w:rPr>
          <w:sz w:val="21"/>
        </w:rPr>
        <w:t>1</w:t>
      </w:r>
      <w:r>
        <w:rPr>
          <w:sz w:val="21"/>
        </w:rPr>
        <w:t>套人脸算法服务核心引擎（含硬件资源），用于对考生报名相片做人脸识别验证、活体检测，对下发考场的相片进行在线人脸特征向量提取。具体要求如下：</w:t>
      </w:r>
    </w:p>
    <w:tbl>
      <w:tblPr>
        <w:tblW w:w="0" w:type="auto"/>
        <w:tblBorders>
          <w:top w:val="none" w:color="000000" w:sz="4"/>
          <w:left w:val="none" w:color="000000" w:sz="4"/>
          <w:bottom w:val="none" w:color="000000" w:sz="4"/>
          <w:right w:val="none" w:color="000000" w:sz="4"/>
          <w:insideH w:val="none"/>
          <w:insideV w:val="none"/>
        </w:tblBorders>
      </w:tblPr>
      <w:tblGrid>
        <w:gridCol w:w="583"/>
        <w:gridCol w:w="702"/>
        <w:gridCol w:w="4198"/>
        <w:gridCol w:w="2823"/>
      </w:tblGrid>
      <w:tr>
        <w:tc>
          <w:tcPr>
            <w:tcW w:type="dxa" w:w="58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名称</w:t>
            </w:r>
          </w:p>
        </w:tc>
        <w:tc>
          <w:tcPr>
            <w:tcW w:type="dxa" w:w="70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内容</w:t>
            </w:r>
          </w:p>
        </w:tc>
        <w:tc>
          <w:tcPr>
            <w:tcW w:type="dxa" w:w="419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说明</w:t>
            </w:r>
          </w:p>
        </w:tc>
        <w:tc>
          <w:tcPr>
            <w:tcW w:type="dxa" w:w="2823"/>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b/>
              </w:rPr>
              <w:t>用途</w:t>
            </w:r>
          </w:p>
        </w:tc>
      </w:tr>
      <w:tr>
        <w:tc>
          <w:tcPr>
            <w:tcW w:type="dxa" w:w="583"/>
            <w:vMerge w:val="restart"/>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人脸算法服务核心引擎</w:t>
            </w:r>
          </w:p>
        </w:tc>
        <w:tc>
          <w:tcPr>
            <w:tcW w:type="dxa" w:w="7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人脸检测服务</w:t>
            </w:r>
          </w:p>
        </w:tc>
        <w:tc>
          <w:tcPr>
            <w:tcW w:type="dxa" w:w="41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支持人脸的多种智能检测分析项：</w:t>
            </w:r>
            <w:r>
              <w:rPr>
                <w:sz w:val="21"/>
              </w:rPr>
              <w:t>1</w:t>
            </w:r>
            <w:r>
              <w:rPr>
                <w:sz w:val="21"/>
              </w:rPr>
              <w:t>）人脸检测；</w:t>
            </w:r>
            <w:r>
              <w:rPr>
                <w:sz w:val="21"/>
              </w:rPr>
              <w:t>2</w:t>
            </w:r>
            <w:r>
              <w:rPr>
                <w:sz w:val="21"/>
              </w:rPr>
              <w:t>）人脸姿态分析；</w:t>
            </w:r>
            <w:r>
              <w:rPr>
                <w:sz w:val="21"/>
              </w:rPr>
              <w:t>3</w:t>
            </w:r>
            <w:r>
              <w:rPr>
                <w:sz w:val="21"/>
              </w:rPr>
              <w:t>）人脸特征点定位；</w:t>
            </w:r>
            <w:r>
              <w:rPr>
                <w:sz w:val="21"/>
              </w:rPr>
              <w:t>4</w:t>
            </w:r>
            <w:r>
              <w:rPr>
                <w:sz w:val="21"/>
              </w:rPr>
              <w:t>）人脸特征点遮挡判断；</w:t>
            </w:r>
            <w:r>
              <w:rPr>
                <w:sz w:val="21"/>
              </w:rPr>
              <w:t>5</w:t>
            </w:r>
            <w:r>
              <w:rPr>
                <w:sz w:val="21"/>
              </w:rPr>
              <w:t>）眼睛</w:t>
            </w:r>
            <w:r>
              <w:rPr>
                <w:sz w:val="21"/>
              </w:rPr>
              <w:t>/</w:t>
            </w:r>
            <w:r>
              <w:rPr>
                <w:sz w:val="21"/>
              </w:rPr>
              <w:t>嘴巴开闭判断；</w:t>
            </w:r>
            <w:r>
              <w:rPr>
                <w:sz w:val="21"/>
              </w:rPr>
              <w:t>6</w:t>
            </w:r>
            <w:r>
              <w:rPr>
                <w:sz w:val="21"/>
              </w:rPr>
              <w:t>）眼睛视线分析；</w:t>
            </w:r>
            <w:r>
              <w:rPr>
                <w:sz w:val="21"/>
              </w:rPr>
              <w:t>7</w:t>
            </w:r>
            <w:r>
              <w:rPr>
                <w:sz w:val="21"/>
              </w:rPr>
              <w:t>）眼镜样式分析；</w:t>
            </w:r>
            <w:r>
              <w:rPr>
                <w:sz w:val="21"/>
              </w:rPr>
              <w:t>8</w:t>
            </w:r>
            <w:r>
              <w:rPr>
                <w:sz w:val="21"/>
              </w:rPr>
              <w:t>）照片前景</w:t>
            </w:r>
            <w:r>
              <w:rPr>
                <w:sz w:val="21"/>
              </w:rPr>
              <w:t>/</w:t>
            </w:r>
            <w:r>
              <w:rPr>
                <w:sz w:val="21"/>
              </w:rPr>
              <w:t>背景分割分析；</w:t>
            </w:r>
            <w:r>
              <w:rPr>
                <w:sz w:val="21"/>
              </w:rPr>
              <w:t>9</w:t>
            </w:r>
            <w:r>
              <w:rPr>
                <w:sz w:val="21"/>
              </w:rPr>
              <w:t>）人脸表情分析；</w:t>
            </w:r>
            <w:r>
              <w:rPr>
                <w:sz w:val="21"/>
              </w:rPr>
              <w:t>10</w:t>
            </w:r>
            <w:r>
              <w:rPr>
                <w:sz w:val="21"/>
              </w:rPr>
              <w:t>）光照分析；</w:t>
            </w:r>
            <w:r>
              <w:rPr>
                <w:sz w:val="21"/>
              </w:rPr>
              <w:t>11</w:t>
            </w:r>
            <w:r>
              <w:rPr>
                <w:sz w:val="21"/>
              </w:rPr>
              <w:t>）清晰度分析；</w:t>
            </w:r>
            <w:r>
              <w:rPr>
                <w:sz w:val="21"/>
              </w:rPr>
              <w:t>12</w:t>
            </w:r>
            <w:r>
              <w:rPr>
                <w:sz w:val="21"/>
              </w:rPr>
              <w:t>）颜色分析等。</w:t>
            </w:r>
          </w:p>
          <w:p>
            <w:pPr>
              <w:pStyle w:val="null3"/>
              <w:jc w:val="left"/>
            </w:pPr>
            <w:r>
              <w:rPr>
                <w:sz w:val="21"/>
              </w:rPr>
              <w:t>支撑头部的多种形体分析，如头部长度、头部占图像尺寸，脸部宽度、头顶发际距图像上边缘、双眼间距、眼镜视线、眼镜开闭、双眼水平、是否佩戴墨镜或深色边框眼镜、眼镜反光、阳光半照阴阳脸、中性表情等进行有效判断等。</w:t>
            </w:r>
          </w:p>
        </w:tc>
        <w:tc>
          <w:tcPr>
            <w:tcW w:type="dxa" w:w="28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1"/>
              </w:rPr>
              <w:t>提供多个基于深度学习技术的人脸识别算法模型，可实现服务端对相片的特征提取与比对。</w:t>
            </w:r>
          </w:p>
        </w:tc>
      </w:tr>
      <w:tr>
        <w:tc>
          <w:tcPr>
            <w:tcW w:type="dxa" w:w="583"/>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活体检测服务</w:t>
            </w:r>
          </w:p>
        </w:tc>
        <w:tc>
          <w:tcPr>
            <w:tcW w:type="dxa" w:w="41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基于图片中人像的破绽（摩尔纹、成像畸形等）来判断目标对象是否为活体，从而拒绝掉翻拍相片的情况，保证考生报名相片都是真人实拍，减少需要人工审核的压力。</w:t>
            </w:r>
          </w:p>
        </w:tc>
        <w:tc>
          <w:tcPr>
            <w:tcW w:type="dxa" w:w="28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基于图片中人像的破绽（摩尔纹、成像畸形等）来判断目标对象是否为活体，从而拒绝掉翻拍相片的情况，保证考生报名相片都是真人实拍，减少需要人工审核的压力。</w:t>
            </w:r>
          </w:p>
        </w:tc>
      </w:tr>
      <w:tr>
        <w:tc>
          <w:tcPr>
            <w:tcW w:type="dxa" w:w="583"/>
            <w:vMerge/>
            <w:tcBorders>
              <w:top w:val="none" w:color="000000" w:sz="4"/>
              <w:left w:val="single" w:color="000000" w:sz="4"/>
              <w:bottom w:val="single" w:color="000000" w:sz="4"/>
              <w:right w:val="single" w:color="000000" w:sz="4"/>
            </w:tcBorders>
          </w:tcPr>
          <w:p/>
        </w:tc>
        <w:tc>
          <w:tcPr>
            <w:tcW w:type="dxa" w:w="70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人脸质量检测服务</w:t>
            </w:r>
          </w:p>
        </w:tc>
        <w:tc>
          <w:tcPr>
            <w:tcW w:type="dxa" w:w="419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通过对模糊度、亮度、人脸姿态等进行检测来控制报名采集相片的人脸质量，确保相片人脸清晰且可用于人脸识别底图。</w:t>
            </w:r>
          </w:p>
        </w:tc>
        <w:tc>
          <w:tcPr>
            <w:tcW w:type="dxa" w:w="282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通过对模糊度、亮度、人脸姿态等进行检测来控制报名采集相片的人脸质量，确保相片人脸清晰且可用于人脸识别底图。</w:t>
            </w:r>
          </w:p>
        </w:tc>
      </w:tr>
    </w:tbl>
    <w:p>
      <w:pPr>
        <w:pStyle w:val="null3"/>
        <w:ind w:firstLine="480"/>
        <w:jc w:val="both"/>
      </w:pPr>
      <w:r>
        <w:rPr>
          <w:sz w:val="21"/>
        </w:rPr>
        <w:t>2.</w:t>
      </w:r>
      <w:r>
        <w:rPr>
          <w:sz w:val="21"/>
        </w:rPr>
        <w:t>公安部人证核验接口调用服务</w:t>
      </w:r>
    </w:p>
    <w:p>
      <w:pPr>
        <w:pStyle w:val="null3"/>
        <w:ind w:firstLine="480"/>
        <w:jc w:val="both"/>
      </w:pPr>
      <w:r>
        <w:rPr>
          <w:sz w:val="21"/>
        </w:rPr>
        <w:t>对接公安部人证核验接口，给每场考试的考生提供远程身份核验服务，实现考生用户在移动设备核验身份，保证考生本人操作，避免冒名顶替问题。结合考生制作的证件照以及姓名和身份证号，系统通过公安部人证核验接口与公安部下属</w:t>
      </w:r>
      <w:r>
        <w:rPr>
          <w:sz w:val="21"/>
        </w:rPr>
        <w:t>“</w:t>
      </w:r>
      <w:r>
        <w:rPr>
          <w:sz w:val="21"/>
        </w:rPr>
        <w:t>全国公民身份证号码查询服务中心</w:t>
      </w:r>
      <w:r>
        <w:rPr>
          <w:sz w:val="21"/>
        </w:rPr>
        <w:t>”</w:t>
      </w:r>
      <w:r>
        <w:rPr>
          <w:sz w:val="21"/>
        </w:rPr>
        <w:t>进行人证检验，确认是否为同一人。</w:t>
      </w:r>
    </w:p>
    <w:p>
      <w:pPr>
        <w:pStyle w:val="null3"/>
        <w:spacing w:before="240" w:after="240"/>
        <w:ind w:left="570"/>
        <w:jc w:val="both"/>
        <w:outlineLvl w:val="5"/>
      </w:pPr>
      <w:r>
        <w:rPr>
          <w:sz w:val="21"/>
          <w:b/>
        </w:rPr>
        <w:t>1.2.</w:t>
      </w:r>
      <w:r>
        <w:rPr>
          <w:sz w:val="21"/>
          <w:b/>
        </w:rPr>
        <w:t>服务频次</w:t>
      </w:r>
    </w:p>
    <w:p>
      <w:pPr>
        <w:pStyle w:val="null3"/>
        <w:ind w:firstLine="480"/>
        <w:jc w:val="both"/>
      </w:pPr>
      <w:r>
        <w:rPr>
          <w:sz w:val="21"/>
        </w:rPr>
        <w:t>全年为普通高考、中招中考、成人高考、自学考试、高中学考等约</w:t>
      </w:r>
      <w:r>
        <w:rPr>
          <w:sz w:val="21"/>
        </w:rPr>
        <w:t>200</w:t>
      </w:r>
      <w:r>
        <w:rPr>
          <w:sz w:val="21"/>
        </w:rPr>
        <w:t>万考生提供约</w:t>
      </w:r>
      <w:r>
        <w:rPr>
          <w:sz w:val="21"/>
        </w:rPr>
        <w:t>200</w:t>
      </w:r>
      <w:r>
        <w:rPr>
          <w:sz w:val="21"/>
        </w:rPr>
        <w:t>万次公安人证核验服务，约</w:t>
      </w:r>
      <w:r>
        <w:rPr>
          <w:sz w:val="21"/>
        </w:rPr>
        <w:t>400</w:t>
      </w:r>
      <w:r>
        <w:rPr>
          <w:sz w:val="21"/>
        </w:rPr>
        <w:t>万次证件照制作服务，接入其他指定人证源后，原人证核验调用预估约</w:t>
      </w:r>
      <w:r>
        <w:rPr>
          <w:sz w:val="21"/>
        </w:rPr>
        <w:t>20</w:t>
      </w:r>
      <w:r>
        <w:rPr>
          <w:sz w:val="21"/>
        </w:rPr>
        <w:t>万次。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14"/>
        <w:gridCol w:w="1131"/>
        <w:gridCol w:w="4034"/>
        <w:gridCol w:w="1414"/>
        <w:gridCol w:w="1012"/>
      </w:tblGrid>
      <w:tr>
        <w:tc>
          <w:tcPr>
            <w:tcW w:type="dxa" w:w="7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服务类型</w:t>
            </w:r>
          </w:p>
        </w:tc>
        <w:tc>
          <w:tcPr>
            <w:tcW w:type="dxa" w:w="11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考试类型</w:t>
            </w:r>
          </w:p>
        </w:tc>
        <w:tc>
          <w:tcPr>
            <w:tcW w:type="dxa" w:w="40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考试名称</w:t>
            </w:r>
          </w:p>
        </w:tc>
        <w:tc>
          <w:tcPr>
            <w:tcW w:type="dxa" w:w="24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每场考试调用（万次）</w:t>
            </w:r>
          </w:p>
        </w:tc>
      </w:tr>
      <w:tr>
        <w:tc>
          <w:tcPr>
            <w:tcW w:type="dxa" w:w="714"/>
            <w:vMerge/>
            <w:tcBorders>
              <w:top w:val="single" w:color="000000" w:sz="4"/>
              <w:left w:val="single" w:color="000000" w:sz="4"/>
              <w:bottom w:val="single" w:color="000000" w:sz="4"/>
              <w:right w:val="single" w:color="000000" w:sz="4"/>
            </w:tcBorders>
          </w:tcPr>
          <w:p/>
        </w:tc>
        <w:tc>
          <w:tcPr>
            <w:tcW w:type="dxa" w:w="1131"/>
            <w:vMerge/>
            <w:tcBorders>
              <w:top w:val="single" w:color="000000" w:sz="4"/>
              <w:left w:val="none" w:color="000000" w:sz="4"/>
              <w:bottom w:val="single" w:color="000000" w:sz="4"/>
              <w:right w:val="single" w:color="000000" w:sz="4"/>
            </w:tcBorders>
          </w:tcPr>
          <w:p/>
        </w:tc>
        <w:tc>
          <w:tcPr>
            <w:tcW w:type="dxa" w:w="4034"/>
            <w:vMerge/>
            <w:tcBorders>
              <w:top w:val="single" w:color="000000" w:sz="4"/>
              <w:left w:val="none" w:color="000000" w:sz="4"/>
              <w:bottom w:val="single" w:color="000000" w:sz="4"/>
              <w:right w:val="single" w:color="000000" w:sz="4"/>
            </w:tcBorders>
          </w:tcP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人证调用</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证件照</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证件照采集</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普通高等学校招生全国统一考试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中等职业技术教育专业技能课程考试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成人高等学校招生全国统一考试</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专升本预报名</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14"/>
            <w:vMerge/>
            <w:tcBorders>
              <w:top w:val="none" w:color="000000" w:sz="4"/>
              <w:left w:val="single" w:color="000000" w:sz="4"/>
              <w:bottom w:val="single" w:color="000000" w:sz="4"/>
              <w:right w:val="single" w:color="000000" w:sz="4"/>
            </w:tcBorders>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广东省普通高中学业水平考试（一年两次）</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5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200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400</w:t>
            </w:r>
          </w:p>
        </w:tc>
      </w:tr>
      <w:tr>
        <w:tc>
          <w:tcPr>
            <w:tcW w:type="dxa" w:w="587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经南沙微警和微信人证源分流后，普通商业接口预留调用次数</w:t>
            </w:r>
          </w:p>
        </w:tc>
        <w:tc>
          <w:tcPr>
            <w:tcW w:type="dxa" w:w="1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20</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约</w:t>
            </w:r>
            <w:r>
              <w:rPr>
                <w:sz w:val="21"/>
                <w:b/>
              </w:rPr>
              <w:t>400</w:t>
            </w:r>
          </w:p>
        </w:tc>
      </w:tr>
    </w:tbl>
    <w:p>
      <w:pPr>
        <w:pStyle w:val="null3"/>
        <w:ind w:firstLine="480"/>
        <w:jc w:val="both"/>
      </w:pPr>
      <w:r>
        <w:rPr>
          <w:sz w:val="21"/>
        </w:rPr>
        <w:t>注：人证调用</w:t>
      </w:r>
      <w:r>
        <w:rPr>
          <w:sz w:val="21"/>
        </w:rPr>
        <w:t>200</w:t>
      </w:r>
      <w:r>
        <w:rPr>
          <w:sz w:val="21"/>
        </w:rPr>
        <w:t>万次是报名环节用到相片采集人证核验的考生，因为存在一次拍照不合格或考生不满意的情况，人证调用和证件照制作根据以往经验按照</w:t>
      </w:r>
      <w:r>
        <w:rPr>
          <w:sz w:val="21"/>
        </w:rPr>
        <w:t>1:2</w:t>
      </w:r>
      <w:r>
        <w:rPr>
          <w:sz w:val="21"/>
        </w:rPr>
        <w:t>的比例预估。</w:t>
      </w:r>
    </w:p>
    <w:p>
      <w:pPr>
        <w:pStyle w:val="null3"/>
        <w:ind w:firstLine="480"/>
      </w:pPr>
      <w:r>
        <w:rPr>
          <w:sz w:val="21"/>
        </w:rPr>
        <w:t>人证调用次数（单位</w:t>
      </w:r>
      <w:r>
        <w:rPr>
          <w:sz w:val="21"/>
        </w:rPr>
        <w:t>/</w:t>
      </w:r>
      <w:r>
        <w:rPr>
          <w:sz w:val="21"/>
        </w:rPr>
        <w:t>万次）测算如下：</w:t>
      </w:r>
    </w:p>
    <w:tbl>
      <w:tblPr>
        <w:tblW w:w="0" w:type="auto"/>
        <w:tblBorders>
          <w:top w:val="none" w:color="000000" w:sz="4"/>
          <w:left w:val="none" w:color="000000" w:sz="4"/>
          <w:bottom w:val="none" w:color="000000" w:sz="4"/>
          <w:right w:val="none" w:color="000000" w:sz="4"/>
          <w:insideH w:val="none"/>
          <w:insideV w:val="none"/>
        </w:tblBorders>
      </w:tblPr>
      <w:tblGrid>
        <w:gridCol w:w="2430"/>
        <w:gridCol w:w="1016"/>
        <w:gridCol w:w="1016"/>
        <w:gridCol w:w="1016"/>
        <w:gridCol w:w="1016"/>
        <w:gridCol w:w="1811"/>
      </w:tblGrid>
      <w:tr>
        <w:tc>
          <w:tcPr>
            <w:tcW w:type="dxa" w:w="2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年份</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2021</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2022</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2023</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2024</w:t>
            </w:r>
          </w:p>
        </w:tc>
        <w:tc>
          <w:tcPr>
            <w:tcW w:type="dxa" w:w="1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2025</w:t>
            </w:r>
            <w:r>
              <w:rPr>
                <w:sz w:val="21"/>
                <w:b/>
              </w:rPr>
              <w:t>预估</w:t>
            </w: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证件照次数</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r>
      <w:tr>
        <w:tc>
          <w:tcPr>
            <w:tcW w:type="dxa" w:w="2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人证调用次数</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r>
    </w:tbl>
    <w:p>
      <w:pPr>
        <w:pStyle w:val="null3"/>
        <w:ind w:firstLine="480"/>
      </w:pPr>
      <w:r>
        <w:rPr>
          <w:sz w:val="21"/>
        </w:rPr>
        <w:t>注：</w:t>
      </w:r>
      <w:r>
        <w:rPr>
          <w:sz w:val="21"/>
        </w:rPr>
        <w:t>2025</w:t>
      </w:r>
      <w:r>
        <w:rPr>
          <w:sz w:val="21"/>
        </w:rPr>
        <w:t>年</w:t>
      </w:r>
      <w:r>
        <w:rPr>
          <w:sz w:val="21"/>
        </w:rPr>
        <w:t>调用增高是因为第一次学考报名，调用量由</w:t>
      </w:r>
      <w:r>
        <w:rPr>
          <w:sz w:val="21"/>
        </w:rPr>
        <w:t>H5</w:t>
      </w:r>
      <w:r>
        <w:rPr>
          <w:sz w:val="21"/>
        </w:rPr>
        <w:t>转移到小程序端，如后续考试出现调用转移的情况，全年用量可能更高。</w:t>
      </w:r>
    </w:p>
    <w:p>
      <w:pPr>
        <w:pStyle w:val="null3"/>
        <w:spacing w:before="240" w:after="240"/>
        <w:ind w:left="570"/>
        <w:jc w:val="both"/>
        <w:outlineLvl w:val="5"/>
      </w:pPr>
      <w:r>
        <w:rPr>
          <w:sz w:val="21"/>
          <w:b/>
        </w:rPr>
        <w:t>1.3.</w:t>
      </w:r>
      <w:r>
        <w:rPr>
          <w:sz w:val="21"/>
          <w:b/>
        </w:rPr>
        <w:t>服务要求</w:t>
      </w:r>
    </w:p>
    <w:p>
      <w:pPr>
        <w:pStyle w:val="null3"/>
        <w:ind w:firstLine="480"/>
        <w:jc w:val="both"/>
      </w:pPr>
      <w:r>
        <w:rPr>
          <w:sz w:val="21"/>
        </w:rPr>
        <w:t>具备将用户的自拍照自动生成标准证件照的能力，智能证件照算法自动留出头部身体上下左右的边距进行智能裁剪；算法基于人体分割技术和前景、背景检测技术，可以智能抠图换背景，抠图后保证面部五官、头发、人脸轮廓清晰完整。</w:t>
      </w:r>
    </w:p>
    <w:p>
      <w:pPr>
        <w:pStyle w:val="null3"/>
        <w:ind w:firstLine="480"/>
        <w:jc w:val="both"/>
      </w:pPr>
      <w:r>
        <w:rPr>
          <w:sz w:val="21"/>
        </w:rPr>
        <w:t>要求人脸识别算法的识别精度高于</w:t>
      </w:r>
      <w:r>
        <w:rPr>
          <w:sz w:val="21"/>
        </w:rPr>
        <w:t>99%</w:t>
      </w:r>
      <w:r>
        <w:rPr>
          <w:sz w:val="21"/>
        </w:rPr>
        <w:t>，满足项目需求。</w:t>
      </w:r>
    </w:p>
    <w:p>
      <w:pPr>
        <w:pStyle w:val="null3"/>
        <w:ind w:firstLine="480"/>
        <w:jc w:val="both"/>
      </w:pPr>
      <w:r>
        <w:rPr>
          <w:sz w:val="21"/>
        </w:rPr>
        <w:t>人脸识别算法还具备静默活体识别功能，能有效抵御纸张、视频等非本人相片攻击。</w:t>
      </w:r>
    </w:p>
    <w:p>
      <w:pPr>
        <w:pStyle w:val="null3"/>
      </w:pPr>
      <w:r>
        <w:rPr>
          <w:sz w:val="21"/>
          <w:b/>
        </w:rPr>
        <w:t>（三）</w:t>
      </w:r>
      <w:r>
        <w:rPr>
          <w:sz w:val="21"/>
          <w:b/>
        </w:rPr>
        <w:t>考试招生人力支持服务</w:t>
      </w:r>
    </w:p>
    <w:p>
      <w:pPr>
        <w:pStyle w:val="null3"/>
        <w:spacing w:before="240" w:after="240"/>
        <w:ind w:left="420"/>
        <w:jc w:val="both"/>
        <w:outlineLvl w:val="4"/>
      </w:pPr>
      <w:r>
        <w:rPr>
          <w:sz w:val="21"/>
          <w:b/>
          <w:color w:val="000000"/>
        </w:rPr>
        <w:t>1.</w:t>
      </w:r>
      <w:r>
        <w:rPr>
          <w:sz w:val="21"/>
          <w:b/>
          <w:color w:val="000000"/>
        </w:rPr>
        <w:t>服务内容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78"/>
        <w:gridCol w:w="777"/>
        <w:gridCol w:w="5348"/>
        <w:gridCol w:w="747"/>
        <w:gridCol w:w="478"/>
        <w:gridCol w:w="478"/>
      </w:tblGrid>
      <w:tr>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5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服务说明</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服务类别</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相片采集人力支持服务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报名考试前进行接口联调、性能测试，确保预报名证件照采集发布的各项功能、性能满足要求，保障服务正常发布。进行证件照采集功能验证；考试中进行运维保障，预报名考试证件照采集发布过程中，监控并跟进系统运行情况，提前预测问题或对临时出现问题进行分析和应对，对百万级考生的考试支持进行临时性扩容部署；考试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成绩查询人力支持服务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试成绩发布前进行接口联调、性能测试，确保成绩发布的各项功能、性能满足要求，保障考试成绩正常发布。进行各科成绩测试验证，如有成绩模板样式更改，需要定制化开发支持；考试成绩发布时进行运维保障，考试成绩发布过程中，监控并跟进系统运行情况，提前预测问题或对临时出现问题进行分析和应对，对百万级考生的考试支持进行临时性扩容部署；考试成绩发布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社会考试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联合招生</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自学考试</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证书打印人力支持服务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试证书发布前进行接口联调、性能测试，确保成绩发布的各项功能、性能满足要求，保障考试成绩正常发布。进行各类型证书测试验证，针对高考类证书数量级大且并发压力大的需要提前配合导入数据存储桶并测试验证；考试证书发布时进行运维保障，考试证书发布过程中，监控并跟进系统运行情况，提前预测问题或对临时出现问题进行分析和应对，对百万级考生的证书打印支持进行临时性扩容部署；考试证书打印发布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中招中考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高中学考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录取查询人力支持服务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录取查询前进行接口联调、性能测试，确保服务发布的各项功能、性能满足要求，保障服务正常发布。进行录取查询功能验证；考试中进行运维保障，发布过程中，监控并跟进系统运行情况，提前预测问题或对临时出现问题进行分析和应对，对百万级考生的考试支持进行临时性扩容部署；考试后进行问题追溯查询定位。</w:t>
            </w:r>
            <w:r>
              <w:br/>
            </w:r>
            <w:r>
              <w:rPr>
                <w:sz w:val="21"/>
              </w:rPr>
              <w:t>服务流程：考试院提供接口</w:t>
            </w:r>
            <w:r>
              <w:rPr>
                <w:sz w:val="21"/>
              </w:rPr>
              <w:t>u   r   l</w:t>
            </w:r>
            <w:r>
              <w:rPr>
                <w:sz w:val="21"/>
              </w:rPr>
              <w:t>，调用方法，调用账号和密码，考生测试账号和密码</w:t>
            </w:r>
            <w:r>
              <w:rPr>
                <w:sz w:val="21"/>
              </w:rPr>
              <w:t>→</w:t>
            </w:r>
            <w:r>
              <w:rPr>
                <w:sz w:val="21"/>
              </w:rPr>
              <w:t>服务人员通过</w:t>
            </w:r>
            <w:r>
              <w:rPr>
                <w:sz w:val="21"/>
              </w:rPr>
              <w:t>web</w:t>
            </w:r>
            <w:r>
              <w:rPr>
                <w:sz w:val="21"/>
              </w:rPr>
              <w:t>管理后台配置创建新考试，后台测试验证，测试验证后发布</w:t>
            </w:r>
            <w:r>
              <w:rPr>
                <w:sz w:val="21"/>
              </w:rPr>
              <w:t>→</w:t>
            </w:r>
            <w:r>
              <w:rPr>
                <w:sz w:val="21"/>
              </w:rPr>
              <w:t>小程序正式发布（按照考试院发布时间要求发布）</w:t>
            </w:r>
            <w:r>
              <w:rPr>
                <w:sz w:val="21"/>
              </w:rPr>
              <w:t>→</w:t>
            </w:r>
            <w:r>
              <w:rPr>
                <w:sz w:val="21"/>
              </w:rPr>
              <w:t>运行监控</w:t>
            </w:r>
            <w:r>
              <w:rPr>
                <w:sz w:val="21"/>
              </w:rPr>
              <w:t>→</w:t>
            </w:r>
            <w:r>
              <w:rPr>
                <w:sz w:val="21"/>
              </w:rPr>
              <w:t>问题追溯。</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日常运维</w:t>
            </w:r>
          </w:p>
        </w:tc>
        <w:tc>
          <w:tcPr>
            <w:tcW w:type="dxa" w:w="5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每月进行系统全面巡检，包括考务管理平台、管理统计平台；针对线上已发布的历史考试服务，遇到问题时，及时进行答疑、排查和解决问题。</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日常运维</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w:t>
            </w:r>
          </w:p>
        </w:tc>
      </w:tr>
      <w:tr>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系统压测服务</w:t>
            </w:r>
          </w:p>
        </w:tc>
        <w:tc>
          <w:tcPr>
            <w:tcW w:type="dxa" w:w="5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针对大型考试提前进行压力测试，进行扩容准备，确保业务支持顺畅无卡顿。提前部署压测资源、压测脚本撰写，压力测试、卡顿及故障排查，并进行专门版本的系统发布：发布前进行接口联调、性能测试，确保发布的各项功能、性能满足要求，保障重大考试考生使用无卡顿体验</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r>
        <w:tc>
          <w:tcPr>
            <w:tcW w:type="dxa" w:w="478"/>
            <w:vMerge/>
            <w:tcBorders>
              <w:top w:val="none" w:color="000000" w:sz="4"/>
              <w:left w:val="single" w:color="000000" w:sz="4"/>
              <w:bottom w:val="single" w:color="000000" w:sz="4"/>
              <w:right w:val="single" w:color="000000" w:sz="4"/>
            </w:tcBorders>
          </w:tcPr>
          <w:p/>
        </w:tc>
        <w:tc>
          <w:tcPr>
            <w:tcW w:type="dxa" w:w="777"/>
            <w:vMerge/>
            <w:tcBorders>
              <w:top w:val="none" w:color="000000" w:sz="4"/>
              <w:left w:val="none" w:color="000000" w:sz="4"/>
              <w:bottom w:val="single" w:color="000000" w:sz="4"/>
              <w:right w:val="single" w:color="000000" w:sz="4"/>
            </w:tcBorders>
          </w:tcPr>
          <w:p/>
        </w:tc>
        <w:tc>
          <w:tcPr>
            <w:tcW w:type="dxa" w:w="5348"/>
            <w:vMerge/>
            <w:tcBorders>
              <w:top w:val="none" w:color="000000" w:sz="4"/>
              <w:left w:val="none" w:color="000000" w:sz="4"/>
              <w:bottom w:val="single" w:color="000000" w:sz="4"/>
              <w:right w:val="single" w:color="000000" w:sz="4"/>
            </w:tcBorders>
          </w:tcP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成考高考</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r>
    </w:tbl>
    <w:p>
      <w:pPr>
        <w:pStyle w:val="null3"/>
        <w:spacing w:before="240" w:after="240"/>
        <w:ind w:left="420"/>
        <w:jc w:val="both"/>
        <w:outlineLvl w:val="4"/>
      </w:pPr>
      <w:r>
        <w:rPr>
          <w:sz w:val="21"/>
          <w:b/>
          <w:color w:val="000000"/>
        </w:rPr>
        <w:t>2.</w:t>
      </w:r>
      <w:r>
        <w:rPr>
          <w:sz w:val="21"/>
          <w:b/>
          <w:color w:val="000000"/>
        </w:rPr>
        <w:t>服务流程</w:t>
      </w:r>
    </w:p>
    <w:p>
      <w:pPr>
        <w:pStyle w:val="null3"/>
        <w:ind w:firstLine="480"/>
        <w:jc w:val="both"/>
      </w:pPr>
      <w:r>
        <w:rPr>
          <w:sz w:val="21"/>
        </w:rPr>
        <w:t>1.</w:t>
      </w:r>
      <w:r>
        <w:rPr>
          <w:sz w:val="21"/>
        </w:rPr>
        <w:t>考试院提供接口</w:t>
      </w:r>
      <w:r>
        <w:rPr>
          <w:sz w:val="21"/>
        </w:rPr>
        <w:t>u   r   l</w:t>
      </w:r>
      <w:r>
        <w:rPr>
          <w:sz w:val="21"/>
        </w:rPr>
        <w:t>，调用方法，调用账号和密码，考生测试账号和密码：在考试服务发布的一周前，考试院会提前告知考试服务发布时间及内容，已经需要配置的</w:t>
      </w:r>
      <w:r>
        <w:rPr>
          <w:sz w:val="21"/>
        </w:rPr>
        <w:t>U   R   L</w:t>
      </w:r>
      <w:r>
        <w:rPr>
          <w:sz w:val="21"/>
        </w:rPr>
        <w:t>，调用方法等信息。</w:t>
      </w:r>
    </w:p>
    <w:p>
      <w:pPr>
        <w:pStyle w:val="null3"/>
        <w:ind w:firstLine="480"/>
        <w:jc w:val="both"/>
      </w:pPr>
      <w:r>
        <w:rPr>
          <w:sz w:val="21"/>
        </w:rPr>
        <w:t>2.</w:t>
      </w:r>
      <w:r>
        <w:rPr>
          <w:sz w:val="21"/>
        </w:rPr>
        <w:t>服务人员通过</w:t>
      </w:r>
      <w:r>
        <w:rPr>
          <w:sz w:val="21"/>
        </w:rPr>
        <w:t>web</w:t>
      </w:r>
      <w:r>
        <w:rPr>
          <w:sz w:val="21"/>
        </w:rPr>
        <w:t>管理后台配置创建新考试，后台测试验证，测试验证后发布：项目组基于考试院提供信息在后台创建考试，并按照此次服务面向考生群体，考生数量及考试院保障要求，部署安排人力支持。在云资源平台上准备好的冗余服务器进行临时扩容，满足服务并发量要求。并且在考试服务发布前，与考试院相关技术人员进行数据接口、性能测试，确保考试服务发布的各项功能、性能满足要求，保障考试服务正常发布。</w:t>
      </w:r>
    </w:p>
    <w:p>
      <w:pPr>
        <w:pStyle w:val="null3"/>
        <w:ind w:firstLine="480"/>
        <w:jc w:val="both"/>
      </w:pPr>
      <w:r>
        <w:rPr>
          <w:sz w:val="21"/>
        </w:rPr>
        <w:t>3.</w:t>
      </w:r>
      <w:r>
        <w:rPr>
          <w:sz w:val="21"/>
        </w:rPr>
        <w:t>小程序正式发布（按照考试院发布时间要求发布）：各项安排和测试通过后，按照考试院通知的考试时间，在考前正式在小程序发布考试。</w:t>
      </w:r>
    </w:p>
    <w:p>
      <w:pPr>
        <w:pStyle w:val="null3"/>
        <w:ind w:firstLine="480"/>
        <w:jc w:val="both"/>
      </w:pPr>
      <w:r>
        <w:rPr>
          <w:sz w:val="21"/>
        </w:rPr>
        <w:t>4.</w:t>
      </w:r>
      <w:r>
        <w:rPr>
          <w:sz w:val="21"/>
        </w:rPr>
        <w:t>运行监控：在考试服务发布前后半小时内，运营组会安排专人实时监控接口流量实时变动，如果流量有超过预设的趋势，会安排紧急提高流量上限，保证考试服务峰值一直在可控范围内。</w:t>
      </w:r>
    </w:p>
    <w:p>
      <w:pPr>
        <w:pStyle w:val="null3"/>
        <w:ind w:firstLine="480"/>
        <w:jc w:val="both"/>
      </w:pPr>
      <w:r>
        <w:rPr>
          <w:sz w:val="21"/>
        </w:rPr>
        <w:t>5.</w:t>
      </w:r>
      <w:r>
        <w:rPr>
          <w:sz w:val="21"/>
        </w:rPr>
        <w:t>问题追溯：项目组组织临时扩容运营保障复盘会议，总结本次运营保障方案实施的经验教训，为下一次临时扩容做好准备与部署。</w:t>
      </w:r>
    </w:p>
    <w:p>
      <w:pPr>
        <w:pStyle w:val="null3"/>
        <w:spacing w:before="240" w:after="240"/>
        <w:ind w:left="420"/>
        <w:jc w:val="both"/>
        <w:outlineLvl w:val="4"/>
      </w:pPr>
      <w:r>
        <w:rPr>
          <w:sz w:val="21"/>
          <w:b/>
          <w:color w:val="000000"/>
        </w:rPr>
        <w:t>3.</w:t>
      </w:r>
      <w:r>
        <w:rPr>
          <w:sz w:val="21"/>
          <w:b/>
          <w:color w:val="000000"/>
        </w:rPr>
        <w:t>服务要求</w:t>
      </w:r>
    </w:p>
    <w:p>
      <w:pPr>
        <w:pStyle w:val="null3"/>
        <w:ind w:firstLine="480"/>
        <w:jc w:val="both"/>
      </w:pPr>
      <w:r>
        <w:rPr>
          <w:sz w:val="21"/>
        </w:rPr>
        <w:t>1.</w:t>
      </w:r>
      <w:r>
        <w:rPr>
          <w:sz w:val="21"/>
        </w:rPr>
        <w:t>供应商必须具有良好信誉和相关实力的技术队伍。</w:t>
      </w:r>
    </w:p>
    <w:p>
      <w:pPr>
        <w:pStyle w:val="null3"/>
        <w:ind w:firstLine="480"/>
        <w:jc w:val="both"/>
      </w:pPr>
      <w:r>
        <w:rPr>
          <w:sz w:val="21"/>
        </w:rPr>
        <w:t>2.</w:t>
      </w:r>
      <w:r>
        <w:rPr>
          <w:sz w:val="21"/>
        </w:rPr>
        <w:t>供应商应本着认真负责态度，组织技术队伍，做好项目的整体方案，并书面提出长期保修、维护、服务以及今后技术支持的措施计划和承诺。</w:t>
      </w:r>
    </w:p>
    <w:p>
      <w:pPr>
        <w:pStyle w:val="null3"/>
        <w:ind w:firstLine="480"/>
        <w:jc w:val="both"/>
      </w:pPr>
      <w:r>
        <w:rPr>
          <w:sz w:val="21"/>
        </w:rPr>
        <w:t>3.</w:t>
      </w:r>
      <w:r>
        <w:rPr>
          <w:sz w:val="21"/>
        </w:rPr>
        <w:t>供应商应允许用户安排相关技术人员参与服务的测试、诊断及解决遇到的问题等各项工作，并提交完整详细的书面文档。</w:t>
      </w:r>
    </w:p>
    <w:p>
      <w:pPr>
        <w:pStyle w:val="null3"/>
        <w:ind w:firstLine="480"/>
        <w:jc w:val="both"/>
      </w:pPr>
      <w:r>
        <w:rPr>
          <w:sz w:val="21"/>
        </w:rPr>
        <w:t>4.</w:t>
      </w:r>
      <w:r>
        <w:rPr>
          <w:sz w:val="21"/>
        </w:rPr>
        <w:t>在合同期内提供维保支持，保证平台云资源高可用、人力支持及时到位、公安人证接口可用。</w:t>
      </w:r>
    </w:p>
    <w:p>
      <w:pPr>
        <w:pStyle w:val="null3"/>
        <w:ind w:firstLine="480"/>
        <w:jc w:val="both"/>
      </w:pPr>
      <w:r>
        <w:rPr>
          <w:sz w:val="21"/>
        </w:rPr>
        <w:t>5.</w:t>
      </w:r>
      <w:r>
        <w:rPr>
          <w:sz w:val="21"/>
        </w:rPr>
        <w:t>重大考试驻场保障：针对考试院的要求和安排提供驻场保障服务支持，保障服务稳定。</w:t>
      </w:r>
    </w:p>
    <w:p>
      <w:pPr>
        <w:pStyle w:val="null3"/>
        <w:ind w:firstLine="480"/>
        <w:jc w:val="both"/>
      </w:pPr>
      <w:r>
        <w:rPr>
          <w:sz w:val="21"/>
        </w:rPr>
        <w:t>6.</w:t>
      </w:r>
      <w:r>
        <w:rPr>
          <w:sz w:val="21"/>
        </w:rPr>
        <w:t>服务响应：供应商须提供</w:t>
      </w:r>
      <w:r>
        <w:rPr>
          <w:sz w:val="21"/>
        </w:rPr>
        <w:t>7*24</w:t>
      </w:r>
      <w:r>
        <w:rPr>
          <w:sz w:val="21"/>
        </w:rPr>
        <w:t>小时服务，并在</w:t>
      </w:r>
      <w:r>
        <w:rPr>
          <w:sz w:val="21"/>
        </w:rPr>
        <w:t>2</w:t>
      </w:r>
      <w:r>
        <w:rPr>
          <w:sz w:val="21"/>
        </w:rPr>
        <w:t>小时内对用户所提出的要求做出反应，</w:t>
      </w:r>
      <w:r>
        <w:rPr>
          <w:sz w:val="21"/>
        </w:rPr>
        <w:t>4</w:t>
      </w:r>
      <w:r>
        <w:rPr>
          <w:sz w:val="21"/>
        </w:rPr>
        <w:t>小时内排除故障或到达现场给予技术支持。服务期内维护产生的一切费用由供应商承担。发生系统性故障，应在</w:t>
      </w:r>
      <w:r>
        <w:rPr>
          <w:sz w:val="21"/>
        </w:rPr>
        <w:t>8</w:t>
      </w:r>
      <w:r>
        <w:rPr>
          <w:sz w:val="21"/>
        </w:rPr>
        <w:t>小时内解决并恢复正常运行（不可抗拒的因素除外）。</w:t>
      </w:r>
    </w:p>
    <w:p>
      <w:pPr>
        <w:pStyle w:val="null3"/>
        <w:spacing w:before="240" w:after="240"/>
        <w:ind w:left="420"/>
        <w:jc w:val="both"/>
        <w:outlineLvl w:val="4"/>
      </w:pPr>
      <w:r>
        <w:rPr>
          <w:sz w:val="21"/>
          <w:b/>
          <w:color w:val="000000"/>
        </w:rPr>
        <w:t>4.</w:t>
      </w:r>
      <w:r>
        <w:rPr>
          <w:sz w:val="21"/>
          <w:b/>
          <w:color w:val="000000"/>
        </w:rPr>
        <w:t>服务交付成果</w:t>
      </w:r>
    </w:p>
    <w:p>
      <w:pPr>
        <w:pStyle w:val="null3"/>
        <w:ind w:firstLine="480"/>
        <w:jc w:val="both"/>
      </w:pPr>
      <w:r>
        <w:rPr>
          <w:sz w:val="21"/>
        </w:rPr>
        <w:t>包括为各项考试提供相片采集、成绩查询、证书打印、录取查询、日常运维、系统压力测试等人力支持服务的计划、测试、检查、配置、记录、扩容、问题解决、总结等成果文档。</w:t>
      </w:r>
    </w:p>
    <w:p>
      <w:pPr>
        <w:pStyle w:val="null3"/>
      </w:pPr>
      <w:r>
        <w:rPr>
          <w:sz w:val="21"/>
          <w:b/>
        </w:rPr>
        <w:t>（四）</w:t>
      </w:r>
      <w:r>
        <w:rPr>
          <w:sz w:val="21"/>
          <w:b/>
        </w:rPr>
        <w:t>定制开发升级服务</w:t>
      </w:r>
    </w:p>
    <w:p>
      <w:pPr>
        <w:pStyle w:val="null3"/>
        <w:ind w:firstLine="480"/>
        <w:jc w:val="both"/>
      </w:pPr>
      <w:r>
        <w:rPr>
          <w:sz w:val="21"/>
        </w:rPr>
        <w:t>对目前相片采集功能流程进行优化改造，接入指定人证核验源，先进行证件照检测及制作，考生确认后再进行人证核验，优先使用指定人证源。</w:t>
      </w:r>
    </w:p>
    <w:p>
      <w:pPr>
        <w:pStyle w:val="null3"/>
        <w:ind w:firstLine="480"/>
        <w:jc w:val="both"/>
      </w:pPr>
      <w:r>
        <w:rPr>
          <w:sz w:val="21"/>
        </w:rPr>
        <w:t>1.</w:t>
      </w:r>
      <w:r>
        <w:rPr>
          <w:sz w:val="21"/>
        </w:rPr>
        <w:t>小程序相片采集人证核验三渠道流程功能产品设计及原型设计（输出原型交互稿）；</w:t>
      </w:r>
    </w:p>
    <w:p>
      <w:pPr>
        <w:pStyle w:val="null3"/>
        <w:ind w:firstLine="480"/>
        <w:jc w:val="both"/>
      </w:pPr>
      <w:r>
        <w:rPr>
          <w:sz w:val="21"/>
        </w:rPr>
        <w:t>2.</w:t>
      </w:r>
      <w:r>
        <w:rPr>
          <w:sz w:val="21"/>
        </w:rPr>
        <w:t>小程序相片采集人证核验三渠道功能</w:t>
      </w:r>
      <w:r>
        <w:rPr>
          <w:sz w:val="21"/>
        </w:rPr>
        <w:t>UI</w:t>
      </w:r>
      <w:r>
        <w:rPr>
          <w:sz w:val="21"/>
        </w:rPr>
        <w:t>设计（设计页面排版、功能颜色、间距等）；</w:t>
      </w:r>
    </w:p>
    <w:p>
      <w:pPr>
        <w:pStyle w:val="null3"/>
        <w:ind w:firstLine="480"/>
        <w:jc w:val="both"/>
      </w:pPr>
      <w:r>
        <w:rPr>
          <w:sz w:val="21"/>
        </w:rPr>
        <w:t>3.</w:t>
      </w:r>
      <w:r>
        <w:rPr>
          <w:sz w:val="21"/>
        </w:rPr>
        <w:t>微信、南沙微警人证核验渠道接入前技术预研，技术架构方案设计和部署架构设计；</w:t>
      </w:r>
    </w:p>
    <w:p>
      <w:pPr>
        <w:pStyle w:val="null3"/>
        <w:ind w:firstLine="480"/>
        <w:jc w:val="both"/>
      </w:pPr>
      <w:r>
        <w:rPr>
          <w:sz w:val="21"/>
        </w:rPr>
        <w:t>4.</w:t>
      </w:r>
      <w:r>
        <w:rPr>
          <w:sz w:val="21"/>
        </w:rPr>
        <w:t>相片采集流程改造开发</w:t>
      </w:r>
      <w:r>
        <w:rPr>
          <w:sz w:val="21"/>
        </w:rPr>
        <w:t>--</w:t>
      </w:r>
      <w:r>
        <w:rPr>
          <w:sz w:val="21"/>
        </w:rPr>
        <w:t>小程序端开发（</w:t>
      </w:r>
      <w:r>
        <w:rPr>
          <w:sz w:val="21"/>
        </w:rPr>
        <w:t>1</w:t>
      </w:r>
      <w:r>
        <w:rPr>
          <w:sz w:val="21"/>
        </w:rPr>
        <w:t>）增加南沙微警人证核验流程功能开发 （</w:t>
      </w:r>
      <w:r>
        <w:rPr>
          <w:sz w:val="21"/>
        </w:rPr>
        <w:t>2</w:t>
      </w:r>
      <w:r>
        <w:rPr>
          <w:sz w:val="21"/>
        </w:rPr>
        <w:t>）增加微信人证核验流程</w:t>
      </w:r>
      <w:r>
        <w:rPr>
          <w:sz w:val="21"/>
        </w:rPr>
        <w:t>+</w:t>
      </w:r>
      <w:r>
        <w:rPr>
          <w:sz w:val="21"/>
        </w:rPr>
        <w:t>人脸比对功能开发；</w:t>
      </w:r>
    </w:p>
    <w:p>
      <w:pPr>
        <w:pStyle w:val="null3"/>
        <w:ind w:firstLine="480"/>
        <w:jc w:val="both"/>
      </w:pPr>
      <w:r>
        <w:rPr>
          <w:sz w:val="21"/>
        </w:rPr>
        <w:t>4.</w:t>
      </w:r>
      <w:r>
        <w:rPr>
          <w:sz w:val="21"/>
        </w:rPr>
        <w:t>相片采集</w:t>
      </w:r>
      <w:r>
        <w:rPr>
          <w:sz w:val="21"/>
        </w:rPr>
        <w:t>web</w:t>
      </w:r>
      <w:r>
        <w:rPr>
          <w:sz w:val="21"/>
        </w:rPr>
        <w:t>管理端开发</w:t>
      </w:r>
      <w:r>
        <w:rPr>
          <w:sz w:val="21"/>
        </w:rPr>
        <w:t>--</w:t>
      </w:r>
      <w:r>
        <w:rPr>
          <w:sz w:val="21"/>
        </w:rPr>
        <w:t>策略配置开发：支持微信、南沙微警、普通商业人证核验三渠道的灵活配置切换，以防单一渠道故障可临时紧急切换渠道；</w:t>
      </w:r>
    </w:p>
    <w:p>
      <w:pPr>
        <w:pStyle w:val="null3"/>
        <w:ind w:firstLine="480"/>
        <w:jc w:val="both"/>
      </w:pPr>
      <w:r>
        <w:rPr>
          <w:sz w:val="21"/>
        </w:rPr>
        <w:t>5.</w:t>
      </w:r>
      <w:r>
        <w:rPr>
          <w:sz w:val="21"/>
        </w:rPr>
        <w:t>相片采集流程改造开发</w:t>
      </w:r>
      <w:r>
        <w:rPr>
          <w:sz w:val="21"/>
        </w:rPr>
        <w:t>--</w:t>
      </w:r>
      <w:r>
        <w:rPr>
          <w:sz w:val="21"/>
        </w:rPr>
        <w:t>接口后端开发</w:t>
      </w:r>
    </w:p>
    <w:p>
      <w:pPr>
        <w:pStyle w:val="null3"/>
        <w:ind w:firstLine="480"/>
        <w:jc w:val="both"/>
      </w:pPr>
      <w:r>
        <w:rPr>
          <w:sz w:val="21"/>
        </w:rPr>
        <w:t>（</w:t>
      </w:r>
      <w:r>
        <w:rPr>
          <w:sz w:val="21"/>
        </w:rPr>
        <w:t>1</w:t>
      </w:r>
      <w:r>
        <w:rPr>
          <w:sz w:val="21"/>
        </w:rPr>
        <w:t>）南沙微警人证接口</w:t>
      </w:r>
      <w:r>
        <w:rPr>
          <w:sz w:val="21"/>
        </w:rPr>
        <w:t>--</w:t>
      </w:r>
      <w:r>
        <w:rPr>
          <w:sz w:val="21"/>
        </w:rPr>
        <w:t>鉴权开发和接口调用开发；</w:t>
      </w:r>
    </w:p>
    <w:p>
      <w:pPr>
        <w:pStyle w:val="null3"/>
        <w:ind w:firstLine="480"/>
        <w:jc w:val="both"/>
      </w:pPr>
      <w:r>
        <w:rPr>
          <w:sz w:val="21"/>
        </w:rPr>
        <w:t>（</w:t>
      </w:r>
      <w:r>
        <w:rPr>
          <w:sz w:val="21"/>
        </w:rPr>
        <w:t>2</w:t>
      </w:r>
      <w:r>
        <w:rPr>
          <w:sz w:val="21"/>
        </w:rPr>
        <w:t>）微信人身核验流程，接口鉴权开发</w:t>
      </w:r>
      <w:r>
        <w:rPr>
          <w:sz w:val="21"/>
        </w:rPr>
        <w:t>&amp;</w:t>
      </w:r>
      <w:r>
        <w:rPr>
          <w:sz w:val="21"/>
        </w:rPr>
        <w:t>结果查询接口开发；</w:t>
      </w:r>
    </w:p>
    <w:p>
      <w:pPr>
        <w:pStyle w:val="null3"/>
        <w:ind w:firstLine="480"/>
        <w:jc w:val="both"/>
      </w:pPr>
      <w:r>
        <w:rPr>
          <w:sz w:val="21"/>
        </w:rPr>
        <w:t>（</w:t>
      </w:r>
      <w:r>
        <w:rPr>
          <w:sz w:val="21"/>
        </w:rPr>
        <w:t>3</w:t>
      </w:r>
      <w:r>
        <w:rPr>
          <w:sz w:val="21"/>
        </w:rPr>
        <w:t>）</w:t>
      </w:r>
      <w:r>
        <w:rPr>
          <w:sz w:val="21"/>
        </w:rPr>
        <w:t>ekyc</w:t>
      </w:r>
      <w:r>
        <w:rPr>
          <w:sz w:val="21"/>
        </w:rPr>
        <w:t>人脸比对接口鉴权开发</w:t>
      </w:r>
      <w:r>
        <w:rPr>
          <w:sz w:val="21"/>
        </w:rPr>
        <w:t>&amp;</w:t>
      </w:r>
      <w:r>
        <w:rPr>
          <w:sz w:val="21"/>
        </w:rPr>
        <w:t>人脸比对接口开发；</w:t>
      </w:r>
    </w:p>
    <w:p>
      <w:pPr>
        <w:pStyle w:val="null3"/>
        <w:ind w:firstLine="480"/>
        <w:jc w:val="both"/>
      </w:pPr>
      <w:r>
        <w:rPr>
          <w:sz w:val="21"/>
        </w:rPr>
        <w:t>（</w:t>
      </w:r>
      <w:r>
        <w:rPr>
          <w:sz w:val="21"/>
        </w:rPr>
        <w:t>4</w:t>
      </w:r>
      <w:r>
        <w:rPr>
          <w:sz w:val="21"/>
        </w:rPr>
        <w:t>）策略配置调整渠道调用，远程开关控制人证调用走微信、南沙微警、普通商业人证核验渠道；</w:t>
      </w:r>
    </w:p>
    <w:p>
      <w:pPr>
        <w:pStyle w:val="null3"/>
        <w:ind w:firstLine="480"/>
        <w:jc w:val="both"/>
      </w:pPr>
      <w:r>
        <w:rPr>
          <w:sz w:val="21"/>
        </w:rPr>
        <w:t>6.</w:t>
      </w:r>
      <w:r>
        <w:rPr>
          <w:sz w:val="21"/>
        </w:rPr>
        <w:t>测试用例编写，用例执行测试，全流程测试上线（不同源切换）、功能接口压测。</w:t>
      </w:r>
    </w:p>
    <w:p>
      <w:pPr>
        <w:pStyle w:val="null3"/>
      </w:pPr>
      <w:r>
        <w:rPr>
          <w:sz w:val="21"/>
          <w:b/>
        </w:rPr>
        <w:t>四、</w:t>
      </w:r>
      <w:r>
        <w:rPr>
          <w:sz w:val="21"/>
          <w:b/>
        </w:rPr>
        <w:t>技术要求</w:t>
      </w:r>
    </w:p>
    <w:p>
      <w:pPr>
        <w:pStyle w:val="null3"/>
      </w:pPr>
      <w:r>
        <w:rPr>
          <w:sz w:val="21"/>
          <w:b/>
        </w:rPr>
        <w:t>（一）</w:t>
      </w:r>
      <w:r>
        <w:rPr>
          <w:sz w:val="21"/>
          <w:b/>
        </w:rPr>
        <w:t>运行环境要求</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50"/>
        <w:gridCol w:w="2069"/>
        <w:gridCol w:w="4887"/>
      </w:tblGrid>
      <w:tr>
        <w:tc>
          <w:tcPr>
            <w:tcW w:type="dxa" w:w="1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类型</w:t>
            </w:r>
          </w:p>
        </w:tc>
        <w:tc>
          <w:tcPr>
            <w:tcW w:type="dxa" w:w="4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centos 7.2 x64</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开发语言</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jdk1.8/python2.7/python3.6</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服务容器</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Tomcat 8.0+</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中间件</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SpringBoot 2.0+</w:t>
            </w:r>
          </w:p>
        </w:tc>
      </w:tr>
      <w:tr>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w:t>
            </w:r>
          </w:p>
        </w:tc>
        <w:tc>
          <w:tcPr>
            <w:tcW w:type="dxa" w:w="4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PostgreSQL 9.2+</w:t>
            </w:r>
          </w:p>
        </w:tc>
      </w:tr>
    </w:tbl>
    <w:p>
      <w:pPr>
        <w:pStyle w:val="null3"/>
      </w:pPr>
      <w:r>
        <w:rPr>
          <w:sz w:val="21"/>
          <w:b/>
        </w:rPr>
        <w:t>（二）</w:t>
      </w:r>
      <w:r>
        <w:rPr>
          <w:sz w:val="21"/>
          <w:b/>
        </w:rPr>
        <w:t>系统性能要求</w:t>
      </w:r>
    </w:p>
    <w:p>
      <w:pPr>
        <w:pStyle w:val="null3"/>
        <w:ind w:firstLine="480"/>
        <w:jc w:val="left"/>
      </w:pPr>
      <w:r>
        <w:rPr>
          <w:sz w:val="21"/>
        </w:rPr>
        <w:t>系统可支持对应不小于</w:t>
      </w:r>
      <w:r>
        <w:rPr>
          <w:sz w:val="21"/>
        </w:rPr>
        <w:t>600</w:t>
      </w:r>
      <w:r>
        <w:rPr>
          <w:sz w:val="21"/>
        </w:rPr>
        <w:t>万考生数量的不小于</w:t>
      </w:r>
      <w:r>
        <w:rPr>
          <w:sz w:val="21"/>
        </w:rPr>
        <w:t>2</w:t>
      </w:r>
      <w:r>
        <w:rPr>
          <w:sz w:val="21"/>
        </w:rPr>
        <w:t>亿次的服务查询；证件照采集支持不小于</w:t>
      </w:r>
      <w:r>
        <w:rPr>
          <w:sz w:val="21"/>
        </w:rPr>
        <w:t>150QPS</w:t>
      </w:r>
      <w:r>
        <w:rPr>
          <w:sz w:val="21"/>
        </w:rPr>
        <w:t>的并发量，其他服务（包括成绩查询、证书打印、录取查询等）支持不小于</w:t>
      </w:r>
      <w:r>
        <w:rPr>
          <w:sz w:val="21"/>
        </w:rPr>
        <w:t>1000QPS</w:t>
      </w:r>
      <w:r>
        <w:rPr>
          <w:sz w:val="21"/>
        </w:rPr>
        <w:t>的业务并发量与核心算法流程；可基于用户需求，支持高并发动态扩容到</w:t>
      </w:r>
      <w:r>
        <w:rPr>
          <w:sz w:val="21"/>
        </w:rPr>
        <w:t>6000QPS</w:t>
      </w:r>
      <w:r>
        <w:rPr>
          <w:sz w:val="21"/>
        </w:rPr>
        <w:t>。支持业务链路自动监控、故障诊断、隔离和恢复均不超过两小时。</w:t>
      </w:r>
    </w:p>
    <w:p>
      <w:pPr>
        <w:pStyle w:val="null3"/>
      </w:pPr>
      <w:r>
        <w:rPr>
          <w:sz w:val="21"/>
          <w:b/>
        </w:rPr>
        <w:t>（三）</w:t>
      </w:r>
      <w:r>
        <w:rPr>
          <w:sz w:val="21"/>
          <w:b/>
        </w:rPr>
        <w:t>兼容性要求</w:t>
      </w:r>
    </w:p>
    <w:p>
      <w:pPr>
        <w:pStyle w:val="null3"/>
        <w:ind w:firstLine="480"/>
        <w:jc w:val="left"/>
      </w:pPr>
      <w:r>
        <w:rPr>
          <w:sz w:val="21"/>
        </w:rPr>
        <w:t>定制开发升级服务基于现有系统功能进行，需实现与现有系统功能的无缝融合。</w:t>
      </w:r>
    </w:p>
    <w:p>
      <w:pPr>
        <w:pStyle w:val="null3"/>
      </w:pPr>
      <w:r>
        <w:rPr>
          <w:sz w:val="21"/>
          <w:b/>
        </w:rPr>
        <w:t>（四）</w:t>
      </w:r>
      <w:r>
        <w:rPr>
          <w:sz w:val="21"/>
          <w:b/>
        </w:rPr>
        <w:t>测试要求</w:t>
      </w:r>
    </w:p>
    <w:p>
      <w:pPr>
        <w:pStyle w:val="null3"/>
        <w:ind w:firstLine="480"/>
        <w:jc w:val="left"/>
      </w:pPr>
      <w:r>
        <w:rPr>
          <w:sz w:val="21"/>
        </w:rPr>
        <w:t>成交供应商</w:t>
      </w:r>
      <w:r>
        <w:rPr>
          <w:sz w:val="21"/>
        </w:rPr>
        <w:t>要对定制开发升级服务所完成的内容进行测试，测试包括但不限于功能测试、性能测试、安全测试、集成测试、系统测试、回归测试。以上所需完成的测试内容均要形成记录和报告并通过采购人的确认。</w:t>
      </w:r>
    </w:p>
    <w:p>
      <w:pPr>
        <w:pStyle w:val="null3"/>
      </w:pPr>
      <w:r>
        <w:rPr>
          <w:sz w:val="21"/>
          <w:b/>
        </w:rPr>
        <w:t>五、</w:t>
      </w:r>
      <w:r>
        <w:rPr>
          <w:sz w:val="21"/>
          <w:b/>
        </w:rPr>
        <w:t>服务要求</w:t>
      </w:r>
    </w:p>
    <w:p>
      <w:pPr>
        <w:pStyle w:val="null3"/>
      </w:pPr>
      <w:r>
        <w:rPr>
          <w:sz w:val="21"/>
          <w:b/>
        </w:rPr>
        <w:t>（一）</w:t>
      </w:r>
      <w:r>
        <w:rPr>
          <w:sz w:val="21"/>
          <w:b/>
        </w:rPr>
        <w:t>总体要求</w:t>
      </w:r>
    </w:p>
    <w:p>
      <w:pPr>
        <w:pStyle w:val="null3"/>
        <w:ind w:firstLine="480"/>
        <w:jc w:val="left"/>
      </w:pPr>
      <w:r>
        <w:rPr>
          <w:sz w:val="21"/>
        </w:rPr>
        <w:t>1</w:t>
      </w:r>
      <w:r>
        <w:rPr>
          <w:sz w:val="21"/>
        </w:rPr>
        <w:t>．对于影响服务正常开展的必要组成部分，无论在用户需求书中指出与否，</w:t>
      </w:r>
      <w:r>
        <w:rPr>
          <w:sz w:val="21"/>
        </w:rPr>
        <w:t>成交供应商</w:t>
      </w:r>
      <w:r>
        <w:rPr>
          <w:sz w:val="21"/>
        </w:rPr>
        <w:t>都应提供服务并在</w:t>
      </w:r>
      <w:r>
        <w:rPr>
          <w:sz w:val="21"/>
        </w:rPr>
        <w:t>响应</w:t>
      </w:r>
      <w:r>
        <w:rPr>
          <w:sz w:val="21"/>
        </w:rPr>
        <w:t>文件中明确列出。</w:t>
      </w:r>
    </w:p>
    <w:p>
      <w:pPr>
        <w:pStyle w:val="null3"/>
        <w:ind w:firstLine="480"/>
        <w:jc w:val="left"/>
      </w:pPr>
      <w:r>
        <w:rPr>
          <w:sz w:val="21"/>
        </w:rPr>
        <w:t>2</w:t>
      </w:r>
      <w:r>
        <w:rPr>
          <w:sz w:val="21"/>
        </w:rPr>
        <w:t>．为确保云资源租赁服务、接口调用服务的资源有效利用，</w:t>
      </w:r>
      <w:r>
        <w:rPr>
          <w:sz w:val="21"/>
        </w:rPr>
        <w:t>成交供应商</w:t>
      </w:r>
      <w:r>
        <w:rPr>
          <w:sz w:val="21"/>
        </w:rPr>
        <w:t>必须本着集约化的原则在租赁服务开展前进行需求调研和使用情况摸查，对云资源、接口调用数量进行合理评估和提出租赁数量依据，向采购人提交云资源、接口调用建议方案，供采购人进行参考。</w:t>
      </w:r>
    </w:p>
    <w:p>
      <w:pPr>
        <w:pStyle w:val="null3"/>
        <w:ind w:firstLine="480"/>
        <w:jc w:val="left"/>
      </w:pPr>
      <w:r>
        <w:rPr>
          <w:sz w:val="21"/>
        </w:rPr>
        <w:t>3</w:t>
      </w:r>
      <w:r>
        <w:rPr>
          <w:sz w:val="21"/>
        </w:rPr>
        <w:t>．云资源租赁服务、接口调用服务在进入正式启用前需完成全面测试，租赁数量、租赁周期以及调用次数以采购人实际需求为准。</w:t>
      </w:r>
    </w:p>
    <w:p>
      <w:pPr>
        <w:pStyle w:val="null3"/>
        <w:ind w:firstLine="480"/>
        <w:jc w:val="left"/>
      </w:pPr>
      <w:r>
        <w:rPr>
          <w:sz w:val="21"/>
        </w:rPr>
        <w:t>4</w:t>
      </w:r>
      <w:r>
        <w:rPr>
          <w:sz w:val="21"/>
        </w:rPr>
        <w:t>．</w:t>
      </w:r>
      <w:r>
        <w:rPr>
          <w:sz w:val="21"/>
        </w:rPr>
        <w:t>成交供应商</w:t>
      </w:r>
      <w:r>
        <w:rPr>
          <w:sz w:val="21"/>
        </w:rPr>
        <w:t>应采取各种措施保障采购人所租赁的云资源、接口调用的运行安全。</w:t>
      </w:r>
    </w:p>
    <w:p>
      <w:pPr>
        <w:pStyle w:val="null3"/>
        <w:ind w:firstLine="480"/>
        <w:jc w:val="left"/>
      </w:pPr>
      <w:r>
        <w:rPr>
          <w:sz w:val="21"/>
        </w:rPr>
        <w:t>5</w:t>
      </w:r>
      <w:r>
        <w:rPr>
          <w:sz w:val="21"/>
        </w:rPr>
        <w:t>．为确保考试招生人力支持服务能提升考务效率和考生体验，</w:t>
      </w:r>
      <w:r>
        <w:rPr>
          <w:sz w:val="21"/>
        </w:rPr>
        <w:t>成交供应商</w:t>
      </w:r>
      <w:r>
        <w:rPr>
          <w:sz w:val="21"/>
        </w:rPr>
        <w:t>需按照采购人要求组建服务团队，服务团队需具备清晰的团队组织架构，明确各岗位的工作职责及工作要求，对采购人交办的工作任务、发现的系统故障能快速、高效、及时的处理，服从采购人的相关管理制度、规范，接受监督。</w:t>
      </w:r>
    </w:p>
    <w:p>
      <w:pPr>
        <w:pStyle w:val="null3"/>
        <w:ind w:firstLine="480"/>
        <w:jc w:val="left"/>
      </w:pPr>
      <w:r>
        <w:rPr>
          <w:sz w:val="21"/>
        </w:rPr>
        <w:t>6</w:t>
      </w:r>
      <w:r>
        <w:rPr>
          <w:sz w:val="21"/>
        </w:rPr>
        <w:t>．定制开发升级服务的服务内容为概要性需求，仅作为</w:t>
      </w:r>
      <w:r>
        <w:rPr>
          <w:sz w:val="21"/>
        </w:rPr>
        <w:t>成交供应商</w:t>
      </w:r>
      <w:r>
        <w:rPr>
          <w:sz w:val="21"/>
        </w:rPr>
        <w:t>对需实现的工作内容的参考，不作为最终实施和验收的标准，平台的每项功能开发实现以</w:t>
      </w:r>
      <w:r>
        <w:rPr>
          <w:sz w:val="21"/>
        </w:rPr>
        <w:t>成交供应商</w:t>
      </w:r>
      <w:r>
        <w:rPr>
          <w:sz w:val="21"/>
        </w:rPr>
        <w:t>完成对用户的调研需求工作后输出的与用户正式确认的《需求规格说明书》为准。</w:t>
      </w:r>
    </w:p>
    <w:p>
      <w:pPr>
        <w:pStyle w:val="null3"/>
        <w:ind w:firstLine="480"/>
        <w:jc w:val="left"/>
      </w:pPr>
      <w:r>
        <w:rPr>
          <w:sz w:val="21"/>
        </w:rPr>
        <w:t>7</w:t>
      </w:r>
      <w:r>
        <w:rPr>
          <w:sz w:val="21"/>
        </w:rPr>
        <w:t>．对于定制开发升级服务，</w:t>
      </w:r>
      <w:r>
        <w:rPr>
          <w:sz w:val="21"/>
        </w:rPr>
        <w:t>成交供应商</w:t>
      </w:r>
      <w:r>
        <w:rPr>
          <w:sz w:val="21"/>
        </w:rPr>
        <w:t>应当确保升级的功能可与平台现有功能的无缝衔接</w:t>
      </w:r>
      <w:r>
        <w:rPr>
          <w:sz w:val="21"/>
        </w:rPr>
        <w:t>（</w:t>
      </w:r>
      <w:r>
        <w:rPr>
          <w:sz w:val="21"/>
        </w:rPr>
        <w:t>秒级无感</w:t>
      </w:r>
      <w:r>
        <w:rPr>
          <w:sz w:val="21"/>
        </w:rPr>
        <w:t>）</w:t>
      </w:r>
      <w:r>
        <w:rPr>
          <w:sz w:val="21"/>
        </w:rPr>
        <w:t>，在项目实施期间，</w:t>
      </w:r>
      <w:r>
        <w:rPr>
          <w:sz w:val="21"/>
        </w:rPr>
        <w:t>成交供应商</w:t>
      </w:r>
      <w:r>
        <w:rPr>
          <w:sz w:val="21"/>
        </w:rPr>
        <w:t>必须保证不影响原有平台功能的正常使用，如果因本项目实施而引起原有平台出现问题，或造成平台运行不稳定，</w:t>
      </w:r>
      <w:r>
        <w:rPr>
          <w:sz w:val="21"/>
        </w:rPr>
        <w:t>成交供应商</w:t>
      </w:r>
      <w:r>
        <w:rPr>
          <w:sz w:val="21"/>
        </w:rPr>
        <w:t>必须负责及时修复，并承担全部费用。</w:t>
      </w:r>
    </w:p>
    <w:p>
      <w:pPr>
        <w:pStyle w:val="null3"/>
        <w:ind w:firstLine="480"/>
        <w:jc w:val="left"/>
      </w:pPr>
      <w:r>
        <w:rPr>
          <w:sz w:val="21"/>
        </w:rPr>
        <w:t>8</w:t>
      </w:r>
      <w:r>
        <w:rPr>
          <w:sz w:val="21"/>
        </w:rPr>
        <w:t>．</w:t>
      </w:r>
      <w:r>
        <w:rPr>
          <w:sz w:val="21"/>
        </w:rPr>
        <w:t>成交供应商</w:t>
      </w:r>
      <w:r>
        <w:rPr>
          <w:sz w:val="21"/>
        </w:rPr>
        <w:t>应无条件配合采购人聘请的第三方测评机构开展对平台的安全等测评服务工作。</w:t>
      </w:r>
    </w:p>
    <w:p>
      <w:pPr>
        <w:pStyle w:val="null3"/>
        <w:ind w:firstLine="480"/>
        <w:jc w:val="left"/>
      </w:pPr>
      <w:r>
        <w:rPr>
          <w:sz w:val="21"/>
        </w:rPr>
        <w:t>9</w:t>
      </w:r>
      <w:r>
        <w:rPr>
          <w:sz w:val="21"/>
        </w:rPr>
        <w:t>．在合同期内，保证平台云资源高可用、业务正常运转、人力支持及时到位、公安人证接口可用所有服务均为上门服务，由此产生的费用均不再收取。</w:t>
      </w:r>
    </w:p>
    <w:p>
      <w:pPr>
        <w:pStyle w:val="null3"/>
        <w:ind w:firstLine="480"/>
        <w:jc w:val="left"/>
      </w:pPr>
      <w:r>
        <w:rPr>
          <w:sz w:val="21"/>
        </w:rPr>
        <w:t>10</w:t>
      </w:r>
      <w:r>
        <w:rPr>
          <w:sz w:val="21"/>
        </w:rPr>
        <w:t>．服务的人员配备：提供保障系统正常运作的人员保障。</w:t>
      </w:r>
    </w:p>
    <w:p>
      <w:pPr>
        <w:pStyle w:val="null3"/>
        <w:ind w:firstLine="480"/>
        <w:jc w:val="left"/>
      </w:pPr>
      <w:r>
        <w:rPr>
          <w:sz w:val="21"/>
        </w:rPr>
        <w:t>11</w:t>
      </w:r>
      <w:r>
        <w:rPr>
          <w:sz w:val="21"/>
        </w:rPr>
        <w:t>．根据工作需要，</w:t>
      </w:r>
      <w:r>
        <w:rPr>
          <w:sz w:val="21"/>
        </w:rPr>
        <w:t>成交供应商</w:t>
      </w:r>
      <w:r>
        <w:rPr>
          <w:sz w:val="21"/>
        </w:rPr>
        <w:t>需根据实际情况提供系统扩充、升级方面的技术支持服务。</w:t>
      </w:r>
    </w:p>
    <w:p>
      <w:pPr>
        <w:pStyle w:val="null3"/>
        <w:ind w:firstLine="480"/>
        <w:jc w:val="left"/>
      </w:pPr>
      <w:r>
        <w:rPr>
          <w:sz w:val="21"/>
        </w:rPr>
        <w:t>12.</w:t>
      </w:r>
      <w:r>
        <w:rPr>
          <w:sz w:val="21"/>
        </w:rPr>
        <w:t>成交供应商应按照采购人要求，对采购人或者采购人代表开展技术培训，确保掌握项目运维技术，具备基本运维能力。</w:t>
      </w:r>
    </w:p>
    <w:p>
      <w:pPr>
        <w:pStyle w:val="null3"/>
        <w:ind w:firstLine="480"/>
        <w:jc w:val="left"/>
      </w:pPr>
      <w:r>
        <w:rPr>
          <w:sz w:val="21"/>
        </w:rPr>
        <w:t>13.</w:t>
      </w:r>
      <w:r>
        <w:rPr>
          <w:sz w:val="21"/>
        </w:rPr>
        <w:t>成交供应商应将本项目归属甲方的源代码（成交供应商自有标准产品除外）、工作须知、流程方案及技术细节等相关内容，在服务期结束前全部提交采购人保存。</w:t>
      </w:r>
    </w:p>
    <w:p>
      <w:pPr>
        <w:pStyle w:val="null3"/>
        <w:ind w:firstLine="480"/>
        <w:jc w:val="left"/>
      </w:pPr>
      <w:r>
        <w:rPr>
          <w:sz w:val="21"/>
        </w:rPr>
        <w:t>14.</w:t>
      </w:r>
      <w:r>
        <w:rPr>
          <w:sz w:val="21"/>
        </w:rPr>
        <w:t>在项目服务期结束后一年内，成交供应商应及时响应采购人的技术咨询需求，并协助采购人统计历史数据。</w:t>
      </w:r>
    </w:p>
    <w:p>
      <w:pPr>
        <w:pStyle w:val="null3"/>
      </w:pPr>
      <w:r>
        <w:rPr>
          <w:sz w:val="21"/>
          <w:b/>
        </w:rPr>
        <w:t>（二）</w:t>
      </w:r>
      <w:r>
        <w:rPr>
          <w:sz w:val="21"/>
          <w:b/>
        </w:rPr>
        <w:t>组织实施要求</w:t>
      </w:r>
    </w:p>
    <w:p>
      <w:pPr>
        <w:pStyle w:val="null3"/>
        <w:ind w:firstLine="480"/>
        <w:jc w:val="left"/>
      </w:pPr>
      <w:r>
        <w:rPr>
          <w:sz w:val="21"/>
        </w:rPr>
        <w:t>在整个项目的建设过程中，要求</w:t>
      </w:r>
      <w:r>
        <w:rPr>
          <w:sz w:val="21"/>
        </w:rPr>
        <w:t>成交供应商</w:t>
      </w:r>
      <w:r>
        <w:rPr>
          <w:sz w:val="21"/>
        </w:rPr>
        <w:t>对项目的实施过程全程管理，做到每个环节都跟进响应。在项目实施完成之后，应做好项目的后期维护工作，并通过一系列策略的实施，能够很好地保障项目的成功运行。</w:t>
      </w:r>
    </w:p>
    <w:p>
      <w:pPr>
        <w:pStyle w:val="null3"/>
        <w:ind w:firstLine="480"/>
        <w:jc w:val="left"/>
      </w:pPr>
      <w:r>
        <w:rPr>
          <w:sz w:val="21"/>
        </w:rPr>
        <w:t>成交供应商</w:t>
      </w:r>
      <w:r>
        <w:rPr>
          <w:sz w:val="21"/>
        </w:rPr>
        <w:t>须接受采购人发布的项目管理规定及其授权的第三方对</w:t>
      </w:r>
      <w:r>
        <w:rPr>
          <w:sz w:val="21"/>
        </w:rPr>
        <w:t>成交供应商</w:t>
      </w:r>
      <w:r>
        <w:rPr>
          <w:sz w:val="21"/>
        </w:rPr>
        <w:t>实施过程进行监管，监管范围包括软件系统的设计、开发、测试、集成、诊断及解决遇到的问题等各阶段工作，云资源的租赁、调试、测试和运行使用等各阶段工作，以及考试招生人力支持服务的考前、考中、考后等各阶段工作。依据采购人审核通过的《项目实施方案》进行实施过程追踪和控制，</w:t>
      </w:r>
      <w:r>
        <w:rPr>
          <w:sz w:val="21"/>
        </w:rPr>
        <w:t>成交供应商</w:t>
      </w:r>
      <w:r>
        <w:rPr>
          <w:sz w:val="21"/>
        </w:rPr>
        <w:t>须按时提交项目周报、月报和阶段性报告等文档。</w:t>
      </w:r>
    </w:p>
    <w:p>
      <w:pPr>
        <w:pStyle w:val="null3"/>
        <w:ind w:firstLine="480"/>
        <w:jc w:val="left"/>
      </w:pPr>
      <w:r>
        <w:rPr>
          <w:sz w:val="21"/>
        </w:rPr>
        <w:t>在实施过程中，因</w:t>
      </w:r>
      <w:r>
        <w:rPr>
          <w:sz w:val="21"/>
        </w:rPr>
        <w:t>成交供应商</w:t>
      </w:r>
      <w:r>
        <w:rPr>
          <w:sz w:val="21"/>
        </w:rPr>
        <w:t>疏忽或过错造成的返工或进度延误，应由</w:t>
      </w:r>
      <w:r>
        <w:rPr>
          <w:sz w:val="21"/>
        </w:rPr>
        <w:t>成交供应商</w:t>
      </w:r>
      <w:r>
        <w:rPr>
          <w:sz w:val="21"/>
        </w:rPr>
        <w:t>立即进行补救，由此引起的费用由</w:t>
      </w:r>
      <w:r>
        <w:rPr>
          <w:sz w:val="21"/>
        </w:rPr>
        <w:t>成交供应商</w:t>
      </w:r>
      <w:r>
        <w:rPr>
          <w:sz w:val="21"/>
        </w:rPr>
        <w:t>承担。如果因</w:t>
      </w:r>
      <w:r>
        <w:rPr>
          <w:sz w:val="21"/>
        </w:rPr>
        <w:t>成交供应商</w:t>
      </w:r>
      <w:r>
        <w:rPr>
          <w:sz w:val="21"/>
        </w:rPr>
        <w:t>补救措施不及时而造成的完工日期延误，</w:t>
      </w:r>
      <w:r>
        <w:rPr>
          <w:sz w:val="21"/>
        </w:rPr>
        <w:t>成交供应商</w:t>
      </w:r>
      <w:r>
        <w:rPr>
          <w:sz w:val="21"/>
        </w:rPr>
        <w:t>应承担违约责任。</w:t>
      </w:r>
    </w:p>
    <w:p>
      <w:pPr>
        <w:pStyle w:val="null3"/>
      </w:pPr>
      <w:r>
        <w:rPr>
          <w:sz w:val="21"/>
          <w:b/>
        </w:rPr>
        <w:t>（三）</w:t>
      </w:r>
      <w:r>
        <w:rPr>
          <w:sz w:val="21"/>
          <w:b/>
        </w:rPr>
        <w:t>进度时间要求</w:t>
      </w:r>
    </w:p>
    <w:p>
      <w:pPr>
        <w:pStyle w:val="null3"/>
        <w:ind w:firstLine="480"/>
        <w:jc w:val="left"/>
      </w:pPr>
      <w:r>
        <w:rPr>
          <w:sz w:val="21"/>
        </w:rPr>
        <w:t>1</w:t>
      </w:r>
      <w:r>
        <w:rPr>
          <w:sz w:val="21"/>
        </w:rPr>
        <w:t>．本项目</w:t>
      </w:r>
      <w:r>
        <w:rPr>
          <w:sz w:val="21"/>
        </w:rPr>
        <w:t>服务周期</w:t>
      </w:r>
      <w:r>
        <w:rPr>
          <w:sz w:val="21"/>
        </w:rPr>
        <w:t>12</w:t>
      </w:r>
      <w:r>
        <w:rPr>
          <w:sz w:val="21"/>
        </w:rPr>
        <w:t>个月，服务期自</w:t>
      </w:r>
      <w:r>
        <w:rPr>
          <w:sz w:val="21"/>
        </w:rPr>
        <w:t>2026</w:t>
      </w:r>
      <w:r>
        <w:rPr>
          <w:sz w:val="21"/>
        </w:rPr>
        <w:t>年</w:t>
      </w:r>
      <w:r>
        <w:rPr>
          <w:sz w:val="21"/>
        </w:rPr>
        <w:t>1</w:t>
      </w:r>
      <w:r>
        <w:rPr>
          <w:sz w:val="21"/>
        </w:rPr>
        <w:t>月</w:t>
      </w:r>
      <w:r>
        <w:rPr>
          <w:sz w:val="21"/>
        </w:rPr>
        <w:t>1</w:t>
      </w:r>
      <w:r>
        <w:rPr>
          <w:sz w:val="21"/>
        </w:rPr>
        <w:t>日至</w:t>
      </w:r>
      <w:r>
        <w:rPr>
          <w:sz w:val="21"/>
        </w:rPr>
        <w:t>2026</w:t>
      </w:r>
      <w:r>
        <w:rPr>
          <w:sz w:val="21"/>
        </w:rPr>
        <w:t>年</w:t>
      </w:r>
      <w:r>
        <w:rPr>
          <w:sz w:val="21"/>
        </w:rPr>
        <w:t>12</w:t>
      </w:r>
      <w:r>
        <w:rPr>
          <w:sz w:val="21"/>
        </w:rPr>
        <w:t>月</w:t>
      </w:r>
      <w:r>
        <w:rPr>
          <w:sz w:val="21"/>
        </w:rPr>
        <w:t>31</w:t>
      </w:r>
      <w:r>
        <w:rPr>
          <w:sz w:val="21"/>
        </w:rPr>
        <w:t>日，具体时间以实际签订的项目合同为准。</w:t>
      </w:r>
    </w:p>
    <w:p>
      <w:pPr>
        <w:pStyle w:val="null3"/>
        <w:ind w:firstLine="480"/>
        <w:jc w:val="left"/>
      </w:pPr>
      <w:r>
        <w:rPr>
          <w:sz w:val="21"/>
        </w:rPr>
        <w:t>2</w:t>
      </w:r>
      <w:r>
        <w:rPr>
          <w:sz w:val="21"/>
        </w:rPr>
        <w:t>．</w:t>
      </w:r>
      <w:r>
        <w:rPr>
          <w:sz w:val="21"/>
        </w:rPr>
        <w:t>成交供应商</w:t>
      </w:r>
      <w:r>
        <w:rPr>
          <w:sz w:val="21"/>
        </w:rPr>
        <w:t>须在本项目服务合同签订后按照项目</w:t>
      </w:r>
      <w:r>
        <w:rPr>
          <w:sz w:val="21"/>
        </w:rPr>
        <w:t>磋商文件</w:t>
      </w:r>
      <w:r>
        <w:rPr>
          <w:sz w:val="21"/>
        </w:rPr>
        <w:t>、采购需求及项目合同书的各项服务需求，提供有关技术服务，保证系统正常运行，协助采购人做好相关考试业务工作。</w:t>
      </w:r>
    </w:p>
    <w:p>
      <w:pPr>
        <w:pStyle w:val="null3"/>
        <w:ind w:firstLine="480"/>
        <w:jc w:val="left"/>
      </w:pPr>
      <w:r>
        <w:rPr>
          <w:sz w:val="21"/>
        </w:rPr>
        <w:t>3</w:t>
      </w:r>
      <w:r>
        <w:rPr>
          <w:sz w:val="21"/>
        </w:rPr>
        <w:t>．</w:t>
      </w:r>
      <w:r>
        <w:rPr>
          <w:sz w:val="21"/>
        </w:rPr>
        <w:t>成交供应商</w:t>
      </w:r>
      <w:r>
        <w:rPr>
          <w:sz w:val="21"/>
        </w:rPr>
        <w:t>须在合同签订后</w:t>
      </w:r>
      <w:r>
        <w:rPr>
          <w:sz w:val="21"/>
        </w:rPr>
        <w:t>10</w:t>
      </w:r>
      <w:r>
        <w:rPr>
          <w:sz w:val="21"/>
        </w:rPr>
        <w:t>天内提供《项目实施方案》，内容须包括项目组织方案、项目技术方案、人员名单及沟通方案，明确项目实施方法、所采用的关键技术和项目管理过程，充分分析项目的可行性及存在的风险，提出完善的项目解决方案及项目计划，包括但不限于软件开发计划、测试计划、部署及试运行计划、业务运维计划，经采购人审核批准后，作为项目的实施依据。</w:t>
      </w:r>
    </w:p>
    <w:p>
      <w:pPr>
        <w:pStyle w:val="null3"/>
      </w:pPr>
      <w:r>
        <w:rPr>
          <w:sz w:val="21"/>
          <w:b/>
        </w:rPr>
        <w:t>（四）</w:t>
      </w:r>
      <w:r>
        <w:rPr>
          <w:sz w:val="21"/>
          <w:b/>
        </w:rPr>
        <w:t>文档管理要求</w:t>
      </w:r>
    </w:p>
    <w:p>
      <w:pPr>
        <w:pStyle w:val="null3"/>
        <w:ind w:firstLine="480"/>
        <w:jc w:val="left"/>
      </w:pPr>
      <w:r>
        <w:rPr>
          <w:sz w:val="21"/>
        </w:rPr>
        <w:t xml:space="preserve">1. </w:t>
      </w:r>
      <w:r>
        <w:rPr>
          <w:sz w:val="21"/>
        </w:rPr>
        <w:t>成交供应商</w:t>
      </w:r>
      <w:r>
        <w:rPr>
          <w:sz w:val="21"/>
        </w:rPr>
        <w:t>应整理给出项目验收文档清单，并经采购人及采购人委托的第三方监理机构（如有）确认。</w:t>
      </w:r>
    </w:p>
    <w:p>
      <w:pPr>
        <w:pStyle w:val="null3"/>
        <w:ind w:firstLine="480"/>
        <w:jc w:val="left"/>
      </w:pPr>
      <w:r>
        <w:rPr>
          <w:sz w:val="21"/>
        </w:rPr>
        <w:t>2.</w:t>
      </w:r>
      <w:r>
        <w:rPr>
          <w:sz w:val="21"/>
        </w:rPr>
        <w:t>成交供应商</w:t>
      </w:r>
      <w:r>
        <w:rPr>
          <w:sz w:val="21"/>
        </w:rPr>
        <w:t>应在项目完成时，将本项目所有文档资料汇集成册交付给采购人，所有文件要求用中文书写或有完整的中文注释。验收后，</w:t>
      </w:r>
      <w:r>
        <w:rPr>
          <w:sz w:val="21"/>
        </w:rPr>
        <w:t>成交供应商</w:t>
      </w:r>
      <w:r>
        <w:rPr>
          <w:sz w:val="21"/>
        </w:rPr>
        <w:t>按国家、省以及采购人档案管理要求，向采购人提供装订成册的纸质文档至少</w:t>
      </w:r>
      <w:r>
        <w:rPr>
          <w:sz w:val="21"/>
        </w:rPr>
        <w:t>2</w:t>
      </w:r>
      <w:r>
        <w:rPr>
          <w:sz w:val="21"/>
        </w:rPr>
        <w:t>套，电子文档</w:t>
      </w:r>
      <w:r>
        <w:rPr>
          <w:sz w:val="21"/>
        </w:rPr>
        <w:t>1</w:t>
      </w:r>
      <w:r>
        <w:rPr>
          <w:sz w:val="21"/>
        </w:rPr>
        <w:t>套。</w:t>
      </w:r>
    </w:p>
    <w:p>
      <w:pPr>
        <w:pStyle w:val="null3"/>
        <w:ind w:firstLine="480"/>
        <w:jc w:val="left"/>
      </w:pPr>
      <w:r>
        <w:rPr>
          <w:sz w:val="21"/>
        </w:rPr>
        <w:t xml:space="preserve">3. </w:t>
      </w:r>
      <w:r>
        <w:rPr>
          <w:sz w:val="21"/>
        </w:rPr>
        <w:t>成交供应商</w:t>
      </w:r>
      <w:r>
        <w:rPr>
          <w:sz w:val="21"/>
        </w:rPr>
        <w:t>提供的文档和资料均应以磁介质</w:t>
      </w:r>
      <w:r>
        <w:rPr>
          <w:sz w:val="21"/>
        </w:rPr>
        <w:t>(</w:t>
      </w:r>
      <w:r>
        <w:rPr>
          <w:sz w:val="21"/>
        </w:rPr>
        <w:t>或</w:t>
      </w:r>
      <w:r>
        <w:rPr>
          <w:sz w:val="21"/>
        </w:rPr>
        <w:t>U</w:t>
      </w:r>
      <w:r>
        <w:rPr>
          <w:sz w:val="21"/>
        </w:rPr>
        <w:t>盘</w:t>
      </w:r>
      <w:r>
        <w:rPr>
          <w:sz w:val="21"/>
        </w:rPr>
        <w:t>)</w:t>
      </w:r>
      <w:r>
        <w:rPr>
          <w:sz w:val="21"/>
        </w:rPr>
        <w:t>和纸张为载体，文件格式为</w:t>
      </w:r>
      <w:r>
        <w:rPr>
          <w:sz w:val="21"/>
        </w:rPr>
        <w:t>Word</w:t>
      </w:r>
      <w:r>
        <w:rPr>
          <w:sz w:val="21"/>
        </w:rPr>
        <w:t>文档或</w:t>
      </w:r>
      <w:r>
        <w:rPr>
          <w:sz w:val="21"/>
        </w:rPr>
        <w:t>PDF</w:t>
      </w:r>
      <w:r>
        <w:rPr>
          <w:sz w:val="21"/>
        </w:rPr>
        <w:t>文档或其他可视化文件。</w:t>
      </w:r>
    </w:p>
    <w:p>
      <w:pPr>
        <w:pStyle w:val="null3"/>
      </w:pPr>
      <w:r>
        <w:rPr>
          <w:sz w:val="21"/>
          <w:b/>
        </w:rPr>
        <w:t>（五）</w:t>
      </w:r>
      <w:r>
        <w:rPr>
          <w:sz w:val="21"/>
          <w:b/>
        </w:rPr>
        <w:t>质量保证要求</w:t>
      </w:r>
    </w:p>
    <w:p>
      <w:pPr>
        <w:pStyle w:val="null3"/>
        <w:ind w:firstLine="480"/>
        <w:jc w:val="left"/>
      </w:pPr>
      <w:r>
        <w:rPr>
          <w:sz w:val="21"/>
        </w:rPr>
        <w:t xml:space="preserve">1. </w:t>
      </w:r>
      <w:r>
        <w:rPr>
          <w:sz w:val="21"/>
        </w:rPr>
        <w:t>成交供应商</w:t>
      </w:r>
      <w:r>
        <w:rPr>
          <w:sz w:val="21"/>
        </w:rPr>
        <w:t>提供的服务应满足合同约定的项目质量指标，包括项目过程质量指标、项目成果质量指标等。</w:t>
      </w:r>
    </w:p>
    <w:p>
      <w:pPr>
        <w:pStyle w:val="null3"/>
        <w:ind w:firstLine="480"/>
        <w:jc w:val="left"/>
      </w:pPr>
      <w:r>
        <w:rPr>
          <w:sz w:val="21"/>
        </w:rPr>
        <w:t xml:space="preserve">2. </w:t>
      </w:r>
      <w:r>
        <w:rPr>
          <w:sz w:val="21"/>
        </w:rPr>
        <w:t>成交供应商</w:t>
      </w:r>
      <w:r>
        <w:rPr>
          <w:sz w:val="21"/>
        </w:rPr>
        <w:t>应对项目质量问题及时进行整改处理，同时对质量管理的运行情况进行总结与分析，对成功的经验加以肯定，并予以标准化，对失败的教训进行总结，引起重视。对未能及时处理解决的问题，需将其作为下一管理循环的质量改进目标。项目质量问题解决完成后，需对实施效果进行评估和记录。若采取的整改措施未达到预期效果，应重新制定解决措施，直至达到预期效果。</w:t>
      </w:r>
    </w:p>
    <w:p>
      <w:pPr>
        <w:pStyle w:val="null3"/>
        <w:ind w:firstLine="480"/>
        <w:jc w:val="left"/>
      </w:pPr>
      <w:r>
        <w:rPr>
          <w:sz w:val="21"/>
        </w:rPr>
        <w:t>3.</w:t>
      </w:r>
      <w:r>
        <w:rPr>
          <w:sz w:val="21"/>
        </w:rPr>
        <w:t>在不影响</w:t>
      </w:r>
      <w:r>
        <w:rPr>
          <w:sz w:val="21"/>
        </w:rPr>
        <w:t>成交供应商</w:t>
      </w:r>
      <w:r>
        <w:rPr>
          <w:sz w:val="21"/>
        </w:rPr>
        <w:t>履行本合同项下义务的情况下，采购人有权在工作时间内对</w:t>
      </w:r>
      <w:r>
        <w:rPr>
          <w:sz w:val="21"/>
        </w:rPr>
        <w:t>成交供应商</w:t>
      </w:r>
      <w:r>
        <w:rPr>
          <w:sz w:val="21"/>
        </w:rPr>
        <w:t>履约情况进行检查，以保证</w:t>
      </w:r>
      <w:r>
        <w:rPr>
          <w:sz w:val="21"/>
        </w:rPr>
        <w:t>成交供应商</w:t>
      </w:r>
      <w:r>
        <w:rPr>
          <w:sz w:val="21"/>
        </w:rPr>
        <w:t>项目的任何部分均符合本合同的要求。</w:t>
      </w:r>
      <w:r>
        <w:rPr>
          <w:sz w:val="21"/>
        </w:rPr>
        <w:t>成交供应商</w:t>
      </w:r>
      <w:r>
        <w:rPr>
          <w:sz w:val="21"/>
        </w:rPr>
        <w:t>须对此项检查予以协助。</w:t>
      </w:r>
    </w:p>
    <w:p>
      <w:pPr>
        <w:pStyle w:val="null3"/>
        <w:ind w:firstLine="480"/>
        <w:jc w:val="left"/>
      </w:pPr>
      <w:r>
        <w:rPr>
          <w:sz w:val="21"/>
        </w:rPr>
        <w:t>4.</w:t>
      </w:r>
      <w:r>
        <w:rPr>
          <w:sz w:val="21"/>
        </w:rPr>
        <w:t>采购人有材料证明</w:t>
      </w:r>
      <w:r>
        <w:rPr>
          <w:sz w:val="21"/>
        </w:rPr>
        <w:t>成交供应商</w:t>
      </w:r>
      <w:r>
        <w:rPr>
          <w:sz w:val="21"/>
        </w:rPr>
        <w:t>服务实施过程中与本协议所规定的或其他相关部门所规定的质量或安全要求严重不符时，采购人有权立即通知</w:t>
      </w:r>
      <w:r>
        <w:rPr>
          <w:sz w:val="21"/>
        </w:rPr>
        <w:t>成交供应商</w:t>
      </w:r>
      <w:r>
        <w:rPr>
          <w:sz w:val="21"/>
        </w:rPr>
        <w:t>，</w:t>
      </w:r>
      <w:r>
        <w:rPr>
          <w:sz w:val="21"/>
        </w:rPr>
        <w:t>成交供应商</w:t>
      </w:r>
      <w:r>
        <w:rPr>
          <w:sz w:val="21"/>
        </w:rPr>
        <w:t>应按照要求进行整改。</w:t>
      </w:r>
    </w:p>
    <w:p>
      <w:pPr>
        <w:pStyle w:val="null3"/>
      </w:pPr>
      <w:r>
        <w:rPr>
          <w:sz w:val="21"/>
          <w:b/>
        </w:rPr>
        <w:t>（六）</w:t>
      </w:r>
      <w:r>
        <w:rPr>
          <w:sz w:val="21"/>
          <w:b/>
        </w:rPr>
        <w:t>人员要求</w:t>
      </w:r>
    </w:p>
    <w:p>
      <w:pPr>
        <w:pStyle w:val="null3"/>
        <w:ind w:firstLine="480"/>
        <w:jc w:val="left"/>
      </w:pPr>
      <w:r>
        <w:rPr>
          <w:sz w:val="21"/>
        </w:rPr>
        <w:t>1.</w:t>
      </w:r>
      <w:r>
        <w:rPr>
          <w:sz w:val="21"/>
        </w:rPr>
        <w:t>成交供应商</w:t>
      </w:r>
      <w:r>
        <w:rPr>
          <w:sz w:val="21"/>
        </w:rPr>
        <w:t>需按照采购人要求组建服务团队，服务团队需具备清晰的团队组织架构，明确各岗位的工作职责及工作要求，对采购人交办的工作任务、发现的系统故障能快速、高效、及时的处理，服从用户的相关管理制度、规范，接受监督。服务团队提供的人员及职责需满足以下要求：</w:t>
      </w:r>
    </w:p>
    <w:tbl>
      <w:tblPr>
        <w:tblW w:w="0" w:type="auto"/>
        <w:tblBorders>
          <w:top w:val="none" w:color="000000" w:sz="4"/>
          <w:left w:val="none" w:color="000000" w:sz="4"/>
          <w:bottom w:val="none" w:color="000000" w:sz="4"/>
          <w:right w:val="none" w:color="000000" w:sz="4"/>
          <w:insideH w:val="none"/>
          <w:insideV w:val="none"/>
        </w:tblBorders>
      </w:tblPr>
      <w:tblGrid>
        <w:gridCol w:w="1172"/>
        <w:gridCol w:w="7134"/>
      </w:tblGrid>
      <w:tr>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角色</w:t>
            </w:r>
          </w:p>
        </w:tc>
        <w:tc>
          <w:tcPr>
            <w:tcW w:type="dxa" w:w="7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职责</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7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项目经理负责整个服务支撑团队的日常管理和整体运作，协调和处理团队内部的工作安排，负责同广东省教育考试院信息化部门人员沟通和汇报，负责重大事项和问题的跟进和解决。负责所有服务支撑团队成员在服务过程中的质量控制，对整个团队的事件处理进行跟进和侧面评价，并周期性的进行用户的回访和满意度调查工作，同时输出相关测评报告、统计报表。</w:t>
            </w:r>
          </w:p>
        </w:tc>
      </w:tr>
      <w:tr>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技术工程师</w:t>
            </w:r>
          </w:p>
        </w:tc>
        <w:tc>
          <w:tcPr>
            <w:tcW w:type="dxa" w:w="7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负责业务系统和配套云资源以及接口调用服务的日常维护、故障处理、评估、分析、安装、调测和技术支持服务以及应用系统的开发等工作。本项目涉及具体技术工程师角色如下：</w:t>
            </w:r>
          </w:p>
          <w:p>
            <w:pPr>
              <w:pStyle w:val="null3"/>
            </w:pPr>
            <w:r>
              <w:rPr>
                <w:sz w:val="21"/>
              </w:rPr>
              <w:t>产品经理：根据采购人要求，在考试招生微信在线服务上创建、配置考试信息，确保考试服务能正常运行；针对客户需求及问题整理产品优化需求，并推动开发人员做系统优化开发和上线。</w:t>
            </w:r>
          </w:p>
          <w:p>
            <w:pPr>
              <w:pStyle w:val="null3"/>
            </w:pPr>
            <w:r>
              <w:rPr>
                <w:sz w:val="21"/>
              </w:rPr>
              <w:t>开发工程师：针对产品</w:t>
            </w:r>
            <w:r>
              <w:rPr>
                <w:sz w:val="21"/>
              </w:rPr>
              <w:t>/</w:t>
            </w:r>
            <w:r>
              <w:rPr>
                <w:sz w:val="21"/>
              </w:rPr>
              <w:t>项目经理提出的需求进行排期开发，解决对系统临时出现的问题进行排查和快速解决。</w:t>
            </w:r>
          </w:p>
          <w:p>
            <w:pPr>
              <w:pStyle w:val="null3"/>
            </w:pPr>
            <w:r>
              <w:rPr>
                <w:sz w:val="21"/>
              </w:rPr>
              <w:t>测试工程师：提供考试服务前，进行数据接口、性能测试，确保考试服务的各项功能、性能满足要求，保障考试服务正常运行。</w:t>
            </w:r>
          </w:p>
          <w:p>
            <w:pPr>
              <w:pStyle w:val="null3"/>
            </w:pPr>
            <w:r>
              <w:rPr>
                <w:sz w:val="21"/>
              </w:rPr>
              <w:t>运维工程师：提供考试服务过程中，监控并跟进系统运行情况，提前预测问题或对临时出现问题进行分析和应对，对百万级考生的考试支持进行临时性扩容部署</w:t>
            </w:r>
            <w:r>
              <w:rPr>
                <w:sz w:val="21"/>
              </w:rPr>
              <w:t>。</w:t>
            </w:r>
          </w:p>
        </w:tc>
      </w:tr>
    </w:tbl>
    <w:p>
      <w:pPr>
        <w:pStyle w:val="null3"/>
        <w:ind w:firstLine="480"/>
        <w:jc w:val="left"/>
      </w:pPr>
      <w:r>
        <w:rPr>
          <w:sz w:val="21"/>
        </w:rPr>
        <w:t>2</w:t>
      </w:r>
      <w:r>
        <w:rPr>
          <w:sz w:val="21"/>
        </w:rPr>
        <w:t>．服务团队须建立工作汇报机制：现场人员要根据工作记录，定期进行工作总结。运维服务团队在重大活动或节假日保障等时期，必须按时响应，按时到场。</w:t>
      </w:r>
    </w:p>
    <w:p>
      <w:pPr>
        <w:pStyle w:val="null3"/>
        <w:ind w:firstLine="480"/>
        <w:jc w:val="left"/>
      </w:pPr>
      <w:r>
        <w:rPr>
          <w:sz w:val="21"/>
        </w:rPr>
        <w:t>3</w:t>
      </w:r>
      <w:r>
        <w:rPr>
          <w:sz w:val="21"/>
        </w:rPr>
        <w:t>．</w:t>
      </w:r>
      <w:r>
        <w:rPr>
          <w:sz w:val="21"/>
        </w:rPr>
        <w:t>成交供应商</w:t>
      </w:r>
      <w:r>
        <w:rPr>
          <w:sz w:val="21"/>
        </w:rPr>
        <w:t>需按照国家规定为服务团队人员购买保险，对于服务团队人员因为在工作中引起的各种工伤、安全事件和事故，采购人免于一切责任。</w:t>
      </w:r>
    </w:p>
    <w:p>
      <w:pPr>
        <w:pStyle w:val="null3"/>
        <w:ind w:firstLine="480"/>
        <w:jc w:val="left"/>
      </w:pPr>
      <w:r>
        <w:rPr>
          <w:sz w:val="21"/>
        </w:rPr>
        <w:t>4</w:t>
      </w:r>
      <w:r>
        <w:rPr>
          <w:sz w:val="21"/>
        </w:rPr>
        <w:t>．</w:t>
      </w:r>
      <w:r>
        <w:rPr>
          <w:sz w:val="21"/>
        </w:rPr>
        <w:t>成交供应商</w:t>
      </w:r>
      <w:r>
        <w:rPr>
          <w:sz w:val="21"/>
        </w:rPr>
        <w:t>应具有一定的信息技术服务管理能力及信息安全管理能力。拟投入本项目的项目经理应有具有计算机相关的职称证书并具备</w:t>
      </w:r>
      <w:r>
        <w:rPr>
          <w:sz w:val="21"/>
        </w:rPr>
        <w:t>5</w:t>
      </w:r>
      <w:r>
        <w:rPr>
          <w:sz w:val="21"/>
        </w:rPr>
        <w:t>年以上项目经验。</w:t>
      </w:r>
    </w:p>
    <w:p>
      <w:pPr>
        <w:pStyle w:val="null3"/>
        <w:ind w:firstLine="480"/>
        <w:jc w:val="left"/>
      </w:pPr>
      <w:r>
        <w:rPr>
          <w:sz w:val="21"/>
        </w:rPr>
        <w:t>5</w:t>
      </w:r>
      <w:r>
        <w:rPr>
          <w:sz w:val="21"/>
        </w:rPr>
        <w:t>．拟投入本项目的技术负责人应具有计算机相关的职称证书。</w:t>
      </w:r>
    </w:p>
    <w:p>
      <w:pPr>
        <w:pStyle w:val="null3"/>
        <w:ind w:firstLine="480"/>
        <w:jc w:val="left"/>
      </w:pPr>
      <w:r>
        <w:rPr>
          <w:sz w:val="21"/>
        </w:rPr>
        <w:t>6</w:t>
      </w:r>
      <w:r>
        <w:rPr>
          <w:sz w:val="21"/>
        </w:rPr>
        <w:t>．为确保服务人员的服务质量，</w:t>
      </w:r>
      <w:r>
        <w:rPr>
          <w:sz w:val="21"/>
        </w:rPr>
        <w:t>成交供应商</w:t>
      </w:r>
      <w:r>
        <w:rPr>
          <w:sz w:val="21"/>
        </w:rPr>
        <w:t>需保证服务人员稳定性，不得随意更换服务人员，未经采购人确认，</w:t>
      </w:r>
      <w:r>
        <w:rPr>
          <w:sz w:val="21"/>
        </w:rPr>
        <w:t>成交供应商</w:t>
      </w:r>
      <w:r>
        <w:rPr>
          <w:sz w:val="21"/>
        </w:rPr>
        <w:t>在服务期间不得更换服务人员。</w:t>
      </w:r>
    </w:p>
    <w:p>
      <w:pPr>
        <w:pStyle w:val="null3"/>
        <w:ind w:firstLine="480"/>
        <w:jc w:val="left"/>
      </w:pPr>
      <w:r>
        <w:rPr>
          <w:sz w:val="21"/>
        </w:rPr>
        <w:t>7.</w:t>
      </w:r>
      <w:r>
        <w:rPr>
          <w:sz w:val="21"/>
        </w:rPr>
        <w:t>驻场人员要求</w:t>
      </w:r>
    </w:p>
    <w:tbl>
      <w:tblPr>
        <w:tblW w:w="0" w:type="auto"/>
        <w:tblBorders>
          <w:top w:val="none" w:color="000000" w:sz="4"/>
          <w:left w:val="none" w:color="000000" w:sz="4"/>
          <w:bottom w:val="none" w:color="000000" w:sz="4"/>
          <w:right w:val="none" w:color="000000" w:sz="4"/>
          <w:insideH w:val="none"/>
          <w:insideV w:val="none"/>
        </w:tblBorders>
      </w:tblPr>
      <w:tblGrid>
        <w:gridCol w:w="732"/>
        <w:gridCol w:w="4234"/>
        <w:gridCol w:w="3340"/>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工作时间</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项目经理（</w:t>
            </w:r>
            <w:r>
              <w:rPr>
                <w:sz w:val="21"/>
              </w:rPr>
              <w:t>1</w:t>
            </w:r>
            <w:r>
              <w:rPr>
                <w:sz w:val="21"/>
              </w:rPr>
              <w:t>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非驻场，</w:t>
            </w:r>
            <w:r>
              <w:rPr>
                <w:sz w:val="21"/>
              </w:rPr>
              <w:t>7*24</w:t>
            </w:r>
            <w:r>
              <w:rPr>
                <w:sz w:val="21"/>
              </w:rPr>
              <w:t>小时响应</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技术工程师（</w:t>
            </w:r>
            <w:r>
              <w:rPr>
                <w:sz w:val="21"/>
              </w:rPr>
              <w:t>根据业务情况</w:t>
            </w:r>
            <w:r>
              <w:rPr>
                <w:sz w:val="21"/>
              </w:rPr>
              <w:t>按需提供）</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w:t>
            </w:r>
            <w:r>
              <w:rPr>
                <w:sz w:val="21"/>
              </w:rPr>
              <w:t>驻场，</w:t>
            </w:r>
            <w:r>
              <w:rPr>
                <w:sz w:val="21"/>
              </w:rPr>
              <w:t>7*24</w:t>
            </w:r>
            <w:r>
              <w:rPr>
                <w:sz w:val="21"/>
              </w:rPr>
              <w:t>小时响应</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二线专家团队（不少于</w:t>
            </w:r>
            <w:r>
              <w:rPr>
                <w:sz w:val="21"/>
              </w:rPr>
              <w:t>2</w:t>
            </w:r>
            <w:r>
              <w:rPr>
                <w:sz w:val="21"/>
              </w:rPr>
              <w:t>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非驻场，</w:t>
            </w:r>
            <w:r>
              <w:rPr>
                <w:sz w:val="21"/>
              </w:rPr>
              <w:t>7*24</w:t>
            </w:r>
            <w:r>
              <w:rPr>
                <w:sz w:val="21"/>
              </w:rPr>
              <w:t>小时响应</w:t>
            </w:r>
          </w:p>
        </w:tc>
      </w:tr>
    </w:tbl>
    <w:p>
      <w:pPr>
        <w:pStyle w:val="null3"/>
      </w:pPr>
      <w:r>
        <w:rPr>
          <w:sz w:val="21"/>
          <w:b/>
        </w:rPr>
        <w:t>（七）</w:t>
      </w:r>
      <w:r>
        <w:rPr>
          <w:sz w:val="21"/>
          <w:b/>
        </w:rPr>
        <w:t>培训要求</w:t>
      </w:r>
    </w:p>
    <w:p>
      <w:pPr>
        <w:pStyle w:val="null3"/>
        <w:ind w:firstLine="480"/>
        <w:jc w:val="left"/>
      </w:pPr>
      <w:r>
        <w:rPr>
          <w:sz w:val="21"/>
        </w:rPr>
        <w:t>1</w:t>
      </w:r>
      <w:r>
        <w:rPr>
          <w:sz w:val="21"/>
        </w:rPr>
        <w:t>．</w:t>
      </w:r>
      <w:r>
        <w:rPr>
          <w:sz w:val="21"/>
        </w:rPr>
        <w:t>成交供应商</w:t>
      </w:r>
      <w:r>
        <w:rPr>
          <w:sz w:val="21"/>
        </w:rPr>
        <w:t>必须提供符合本项目服务要求的培训服务。</w:t>
      </w:r>
    </w:p>
    <w:p>
      <w:pPr>
        <w:pStyle w:val="null3"/>
        <w:ind w:firstLine="480"/>
        <w:jc w:val="left"/>
      </w:pPr>
      <w:r>
        <w:rPr>
          <w:sz w:val="21"/>
        </w:rPr>
        <w:t>2</w:t>
      </w:r>
      <w:r>
        <w:rPr>
          <w:sz w:val="21"/>
        </w:rPr>
        <w:t>．</w:t>
      </w:r>
      <w:r>
        <w:rPr>
          <w:sz w:val="21"/>
        </w:rPr>
        <w:t>成交供应商</w:t>
      </w:r>
      <w:r>
        <w:rPr>
          <w:sz w:val="21"/>
        </w:rPr>
        <w:t>必须提供高水平的培训，培训内容包括系统管理、系统使用、数据库管理和应用软件用户操作等方面的培训。所有的培训教员必须用中文授课，除非有其它的协议规定。</w:t>
      </w:r>
    </w:p>
    <w:p>
      <w:pPr>
        <w:pStyle w:val="null3"/>
        <w:ind w:firstLine="480"/>
        <w:jc w:val="left"/>
      </w:pPr>
      <w:r>
        <w:rPr>
          <w:sz w:val="21"/>
        </w:rPr>
        <w:t>3</w:t>
      </w:r>
      <w:r>
        <w:rPr>
          <w:sz w:val="21"/>
        </w:rPr>
        <w:t>．</w:t>
      </w:r>
      <w:r>
        <w:rPr>
          <w:sz w:val="21"/>
        </w:rPr>
        <w:t>成交供应商</w:t>
      </w:r>
      <w:r>
        <w:rPr>
          <w:sz w:val="21"/>
        </w:rPr>
        <w:t>必须为所有被培训人员提供培训用文字资料和讲义等相关用品。所有的资料必须是中文书写。上述培训资料需符合国家标准，提供纸质件，并提供电子文档。</w:t>
      </w:r>
    </w:p>
    <w:p>
      <w:pPr>
        <w:pStyle w:val="null3"/>
      </w:pPr>
      <w:r>
        <w:rPr>
          <w:sz w:val="21"/>
          <w:b/>
        </w:rPr>
        <w:t>（八）</w:t>
      </w:r>
      <w:r>
        <w:rPr>
          <w:sz w:val="21"/>
          <w:b/>
        </w:rPr>
        <w:t>服务考核要求</w:t>
      </w:r>
    </w:p>
    <w:p>
      <w:pPr>
        <w:pStyle w:val="null3"/>
        <w:ind w:firstLine="480"/>
        <w:jc w:val="left"/>
      </w:pPr>
      <w:r>
        <w:rPr>
          <w:sz w:val="21"/>
        </w:rPr>
        <w:t>1</w:t>
      </w:r>
      <w:r>
        <w:rPr>
          <w:sz w:val="21"/>
        </w:rPr>
        <w:t>．考核内容</w:t>
      </w:r>
    </w:p>
    <w:p>
      <w:pPr>
        <w:pStyle w:val="null3"/>
        <w:ind w:firstLine="480"/>
        <w:jc w:val="left"/>
      </w:pPr>
      <w:r>
        <w:rPr>
          <w:sz w:val="21"/>
        </w:rPr>
        <w:t>为提升和监督服务商运维质量，将通过可量化技术手段，加上人工满意度评价方式等维度，对服务商人力支持团队的运维服务水平开展月度考核，具体考核内容如下：</w:t>
      </w:r>
    </w:p>
    <w:p>
      <w:pPr>
        <w:pStyle w:val="null3"/>
        <w:ind w:firstLine="480"/>
        <w:jc w:val="left"/>
      </w:pPr>
      <w:r>
        <w:rPr>
          <w:sz w:val="21"/>
        </w:rPr>
        <w:t>（</w:t>
      </w:r>
      <w:r>
        <w:rPr>
          <w:sz w:val="21"/>
        </w:rPr>
        <w:t>1</w:t>
      </w:r>
      <w:r>
        <w:rPr>
          <w:sz w:val="21"/>
        </w:rPr>
        <w:t>）运维日常管理考核。重点针对运维服务商值班管理、人员配置、文档管理、网络安全等情况进行考核；</w:t>
      </w:r>
    </w:p>
    <w:p>
      <w:pPr>
        <w:pStyle w:val="null3"/>
        <w:ind w:firstLine="480"/>
        <w:jc w:val="left"/>
      </w:pPr>
      <w:r>
        <w:rPr>
          <w:sz w:val="21"/>
        </w:rPr>
        <w:t>（</w:t>
      </w:r>
      <w:r>
        <w:rPr>
          <w:sz w:val="21"/>
        </w:rPr>
        <w:t>2</w:t>
      </w:r>
      <w:r>
        <w:rPr>
          <w:sz w:val="21"/>
        </w:rPr>
        <w:t>）日常巡查情况考核。重点针对巡检完成率、巡检及时率、巡检和维护保养成效性、巡检记录等情况进行考核；</w:t>
      </w:r>
    </w:p>
    <w:p>
      <w:pPr>
        <w:pStyle w:val="null3"/>
        <w:ind w:firstLine="480"/>
        <w:jc w:val="left"/>
      </w:pPr>
      <w:r>
        <w:rPr>
          <w:sz w:val="21"/>
        </w:rPr>
        <w:t>（</w:t>
      </w:r>
      <w:r>
        <w:rPr>
          <w:sz w:val="21"/>
        </w:rPr>
        <w:t>3</w:t>
      </w:r>
      <w:r>
        <w:rPr>
          <w:sz w:val="21"/>
        </w:rPr>
        <w:t>）事件处理情况考核。重点针对事件响应率、事件解决率、事件解决时长、事件解决效率、用户满意度评价等；</w:t>
      </w:r>
    </w:p>
    <w:p>
      <w:pPr>
        <w:pStyle w:val="null3"/>
        <w:ind w:firstLine="480"/>
        <w:jc w:val="left"/>
      </w:pPr>
      <w:r>
        <w:rPr>
          <w:sz w:val="21"/>
        </w:rPr>
        <w:t>（</w:t>
      </w:r>
      <w:r>
        <w:rPr>
          <w:sz w:val="21"/>
        </w:rPr>
        <w:t>4</w:t>
      </w:r>
      <w:r>
        <w:rPr>
          <w:sz w:val="21"/>
        </w:rPr>
        <w:t>）专项保障情况。重点针对高考、自考、成人考试、重大节假日和重要时间节点保障等专项保障服务完成情况进行考核。</w:t>
      </w:r>
    </w:p>
    <w:p>
      <w:pPr>
        <w:pStyle w:val="null3"/>
        <w:ind w:firstLine="480"/>
        <w:jc w:val="left"/>
      </w:pPr>
      <w:r>
        <w:rPr>
          <w:sz w:val="21"/>
        </w:rPr>
        <w:t>项目运维服务期满后，服务商须出具绩效考核报告（内容包括考核数据及考核结果），绩效考核表先提交监理单位进行初次评分，后提交建设单位审核并进行二次评分，得出</w:t>
      </w:r>
      <w:r>
        <w:rPr>
          <w:sz w:val="21"/>
        </w:rPr>
        <w:t>“</w:t>
      </w:r>
      <w:r>
        <w:rPr>
          <w:sz w:val="21"/>
        </w:rPr>
        <w:t>绩效考核平均分</w:t>
      </w:r>
      <w:r>
        <w:rPr>
          <w:sz w:val="21"/>
        </w:rPr>
        <w:t>”</w:t>
      </w:r>
      <w:r>
        <w:rPr>
          <w:sz w:val="21"/>
        </w:rPr>
        <w:t>，并将该分数关联合同款支付（从最后一笔应支付合同款中据实扣除）。</w:t>
      </w:r>
      <w:r>
        <w:rPr>
          <w:sz w:val="21"/>
        </w:rPr>
        <w:t>85</w:t>
      </w:r>
      <w:r>
        <w:rPr>
          <w:sz w:val="21"/>
        </w:rPr>
        <w:t>分及以上不扣除，低于</w:t>
      </w:r>
      <w:r>
        <w:rPr>
          <w:sz w:val="21"/>
        </w:rPr>
        <w:t>85</w:t>
      </w:r>
      <w:r>
        <w:rPr>
          <w:sz w:val="21"/>
        </w:rPr>
        <w:t>分以下的，按照差额比例扣除合同金额</w:t>
      </w:r>
      <w:r>
        <w:rPr>
          <w:sz w:val="21"/>
        </w:rPr>
        <w:t>1%</w:t>
      </w:r>
      <w:r>
        <w:rPr>
          <w:sz w:val="21"/>
        </w:rPr>
        <w:t>至</w:t>
      </w:r>
      <w:r>
        <w:rPr>
          <w:sz w:val="21"/>
        </w:rPr>
        <w:t>5%</w:t>
      </w:r>
      <w:r>
        <w:rPr>
          <w:sz w:val="21"/>
        </w:rPr>
        <w:t>合同款（</w:t>
      </w:r>
      <w:r>
        <w:rPr>
          <w:sz w:val="21"/>
        </w:rPr>
        <w:t>80-84</w:t>
      </w:r>
      <w:r>
        <w:rPr>
          <w:sz w:val="21"/>
        </w:rPr>
        <w:t>分，扣除</w:t>
      </w:r>
      <w:r>
        <w:rPr>
          <w:sz w:val="21"/>
        </w:rPr>
        <w:t>1%</w:t>
      </w:r>
      <w:r>
        <w:rPr>
          <w:sz w:val="21"/>
        </w:rPr>
        <w:t>；</w:t>
      </w:r>
      <w:r>
        <w:rPr>
          <w:sz w:val="21"/>
        </w:rPr>
        <w:t>75-79</w:t>
      </w:r>
      <w:r>
        <w:rPr>
          <w:sz w:val="21"/>
        </w:rPr>
        <w:t>分，扣除</w:t>
      </w:r>
      <w:r>
        <w:rPr>
          <w:sz w:val="21"/>
        </w:rPr>
        <w:t>2%</w:t>
      </w:r>
      <w:r>
        <w:rPr>
          <w:sz w:val="21"/>
        </w:rPr>
        <w:t>；</w:t>
      </w:r>
      <w:r>
        <w:rPr>
          <w:sz w:val="21"/>
        </w:rPr>
        <w:t>70-74</w:t>
      </w:r>
      <w:r>
        <w:rPr>
          <w:sz w:val="21"/>
        </w:rPr>
        <w:t>分，扣除</w:t>
      </w:r>
      <w:r>
        <w:rPr>
          <w:sz w:val="21"/>
        </w:rPr>
        <w:t>3%</w:t>
      </w:r>
      <w:r>
        <w:rPr>
          <w:sz w:val="21"/>
        </w:rPr>
        <w:t>；</w:t>
      </w:r>
      <w:r>
        <w:rPr>
          <w:sz w:val="21"/>
        </w:rPr>
        <w:t>65-69</w:t>
      </w:r>
      <w:r>
        <w:rPr>
          <w:sz w:val="21"/>
        </w:rPr>
        <w:t>分，扣除</w:t>
      </w:r>
      <w:r>
        <w:rPr>
          <w:sz w:val="21"/>
        </w:rPr>
        <w:t>4%</w:t>
      </w:r>
      <w:r>
        <w:rPr>
          <w:sz w:val="21"/>
        </w:rPr>
        <w:t>；</w:t>
      </w:r>
      <w:r>
        <w:rPr>
          <w:sz w:val="21"/>
        </w:rPr>
        <w:t>65</w:t>
      </w:r>
      <w:r>
        <w:rPr>
          <w:sz w:val="21"/>
        </w:rPr>
        <w:t>分以下，扣除</w:t>
      </w:r>
      <w:r>
        <w:rPr>
          <w:sz w:val="21"/>
        </w:rPr>
        <w:t>5%</w:t>
      </w:r>
      <w:r>
        <w:rPr>
          <w:sz w:val="21"/>
        </w:rPr>
        <w:t>）。涉及重大合同违约条款按照合同违约处罚要求进行处理。</w:t>
      </w:r>
    </w:p>
    <w:p>
      <w:pPr>
        <w:pStyle w:val="null3"/>
        <w:ind w:firstLine="480"/>
        <w:jc w:val="left"/>
      </w:pPr>
      <w:r>
        <w:rPr>
          <w:sz w:val="21"/>
        </w:rPr>
        <w:t>2</w:t>
      </w:r>
      <w:r>
        <w:rPr>
          <w:sz w:val="21"/>
        </w:rPr>
        <w:t>．考核指标</w:t>
      </w:r>
    </w:p>
    <w:p>
      <w:pPr>
        <w:pStyle w:val="null3"/>
        <w:ind w:firstLine="480"/>
        <w:jc w:val="left"/>
      </w:pPr>
      <w:r>
        <w:rPr>
          <w:sz w:val="21"/>
        </w:rPr>
        <w:t>在每年的项目服务范围内，服务商需保证以下指标的达成，具体各项指标服务商必须以考试院的实际需求为准：</w:t>
      </w:r>
    </w:p>
    <w:p>
      <w:pPr>
        <w:pStyle w:val="null3"/>
        <w:ind w:left="900"/>
        <w:jc w:val="left"/>
      </w:pPr>
      <w:r>
        <w:rPr>
          <w:sz w:val="21"/>
        </w:rPr>
        <w:t>考生数量：</w:t>
      </w:r>
      <w:r>
        <w:rPr>
          <w:sz w:val="21"/>
        </w:rPr>
        <w:t>≥</w:t>
      </w:r>
      <w:r>
        <w:rPr>
          <w:sz w:val="21"/>
        </w:rPr>
        <w:t>6</w:t>
      </w:r>
      <w:r>
        <w:rPr>
          <w:sz w:val="21"/>
        </w:rPr>
        <w:t>00</w:t>
      </w:r>
      <w:r>
        <w:rPr>
          <w:sz w:val="21"/>
        </w:rPr>
        <w:t>万；</w:t>
      </w:r>
    </w:p>
    <w:p>
      <w:pPr>
        <w:pStyle w:val="null3"/>
        <w:ind w:left="900"/>
        <w:jc w:val="left"/>
      </w:pPr>
      <w:r>
        <w:rPr>
          <w:sz w:val="21"/>
        </w:rPr>
        <w:t>支持的考试批次：</w:t>
      </w:r>
      <w:r>
        <w:rPr>
          <w:sz w:val="21"/>
        </w:rPr>
        <w:t>≥6</w:t>
      </w:r>
      <w:r>
        <w:rPr>
          <w:sz w:val="21"/>
        </w:rPr>
        <w:t>8</w:t>
      </w:r>
      <w:r>
        <w:rPr>
          <w:sz w:val="21"/>
        </w:rPr>
        <w:t>场；</w:t>
      </w:r>
    </w:p>
    <w:p>
      <w:pPr>
        <w:pStyle w:val="null3"/>
        <w:ind w:left="900"/>
        <w:jc w:val="left"/>
      </w:pPr>
      <w:r>
        <w:rPr>
          <w:sz w:val="21"/>
        </w:rPr>
        <w:t>服务查询次数：</w:t>
      </w:r>
      <w:r>
        <w:rPr>
          <w:sz w:val="21"/>
        </w:rPr>
        <w:t>≥2</w:t>
      </w:r>
      <w:r>
        <w:rPr>
          <w:sz w:val="21"/>
        </w:rPr>
        <w:t>亿次；</w:t>
      </w:r>
    </w:p>
    <w:p>
      <w:pPr>
        <w:pStyle w:val="null3"/>
        <w:ind w:left="900"/>
        <w:jc w:val="left"/>
      </w:pPr>
      <w:r>
        <w:rPr>
          <w:sz w:val="21"/>
        </w:rPr>
        <w:t>证件照采集并发量支持：</w:t>
      </w:r>
      <w:r>
        <w:rPr>
          <w:sz w:val="21"/>
        </w:rPr>
        <w:t>≥150 QPS</w:t>
      </w:r>
      <w:r>
        <w:rPr>
          <w:sz w:val="21"/>
        </w:rPr>
        <w:t>；</w:t>
      </w:r>
    </w:p>
    <w:p>
      <w:pPr>
        <w:pStyle w:val="null3"/>
        <w:ind w:left="900"/>
        <w:jc w:val="left"/>
      </w:pPr>
      <w:r>
        <w:rPr>
          <w:sz w:val="21"/>
        </w:rPr>
        <w:t>其他服务并发量支持：</w:t>
      </w:r>
      <w:r>
        <w:rPr>
          <w:sz w:val="21"/>
        </w:rPr>
        <w:t>≥1000 QPS</w:t>
      </w:r>
      <w:r>
        <w:rPr>
          <w:sz w:val="21"/>
        </w:rPr>
        <w:t>；</w:t>
      </w:r>
    </w:p>
    <w:p>
      <w:pPr>
        <w:pStyle w:val="null3"/>
        <w:ind w:left="900"/>
        <w:jc w:val="left"/>
      </w:pPr>
      <w:r>
        <w:rPr>
          <w:sz w:val="21"/>
        </w:rPr>
        <w:t>高并发动态扩容支持：</w:t>
      </w:r>
      <w:r>
        <w:rPr>
          <w:sz w:val="21"/>
        </w:rPr>
        <w:t>≥6000 QPS</w:t>
      </w:r>
      <w:r>
        <w:rPr>
          <w:sz w:val="21"/>
        </w:rPr>
        <w:t>；</w:t>
      </w:r>
    </w:p>
    <w:p>
      <w:pPr>
        <w:pStyle w:val="null3"/>
        <w:ind w:left="900"/>
        <w:jc w:val="left"/>
      </w:pPr>
      <w:r>
        <w:rPr>
          <w:sz w:val="21"/>
        </w:rPr>
        <w:t>公安部人证核验接口调用次数：</w:t>
      </w:r>
      <w:r>
        <w:rPr>
          <w:sz w:val="21"/>
        </w:rPr>
        <w:t>≥20</w:t>
      </w:r>
      <w:r>
        <w:rPr>
          <w:sz w:val="21"/>
        </w:rPr>
        <w:t>万次；</w:t>
      </w:r>
    </w:p>
    <w:p>
      <w:pPr>
        <w:pStyle w:val="null3"/>
        <w:ind w:left="900"/>
        <w:jc w:val="left"/>
      </w:pPr>
      <w:r>
        <w:rPr>
          <w:sz w:val="21"/>
        </w:rPr>
        <w:t>证件照制作接口调用次数：</w:t>
      </w:r>
      <w:r>
        <w:rPr>
          <w:sz w:val="21"/>
        </w:rPr>
        <w:t>≥400</w:t>
      </w:r>
      <w:r>
        <w:rPr>
          <w:sz w:val="21"/>
        </w:rPr>
        <w:t>万次；</w:t>
      </w:r>
    </w:p>
    <w:p>
      <w:pPr>
        <w:pStyle w:val="null3"/>
        <w:ind w:left="900"/>
        <w:jc w:val="left"/>
      </w:pPr>
      <w:r>
        <w:rPr>
          <w:sz w:val="21"/>
        </w:rPr>
        <w:t>运维问题响应时间：系统出现故障时，运维人员需在</w:t>
      </w:r>
      <w:r>
        <w:rPr>
          <w:sz w:val="21"/>
        </w:rPr>
        <w:t>2</w:t>
      </w:r>
      <w:r>
        <w:rPr>
          <w:sz w:val="21"/>
        </w:rPr>
        <w:t>小时内做出反应并定位问题原因，</w:t>
      </w:r>
      <w:r>
        <w:rPr>
          <w:sz w:val="21"/>
        </w:rPr>
        <w:t>4</w:t>
      </w:r>
      <w:r>
        <w:rPr>
          <w:sz w:val="21"/>
        </w:rPr>
        <w:t>小时内给出解决方案并排除故障（如有需要</w:t>
      </w:r>
      <w:r>
        <w:rPr>
          <w:sz w:val="21"/>
        </w:rPr>
        <w:t>，</w:t>
      </w:r>
      <w:r>
        <w:rPr>
          <w:sz w:val="21"/>
        </w:rPr>
        <w:t>须</w:t>
      </w:r>
      <w:r>
        <w:rPr>
          <w:sz w:val="21"/>
        </w:rPr>
        <w:t>到达现场给予技术支持），</w:t>
      </w:r>
      <w:r>
        <w:rPr>
          <w:sz w:val="21"/>
        </w:rPr>
        <w:t>8</w:t>
      </w:r>
      <w:r>
        <w:rPr>
          <w:sz w:val="21"/>
        </w:rPr>
        <w:t>小时内解决问题并恢复系统正常运行（不可抗拒的因素除外）。</w:t>
      </w:r>
    </w:p>
    <w:p>
      <w:pPr>
        <w:pStyle w:val="null3"/>
      </w:pPr>
      <w:r>
        <w:rPr>
          <w:sz w:val="21"/>
          <w:b/>
        </w:rPr>
        <w:t>六、</w:t>
      </w:r>
      <w:r>
        <w:rPr>
          <w:sz w:val="21"/>
          <w:b/>
        </w:rPr>
        <w:t>知识产权</w:t>
      </w:r>
    </w:p>
    <w:p>
      <w:pPr>
        <w:pStyle w:val="null3"/>
        <w:ind w:firstLine="480"/>
        <w:jc w:val="left"/>
      </w:pPr>
      <w:r>
        <w:rPr>
          <w:sz w:val="21"/>
        </w:rPr>
        <w:t>1.</w:t>
      </w:r>
      <w:r>
        <w:rPr>
          <w:sz w:val="21"/>
        </w:rPr>
        <w:t>本项目不会引起任何已申请、登记的知识产权所有权的转移。</w:t>
      </w:r>
    </w:p>
    <w:p>
      <w:pPr>
        <w:pStyle w:val="null3"/>
        <w:ind w:firstLine="480"/>
        <w:jc w:val="left"/>
      </w:pPr>
      <w:r>
        <w:rPr>
          <w:sz w:val="21"/>
        </w:rPr>
        <w:t>2.</w:t>
      </w:r>
      <w:r>
        <w:rPr>
          <w:sz w:val="21"/>
        </w:rPr>
        <w:t>本项目涉及的所有资料（包括但不限于采购人的需求资料和</w:t>
      </w:r>
      <w:r>
        <w:rPr>
          <w:sz w:val="21"/>
        </w:rPr>
        <w:t>成交供应商</w:t>
      </w:r>
      <w:r>
        <w:rPr>
          <w:sz w:val="21"/>
        </w:rPr>
        <w:t>递交的技术要求、设计、图纸等所有资料）及建设完成品均被视为依照采购人的委托要求而创作，并均于其完成时视同自动使采购人拥有服务内容的全部知识产权、商业秘密和其他相关权利，</w:t>
      </w:r>
      <w:r>
        <w:rPr>
          <w:sz w:val="21"/>
        </w:rPr>
        <w:t>成交供应商</w:t>
      </w:r>
      <w:r>
        <w:rPr>
          <w:sz w:val="21"/>
        </w:rPr>
        <w:t>或任何第三方不得对此主张任何权利或提出赔偿要求。</w:t>
      </w:r>
    </w:p>
    <w:p>
      <w:pPr>
        <w:pStyle w:val="null3"/>
        <w:ind w:firstLine="480"/>
        <w:jc w:val="left"/>
      </w:pPr>
      <w:r>
        <w:rPr>
          <w:sz w:val="21"/>
        </w:rPr>
        <w:t>3.</w:t>
      </w:r>
      <w:r>
        <w:rPr>
          <w:sz w:val="21"/>
        </w:rPr>
        <w:t>本项目所涉及的数据所有权归采购人所有。</w:t>
      </w:r>
      <w:r>
        <w:rPr>
          <w:sz w:val="21"/>
        </w:rPr>
        <w:t>成交供应商</w:t>
      </w:r>
      <w:r>
        <w:rPr>
          <w:sz w:val="21"/>
        </w:rPr>
        <w:t>只能用于履行本合同之义务。</w:t>
      </w:r>
    </w:p>
    <w:p>
      <w:pPr>
        <w:pStyle w:val="null3"/>
        <w:ind w:firstLine="480"/>
        <w:jc w:val="left"/>
      </w:pPr>
      <w:r>
        <w:rPr>
          <w:sz w:val="21"/>
        </w:rPr>
        <w:t>4.</w:t>
      </w:r>
      <w:r>
        <w:rPr>
          <w:sz w:val="21"/>
        </w:rPr>
        <w:t>成交供应商</w:t>
      </w:r>
      <w:r>
        <w:rPr>
          <w:sz w:val="21"/>
        </w:rPr>
        <w:t>提供的相关软件应是自行开发的产品或具备合法、合规授权，满足知识产权、安全等保等方面的有关规定和要求。</w:t>
      </w:r>
    </w:p>
    <w:p>
      <w:pPr>
        <w:pStyle w:val="null3"/>
        <w:ind w:firstLine="480"/>
        <w:jc w:val="left"/>
      </w:pPr>
      <w:r>
        <w:rPr>
          <w:sz w:val="21"/>
        </w:rPr>
        <w:t>5.</w:t>
      </w:r>
      <w:r>
        <w:rPr>
          <w:sz w:val="21"/>
        </w:rPr>
        <w:t>成交供应商</w:t>
      </w:r>
      <w:r>
        <w:rPr>
          <w:sz w:val="21"/>
        </w:rPr>
        <w:t>保证向采购人提供的服务成果是其独立实施完成，不存在任何侵犯第三方专利权、商标权、著作权等合法权益。如因</w:t>
      </w:r>
      <w:r>
        <w:rPr>
          <w:sz w:val="21"/>
        </w:rPr>
        <w:t>成交供应商</w:t>
      </w:r>
      <w:r>
        <w:rPr>
          <w:sz w:val="21"/>
        </w:rPr>
        <w:t>提供的服务成果侵犯任何第三方的合法权益，导致该第三方追究采购人责任的，</w:t>
      </w:r>
      <w:r>
        <w:rPr>
          <w:sz w:val="21"/>
        </w:rPr>
        <w:t>成交供应商</w:t>
      </w:r>
      <w:r>
        <w:rPr>
          <w:sz w:val="21"/>
        </w:rPr>
        <w:t>应负责解决并赔偿因此给采购人造成的全部损失。</w:t>
      </w:r>
    </w:p>
    <w:p>
      <w:pPr>
        <w:pStyle w:val="null3"/>
      </w:pPr>
      <w:r>
        <w:rPr/>
        <w:t>采购包1（广东省教育考试院考试招生微信在线服务（2026年）运维项目）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自2026年1月1日至2026年12月31日，具体时间以实际签订的项目合同为准。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1期：支付比例30%,1.项目合同签订并收到发票后10个工作日内，采购人向成交供应商支付项目总金额的30%</w:t>
            </w:r>
          </w:p>
          <w:p>
            <w:pPr>
              <w:pStyle w:val="null3"/>
            </w:pPr>
            <w:r>
              <w:rPr/>
              <w:t>2期：支付比例70%,2.项目运维服务期满，在验收合格并收到发票后10个工作日内，支付项目总金额的70%。每次支付前，成交供应商需提供相应发票，收到发票后支付。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1期：项目验收需符合国家、省的验收要求，验收项目包括合同和磋商文件中所标明的服务内容，及相关的技术维护文档、培训教材、使用说明书、运维文档等。一般应符合下列要求： 1．云资源租赁服务： （1）满足合同和磋商文件中列举的要求和采购人提出的需求。 （2）按照合同和磋商文件范围内的租赁服务内容提供。 （3）租赁数量、租赁周期等计算依据充分、合理、采购人认可。 （4）项目文档齐全，符合合同和磋商文件及相关标准要求。 （5）租赁期间发现的问题已全部解决。 2．接口调用服务： （1）满足合同和磋商文件中列举的要求和采购人提出的需求。 （2）按照合同和磋商文件范围内的服务内容提供。 （3）调用次数等计算依据充分、合理、采购人认可。 （4）项目文档齐全，符合合同和磋商文件及相关标准要求。 （5）服务期间发现的问题已全部解决。 3．定制开发升级服务： （1）满足合同和磋商文件中列举的要求和用户提出的需求。 （2）完成合同和磋商文件范围内的服务内容。 （3）达到合同和磋商文件中列举的性能指标。 （4）项目文档齐全，符合合同和磋商文件及相关标准要求。 （5）试运行期间的问题已全部解决。 （6）功能层面和数据层面无缝与原平台衔接。 4．考试招生人力支持服务： （1）满足合同和磋商文件中列举的要求和采购人提出的需求。 （2）完成合同和磋商文件范围内的服务内容。 （3）项目文档齐全，符合合同和磋商文件及相关标准要求。 （4）服务期间发现的问题已全部解决。 验收前成交供应商应提出详细的验收方案，包括验收内容、验收标准，验收实施方法等，验收工作由采购人依国家有关标准、合同及有关附件要求进行。采购人应在收到成交供应商验收申请后7日内组织验收，通过后出具《项目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其他，1、同意采购人以任何形式对供应商响应文件内容及采购人认为有必要的相关资料的真实性和有效性进行审查、验证。 2、供应商应将磋商公告的磋商文件附件中“补充附件”内容填写好相关信息后附在响应文件中。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安全要求</w:t>
            </w:r>
          </w:p>
        </w:tc>
        <w:tc>
          <w:tcPr>
            <w:tcW w:type="dxa" w:w="2076"/>
          </w:tcPr>
          <w:p>
            <w:pPr>
              <w:pStyle w:val="null3"/>
              <w:jc w:val="left"/>
            </w:pPr>
            <w:r>
              <w:rPr/>
              <w:t>根据《中华人民共和国数据安全法》、《信息安全技术网络安全等级保护基本要求》（GB/T22239-2019）和《网络安全等级保护测试评估技术指南》（GB/T36627-2018）等法律法规和要求，成交供应商应对广东省教育考试考务综合管理平台（全部功能）按照国家信息安全保护等级三级标准要求建设及服务，满足业务的安全性和系统的合规性。 成交供应商需要对平台、网络、云资源等整个项目建设内容进行全面的安全测评，同时还需配合采购人完成本有关等级保护测评、整改和加固等工作。 整个项目应采用恰当、安全的访问策略，对不同用户身份进行授权控制。对涉及考试管理人员及考生个人信息的敏感数据，严格遵守数据使用和管理有关法律法规，对手机号码、身份证号等关键字段脱敏处理。对于数据导出和考试敏感信息的修改，应有审批功能，经相应采购人授权后方可进行。</w:t>
            </w:r>
          </w:p>
        </w:tc>
      </w:tr>
      <w:tr>
        <w:tc>
          <w:tcPr>
            <w:tcW w:type="dxa" w:w="2076"/>
          </w:tcPr>
          <w:p/>
        </w:tc>
        <w:tc>
          <w:tcPr>
            <w:tcW w:type="dxa" w:w="2076"/>
          </w:tcPr>
          <w:p>
            <w:pPr>
              <w:pStyle w:val="null3"/>
              <w:jc w:val="center"/>
            </w:pPr>
            <w:r>
              <w:rPr/>
              <w:t>2</w:t>
            </w:r>
          </w:p>
        </w:tc>
        <w:tc>
          <w:tcPr>
            <w:tcW w:type="dxa" w:w="2076"/>
          </w:tcPr>
          <w:p>
            <w:pPr>
              <w:pStyle w:val="null3"/>
              <w:jc w:val="left"/>
            </w:pPr>
            <w:r>
              <w:rPr/>
              <w:t>违约要求</w:t>
            </w:r>
          </w:p>
        </w:tc>
        <w:tc>
          <w:tcPr>
            <w:tcW w:type="dxa" w:w="2076"/>
          </w:tcPr>
          <w:p>
            <w:pPr>
              <w:pStyle w:val="null3"/>
              <w:jc w:val="left"/>
            </w:pPr>
            <w:r>
              <w:rPr/>
              <w:t>1.在实施过程中，因成交供应商疏忽或过错造成的返工或进度延误，应由成交供应商立即进行补救，由此引起的费用由成交供应商承担。如果因成交供应商补救措施不及时而造成的完工日期延误，成交供应商应承担违约责任。 2.成交供应商提供的服务不符合合同规定的，采购人有权拒收，并且成交供应商须向采购人支付合同总价5%的违约金。 3.因成交供应商原因导致未能在合同约定期限内交付产品或服务的，成交供应商应从逾期之日起每日按对应产品或服务总价的3‰的数额向采购人支付违约金，逾期三十日以上的，采购人有权单方解除合同，成交供应商除应向采购人退还对应产品或服务的合同金额外，还应额外赔偿因此给采购人造成的直接经济损失。 4.采购人无正当理由拒收接受服务，到期拒付服务款项的，采购人向成交供应商偿付合同总的5%的违约金。采购人逾期付款，则每日按合同总价的3‰向成交供应商偿付违约金。 5.成交供应商服务期限内须严格遵守服务质量承诺及相关管理规定确保服务质量，对于违反服务质量承诺和服务水平约定造成服务质量下降的，成交供应商应向采购人承担相应的违约责任。 6.成交供应商交付的产品或服务不能满足采购人要求，采购人有权要求成交供应商整改，并由成交供应商承担由此产生的费用。成交供应商在采购人指定期限内拒绝整改或整改后仍不符合要求的，采购人有权解除合同，成交供应商除向采购人退还对应产品或服务的合同金额外，还应额外赔偿因此给采购人造成的直接经济损失。 7.成交供应商违反合同保密条款的，应承担违约责任。如果给采购人造成经济损失，成交供应商应赔偿采购人的直接经济损失及承担采购人因此而支出的一切合理费用（包括但不限于律师费、案件受理费、执行费、差旅费等）；如果因成交供应商恶意泄露信息资料，给采购人造成严重后果的，除应赔偿采购人的直接经济损失及承担采购人因此而支出的一切合理费用外，采购人将通过法律手段追究成交供应商责任。 8.其它违约责任按《中华人民共和国民法典》处理。</w:t>
            </w:r>
          </w:p>
        </w:tc>
      </w:tr>
      <w:tr>
        <w:tc>
          <w:tcPr>
            <w:tcW w:type="dxa" w:w="2076"/>
          </w:tcP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1.成交供应商和采购人在签订合同时应签订保密协议，对成交供应商的相关人员因身份、职务、职业或技术关系而知悉的采购人商业秘密和党政机关保密信息应严格保守，保证不被披露或使用，包括意外或过失。 2.成交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成交供应商在从事政府项目时，不得擅自记录、复制、拍摄、摘抄、收藏在工作中涉及的保密信息，严禁将涉及政府项目的任何资料、数据透露或以其他方式提供给项目以外的其他方或成交供应商内部与该项目无关的任何人员。 3.成交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 4.严禁泄露在工作中接触到的政府机关科技研究、发明、装备器材及其技术资料和政府工作信息</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广东省教育考试院考试招生微信在线服务（2026年）运维项目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1,498,200.00</w:t>
            </w:r>
          </w:p>
        </w:tc>
        <w:tc>
          <w:tcPr>
            <w:tcW w:type="dxa" w:w="933"/>
          </w:tcPr>
          <w:p>
            <w:pPr>
              <w:pStyle w:val="null3"/>
              <w:jc w:val="right"/>
            </w:pPr>
            <w:r>
              <w:rPr/>
              <w:t>1,498,200.00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广东省教育考试院考试招生微信在线服务（2026年）运维项目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详见项目概况中的：</w:t>
            </w:r>
            <w:r>
              <w:rPr>
                <w:sz w:val="21"/>
                <w:b/>
              </w:rPr>
              <w:t>“</w:t>
            </w:r>
            <w:r>
              <w:rPr>
                <w:sz w:val="21"/>
                <w:b/>
              </w:rPr>
              <w:t>二、用户需求书</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广东省教育考试院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供应商收取的成交服务费，按国家发展计划委员会颁发的[2002]1980号文《招标代理服务收费管理暂行办法》及[2011]534号文《国家发改委关于降低部分建设项目收费标准规范收费行为等有关问题的通知》的有关服务类规定执行。采购代理服务收费按差额定率累进法计算，以成交金额作为收费的计算依据，下浮20%收取，如低于人民币5000元，按照5000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国义招标股份有限公司（https://www.ebidding.com/）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国义招标股份有限公司（https://www.ebidding.com/）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教育考试院考试招生微信在线服务（2026年）运维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供应商必须具有良好的商业信誉和健全的财务会计制度，提供2023年或2024年度财务状况报告（新成立公司提供成立至今的月或季度财务报表复印件）或基本开户行出具的资信证明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供应商只允许为独立法人，不接受联合体响应</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已在广东省政府采购智慧云平台申领并获取本项目采购文件。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1）投标总报价未超过本项目的预算金额 2）对“配置要求表”和“服务内容表”各项服务内容进行报价，各项内容单价不得超过单价限额 3）对本项目全部招标内容进行投标报价 4）投标报价是唯一确定的</w:t>
            </w:r>
          </w:p>
        </w:tc>
      </w:tr>
      <w:tr>
        <w:tc>
          <w:tcPr>
            <w:tcW w:type="dxa" w:w="890"/>
          </w:tcPr>
          <w:p>
            <w:pPr>
              <w:pStyle w:val="null3"/>
            </w:pPr>
            <w:r>
              <w:rPr/>
              <w:t>2</w:t>
            </w:r>
          </w:p>
        </w:tc>
        <w:tc>
          <w:tcPr>
            <w:tcW w:type="dxa" w:w="3178"/>
          </w:tcPr>
          <w:p>
            <w:pPr>
              <w:pStyle w:val="null3"/>
            </w:pPr>
            <w:r>
              <w:rPr/>
              <w:t>提供《响应承诺函》</w:t>
            </w:r>
          </w:p>
        </w:tc>
        <w:tc>
          <w:tcPr>
            <w:tcW w:type="dxa" w:w="4238"/>
          </w:tcPr>
          <w:p>
            <w:pPr>
              <w:pStyle w:val="null3"/>
            </w:pPr>
            <w:r>
              <w:rPr/>
              <w:t>准入条件： （1）提供《响应承诺函》，报价有效期为报价截止日后的90天</w:t>
            </w:r>
          </w:p>
        </w:tc>
      </w:tr>
      <w:tr>
        <w:tc>
          <w:tcPr>
            <w:tcW w:type="dxa" w:w="890"/>
          </w:tcPr>
          <w:p>
            <w:pPr>
              <w:pStyle w:val="null3"/>
            </w:pPr>
            <w:r>
              <w:rPr/>
              <w:t>3</w:t>
            </w:r>
          </w:p>
        </w:tc>
        <w:tc>
          <w:tcPr>
            <w:tcW w:type="dxa" w:w="3178"/>
          </w:tcPr>
          <w:p>
            <w:pPr>
              <w:pStyle w:val="null3"/>
            </w:pPr>
            <w:r>
              <w:rPr/>
              <w:t>法定代表人资格证明书及法定代表人授权委托书</w:t>
            </w:r>
          </w:p>
        </w:tc>
        <w:tc>
          <w:tcPr>
            <w:tcW w:type="dxa" w:w="4238"/>
          </w:tcPr>
          <w:p>
            <w:pPr>
              <w:pStyle w:val="null3"/>
            </w:pPr>
            <w:r>
              <w:rPr/>
              <w:t>提供法定代表人资格证明书及法定代表人授权委托书(原件)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响应文件按照磋商文件规定要求签署、盖章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不属于法律、法规、规章规定无效响应的其他情形。</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采购包1(广东省教育考试院考试招生微信在线服务（2026年）运维项目):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对项目总体需求和思路理解的响应程度 (5.0分)</w:t>
            </w:r>
          </w:p>
        </w:tc>
        <w:tc>
          <w:tcPr>
            <w:tcW w:type="dxa" w:w="5076"/>
          </w:tcPr>
          <w:p>
            <w:pPr>
              <w:pStyle w:val="null3"/>
              <w:jc w:val="left"/>
            </w:pPr>
            <w:r>
              <w:rPr/>
              <w:t>根据供应商对项目服务需求的理解程度（包括项目项目背景、项目目标等）和对项目现状的了解程度（包括平台系统建设现状，云资源和接口调用的现状等）进行评分： 1.总体框架思路清晰、项目理解程度深入，有很强的针对性、合理性和可行性，项目现状分析准确，完全满足项目需求的，得5分； 2.总体框架思路较清晰、项目理解程度较好，有一定的针对性、合理性和可行性，项目现状分析较为准确，基本满足项目需求的，得3分； 3.总体框架思路一般、项目理解程度一般，针对性、合理性和可行性一般，项目现状分析不够准确，部分满足项目需求的，得1分； 4.提出框架思路不清晰，对项目理解存在较大偏差，没有针对性、合理性和可行性，项目现状分析不准确，不满足项目需求的，得0分。</w:t>
            </w:r>
          </w:p>
        </w:tc>
      </w:tr>
      <w:tr>
        <w:tc>
          <w:tcPr>
            <w:tcW w:type="dxa" w:w="922"/>
            <w:gridSpan w:val="2"/>
            <w:vMerge/>
          </w:tcPr>
          <w:p/>
        </w:tc>
        <w:tc>
          <w:tcPr>
            <w:tcW w:type="dxa" w:w="2307"/>
          </w:tcPr>
          <w:p>
            <w:pPr>
              <w:pStyle w:val="null3"/>
              <w:jc w:val="left"/>
            </w:pPr>
            <w:r>
              <w:rPr/>
              <w:t>人脸算法服务核心引擎服务方案 (12.0分)</w:t>
            </w:r>
          </w:p>
        </w:tc>
        <w:tc>
          <w:tcPr>
            <w:tcW w:type="dxa" w:w="5076"/>
          </w:tcPr>
          <w:p>
            <w:pPr>
              <w:pStyle w:val="null3"/>
              <w:jc w:val="left"/>
            </w:pPr>
            <w:r>
              <w:rPr/>
              <w:t>人脸算法服务核心引擎服务方案（包含但不限于人脸识别技术服务、智慧证件照技术服务、考试成绩发放、电子证书发放等）方案进行评审： 1.方案内容完整详细、设计合理、表述清晰、具有良好的细致性、可操作性、可行性，完全满足项目需求的，得12分； 2.方案内容较完整、设计较为合理、表述较清晰、具有一定的操作性和可行性，基本满足项目需求的，得8分； 3.方案内容简单、表述不够清晰、可操作性和可行性较差，部分满足项目需求的，得4分； 4. 不能满足项目要求，不满足需求或不提交方案的， 得0分。</w:t>
            </w:r>
          </w:p>
        </w:tc>
      </w:tr>
      <w:tr>
        <w:tc>
          <w:tcPr>
            <w:tcW w:type="dxa" w:w="922"/>
            <w:gridSpan w:val="2"/>
            <w:vMerge/>
          </w:tcPr>
          <w:p/>
        </w:tc>
        <w:tc>
          <w:tcPr>
            <w:tcW w:type="dxa" w:w="2307"/>
          </w:tcPr>
          <w:p>
            <w:pPr>
              <w:pStyle w:val="null3"/>
              <w:jc w:val="left"/>
            </w:pPr>
            <w:r>
              <w:rPr/>
              <w:t>定制开发升级方案 (5.0分)</w:t>
            </w:r>
          </w:p>
        </w:tc>
        <w:tc>
          <w:tcPr>
            <w:tcW w:type="dxa" w:w="5076"/>
          </w:tcPr>
          <w:p>
            <w:pPr>
              <w:pStyle w:val="null3"/>
              <w:jc w:val="left"/>
            </w:pPr>
            <w:r>
              <w:rPr/>
              <w:t>供应商需结合项目背景、项目目标和需求分析等，提供详细项目功能升级方案（总体设计框架、应用部署架构、网络架构、与其他相关系统的关联关系等），并保证项目的平滑过渡和质量。根据功能升级方案的完整性、细致性、可操作性、可行性响应情况进行评分： 1.方案内容详细，设计合理，具有良好的细致性、可操作性、可行性，且完全满足定制开发升级服务需求，得5分； 2.方案内容较为详细，设计较为合理，具有一定的操作性和可行性，基本满足定制开发升级服务需求，得3分； 3.方案内容简单，可操作性和可行性较差，基本满足定制开发升级服务需求，得1分； 4.不能满足项目要求，不满足平台功能升级需求或不提交方案得0分。</w:t>
            </w:r>
          </w:p>
        </w:tc>
      </w:tr>
      <w:tr>
        <w:tc>
          <w:tcPr>
            <w:tcW w:type="dxa" w:w="922"/>
            <w:gridSpan w:val="2"/>
            <w:vMerge/>
          </w:tcPr>
          <w:p/>
        </w:tc>
        <w:tc>
          <w:tcPr>
            <w:tcW w:type="dxa" w:w="2307"/>
          </w:tcPr>
          <w:p>
            <w:pPr>
              <w:pStyle w:val="null3"/>
              <w:jc w:val="left"/>
            </w:pPr>
            <w:r>
              <w:rPr/>
              <w:t>考试招生人力支持服务方案 (5.0分)</w:t>
            </w:r>
          </w:p>
        </w:tc>
        <w:tc>
          <w:tcPr>
            <w:tcW w:type="dxa" w:w="5076"/>
          </w:tcPr>
          <w:p>
            <w:pPr>
              <w:pStyle w:val="null3"/>
              <w:jc w:val="left"/>
            </w:pPr>
            <w:r>
              <w:rPr/>
              <w:t>供应商需结合项目考试招生人力支持服务需求提供详细服务方案，并保证项目的平滑过渡和服务质量。根据服务方案的完整性、细致性、可操作性、可行性响应情况进行评分： 1.考试招生人力支持服务方案内容详细，设计合理，具有良好的细致性、可操作性、可行性，且完全满足考试招生人力支持服务需求，得5分； 2.考试招生人力支持服务方案内容较为详细，设计较为合理，具有一定的操作性和可行性，基本满足考试招生人力支持服务需求，得3分； 3.考试招生人力支持服务方案内容简单，可操作性和可行性较差，基本满足考试招生人力支持服务需求，得1分； 4.不能满足项目要求，不满足考试招生人力支持服务需求或不提交方案得0分。</w:t>
            </w:r>
          </w:p>
        </w:tc>
      </w:tr>
      <w:tr>
        <w:tc>
          <w:tcPr>
            <w:tcW w:type="dxa" w:w="922"/>
            <w:gridSpan w:val="2"/>
            <w:vMerge/>
          </w:tcPr>
          <w:p/>
        </w:tc>
        <w:tc>
          <w:tcPr>
            <w:tcW w:type="dxa" w:w="2307"/>
          </w:tcPr>
          <w:p>
            <w:pPr>
              <w:pStyle w:val="null3"/>
              <w:jc w:val="left"/>
            </w:pPr>
            <w:r>
              <w:rPr/>
              <w:t>项目安装部署、测试、培训、联调和实施方法、项目售后服务内容与承诺 (3.0分)</w:t>
            </w:r>
          </w:p>
        </w:tc>
        <w:tc>
          <w:tcPr>
            <w:tcW w:type="dxa" w:w="5076"/>
          </w:tcPr>
          <w:p>
            <w:pPr>
              <w:pStyle w:val="null3"/>
              <w:jc w:val="left"/>
            </w:pPr>
            <w:r>
              <w:rPr/>
              <w:t>针对项目服务方案（包含但不限于安装部署、测试、培训、联调和实施方法、项目售后服务内容与承诺）进行评审。  1.项目服务方案内容完整详细、表述清晰、切实可行，完全满足项目需求的，得3分； 2.项目服务方案内容基本完整、表述基本清晰，基本满足项目需求的，得2分； 3.项目服务方案内容较简单、可行性较低，部分满足项目需求的，得1分； 4.不能满足项目要求或不提交项目服务方案得0分。</w:t>
            </w:r>
          </w:p>
        </w:tc>
      </w:tr>
      <w:tr>
        <w:tc>
          <w:tcPr>
            <w:tcW w:type="dxa" w:w="922"/>
            <w:gridSpan w:val="2"/>
            <w:vMerge/>
          </w:tcPr>
          <w:p/>
        </w:tc>
        <w:tc>
          <w:tcPr>
            <w:tcW w:type="dxa" w:w="2307"/>
          </w:tcPr>
          <w:p>
            <w:pPr>
              <w:pStyle w:val="null3"/>
              <w:jc w:val="left"/>
            </w:pPr>
            <w:r>
              <w:rPr/>
              <w:t>服务关键性能指标响应 (20.0分)</w:t>
            </w:r>
          </w:p>
        </w:tc>
        <w:tc>
          <w:tcPr>
            <w:tcW w:type="dxa" w:w="5076"/>
          </w:tcPr>
          <w:p>
            <w:pPr>
              <w:pStyle w:val="null3"/>
              <w:jc w:val="left"/>
            </w:pPr>
            <w:r>
              <w:rPr/>
              <w:t>完全响应以下9项，最高得20分： 1.服务考试批次不小于每年68场，响应的得2分； 2.支持不小于600万考生数量，响应的得2分； 3.支持不小于2亿次的服务查询，响应的得2分； 4.证件照采集并发量可以支持150QPS以上，响应的2分； 5.其他服务并发量支持不小于1000QPS，响应的2分； 6.基于采购人需求，支持高并发动态快速扩容至6000QPS，响应的2分； 7.证件照制作接口调用次数支持不小于400万次；响应的3分； 8.人脸识别算法的识别精度需高于99%，响应的3分； 9.支持业务链路自动监控、故障诊断、隔离和恢复均不超过两小时，响应的2分。 注：需提供承诺函并加盖供应商公章进行响应，不响应或不提供承诺函不得分。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项目经理资质 (4.0分)</w:t>
            </w:r>
          </w:p>
        </w:tc>
        <w:tc>
          <w:tcPr>
            <w:tcW w:type="dxa" w:w="5076"/>
          </w:tcPr>
          <w:p>
            <w:pPr>
              <w:pStyle w:val="null3"/>
              <w:jc w:val="left"/>
            </w:pPr>
            <w:r>
              <w:rPr/>
              <w:t>拟投入本项目的项目经理资质情况： 1.具有信息系统项目管理师证书，得2分； 2.具有计算机专业大学、硕士或以上学历，得2分。 注：需提供资质证书复印件以及到开标截止日前3个月内供应商为员工购买的任意1个月社会保险证明文件为评审依据，否则不得分</w:t>
            </w:r>
          </w:p>
        </w:tc>
      </w:tr>
      <w:tr>
        <w:tc>
          <w:tcPr>
            <w:tcW w:type="dxa" w:w="922"/>
            <w:gridSpan w:val="2"/>
            <w:vMerge/>
          </w:tcPr>
          <w:p/>
        </w:tc>
        <w:tc>
          <w:tcPr>
            <w:tcW w:type="dxa" w:w="2307"/>
          </w:tcPr>
          <w:p>
            <w:pPr>
              <w:pStyle w:val="null3"/>
              <w:jc w:val="left"/>
            </w:pPr>
            <w:r>
              <w:rPr/>
              <w:t>项目组成员 (8.0分)</w:t>
            </w:r>
          </w:p>
        </w:tc>
        <w:tc>
          <w:tcPr>
            <w:tcW w:type="dxa" w:w="5076"/>
          </w:tcPr>
          <w:p>
            <w:pPr>
              <w:pStyle w:val="null3"/>
              <w:jc w:val="left"/>
            </w:pPr>
            <w:r>
              <w:rPr/>
              <w:t>拟投入本项目的项目组成员（不含项目经理）资质情况： 1.团队成员具有1名及以上软件设计师证书，得2分； 2.团队成员具有1名及以上系统架构师证书，得2分 3.团队成员具有1名及以上网络工程师或网络规划设计师证书，得2分。 4.团队成员具有1名及以上信息安全工程师证书，得2分。 注：以上人员同一主要技术人员具备多个证书的，只取其一项证书计分，不累计计分。需提供人力资源和社会保障部或工业和信息化部颁发的人员资质证书复印件及开标截止日前3个月内供应商为员工购买的任意1个月社会保险证明文件为评审依据，否则不得分。</w:t>
            </w:r>
          </w:p>
        </w:tc>
      </w:tr>
      <w:tr>
        <w:tc>
          <w:tcPr>
            <w:tcW w:type="dxa" w:w="922"/>
            <w:gridSpan w:val="2"/>
            <w:vMerge/>
          </w:tcPr>
          <w:p/>
        </w:tc>
        <w:tc>
          <w:tcPr>
            <w:tcW w:type="dxa" w:w="2307"/>
          </w:tcPr>
          <w:p>
            <w:pPr>
              <w:pStyle w:val="null3"/>
              <w:jc w:val="left"/>
            </w:pPr>
            <w:r>
              <w:rPr/>
              <w:t>供应商自主知识产权产品（创新、设计）情况 (6.0分)</w:t>
            </w:r>
          </w:p>
        </w:tc>
        <w:tc>
          <w:tcPr>
            <w:tcW w:type="dxa" w:w="5076"/>
          </w:tcPr>
          <w:p>
            <w:pPr>
              <w:pStyle w:val="null3"/>
              <w:jc w:val="left"/>
            </w:pPr>
            <w:r>
              <w:rPr/>
              <w:t>供应商具有关键字包括 “人身核验”、“活体检测”相关的软件著作权的每一个得3分，最高得6分。注：提供国家版权局颁发的有效的软件著作权登记证书复印件作为得分依据，未提供不得分。</w:t>
            </w:r>
          </w:p>
        </w:tc>
      </w:tr>
      <w:tr>
        <w:tc>
          <w:tcPr>
            <w:tcW w:type="dxa" w:w="922"/>
            <w:gridSpan w:val="2"/>
            <w:vMerge/>
          </w:tcPr>
          <w:p/>
        </w:tc>
        <w:tc>
          <w:tcPr>
            <w:tcW w:type="dxa" w:w="2307"/>
          </w:tcPr>
          <w:p>
            <w:pPr>
              <w:pStyle w:val="null3"/>
              <w:jc w:val="left"/>
            </w:pPr>
            <w:r>
              <w:rPr/>
              <w:t>同类项目经验 (12.0分)</w:t>
            </w:r>
          </w:p>
        </w:tc>
        <w:tc>
          <w:tcPr>
            <w:tcW w:type="dxa" w:w="5076"/>
          </w:tcPr>
          <w:p>
            <w:pPr>
              <w:pStyle w:val="null3"/>
              <w:jc w:val="left"/>
            </w:pPr>
            <w:r>
              <w:rPr/>
              <w:t>供应商2022年1月1日至今承接过的与服务运维或软件开发相关的同类项目经验（含供应商下属分支机构承接的同类项目经验），每提供一个得3分，最高得12分，未提供或者不能有效证明的不得分。 注：提供项目合同关键页复印件，未提供不得分。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政府采购</w:t>
      </w:r>
    </w:p>
    <w:p>
      <w:pPr>
        <w:pStyle w:val="null3"/>
        <w:jc w:val="both"/>
      </w:pPr>
      <w:r>
        <w:rPr>
          <w:sz w:val="52"/>
          <w:b/>
        </w:rPr>
        <w:t>合</w:t>
      </w:r>
    </w:p>
    <w:p>
      <w:pPr>
        <w:pStyle w:val="null3"/>
        <w:jc w:val="center"/>
      </w:pPr>
      <w:r>
        <w:rPr/>
        <w:t xml:space="preserve"> </w:t>
      </w:r>
    </w:p>
    <w:p>
      <w:pPr>
        <w:pStyle w:val="null3"/>
        <w:jc w:val="center"/>
      </w:pPr>
      <w:r>
        <w:rPr>
          <w:sz w:val="52"/>
          <w:b/>
        </w:rPr>
        <w:t>同</w:t>
      </w:r>
    </w:p>
    <w:p>
      <w:pPr>
        <w:pStyle w:val="null3"/>
        <w:jc w:val="center"/>
      </w:pPr>
      <w:r>
        <w:rPr/>
        <w:t xml:space="preserve"> </w:t>
      </w:r>
    </w:p>
    <w:p>
      <w:pPr>
        <w:pStyle w:val="null3"/>
        <w:jc w:val="center"/>
      </w:pPr>
      <w:r>
        <w:rPr>
          <w:sz w:val="52"/>
          <w:b/>
        </w:rPr>
        <w:t>书</w:t>
      </w:r>
    </w:p>
    <w:p>
      <w:pPr>
        <w:pStyle w:val="null3"/>
        <w:jc w:val="both"/>
      </w:pPr>
      <w:r>
        <w:rPr>
          <w:sz w:val="28"/>
          <w:b/>
        </w:rPr>
        <w:t>采购项目名称：</w:t>
      </w:r>
      <w:r>
        <w:rPr>
          <w:sz w:val="21"/>
          <w:u w:val="single"/>
        </w:rPr>
        <w:t xml:space="preserve"> </w:t>
      </w:r>
      <w:r>
        <w:rPr>
          <w:sz w:val="21"/>
          <w:b/>
          <w:u w:val="single"/>
        </w:rPr>
        <w:t xml:space="preserve">          </w:t>
      </w:r>
      <w:r>
        <w:rPr>
          <w:sz w:val="21"/>
          <w:u w:val="single"/>
        </w:rPr>
        <w:t xml:space="preserve">                        </w:t>
      </w:r>
      <w:r>
        <w:rPr>
          <w:sz w:val="21"/>
          <w:b/>
        </w:rPr>
        <w:t xml:space="preserve">      </w:t>
      </w:r>
    </w:p>
    <w:p>
      <w:pPr>
        <w:pStyle w:val="null3"/>
        <w:ind w:left="210"/>
        <w:jc w:val="both"/>
      </w:pPr>
      <w:r>
        <w:rPr>
          <w:sz w:val="28"/>
          <w:b/>
        </w:rPr>
        <w:t>采购计划编号：</w:t>
      </w:r>
      <w:r>
        <w:rPr>
          <w:sz w:val="21"/>
          <w:b/>
          <w:u w:val="single"/>
        </w:rPr>
        <w:t xml:space="preserve">                                   </w:t>
      </w:r>
    </w:p>
    <w:p>
      <w:pPr>
        <w:pStyle w:val="null3"/>
        <w:ind w:left="210"/>
        <w:jc w:val="both"/>
      </w:pPr>
      <w:r>
        <w:rPr>
          <w:sz w:val="28"/>
          <w:b/>
        </w:rPr>
        <w:t>采购项目编号：</w:t>
      </w:r>
      <w:r>
        <w:rPr>
          <w:sz w:val="21"/>
          <w:u w:val="single"/>
        </w:rPr>
        <w:t xml:space="preserve"> </w:t>
      </w:r>
      <w:r>
        <w:rPr>
          <w:sz w:val="21"/>
          <w:b/>
          <w:u w:val="single"/>
        </w:rPr>
        <w:t xml:space="preserve">                                  </w:t>
      </w:r>
    </w:p>
    <w:p>
      <w:pPr>
        <w:pStyle w:val="null3"/>
        <w:ind w:left="210"/>
        <w:jc w:val="both"/>
      </w:pPr>
      <w:r>
        <w:rPr>
          <w:sz w:val="28"/>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　　</w:t>
      </w:r>
      <w:r>
        <w:rPr>
          <w:sz w:val="21"/>
          <w:b/>
        </w:rPr>
        <w:t xml:space="preserve">  </w:t>
      </w:r>
      <w:r>
        <w:rPr>
          <w:sz w:val="24"/>
          <w:b/>
        </w:rPr>
        <w:t>方：</w:t>
      </w:r>
      <w:r>
        <w:rPr>
          <w:sz w:val="21"/>
          <w:b/>
          <w:u w:val="single"/>
        </w:rPr>
        <w:t xml:space="preserve">     </w:t>
      </w:r>
      <w:r>
        <w:rPr>
          <w:sz w:val="24"/>
          <w:u w:val="single"/>
        </w:rPr>
        <w:t>广东省教育考试院</w:t>
      </w:r>
      <w:r>
        <w:rPr>
          <w:sz w:val="21"/>
          <w:u w:val="single"/>
        </w:rPr>
        <w:t xml:space="preserve">    </w:t>
      </w:r>
      <w:r>
        <w:rPr>
          <w:sz w:val="21"/>
          <w:b/>
          <w:u w:val="single"/>
        </w:rPr>
        <w:t xml:space="preserve"> </w:t>
      </w:r>
    </w:p>
    <w:p>
      <w:pPr>
        <w:pStyle w:val="null3"/>
        <w:jc w:val="both"/>
      </w:pPr>
      <w:r>
        <w:rPr>
          <w:sz w:val="24"/>
          <w:b/>
        </w:rPr>
        <w:t>法定代表人</w:t>
      </w:r>
      <w:r>
        <w:rPr>
          <w:sz w:val="24"/>
          <w:b/>
        </w:rPr>
        <w:t>：</w:t>
      </w:r>
      <w:r>
        <w:rPr>
          <w:sz w:val="21"/>
          <w:b/>
          <w:u w:val="single"/>
        </w:rPr>
        <w:t xml:space="preserve">                            </w:t>
      </w:r>
    </w:p>
    <w:p>
      <w:pPr>
        <w:pStyle w:val="null3"/>
        <w:jc w:val="both"/>
      </w:pPr>
      <w:r>
        <w:rPr>
          <w:sz w:val="24"/>
          <w:b/>
        </w:rPr>
        <w:t>地　　</w:t>
      </w:r>
      <w:r>
        <w:rPr>
          <w:sz w:val="21"/>
          <w:b/>
        </w:rPr>
        <w:t xml:space="preserve">  </w:t>
      </w:r>
      <w:r>
        <w:rPr>
          <w:sz w:val="24"/>
          <w:b/>
        </w:rPr>
        <w:t>址：</w:t>
      </w:r>
      <w:r>
        <w:rPr>
          <w:sz w:val="21"/>
          <w:b/>
        </w:rPr>
        <w:t xml:space="preserve"> </w:t>
      </w:r>
      <w:r>
        <w:rPr>
          <w:sz w:val="21"/>
          <w:b/>
          <w:u w:val="single"/>
        </w:rPr>
        <w:t xml:space="preserve"> </w:t>
      </w:r>
      <w:r>
        <w:rPr>
          <w:sz w:val="24"/>
          <w:u w:val="single"/>
        </w:rPr>
        <w:t>广州市</w:t>
      </w:r>
      <w:r>
        <w:rPr>
          <w:sz w:val="24"/>
          <w:u w:val="single"/>
        </w:rPr>
        <w:t>天河区</w:t>
      </w:r>
      <w:r>
        <w:rPr>
          <w:sz w:val="24"/>
          <w:u w:val="single"/>
        </w:rPr>
        <w:t>中山大道</w:t>
      </w:r>
      <w:r>
        <w:rPr>
          <w:sz w:val="24"/>
          <w:u w:val="single"/>
        </w:rPr>
        <w:t>西</w:t>
      </w:r>
      <w:r>
        <w:rPr>
          <w:sz w:val="24"/>
          <w:u w:val="single"/>
        </w:rPr>
        <w:t>69</w:t>
      </w:r>
      <w:r>
        <w:rPr>
          <w:sz w:val="24"/>
          <w:u w:val="single"/>
        </w:rPr>
        <w:t>号</w:t>
      </w:r>
    </w:p>
    <w:p>
      <w:pPr>
        <w:pStyle w:val="null3"/>
        <w:jc w:val="both"/>
      </w:pPr>
      <w:r>
        <w:rPr>
          <w:sz w:val="24"/>
          <w:b/>
        </w:rPr>
        <w:t>联系人（经办人）：</w:t>
      </w:r>
      <w:r>
        <w:rPr>
          <w:sz w:val="21"/>
          <w:b/>
          <w:u w:val="single"/>
        </w:rPr>
        <w:t xml:space="preserve">                        </w:t>
      </w:r>
      <w:r>
        <w:rPr>
          <w:sz w:val="21"/>
          <w:b/>
        </w:rPr>
        <w:t xml:space="preserve">                         </w:t>
      </w:r>
    </w:p>
    <w:p>
      <w:pPr>
        <w:pStyle w:val="null3"/>
        <w:jc w:val="both"/>
      </w:pPr>
      <w:r>
        <w:rPr>
          <w:sz w:val="24"/>
          <w:b/>
        </w:rPr>
        <w:t>联系电话</w:t>
      </w:r>
      <w:r>
        <w:rPr>
          <w:sz w:val="24"/>
          <w:b/>
        </w:rPr>
        <w:t>：</w:t>
      </w:r>
      <w:r>
        <w:rPr>
          <w:sz w:val="21"/>
          <w:b/>
          <w:u w:val="single"/>
        </w:rPr>
        <w:t xml:space="preserve">                            </w:t>
      </w:r>
      <w:r>
        <w:rPr>
          <w:sz w:val="21"/>
          <w:b/>
        </w:rPr>
        <w:t xml:space="preserve">                                          </w:t>
      </w:r>
    </w:p>
    <w:p>
      <w:pPr>
        <w:pStyle w:val="null3"/>
        <w:ind w:left="420" w:firstLine="420"/>
        <w:jc w:val="both"/>
      </w:pPr>
      <w:r>
        <w:rPr/>
        <w:t xml:space="preserve"> </w:t>
      </w:r>
    </w:p>
    <w:p>
      <w:pPr>
        <w:pStyle w:val="null3"/>
        <w:jc w:val="both"/>
      </w:pPr>
      <w:r>
        <w:rPr>
          <w:sz w:val="24"/>
          <w:b/>
        </w:rPr>
        <w:t>乙　　</w:t>
      </w:r>
      <w:r>
        <w:rPr>
          <w:sz w:val="21"/>
          <w:b/>
        </w:rPr>
        <w:t xml:space="preserve">  </w:t>
      </w:r>
      <w:r>
        <w:rPr>
          <w:sz w:val="24"/>
          <w:b/>
        </w:rPr>
        <w:t>方：</w:t>
      </w:r>
      <w:r>
        <w:rPr>
          <w:sz w:val="21"/>
          <w:b/>
          <w:u w:val="single"/>
        </w:rPr>
        <w:t xml:space="preserve">                            </w:t>
      </w:r>
    </w:p>
    <w:p>
      <w:pPr>
        <w:pStyle w:val="null3"/>
        <w:jc w:val="both"/>
      </w:pPr>
      <w:r>
        <w:rPr>
          <w:sz w:val="24"/>
          <w:b/>
        </w:rPr>
        <w:t>法定代表人</w:t>
      </w:r>
      <w:r>
        <w:rPr>
          <w:sz w:val="24"/>
          <w:b/>
        </w:rPr>
        <w:t>：</w:t>
      </w:r>
      <w:r>
        <w:rPr>
          <w:sz w:val="21"/>
          <w:b/>
          <w:u w:val="single"/>
        </w:rPr>
        <w:t xml:space="preserve">                            </w:t>
      </w:r>
      <w:r>
        <w:rPr>
          <w:sz w:val="21"/>
          <w:b/>
        </w:rPr>
        <w:t xml:space="preserve"> </w:t>
      </w:r>
    </w:p>
    <w:p>
      <w:pPr>
        <w:pStyle w:val="null3"/>
        <w:jc w:val="both"/>
      </w:pPr>
      <w:r>
        <w:rPr>
          <w:sz w:val="24"/>
          <w:b/>
        </w:rPr>
        <w:t>地　　</w:t>
      </w:r>
      <w:r>
        <w:rPr>
          <w:sz w:val="21"/>
          <w:b/>
        </w:rPr>
        <w:t xml:space="preserve">  </w:t>
      </w:r>
      <w:r>
        <w:rPr>
          <w:sz w:val="24"/>
          <w:b/>
        </w:rPr>
        <w:t>址：</w:t>
      </w:r>
      <w:r>
        <w:rPr>
          <w:sz w:val="21"/>
          <w:b/>
          <w:u w:val="single"/>
        </w:rPr>
        <w:t xml:space="preserve"> </w:t>
      </w:r>
      <w:r>
        <w:rPr>
          <w:sz w:val="21"/>
          <w:b/>
          <w:u w:val="single"/>
        </w:rPr>
        <w:t xml:space="preserve">                           </w:t>
      </w:r>
    </w:p>
    <w:p>
      <w:pPr>
        <w:pStyle w:val="null3"/>
        <w:jc w:val="both"/>
      </w:pPr>
      <w:r>
        <w:rPr>
          <w:sz w:val="24"/>
          <w:b/>
        </w:rPr>
        <w:t>联</w:t>
      </w:r>
      <w:r>
        <w:rPr>
          <w:sz w:val="24"/>
          <w:b/>
        </w:rPr>
        <w:t xml:space="preserve">  </w:t>
      </w:r>
      <w:r>
        <w:rPr>
          <w:sz w:val="24"/>
          <w:b/>
        </w:rPr>
        <w:t>系</w:t>
      </w:r>
      <w:r>
        <w:rPr>
          <w:sz w:val="24"/>
          <w:b/>
        </w:rPr>
        <w:t xml:space="preserve">  </w:t>
      </w:r>
      <w:r>
        <w:rPr>
          <w:sz w:val="24"/>
          <w:b/>
        </w:rPr>
        <w:t>人：</w:t>
      </w:r>
      <w:r>
        <w:rPr>
          <w:sz w:val="21"/>
          <w:b/>
          <w:u w:val="single"/>
        </w:rPr>
        <w:t xml:space="preserve"> </w:t>
      </w:r>
      <w:r>
        <w:rPr>
          <w:sz w:val="21"/>
          <w:b/>
          <w:u w:val="single"/>
        </w:rPr>
        <w:t xml:space="preserve">                           </w:t>
      </w:r>
      <w:r>
        <w:rPr>
          <w:sz w:val="21"/>
          <w:b/>
        </w:rPr>
        <w:t xml:space="preserve">                     </w:t>
      </w:r>
    </w:p>
    <w:p>
      <w:pPr>
        <w:pStyle w:val="null3"/>
        <w:jc w:val="both"/>
      </w:pPr>
      <w:r>
        <w:rPr>
          <w:sz w:val="24"/>
          <w:b/>
        </w:rPr>
        <w:t>联系电话</w:t>
      </w:r>
      <w:r>
        <w:rPr>
          <w:sz w:val="24"/>
          <w:b/>
        </w:rPr>
        <w:t>：</w:t>
      </w:r>
      <w:r>
        <w:rPr>
          <w:sz w:val="21"/>
          <w:b/>
          <w:u w:val="single"/>
        </w:rPr>
        <w:t xml:space="preserve">                            </w:t>
      </w:r>
      <w:r>
        <w:rPr>
          <w:sz w:val="21"/>
          <w:b/>
        </w:rPr>
        <w:t xml:space="preserve">   </w:t>
      </w:r>
    </w:p>
    <w:p>
      <w:pPr>
        <w:pStyle w:val="null3"/>
        <w:ind w:firstLine="480"/>
        <w:jc w:val="both"/>
      </w:pPr>
      <w:r>
        <w:rPr>
          <w:sz w:val="24"/>
        </w:rPr>
        <w:t>根据《中华人民共和国政府采购法》《中华人民共和国民法典》等相关法律法规</w:t>
      </w:r>
      <w:r>
        <w:rPr>
          <w:sz w:val="24"/>
        </w:rPr>
        <w:t>，</w:t>
      </w:r>
      <w:r>
        <w:rPr>
          <w:sz w:val="24"/>
        </w:rPr>
        <w:t>以</w:t>
      </w:r>
      <w:r>
        <w:rPr>
          <w:sz w:val="24"/>
        </w:rPr>
        <w:t>及</w:t>
      </w:r>
      <w:r>
        <w:rPr>
          <w:sz w:val="21"/>
        </w:rPr>
        <w:t xml:space="preserve"> </w:t>
      </w:r>
      <w:r>
        <w:rPr>
          <w:sz w:val="21"/>
          <w:u w:val="single"/>
        </w:rPr>
        <w:t xml:space="preserve">                           </w:t>
      </w:r>
      <w:r>
        <w:rPr>
          <w:sz w:val="24"/>
        </w:rPr>
        <w:t>项目</w:t>
      </w:r>
      <w:r>
        <w:rPr>
          <w:sz w:val="24"/>
        </w:rPr>
        <w:t>采购文件（项目编号：</w:t>
      </w:r>
      <w:r>
        <w:rPr>
          <w:sz w:val="21"/>
          <w:u w:val="single"/>
        </w:rPr>
        <w:t xml:space="preserve">             </w:t>
      </w:r>
      <w:r>
        <w:rPr>
          <w:sz w:val="24"/>
        </w:rPr>
        <w:t>）的要求，经甲乙双方协商，本着平等互利和诚实信用的原则，一致同意签订本合同。</w:t>
      </w:r>
    </w:p>
    <w:p>
      <w:pPr>
        <w:pStyle w:val="null3"/>
        <w:ind w:firstLine="482"/>
        <w:jc w:val="both"/>
      </w:pPr>
      <w:r>
        <w:rPr>
          <w:sz w:val="24"/>
          <w:b/>
        </w:rPr>
        <w:t>一、</w:t>
      </w:r>
      <w:r>
        <w:rPr>
          <w:sz w:val="24"/>
          <w:b/>
        </w:rPr>
        <w:t>合同内容</w:t>
      </w:r>
      <w:r>
        <w:rPr>
          <w:sz w:val="21"/>
          <w:b/>
        </w:rPr>
        <w:t xml:space="preserve"> </w:t>
      </w:r>
    </w:p>
    <w:p>
      <w:pPr>
        <w:pStyle w:val="null3"/>
        <w:ind w:firstLine="480"/>
        <w:jc w:val="both"/>
      </w:pPr>
      <w:r>
        <w:rPr>
          <w:sz w:val="24"/>
        </w:rPr>
        <w:t>（</w:t>
      </w:r>
      <w:r>
        <w:rPr>
          <w:sz w:val="24"/>
        </w:rPr>
        <w:t>略</w:t>
      </w:r>
      <w:r>
        <w:rPr>
          <w:sz w:val="24"/>
        </w:rPr>
        <w:t>）</w:t>
      </w:r>
    </w:p>
    <w:p>
      <w:pPr>
        <w:pStyle w:val="null3"/>
        <w:ind w:firstLine="482"/>
        <w:jc w:val="both"/>
      </w:pPr>
      <w:r>
        <w:rPr>
          <w:sz w:val="24"/>
          <w:b/>
        </w:rPr>
        <w:t>二、合同费用</w:t>
      </w:r>
    </w:p>
    <w:p>
      <w:pPr>
        <w:pStyle w:val="null3"/>
        <w:ind w:firstLine="480"/>
        <w:jc w:val="both"/>
      </w:pPr>
      <w:r>
        <w:rPr>
          <w:sz w:val="24"/>
        </w:rPr>
        <w:t xml:space="preserve">2.1 </w:t>
      </w:r>
      <w:r>
        <w:rPr>
          <w:sz w:val="24"/>
        </w:rPr>
        <w:t>本项目总</w:t>
      </w:r>
      <w:r>
        <w:rPr>
          <w:sz w:val="24"/>
        </w:rPr>
        <w:t>费用</w:t>
      </w:r>
      <w:r>
        <w:rPr>
          <w:sz w:val="24"/>
        </w:rPr>
        <w:t>为</w:t>
      </w:r>
      <w:r>
        <w:rPr>
          <w:sz w:val="24"/>
          <w:u w:val="single"/>
        </w:rPr>
        <w:t>￥</w:t>
      </w:r>
      <w:r>
        <w:rPr>
          <w:sz w:val="21"/>
          <w:u w:val="single"/>
        </w:rPr>
        <w:t xml:space="preserve">                    </w:t>
      </w:r>
      <w:r>
        <w:rPr>
          <w:sz w:val="24"/>
        </w:rPr>
        <w:t>（人民币大写</w:t>
      </w:r>
      <w:r>
        <w:rPr>
          <w:sz w:val="21"/>
        </w:rPr>
        <w:t xml:space="preserve">         </w:t>
      </w:r>
      <w:r>
        <w:rPr>
          <w:sz w:val="24"/>
        </w:rPr>
        <w:t>元）。</w:t>
      </w:r>
    </w:p>
    <w:p>
      <w:pPr>
        <w:pStyle w:val="null3"/>
        <w:ind w:firstLine="480"/>
        <w:jc w:val="both"/>
      </w:pPr>
      <w:r>
        <w:rPr>
          <w:sz w:val="24"/>
        </w:rPr>
        <w:t>具体合同内容及费用如下：</w:t>
      </w:r>
    </w:p>
    <w:p>
      <w:pPr>
        <w:pStyle w:val="null3"/>
        <w:ind w:firstLine="480"/>
        <w:jc w:val="left"/>
      </w:pPr>
      <w:r>
        <w:rPr>
          <w:sz w:val="24"/>
        </w:rPr>
        <w:t>（</w:t>
      </w:r>
      <w:r>
        <w:rPr>
          <w:sz w:val="24"/>
        </w:rPr>
        <w:t>略</w:t>
      </w:r>
      <w:r>
        <w:rPr>
          <w:sz w:val="24"/>
        </w:rPr>
        <w:t>）</w:t>
      </w:r>
    </w:p>
    <w:p>
      <w:pPr>
        <w:pStyle w:val="null3"/>
        <w:ind w:firstLine="480"/>
        <w:jc w:val="both"/>
      </w:pPr>
      <w:r>
        <w:rPr>
          <w:sz w:val="24"/>
        </w:rPr>
        <w:t xml:space="preserve">2.2 </w:t>
      </w:r>
      <w:r>
        <w:rPr>
          <w:sz w:val="24"/>
        </w:rPr>
        <w:t>费用说明</w:t>
      </w:r>
    </w:p>
    <w:p>
      <w:pPr>
        <w:pStyle w:val="null3"/>
        <w:ind w:firstLine="480"/>
        <w:jc w:val="both"/>
      </w:pPr>
      <w:r>
        <w:rPr>
          <w:sz w:val="24"/>
        </w:rPr>
        <w:t>（</w:t>
      </w:r>
      <w:r>
        <w:rPr>
          <w:sz w:val="24"/>
        </w:rPr>
        <w:t>略</w:t>
      </w:r>
      <w:r>
        <w:rPr>
          <w:sz w:val="24"/>
        </w:rPr>
        <w:t>）</w:t>
      </w:r>
    </w:p>
    <w:p>
      <w:pPr>
        <w:pStyle w:val="null3"/>
        <w:ind w:firstLine="482"/>
        <w:jc w:val="both"/>
      </w:pPr>
      <w:r>
        <w:rPr>
          <w:sz w:val="24"/>
          <w:b/>
        </w:rPr>
        <w:t>三、合同履行期</w:t>
      </w:r>
    </w:p>
    <w:p>
      <w:pPr>
        <w:pStyle w:val="null3"/>
        <w:ind w:firstLine="480"/>
        <w:jc w:val="both"/>
      </w:pPr>
      <w:r>
        <w:rPr>
          <w:sz w:val="24"/>
        </w:rPr>
        <w:t>本合同期限为</w:t>
      </w:r>
      <w:r>
        <w:rPr>
          <w:sz w:val="21"/>
          <w:u w:val="single"/>
        </w:rPr>
        <w:t xml:space="preserve">      </w:t>
      </w:r>
      <w:r>
        <w:rPr>
          <w:sz w:val="24"/>
        </w:rPr>
        <w:t>个月</w:t>
      </w:r>
      <w:r>
        <w:rPr>
          <w:sz w:val="24"/>
        </w:rPr>
        <w:t>，</w:t>
      </w:r>
      <w:r>
        <w:rPr>
          <w:sz w:val="24"/>
        </w:rPr>
        <w:t>服务期为</w:t>
      </w:r>
      <w:r>
        <w:rPr>
          <w:sz w:val="24"/>
          <w:u w:val="single"/>
        </w:rPr>
        <w:t>20</w:t>
      </w:r>
      <w:r>
        <w:rPr>
          <w:sz w:val="21"/>
          <w:u w:val="single"/>
        </w:rPr>
        <w:t xml:space="preserve">  </w:t>
      </w:r>
      <w:r>
        <w:rPr>
          <w:sz w:val="24"/>
          <w:u w:val="single"/>
        </w:rPr>
        <w:t>年</w:t>
      </w:r>
      <w:r>
        <w:rPr>
          <w:sz w:val="21"/>
          <w:u w:val="single"/>
        </w:rPr>
        <w:t xml:space="preserve">  </w:t>
      </w:r>
      <w:r>
        <w:rPr>
          <w:sz w:val="24"/>
          <w:u w:val="single"/>
        </w:rPr>
        <w:t>月</w:t>
      </w:r>
      <w:r>
        <w:rPr>
          <w:sz w:val="21"/>
          <w:u w:val="single"/>
        </w:rPr>
        <w:t xml:space="preserve">  </w:t>
      </w:r>
      <w:r>
        <w:rPr>
          <w:sz w:val="24"/>
          <w:u w:val="single"/>
        </w:rPr>
        <w:t>日至</w:t>
      </w:r>
      <w:r>
        <w:rPr>
          <w:sz w:val="24"/>
          <w:u w:val="single"/>
        </w:rPr>
        <w:t xml:space="preserve">20   </w:t>
      </w:r>
      <w:r>
        <w:rPr>
          <w:sz w:val="24"/>
          <w:u w:val="single"/>
        </w:rPr>
        <w:t>年</w:t>
      </w:r>
      <w:r>
        <w:rPr>
          <w:sz w:val="21"/>
          <w:u w:val="single"/>
        </w:rPr>
        <w:t xml:space="preserve">   </w:t>
      </w:r>
      <w:r>
        <w:rPr>
          <w:sz w:val="24"/>
          <w:u w:val="single"/>
        </w:rPr>
        <w:t>月</w:t>
      </w:r>
      <w:r>
        <w:rPr>
          <w:sz w:val="21"/>
          <w:u w:val="single"/>
        </w:rPr>
        <w:t xml:space="preserve">   </w:t>
      </w:r>
      <w:r>
        <w:rPr>
          <w:sz w:val="24"/>
          <w:u w:val="single"/>
        </w:rPr>
        <w:t>日</w:t>
      </w:r>
      <w:r>
        <w:rPr>
          <w:sz w:val="24"/>
        </w:rPr>
        <w:t>。</w:t>
      </w:r>
    </w:p>
    <w:p>
      <w:pPr>
        <w:pStyle w:val="null3"/>
        <w:ind w:firstLine="482"/>
        <w:jc w:val="both"/>
      </w:pPr>
      <w:r>
        <w:rPr>
          <w:sz w:val="24"/>
          <w:b/>
        </w:rPr>
        <w:t>四、甲方的权利与义务</w:t>
      </w:r>
    </w:p>
    <w:p>
      <w:pPr>
        <w:pStyle w:val="null3"/>
        <w:ind w:firstLine="480"/>
        <w:jc w:val="left"/>
      </w:pPr>
      <w:r>
        <w:rPr>
          <w:sz w:val="24"/>
        </w:rPr>
        <w:t>甲方负责</w:t>
      </w:r>
      <w:r>
        <w:rPr>
          <w:sz w:val="24"/>
        </w:rPr>
        <w:t>......</w:t>
      </w:r>
    </w:p>
    <w:p>
      <w:pPr>
        <w:pStyle w:val="null3"/>
        <w:ind w:firstLine="480"/>
        <w:jc w:val="both"/>
      </w:pPr>
      <w:r>
        <w:rPr>
          <w:sz w:val="24"/>
        </w:rPr>
        <w:t>（</w:t>
      </w:r>
      <w:r>
        <w:rPr>
          <w:sz w:val="24"/>
        </w:rPr>
        <w:t>略</w:t>
      </w:r>
      <w:r>
        <w:rPr>
          <w:sz w:val="24"/>
        </w:rPr>
        <w:t>）</w:t>
      </w:r>
    </w:p>
    <w:p>
      <w:pPr>
        <w:pStyle w:val="null3"/>
        <w:ind w:firstLine="482"/>
        <w:jc w:val="both"/>
      </w:pPr>
      <w:r>
        <w:rPr>
          <w:sz w:val="24"/>
          <w:b/>
        </w:rPr>
        <w:t>五、乙方的权利和义务</w:t>
      </w:r>
    </w:p>
    <w:p>
      <w:pPr>
        <w:pStyle w:val="null3"/>
        <w:ind w:firstLine="480"/>
        <w:jc w:val="left"/>
      </w:pPr>
      <w:r>
        <w:rPr>
          <w:sz w:val="24"/>
        </w:rPr>
        <w:t>乙方</w:t>
      </w:r>
      <w:r>
        <w:rPr>
          <w:sz w:val="24"/>
        </w:rPr>
        <w:t>按照</w:t>
      </w:r>
      <w:r>
        <w:rPr>
          <w:sz w:val="24"/>
        </w:rPr>
        <w:t>磋商文件</w:t>
      </w:r>
      <w:r>
        <w:rPr>
          <w:sz w:val="24"/>
        </w:rPr>
        <w:t>、合同及响应文件等提供</w:t>
      </w:r>
      <w:r>
        <w:rPr>
          <w:sz w:val="24"/>
        </w:rPr>
        <w:t>......</w:t>
      </w:r>
    </w:p>
    <w:p>
      <w:pPr>
        <w:pStyle w:val="null3"/>
        <w:ind w:firstLine="480"/>
        <w:jc w:val="both"/>
      </w:pPr>
      <w:r>
        <w:rPr>
          <w:sz w:val="24"/>
        </w:rPr>
        <w:t>（</w:t>
      </w:r>
      <w:r>
        <w:rPr>
          <w:sz w:val="24"/>
        </w:rPr>
        <w:t>略</w:t>
      </w:r>
      <w:r>
        <w:rPr>
          <w:sz w:val="24"/>
        </w:rPr>
        <w:t>）</w:t>
      </w:r>
    </w:p>
    <w:p>
      <w:pPr>
        <w:pStyle w:val="null3"/>
        <w:ind w:firstLine="482"/>
        <w:jc w:val="both"/>
      </w:pPr>
      <w:r>
        <w:rPr>
          <w:sz w:val="24"/>
          <w:b/>
        </w:rPr>
        <w:t>六、支付方式</w:t>
      </w:r>
    </w:p>
    <w:p>
      <w:pPr>
        <w:pStyle w:val="null3"/>
        <w:ind w:firstLine="480"/>
        <w:jc w:val="both"/>
      </w:pPr>
      <w:r>
        <w:rPr>
          <w:sz w:val="24"/>
        </w:rPr>
        <w:t xml:space="preserve">6.1 </w:t>
      </w:r>
      <w:r>
        <w:rPr>
          <w:sz w:val="24"/>
        </w:rPr>
        <w:t>分</w:t>
      </w:r>
      <w:r>
        <w:rPr>
          <w:sz w:val="21"/>
          <w:u w:val="single"/>
        </w:rPr>
        <w:t xml:space="preserve">   </w:t>
      </w:r>
      <w:r>
        <w:rPr>
          <w:sz w:val="24"/>
        </w:rPr>
        <w:t>期支付合同款项：</w:t>
      </w:r>
    </w:p>
    <w:p>
      <w:pPr>
        <w:pStyle w:val="null3"/>
        <w:ind w:firstLine="480"/>
        <w:jc w:val="both"/>
      </w:pPr>
      <w:r>
        <w:rPr>
          <w:sz w:val="24"/>
        </w:rPr>
        <w:t xml:space="preserve">6.1.1 </w:t>
      </w:r>
      <w:r>
        <w:rPr>
          <w:sz w:val="24"/>
        </w:rPr>
        <w:t>第</w:t>
      </w:r>
      <w:r>
        <w:rPr>
          <w:sz w:val="21"/>
          <w:u w:val="single"/>
        </w:rPr>
        <w:t xml:space="preserve">   </w:t>
      </w:r>
      <w:r>
        <w:rPr>
          <w:sz w:val="24"/>
          <w:shd w:fill="FFFFFF" w:val="clear"/>
        </w:rPr>
        <w:t>期：合同签订后的</w:t>
      </w:r>
      <w:r>
        <w:rPr>
          <w:sz w:val="21"/>
          <w:u w:val="single"/>
        </w:rPr>
        <w:t xml:space="preserve">   </w:t>
      </w:r>
      <w:r>
        <w:rPr>
          <w:sz w:val="24"/>
          <w:shd w:fill="FFFFFF" w:val="clear"/>
        </w:rPr>
        <w:t>天内支付合同总价的</w:t>
      </w:r>
      <w:r>
        <w:rPr>
          <w:sz w:val="21"/>
          <w:u w:val="single"/>
        </w:rPr>
        <w:t xml:space="preserve">   </w:t>
      </w:r>
      <w:r>
        <w:rPr>
          <w:sz w:val="24"/>
          <w:u w:val="single"/>
          <w:shd w:fill="FFFFFF" w:val="clear"/>
        </w:rPr>
        <w:t>%</w:t>
      </w:r>
      <w:r>
        <w:rPr>
          <w:sz w:val="24"/>
          <w:u w:val="single"/>
          <w:shd w:fill="FFFFFF" w:val="clear"/>
        </w:rPr>
        <w:t>，即</w:t>
      </w:r>
      <w:r>
        <w:rPr>
          <w:sz w:val="24"/>
          <w:u w:val="single"/>
        </w:rPr>
        <w:t>￥</w:t>
      </w:r>
      <w:r>
        <w:rPr>
          <w:sz w:val="24"/>
          <w:u w:val="single"/>
        </w:rPr>
        <w:t xml:space="preserve">    </w:t>
      </w:r>
      <w:r>
        <w:rPr>
          <w:sz w:val="24"/>
          <w:u w:val="single"/>
        </w:rPr>
        <w:t>元</w:t>
      </w:r>
      <w:r>
        <w:rPr>
          <w:sz w:val="24"/>
        </w:rPr>
        <w:t>（人民币大写</w:t>
      </w:r>
      <w:r>
        <w:rPr>
          <w:sz w:val="21"/>
          <w:u w:val="single"/>
        </w:rPr>
        <w:t xml:space="preserve">                 </w:t>
      </w:r>
      <w:r>
        <w:rPr>
          <w:sz w:val="21"/>
        </w:rPr>
        <w:t xml:space="preserve"> </w:t>
      </w:r>
      <w:r>
        <w:rPr>
          <w:sz w:val="24"/>
        </w:rPr>
        <w:t>）。</w:t>
      </w:r>
    </w:p>
    <w:p>
      <w:pPr>
        <w:pStyle w:val="null3"/>
        <w:ind w:firstLine="480"/>
        <w:jc w:val="both"/>
      </w:pPr>
      <w:r>
        <w:rPr>
          <w:sz w:val="24"/>
          <w:shd w:fill="FFFFFF" w:val="clear"/>
        </w:rPr>
        <w:t xml:space="preserve">6.1.2 </w:t>
      </w:r>
      <w:r>
        <w:rPr>
          <w:sz w:val="24"/>
          <w:shd w:fill="FFFFFF" w:val="clear"/>
        </w:rPr>
        <w:t>第</w:t>
      </w:r>
      <w:r>
        <w:rPr>
          <w:sz w:val="21"/>
          <w:u w:val="single"/>
        </w:rPr>
        <w:t xml:space="preserve">   </w:t>
      </w:r>
      <w:r>
        <w:rPr>
          <w:sz w:val="24"/>
          <w:shd w:fill="FFFFFF" w:val="clear"/>
        </w:rPr>
        <w:t>期：项目通过</w:t>
      </w:r>
      <w:r>
        <w:rPr>
          <w:sz w:val="24"/>
          <w:shd w:fill="FFFFFF" w:val="clear"/>
        </w:rPr>
        <w:t>验收</w:t>
      </w:r>
      <w:r>
        <w:rPr>
          <w:sz w:val="24"/>
          <w:shd w:fill="FFFFFF" w:val="clear"/>
        </w:rPr>
        <w:t>后</w:t>
      </w:r>
      <w:r>
        <w:rPr>
          <w:sz w:val="21"/>
          <w:u w:val="single"/>
        </w:rPr>
        <w:t xml:space="preserve">   </w:t>
      </w:r>
      <w:r>
        <w:rPr>
          <w:sz w:val="24"/>
          <w:shd w:fill="FFFFFF" w:val="clear"/>
        </w:rPr>
        <w:t>天支付合同总价的</w:t>
      </w:r>
      <w:r>
        <w:rPr>
          <w:sz w:val="21"/>
          <w:u w:val="single"/>
        </w:rPr>
        <w:t xml:space="preserve">   </w:t>
      </w:r>
      <w:r>
        <w:rPr>
          <w:sz w:val="24"/>
          <w:u w:val="single"/>
          <w:shd w:fill="FFFFFF" w:val="clear"/>
        </w:rPr>
        <w:t>%</w:t>
      </w:r>
      <w:r>
        <w:rPr>
          <w:sz w:val="24"/>
          <w:u w:val="single"/>
          <w:shd w:fill="FFFFFF" w:val="clear"/>
        </w:rPr>
        <w:t>，即</w:t>
      </w:r>
      <w:r>
        <w:rPr>
          <w:sz w:val="24"/>
          <w:u w:val="single"/>
        </w:rPr>
        <w:t>￥</w:t>
      </w:r>
      <w:r>
        <w:rPr>
          <w:sz w:val="21"/>
          <w:u w:val="single"/>
        </w:rPr>
        <w:t xml:space="preserve">    </w:t>
      </w:r>
      <w:r>
        <w:rPr>
          <w:sz w:val="24"/>
        </w:rPr>
        <w:t>（人民币大写</w:t>
      </w:r>
      <w:r>
        <w:rPr>
          <w:sz w:val="21"/>
          <w:u w:val="single"/>
        </w:rPr>
        <w:t xml:space="preserve">           </w:t>
      </w:r>
      <w:r>
        <w:rPr>
          <w:sz w:val="21"/>
        </w:rPr>
        <w:t xml:space="preserve"> </w:t>
      </w:r>
      <w:r>
        <w:rPr>
          <w:sz w:val="24"/>
        </w:rPr>
        <w:t>）。</w:t>
      </w:r>
      <w:r>
        <w:rPr>
          <w:sz w:val="21"/>
        </w:rPr>
        <w:t xml:space="preserve"> </w:t>
      </w:r>
    </w:p>
    <w:p>
      <w:pPr>
        <w:pStyle w:val="null3"/>
        <w:ind w:firstLine="480"/>
        <w:jc w:val="both"/>
      </w:pPr>
      <w:r>
        <w:rPr>
          <w:sz w:val="24"/>
        </w:rPr>
        <w:t xml:space="preserve">6.2 </w:t>
      </w:r>
      <w:r>
        <w:rPr>
          <w:sz w:val="24"/>
        </w:rPr>
        <w:t>银行账户和纳税人信息</w:t>
      </w:r>
    </w:p>
    <w:p>
      <w:pPr>
        <w:pStyle w:val="null3"/>
        <w:ind w:firstLine="480"/>
        <w:jc w:val="both"/>
      </w:pPr>
      <w:r>
        <w:rPr>
          <w:sz w:val="24"/>
        </w:rPr>
        <w:t xml:space="preserve">6.2.1 </w:t>
      </w:r>
      <w:r>
        <w:rPr>
          <w:sz w:val="24"/>
        </w:rPr>
        <w:t>甲方付款前，乙方应开具等额的正规发票以便甲方办理支付手续，否则，甲方有权延期支付相应费用并不视为违约。甲方在约定的付款时间内办理支付手续即视为甲方办理完毕付款。由于资金支付流程导致付款迟延的，不视为甲方违约。</w:t>
      </w:r>
    </w:p>
    <w:p>
      <w:pPr>
        <w:pStyle w:val="null3"/>
        <w:ind w:firstLine="480"/>
        <w:jc w:val="both"/>
      </w:pPr>
      <w:r>
        <w:rPr>
          <w:sz w:val="24"/>
        </w:rPr>
        <w:t xml:space="preserve">6.2.2 </w:t>
      </w:r>
      <w:r>
        <w:rPr>
          <w:sz w:val="24"/>
        </w:rPr>
        <w:t>甲方信息如下：</w:t>
      </w:r>
    </w:p>
    <w:p>
      <w:pPr>
        <w:pStyle w:val="null3"/>
        <w:ind w:firstLine="480"/>
        <w:jc w:val="both"/>
      </w:pPr>
      <w:r>
        <w:rPr>
          <w:sz w:val="24"/>
        </w:rPr>
        <w:t>发票抬头：广东省教育考试院</w:t>
      </w:r>
    </w:p>
    <w:p>
      <w:pPr>
        <w:pStyle w:val="null3"/>
        <w:ind w:firstLine="480"/>
        <w:jc w:val="both"/>
      </w:pPr>
      <w:r>
        <w:rPr>
          <w:sz w:val="24"/>
        </w:rPr>
        <w:t>统一社会信用代码：</w:t>
      </w:r>
      <w:r>
        <w:rPr>
          <w:sz w:val="24"/>
        </w:rPr>
        <w:t>[12440000732185821D]</w:t>
      </w:r>
    </w:p>
    <w:p>
      <w:pPr>
        <w:pStyle w:val="null3"/>
        <w:ind w:firstLine="480"/>
        <w:jc w:val="both"/>
      </w:pPr>
      <w:r>
        <w:rPr>
          <w:sz w:val="24"/>
        </w:rPr>
        <w:t>乙方信息如下：</w:t>
      </w:r>
    </w:p>
    <w:p>
      <w:pPr>
        <w:pStyle w:val="null3"/>
        <w:ind w:firstLine="480"/>
        <w:jc w:val="both"/>
      </w:pPr>
      <w:r>
        <w:rPr>
          <w:sz w:val="24"/>
        </w:rPr>
        <w:t>户名：</w:t>
      </w:r>
      <w:r>
        <w:rPr>
          <w:sz w:val="21"/>
          <w:u w:val="single"/>
        </w:rPr>
        <w:t xml:space="preserve">                         </w:t>
      </w:r>
      <w:r>
        <w:rPr>
          <w:sz w:val="21"/>
        </w:rPr>
        <w:t xml:space="preserve"> </w:t>
      </w:r>
    </w:p>
    <w:p>
      <w:pPr>
        <w:pStyle w:val="null3"/>
        <w:ind w:firstLine="480"/>
        <w:jc w:val="both"/>
      </w:pPr>
      <w:r>
        <w:rPr>
          <w:sz w:val="24"/>
        </w:rPr>
        <w:t>纳税人识别号：</w:t>
      </w:r>
      <w:r>
        <w:rPr>
          <w:sz w:val="21"/>
          <w:u w:val="single"/>
        </w:rPr>
        <w:t xml:space="preserve">                 </w:t>
      </w:r>
      <w:r>
        <w:rPr>
          <w:sz w:val="21"/>
        </w:rPr>
        <w:t xml:space="preserve"> </w:t>
      </w:r>
    </w:p>
    <w:p>
      <w:pPr>
        <w:pStyle w:val="null3"/>
        <w:ind w:firstLine="480"/>
        <w:jc w:val="both"/>
      </w:pPr>
      <w:r>
        <w:rPr>
          <w:sz w:val="24"/>
        </w:rPr>
        <w:t>地址及电话：</w:t>
      </w:r>
      <w:r>
        <w:rPr>
          <w:sz w:val="21"/>
          <w:u w:val="single"/>
        </w:rPr>
        <w:t xml:space="preserve">                   </w:t>
      </w:r>
      <w:r>
        <w:rPr>
          <w:sz w:val="21"/>
        </w:rPr>
        <w:t xml:space="preserve"> </w:t>
      </w:r>
    </w:p>
    <w:p>
      <w:pPr>
        <w:pStyle w:val="null3"/>
        <w:ind w:firstLine="480"/>
        <w:jc w:val="both"/>
      </w:pPr>
      <w:r>
        <w:rPr>
          <w:sz w:val="24"/>
        </w:rPr>
        <w:t>开户行：</w:t>
      </w:r>
      <w:r>
        <w:rPr>
          <w:sz w:val="21"/>
          <w:u w:val="single"/>
        </w:rPr>
        <w:t xml:space="preserve">                       </w:t>
      </w:r>
      <w:r>
        <w:rPr>
          <w:sz w:val="21"/>
        </w:rPr>
        <w:t xml:space="preserve"> </w:t>
      </w:r>
    </w:p>
    <w:p>
      <w:pPr>
        <w:pStyle w:val="null3"/>
        <w:ind w:firstLine="480"/>
        <w:jc w:val="both"/>
      </w:pPr>
      <w:r>
        <w:rPr>
          <w:sz w:val="24"/>
        </w:rPr>
        <w:t>账号：</w:t>
      </w:r>
      <w:r>
        <w:rPr>
          <w:sz w:val="21"/>
        </w:rPr>
        <w:t xml:space="preserve">  </w:t>
      </w:r>
      <w:r>
        <w:rPr>
          <w:sz w:val="21"/>
          <w:u w:val="single"/>
        </w:rPr>
        <w:t xml:space="preserve">                       </w:t>
      </w:r>
      <w:r>
        <w:rPr>
          <w:sz w:val="21"/>
        </w:rPr>
        <w:t xml:space="preserve"> </w:t>
      </w:r>
    </w:p>
    <w:p>
      <w:pPr>
        <w:pStyle w:val="null3"/>
        <w:ind w:firstLine="482"/>
        <w:jc w:val="both"/>
      </w:pPr>
      <w:r>
        <w:rPr>
          <w:sz w:val="24"/>
          <w:b/>
        </w:rPr>
        <w:t>七、服务要求</w:t>
      </w:r>
    </w:p>
    <w:p>
      <w:pPr>
        <w:pStyle w:val="null3"/>
        <w:ind w:firstLine="480"/>
        <w:jc w:val="both"/>
      </w:pPr>
      <w:r>
        <w:rPr>
          <w:sz w:val="24"/>
        </w:rPr>
        <w:t>（</w:t>
      </w:r>
      <w:r>
        <w:rPr>
          <w:sz w:val="24"/>
        </w:rPr>
        <w:t>略</w:t>
      </w:r>
      <w:r>
        <w:rPr>
          <w:sz w:val="24"/>
        </w:rPr>
        <w:t>）</w:t>
      </w:r>
    </w:p>
    <w:p>
      <w:pPr>
        <w:pStyle w:val="null3"/>
        <w:ind w:firstLine="482"/>
        <w:jc w:val="both"/>
      </w:pPr>
      <w:r>
        <w:rPr>
          <w:sz w:val="24"/>
          <w:b/>
        </w:rPr>
        <w:t>八、验收</w:t>
      </w:r>
    </w:p>
    <w:p>
      <w:pPr>
        <w:pStyle w:val="null3"/>
        <w:ind w:firstLine="480"/>
        <w:jc w:val="both"/>
      </w:pPr>
      <w:r>
        <w:rPr>
          <w:sz w:val="24"/>
        </w:rPr>
        <w:t xml:space="preserve">8.1 </w:t>
      </w:r>
      <w:r>
        <w:rPr>
          <w:sz w:val="24"/>
        </w:rPr>
        <w:t>乙方须按照</w:t>
      </w:r>
      <w:r>
        <w:rPr>
          <w:sz w:val="24"/>
        </w:rPr>
        <w:t>磋商文件</w:t>
      </w:r>
      <w:r>
        <w:rPr>
          <w:sz w:val="24"/>
        </w:rPr>
        <w:t>、乙方的响应文件、合同、国家有关规定和要求，无条件协助甲方做好项目的验收工作，严格规范完成验收文档的编制。</w:t>
      </w:r>
    </w:p>
    <w:p>
      <w:pPr>
        <w:pStyle w:val="null3"/>
        <w:ind w:firstLine="480"/>
        <w:jc w:val="both"/>
      </w:pPr>
      <w:r>
        <w:rPr>
          <w:sz w:val="24"/>
        </w:rPr>
        <w:t xml:space="preserve">8.2 </w:t>
      </w:r>
      <w:r>
        <w:rPr>
          <w:sz w:val="24"/>
        </w:rPr>
        <w:t>乙方在完成本期建设内容后向甲方提出验收申请，甲方应在符合验收条件后</w:t>
      </w:r>
      <w:r>
        <w:rPr>
          <w:sz w:val="24"/>
        </w:rPr>
        <w:t>30</w:t>
      </w:r>
      <w:r>
        <w:rPr>
          <w:sz w:val="24"/>
        </w:rPr>
        <w:t>个工作日内组织验收。</w:t>
      </w:r>
    </w:p>
    <w:p>
      <w:pPr>
        <w:pStyle w:val="null3"/>
        <w:ind w:firstLine="480"/>
        <w:jc w:val="both"/>
      </w:pPr>
      <w:r>
        <w:rPr>
          <w:sz w:val="24"/>
        </w:rPr>
        <w:t>... ...</w:t>
      </w:r>
    </w:p>
    <w:p>
      <w:pPr>
        <w:pStyle w:val="null3"/>
        <w:ind w:firstLine="480"/>
        <w:jc w:val="both"/>
      </w:pPr>
      <w:r>
        <w:rPr>
          <w:sz w:val="24"/>
        </w:rPr>
        <w:t>（其它</w:t>
      </w:r>
      <w:r>
        <w:rPr>
          <w:sz w:val="24"/>
        </w:rPr>
        <w:t>略）</w:t>
      </w:r>
    </w:p>
    <w:p>
      <w:pPr>
        <w:pStyle w:val="null3"/>
        <w:ind w:firstLine="482"/>
        <w:jc w:val="both"/>
      </w:pPr>
      <w:r>
        <w:rPr>
          <w:sz w:val="24"/>
          <w:b/>
        </w:rPr>
        <w:t>九、知识产权</w:t>
      </w:r>
    </w:p>
    <w:p>
      <w:pPr>
        <w:pStyle w:val="null3"/>
        <w:ind w:firstLine="480"/>
        <w:jc w:val="both"/>
      </w:pPr>
      <w:r>
        <w:rPr>
          <w:sz w:val="24"/>
        </w:rPr>
        <w:t>9</w:t>
      </w:r>
      <w:r>
        <w:rPr>
          <w:sz w:val="24"/>
        </w:rPr>
        <w:t>.1</w:t>
      </w:r>
      <w:r>
        <w:rPr>
          <w:sz w:val="21"/>
        </w:rPr>
        <w:t xml:space="preserve"> </w:t>
      </w:r>
      <w:r>
        <w:rPr>
          <w:sz w:val="24"/>
          <w:shd w:fill="FFFFFF" w:val="clear"/>
        </w:rPr>
        <w:t>合同涉及的所有资料（包括但不限于甲方的需求资料和乙方递交的技术要求、设计、图纸等所有资料）及建设完成品均被视为依照甲方的委托要求而创作，并均于其完成时视同自动使甲方排他地拥有所有资料的全部知识产权、商业秘密和其他相关权利，乙方或任何第三方不得对此主张任何权利或提出赔偿要求。未经甲方同意，乙方不得擅自使用或许可他人使用，否则，应按本合同价款总额的</w:t>
      </w:r>
      <w:r>
        <w:rPr>
          <w:sz w:val="24"/>
          <w:shd w:fill="FFFFFF" w:val="clear"/>
        </w:rPr>
        <w:t>30</w:t>
      </w:r>
      <w:r>
        <w:rPr>
          <w:sz w:val="24"/>
          <w:shd w:fill="FFFFFF" w:val="clear"/>
        </w:rPr>
        <w:t>％向甲方支付违约金，并承担因此给甲方造成的一切损失（包括但不限于直接损失、诉讼费</w:t>
      </w:r>
      <w:r>
        <w:rPr>
          <w:sz w:val="24"/>
          <w:shd w:fill="FFFFFF" w:val="clear"/>
        </w:rPr>
        <w:t>/</w:t>
      </w:r>
      <w:r>
        <w:rPr>
          <w:sz w:val="24"/>
          <w:shd w:fill="FFFFFF" w:val="clear"/>
        </w:rPr>
        <w:t>仲裁费、律师费等）。</w:t>
      </w:r>
    </w:p>
    <w:p>
      <w:pPr>
        <w:pStyle w:val="null3"/>
        <w:ind w:firstLine="480"/>
        <w:jc w:val="both"/>
      </w:pPr>
      <w:r>
        <w:rPr>
          <w:sz w:val="24"/>
        </w:rPr>
        <w:t>9</w:t>
      </w:r>
      <w:r>
        <w:rPr>
          <w:sz w:val="24"/>
        </w:rPr>
        <w:t>.2</w:t>
      </w:r>
      <w:r>
        <w:rPr>
          <w:sz w:val="21"/>
        </w:rPr>
        <w:t xml:space="preserve"> </w:t>
      </w:r>
      <w:r>
        <w:rPr>
          <w:sz w:val="24"/>
        </w:rPr>
        <w:t>乙方承诺其向甲方提供的所有系统及服务不侵犯任何第三方的知识产权。如甲方因此遭受到第三方索赔、诉讼或任何权利请求的，乙方应妥善处理纠纷，并承担全部赔偿责任（包括但不限于赔偿甲方因此支出的赔偿金</w:t>
      </w:r>
      <w:r>
        <w:rPr>
          <w:sz w:val="24"/>
        </w:rPr>
        <w:t>/</w:t>
      </w:r>
      <w:r>
        <w:rPr>
          <w:sz w:val="24"/>
        </w:rPr>
        <w:t>和解款、诉讼费</w:t>
      </w:r>
      <w:r>
        <w:rPr>
          <w:sz w:val="24"/>
        </w:rPr>
        <w:t>/</w:t>
      </w:r>
      <w:r>
        <w:rPr>
          <w:sz w:val="24"/>
        </w:rPr>
        <w:t>仲裁费、律师费、差旅费等）。</w:t>
      </w:r>
    </w:p>
    <w:p>
      <w:pPr>
        <w:pStyle w:val="null3"/>
        <w:numPr>
          <w:ilvl w:val="0"/>
          <w:numId w:val="1"/>
        </w:numPr>
        <w:jc w:val="both"/>
      </w:pPr>
      <w:r>
        <w:rPr>
          <w:sz w:val="24"/>
          <w:b/>
        </w:rPr>
        <w:t>产权归属</w:t>
      </w:r>
    </w:p>
    <w:p>
      <w:pPr>
        <w:pStyle w:val="null3"/>
        <w:ind w:firstLine="480"/>
        <w:jc w:val="both"/>
      </w:pPr>
      <w:r>
        <w:rPr>
          <w:sz w:val="24"/>
        </w:rPr>
        <w:t>（</w:t>
      </w:r>
      <w:r>
        <w:rPr>
          <w:sz w:val="24"/>
        </w:rPr>
        <w:t>略</w:t>
      </w:r>
      <w:r>
        <w:rPr>
          <w:sz w:val="24"/>
        </w:rPr>
        <w:t>）</w:t>
      </w:r>
    </w:p>
    <w:p>
      <w:pPr>
        <w:pStyle w:val="null3"/>
        <w:ind w:firstLine="482"/>
        <w:jc w:val="both"/>
      </w:pPr>
      <w:r>
        <w:rPr>
          <w:sz w:val="24"/>
          <w:b/>
        </w:rPr>
        <w:t>十一、违约责任与赔偿损失</w:t>
      </w:r>
    </w:p>
    <w:p>
      <w:pPr>
        <w:pStyle w:val="null3"/>
        <w:ind w:firstLine="480"/>
        <w:jc w:val="both"/>
      </w:pPr>
      <w:r>
        <w:rPr>
          <w:sz w:val="24"/>
        </w:rPr>
        <w:t xml:space="preserve">11.1 </w:t>
      </w:r>
      <w:r>
        <w:rPr>
          <w:sz w:val="24"/>
        </w:rPr>
        <w:t>如</w:t>
      </w:r>
      <w:r>
        <w:rPr>
          <w:sz w:val="24"/>
        </w:rPr>
        <w:t>乙方</w:t>
      </w:r>
      <w:r>
        <w:rPr>
          <w:sz w:val="24"/>
        </w:rPr>
        <w:t>未按照合同约定履行义务，包括但不限于</w:t>
      </w:r>
      <w:r>
        <w:rPr>
          <w:sz w:val="24"/>
        </w:rPr>
        <w:t>提供的服务不符合</w:t>
      </w:r>
      <w:r>
        <w:rPr>
          <w:sz w:val="24"/>
        </w:rPr>
        <w:t>磋商文件</w:t>
      </w:r>
      <w:r>
        <w:rPr>
          <w:sz w:val="24"/>
        </w:rPr>
        <w:t>、乙方的响应文件或本合同规定等，甲方有权拒收，并且乙方须向甲方支付本合同总价</w:t>
      </w:r>
      <w:r>
        <w:rPr>
          <w:sz w:val="24"/>
        </w:rPr>
        <w:t>5%</w:t>
      </w:r>
      <w:r>
        <w:rPr>
          <w:sz w:val="24"/>
        </w:rPr>
        <w:t>的违约金。经甲方通知后仍不整改或整改后仍不符合要求的，甲方有权单方解除本合同，不予支付相应费用，并有权要求乙方赔偿由此造成的一切损失（包括但不限于直接损失、诉讼费</w:t>
      </w:r>
      <w:r>
        <w:rPr>
          <w:sz w:val="24"/>
        </w:rPr>
        <w:t>/</w:t>
      </w:r>
      <w:r>
        <w:rPr>
          <w:sz w:val="24"/>
        </w:rPr>
        <w:t>仲裁费、律师费等）。</w:t>
      </w:r>
    </w:p>
    <w:p>
      <w:pPr>
        <w:pStyle w:val="null3"/>
        <w:ind w:firstLine="480"/>
        <w:jc w:val="both"/>
      </w:pPr>
      <w:r>
        <w:rPr>
          <w:sz w:val="24"/>
        </w:rPr>
        <w:t xml:space="preserve">11.2 </w:t>
      </w:r>
      <w:r>
        <w:rPr>
          <w:sz w:val="24"/>
        </w:rPr>
        <w:t>如</w:t>
      </w:r>
      <w:r>
        <w:rPr>
          <w:sz w:val="24"/>
        </w:rPr>
        <w:t>乙方未能按本合同规定的完成时间提供服务，从逾期之日起每日按本合同总价</w:t>
      </w:r>
      <w:r>
        <w:rPr>
          <w:sz w:val="24"/>
        </w:rPr>
        <w:t>3‰</w:t>
      </w:r>
      <w:r>
        <w:rPr>
          <w:sz w:val="24"/>
        </w:rPr>
        <w:t>的数额向甲方支付违约金；逾期半个月以上的（</w:t>
      </w:r>
      <w:r>
        <w:rPr>
          <w:sz w:val="24"/>
        </w:rPr>
        <w:t>含本数</w:t>
      </w:r>
      <w:r>
        <w:rPr>
          <w:sz w:val="24"/>
        </w:rPr>
        <w:t>），甲方有权</w:t>
      </w:r>
      <w:r>
        <w:rPr>
          <w:sz w:val="24"/>
        </w:rPr>
        <w:t>单方解除本</w:t>
      </w:r>
      <w:r>
        <w:rPr>
          <w:sz w:val="24"/>
        </w:rPr>
        <w:t>合同，由此造成的甲方经济损失（包括但不限于直接损失、诉讼费</w:t>
      </w:r>
      <w:r>
        <w:rPr>
          <w:sz w:val="24"/>
        </w:rPr>
        <w:t>/</w:t>
      </w:r>
      <w:r>
        <w:rPr>
          <w:sz w:val="24"/>
        </w:rPr>
        <w:t>仲裁费、律师费等）由乙方承担。</w:t>
      </w:r>
    </w:p>
    <w:p>
      <w:pPr>
        <w:pStyle w:val="null3"/>
        <w:ind w:firstLine="480"/>
        <w:jc w:val="both"/>
      </w:pPr>
      <w:r>
        <w:rPr>
          <w:sz w:val="24"/>
        </w:rPr>
        <w:t xml:space="preserve">11.3 </w:t>
      </w:r>
      <w:r>
        <w:rPr>
          <w:sz w:val="24"/>
        </w:rPr>
        <w:t>甲方无正当理由拒</w:t>
      </w:r>
      <w:r>
        <w:rPr>
          <w:sz w:val="24"/>
        </w:rPr>
        <w:t>绝</w:t>
      </w:r>
      <w:r>
        <w:rPr>
          <w:sz w:val="24"/>
        </w:rPr>
        <w:t>接受服务</w:t>
      </w:r>
      <w:r>
        <w:rPr>
          <w:sz w:val="24"/>
        </w:rPr>
        <w:t>，</w:t>
      </w:r>
      <w:r>
        <w:rPr>
          <w:sz w:val="24"/>
        </w:rPr>
        <w:t>甲方向乙方偿付本合同总价</w:t>
      </w:r>
      <w:r>
        <w:rPr>
          <w:sz w:val="24"/>
        </w:rPr>
        <w:t>5%</w:t>
      </w:r>
      <w:r>
        <w:rPr>
          <w:sz w:val="24"/>
        </w:rPr>
        <w:t>的违约金。甲方</w:t>
      </w:r>
      <w:r>
        <w:rPr>
          <w:sz w:val="24"/>
        </w:rPr>
        <w:t>无故</w:t>
      </w:r>
      <w:r>
        <w:rPr>
          <w:sz w:val="24"/>
        </w:rPr>
        <w:t>逾期付款</w:t>
      </w:r>
      <w:r>
        <w:rPr>
          <w:sz w:val="24"/>
        </w:rPr>
        <w:t>的</w:t>
      </w:r>
      <w:r>
        <w:rPr>
          <w:sz w:val="24"/>
        </w:rPr>
        <w:t>，则每日按本合同总价的</w:t>
      </w:r>
      <w:r>
        <w:rPr>
          <w:sz w:val="24"/>
        </w:rPr>
        <w:t>3‰</w:t>
      </w:r>
      <w:r>
        <w:rPr>
          <w:sz w:val="24"/>
        </w:rPr>
        <w:t>向乙方偿付违约金。</w:t>
      </w:r>
    </w:p>
    <w:p>
      <w:pPr>
        <w:pStyle w:val="null3"/>
        <w:ind w:firstLine="480"/>
        <w:jc w:val="both"/>
      </w:pPr>
      <w:r>
        <w:rPr>
          <w:sz w:val="24"/>
        </w:rPr>
        <w:t xml:space="preserve">11.4 </w:t>
      </w:r>
      <w:r>
        <w:rPr>
          <w:sz w:val="24"/>
        </w:rPr>
        <w:t>任何一方因不可抗力（指不能预见，不能避免并不能克服的客观情况，如地震、台风、洪水、战争、国家宏观政策发生重大变化等）不能履行合同义务时，可以免除违约责任。但应即时通知另一方，并在合理期间出具不可抗力导致合同不能履行的证明。在出现不可抗力情况下，双方均应采取适当措施减轻损失。任何一方因未采取措施或采取措施不当导致损失扩大的，应当对扩大的损失承担责任。</w:t>
      </w:r>
    </w:p>
    <w:p>
      <w:pPr>
        <w:pStyle w:val="null3"/>
        <w:ind w:firstLine="480"/>
        <w:jc w:val="both"/>
      </w:pPr>
      <w:r>
        <w:rPr>
          <w:sz w:val="24"/>
        </w:rPr>
        <w:t xml:space="preserve">11.5 </w:t>
      </w:r>
      <w:r>
        <w:rPr>
          <w:sz w:val="24"/>
        </w:rPr>
        <w:t>其它违约责任按《中华人民共和国民法典》处理。</w:t>
      </w:r>
    </w:p>
    <w:p>
      <w:pPr>
        <w:pStyle w:val="null3"/>
        <w:ind w:firstLine="482"/>
        <w:jc w:val="both"/>
      </w:pPr>
      <w:r>
        <w:rPr>
          <w:sz w:val="24"/>
          <w:b/>
        </w:rPr>
        <w:t>十二、保密</w:t>
      </w:r>
    </w:p>
    <w:p>
      <w:pPr>
        <w:pStyle w:val="null3"/>
        <w:ind w:firstLine="480"/>
        <w:jc w:val="both"/>
      </w:pPr>
      <w:r>
        <w:rPr>
          <w:sz w:val="24"/>
        </w:rPr>
        <w:t xml:space="preserve">12.1 </w:t>
      </w:r>
      <w:r>
        <w:rPr>
          <w:sz w:val="24"/>
        </w:rPr>
        <w:t>鉴于本项目的特殊性，乙方应严格对本项目进行保密，不得将涉密的服务、甲方在考试招生管理业务中因使用本项目的软件平台及设备产生的一切数据和信息、以及其他服务内容对外泄露。</w:t>
      </w:r>
    </w:p>
    <w:p>
      <w:pPr>
        <w:pStyle w:val="null3"/>
        <w:ind w:firstLine="480"/>
        <w:jc w:val="both"/>
      </w:pPr>
      <w:r>
        <w:rPr>
          <w:sz w:val="24"/>
        </w:rPr>
        <w:t xml:space="preserve">12.2 </w:t>
      </w:r>
      <w:r>
        <w:rPr>
          <w:sz w:val="24"/>
        </w:rPr>
        <w:t>双方同意采用至少与其对于自身专有资料相同的谨慎与防范措施，对本合同书（含附件）或因履行本合同涉及的任何商业秘密或专有信息予以保密。未经对方书面许可，不得复制、向他人透露或者使用该等资料或数据。</w:t>
      </w:r>
    </w:p>
    <w:p>
      <w:pPr>
        <w:pStyle w:val="null3"/>
        <w:ind w:firstLine="480"/>
        <w:jc w:val="both"/>
      </w:pPr>
      <w:r>
        <w:rPr>
          <w:sz w:val="24"/>
        </w:rPr>
        <w:t xml:space="preserve">12.3 </w:t>
      </w:r>
      <w:r>
        <w:rPr>
          <w:sz w:val="24"/>
        </w:rPr>
        <w:t>甲乙双方均保留追究因对方泄密所造成的经济赔偿责任和相关法律责任的权利。</w:t>
      </w:r>
    </w:p>
    <w:p>
      <w:pPr>
        <w:pStyle w:val="null3"/>
        <w:ind w:firstLine="480"/>
        <w:jc w:val="both"/>
      </w:pPr>
      <w:r>
        <w:rPr>
          <w:sz w:val="24"/>
        </w:rPr>
        <w:t xml:space="preserve">12.4 </w:t>
      </w:r>
      <w:r>
        <w:rPr>
          <w:sz w:val="24"/>
        </w:rPr>
        <w:t>保密义务为长期，直至相关技术、信息或文件被依法公开为止。</w:t>
      </w:r>
    </w:p>
    <w:p>
      <w:pPr>
        <w:pStyle w:val="null3"/>
        <w:ind w:firstLine="480"/>
        <w:jc w:val="both"/>
      </w:pPr>
      <w:r>
        <w:rPr>
          <w:sz w:val="24"/>
        </w:rPr>
        <w:t>12.5</w:t>
      </w:r>
      <w:r>
        <w:rPr>
          <w:sz w:val="21"/>
        </w:rPr>
        <w:t xml:space="preserve"> </w:t>
      </w:r>
      <w:r>
        <w:rPr>
          <w:sz w:val="24"/>
        </w:rPr>
        <w:t>乙方或乙方人员违反本条约定的，乙方应承担由此给甲方造成的一切损失（包括但不限于直接损失、诉讼费</w:t>
      </w:r>
      <w:r>
        <w:rPr>
          <w:sz w:val="24"/>
        </w:rPr>
        <w:t>/</w:t>
      </w:r>
      <w:r>
        <w:rPr>
          <w:sz w:val="24"/>
        </w:rPr>
        <w:t>仲裁费、律师费等）。</w:t>
      </w:r>
      <w:r>
        <w:rPr>
          <w:sz w:val="24"/>
        </w:rPr>
        <w:t>本条款不因本合同的终止而终止。</w:t>
      </w:r>
    </w:p>
    <w:p>
      <w:pPr>
        <w:pStyle w:val="null3"/>
        <w:ind w:firstLine="482"/>
        <w:jc w:val="both"/>
      </w:pPr>
      <w:r>
        <w:rPr>
          <w:sz w:val="24"/>
          <w:b/>
        </w:rPr>
        <w:t>十三、争议的解决</w:t>
      </w:r>
    </w:p>
    <w:p>
      <w:pPr>
        <w:pStyle w:val="null3"/>
        <w:ind w:firstLine="480"/>
        <w:jc w:val="both"/>
      </w:pPr>
      <w:r>
        <w:rPr>
          <w:sz w:val="24"/>
        </w:rPr>
        <w:t>合同执行过程中发生的任何争议，双方应通过友好协商解决，若经协商不能达成协议时，则向甲方所在地人民法院提起诉讼。诉讼期间，双方应继续执行合同其余部分。</w:t>
      </w:r>
    </w:p>
    <w:p>
      <w:pPr>
        <w:pStyle w:val="null3"/>
        <w:ind w:firstLine="482"/>
        <w:jc w:val="both"/>
      </w:pPr>
      <w:r>
        <w:rPr>
          <w:sz w:val="24"/>
          <w:b/>
        </w:rPr>
        <w:t>十四、税费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十五、其它</w:t>
      </w:r>
    </w:p>
    <w:p>
      <w:pPr>
        <w:pStyle w:val="null3"/>
        <w:ind w:firstLine="480"/>
        <w:jc w:val="both"/>
      </w:pPr>
      <w:r>
        <w:rPr>
          <w:sz w:val="24"/>
        </w:rPr>
        <w:t xml:space="preserve">15.1 </w:t>
      </w:r>
      <w:r>
        <w:rPr>
          <w:sz w:val="24"/>
        </w:rPr>
        <w:t>本合同所有附件、</w:t>
      </w:r>
      <w:r>
        <w:rPr>
          <w:sz w:val="24"/>
        </w:rPr>
        <w:t>磋商文件</w:t>
      </w:r>
      <w:r>
        <w:rPr>
          <w:sz w:val="24"/>
        </w:rPr>
        <w:t>、响应文件、成交通知书均为合同的有效组成部分，与本合同具有同等法律效力。</w:t>
      </w:r>
    </w:p>
    <w:p>
      <w:pPr>
        <w:pStyle w:val="null3"/>
        <w:ind w:firstLine="480"/>
        <w:jc w:val="both"/>
      </w:pPr>
      <w:r>
        <w:rPr>
          <w:sz w:val="24"/>
        </w:rPr>
        <w:t xml:space="preserve">15.2 </w:t>
      </w:r>
      <w:r>
        <w:rPr>
          <w:sz w:val="24"/>
        </w:rPr>
        <w:t>在执行本合同的过程中，所有经双方签署确认的文件（包括会议纪要、补充协议、往来信函）即成为本合同的有效组成部分。</w:t>
      </w:r>
    </w:p>
    <w:p>
      <w:pPr>
        <w:pStyle w:val="null3"/>
        <w:ind w:firstLine="480"/>
      </w:pPr>
      <w:r>
        <w:rPr>
          <w:sz w:val="24"/>
        </w:rPr>
        <w:t xml:space="preserve">15.3 </w:t>
      </w:r>
      <w:r>
        <w:rPr>
          <w:sz w:val="24"/>
        </w:rPr>
        <w:t>双方同意建立联系制度，加强日常情况沟通，及时处理影响本合同执行的问题。</w:t>
      </w:r>
    </w:p>
    <w:p>
      <w:pPr>
        <w:pStyle w:val="null3"/>
        <w:ind w:firstLine="480"/>
        <w:jc w:val="both"/>
      </w:pPr>
      <w:r>
        <w:rPr>
          <w:sz w:val="24"/>
        </w:rPr>
        <w:t xml:space="preserve">15.4 </w:t>
      </w:r>
      <w:r>
        <w:rPr>
          <w:sz w:val="24"/>
        </w:rPr>
        <w:t>任何一方因履行本合同而相互发出或者提供的所有通知、文件、材料，均以本合同所列明的地址送达，如一方地址、电话、传真号码等联系方式有变更的，应在变更当日内书面通知对方，否则，未通知方应承担相应责任。</w:t>
      </w:r>
    </w:p>
    <w:p>
      <w:pPr>
        <w:pStyle w:val="null3"/>
        <w:ind w:firstLine="480"/>
        <w:jc w:val="both"/>
      </w:pPr>
      <w:r>
        <w:rPr>
          <w:sz w:val="24"/>
        </w:rPr>
        <w:t xml:space="preserve">15.5 </w:t>
      </w:r>
      <w:r>
        <w:rPr>
          <w:sz w:val="24"/>
        </w:rPr>
        <w:t>除甲方事先书面同意外，乙方不得部分或全部转让其应履行的合同项下的义务。</w:t>
      </w:r>
    </w:p>
    <w:p>
      <w:pPr>
        <w:pStyle w:val="null3"/>
        <w:ind w:firstLine="482"/>
        <w:jc w:val="both"/>
      </w:pPr>
      <w:r>
        <w:rPr>
          <w:sz w:val="24"/>
          <w:b/>
        </w:rPr>
        <w:t>十六、合同生效</w:t>
      </w:r>
    </w:p>
    <w:p>
      <w:pPr>
        <w:pStyle w:val="null3"/>
        <w:ind w:firstLine="480"/>
        <w:jc w:val="both"/>
      </w:pPr>
      <w:r>
        <w:rPr>
          <w:sz w:val="24"/>
        </w:rPr>
        <w:t xml:space="preserve">16.1 </w:t>
      </w:r>
      <w:r>
        <w:rPr>
          <w:sz w:val="24"/>
        </w:rPr>
        <w:t>本合同甲乙双方法定代表人或其授权代表签字并盖章后生效。</w:t>
      </w:r>
    </w:p>
    <w:p>
      <w:pPr>
        <w:pStyle w:val="null3"/>
        <w:ind w:firstLine="480"/>
        <w:jc w:val="both"/>
      </w:pPr>
      <w:r>
        <w:rPr>
          <w:sz w:val="24"/>
        </w:rPr>
        <w:t xml:space="preserve">16.2 </w:t>
      </w:r>
      <w:r>
        <w:rPr>
          <w:sz w:val="24"/>
        </w:rPr>
        <w:t>本合同一式</w:t>
      </w:r>
      <w:r>
        <w:rPr>
          <w:sz w:val="24"/>
        </w:rPr>
        <w:t>[</w:t>
      </w:r>
      <w:r>
        <w:rPr>
          <w:sz w:val="24"/>
        </w:rPr>
        <w:t>陆</w:t>
      </w:r>
      <w:r>
        <w:rPr>
          <w:sz w:val="24"/>
        </w:rPr>
        <w:t>]</w:t>
      </w:r>
      <w:r>
        <w:rPr>
          <w:sz w:val="24"/>
        </w:rPr>
        <w:t>份，甲方执</w:t>
      </w:r>
      <w:r>
        <w:rPr>
          <w:sz w:val="24"/>
        </w:rPr>
        <w:t>[</w:t>
      </w:r>
      <w:r>
        <w:rPr>
          <w:sz w:val="24"/>
        </w:rPr>
        <w:t>肆</w:t>
      </w:r>
      <w:r>
        <w:rPr>
          <w:sz w:val="24"/>
        </w:rPr>
        <w:t>]</w:t>
      </w:r>
      <w:r>
        <w:rPr>
          <w:sz w:val="24"/>
        </w:rPr>
        <w:t>份，</w:t>
      </w:r>
      <w:r>
        <w:rPr>
          <w:sz w:val="24"/>
        </w:rPr>
        <w:t>乙</w:t>
      </w:r>
      <w:r>
        <w:rPr>
          <w:sz w:val="24"/>
        </w:rPr>
        <w:t>方执</w:t>
      </w:r>
      <w:r>
        <w:rPr>
          <w:sz w:val="24"/>
        </w:rPr>
        <w:t>[</w:t>
      </w:r>
      <w:r>
        <w:rPr>
          <w:sz w:val="24"/>
        </w:rPr>
        <w:t>贰</w:t>
      </w:r>
      <w:r>
        <w:rPr>
          <w:sz w:val="24"/>
        </w:rPr>
        <w:t>]</w:t>
      </w:r>
      <w:r>
        <w:rPr>
          <w:sz w:val="24"/>
        </w:rPr>
        <w:t>份</w:t>
      </w:r>
      <w:r>
        <w:rPr>
          <w:sz w:val="24"/>
        </w:rPr>
        <w:t>，</w:t>
      </w:r>
      <w:r>
        <w:rPr>
          <w:sz w:val="24"/>
        </w:rPr>
        <w:t>具有同等法律效力。</w:t>
      </w:r>
    </w:p>
    <w:p>
      <w:pPr>
        <w:pStyle w:val="null3"/>
        <w:ind w:firstLine="482"/>
        <w:jc w:val="both"/>
      </w:pPr>
      <w:r>
        <w:rPr>
          <w:sz w:val="24"/>
          <w:b/>
        </w:rPr>
        <w:t>十七、合同附件</w:t>
      </w:r>
    </w:p>
    <w:p>
      <w:pPr>
        <w:pStyle w:val="null3"/>
        <w:ind w:firstLine="480"/>
        <w:jc w:val="both"/>
      </w:pPr>
      <w:r>
        <w:rPr>
          <w:sz w:val="24"/>
        </w:rPr>
        <w:t>附件为本合同不可分割的部分。若附件与合同正文有任何冲突，以合同正文为准。本合同附件为：</w:t>
      </w:r>
    </w:p>
    <w:p>
      <w:pPr>
        <w:pStyle w:val="null3"/>
        <w:ind w:firstLine="480"/>
        <w:jc w:val="both"/>
      </w:pPr>
      <w:r>
        <w:rPr>
          <w:sz w:val="24"/>
        </w:rPr>
        <w:t>附件：</w:t>
      </w:r>
      <w:r>
        <w:rPr>
          <w:sz w:val="24"/>
        </w:rPr>
        <w:t>（</w:t>
      </w:r>
      <w:r>
        <w:rPr>
          <w:sz w:val="24"/>
        </w:rPr>
        <w:t>略</w:t>
      </w:r>
      <w:r>
        <w:rPr>
          <w:sz w:val="24"/>
        </w:rPr>
        <w:t>）</w:t>
      </w:r>
    </w:p>
    <w:p>
      <w:pPr>
        <w:pStyle w:val="null3"/>
        <w:ind w:firstLine="420"/>
        <w:jc w:val="both"/>
      </w:pPr>
      <w:r>
        <w:rPr>
          <w:sz w:val="24"/>
        </w:rPr>
        <w:t>（</w:t>
      </w:r>
      <w:r>
        <w:rPr>
          <w:sz w:val="24"/>
        </w:rPr>
        <w:t>以下无正文</w:t>
      </w:r>
      <w:r>
        <w:rPr>
          <w:sz w:val="24"/>
        </w:rPr>
        <w:t>）</w:t>
      </w:r>
    </w:p>
    <w:p>
      <w:pPr>
        <w:pStyle w:val="null3"/>
        <w:ind w:left="420" w:firstLine="420"/>
        <w:jc w:val="both"/>
      </w:pPr>
      <w:r>
        <w:rPr>
          <w:sz w:val="24"/>
        </w:rPr>
        <w:t>甲方（盖章）：广东省教育考试院</w:t>
      </w:r>
      <w:r>
        <w:rPr>
          <w:sz w:val="24"/>
        </w:rPr>
        <w:t xml:space="preserve">          </w:t>
      </w:r>
      <w:r>
        <w:rPr>
          <w:sz w:val="24"/>
        </w:rPr>
        <w:t>乙方（盖章）：</w:t>
      </w:r>
    </w:p>
    <w:p>
      <w:pPr>
        <w:pStyle w:val="null3"/>
        <w:jc w:val="both"/>
      </w:pPr>
      <w:r>
        <w:rPr>
          <w:sz w:val="24"/>
        </w:rPr>
        <w:t>甲方负责人或授权代表（签字）</w:t>
      </w:r>
      <w:r>
        <w:rPr>
          <w:sz w:val="24"/>
        </w:rPr>
        <w:t>：</w:t>
      </w:r>
    </w:p>
    <w:p>
      <w:pPr>
        <w:pStyle w:val="null3"/>
        <w:jc w:val="both"/>
      </w:pPr>
      <w:r>
        <w:rPr>
          <w:sz w:val="24"/>
        </w:rPr>
        <w:t>主办处室主要负责人：</w:t>
      </w:r>
      <w:r>
        <w:rPr>
          <w:sz w:val="21"/>
        </w:rPr>
        <w:t xml:space="preserve">                   </w:t>
      </w:r>
      <w:r>
        <w:rPr>
          <w:sz w:val="24"/>
        </w:rPr>
        <w:t>乙方负责人或授权代表（签字）：</w:t>
      </w:r>
    </w:p>
    <w:p>
      <w:pPr>
        <w:pStyle w:val="null3"/>
        <w:jc w:val="both"/>
      </w:pPr>
      <w:r>
        <w:rPr>
          <w:sz w:val="24"/>
        </w:rPr>
        <w:t>主办处室经办人：</w:t>
      </w:r>
      <w:r>
        <w:rPr>
          <w:sz w:val="21"/>
        </w:rPr>
        <w:t xml:space="preserve">                       </w:t>
      </w:r>
    </w:p>
    <w:p>
      <w:pPr>
        <w:pStyle w:val="null3"/>
        <w:jc w:val="both"/>
      </w:pPr>
      <w:r>
        <w:rPr>
          <w:sz w:val="24"/>
        </w:rPr>
        <w:t>院办采购经办人：</w:t>
      </w:r>
    </w:p>
    <w:p>
      <w:pPr>
        <w:pStyle w:val="null3"/>
        <w:jc w:val="both"/>
      </w:pPr>
      <w:r>
        <w:rPr>
          <w:sz w:val="21"/>
        </w:rPr>
        <w:t xml:space="preserve">               </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440001-2025-57416</w:t>
      </w:r>
    </w:p>
    <w:p>
      <w:pPr>
        <w:pStyle w:val="null3"/>
        <w:jc w:val="center"/>
        <w:outlineLvl w:val="3"/>
      </w:pPr>
      <w:r>
        <w:rPr>
          <w:sz w:val="24"/>
          <w:b/>
        </w:rPr>
        <w:t>采购项目编号：</w:t>
      </w:r>
      <w:r>
        <w:rPr>
          <w:sz w:val="24"/>
          <w:b/>
        </w:rPr>
        <w:t>YKY20251204070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广东省教育考试院考试招生微信在线服务（2026年）运维项目</w:t>
      </w:r>
      <w:r>
        <w:rPr>
          <w:u w:val="single"/>
        </w:rPr>
        <w:t>”</w:t>
      </w:r>
      <w:r>
        <w:rPr/>
        <w:t>项目的竞争性磋商[采购项目编号为：</w:t>
      </w:r>
      <w:r>
        <w:rPr>
          <w:u w:val="single"/>
        </w:rPr>
        <w:t>YKY20251204070</w:t>
      </w:r>
      <w:r>
        <w:rPr/>
        <w:t>]，我方愿参与响应。</w:t>
      </w:r>
    </w:p>
    <w:p>
      <w:pPr>
        <w:pStyle w:val="null3"/>
        <w:ind w:firstLine="480"/>
      </w:pPr>
      <w:r>
        <w:rPr/>
        <w:t>我方确认收到贵方提供的</w:t>
      </w:r>
      <w:r>
        <w:rPr>
          <w:u w:val="single"/>
        </w:rPr>
        <w:t>“</w:t>
      </w:r>
      <w:r>
        <w:rPr>
          <w:u w:val="single"/>
        </w:rPr>
        <w:t>广东省教育考试院考试招生微信在线服务（2026年）运维项目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广东省教育考试院考试招生微信在线服务（2026年）运维项目</w:t>
      </w:r>
      <w:r>
        <w:rPr/>
        <w:t>”项目采购[采购项目编号为</w:t>
      </w:r>
      <w:r>
        <w:rPr/>
        <w:t>YKY20251204070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广东省教育考试院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广东省教育考试院考试招生微信在线服务（2026年）运维项目</w:t>
      </w:r>
      <w:r>
        <w:rPr/>
        <w:t>（采购项目编号：</w:t>
      </w:r>
      <w:r>
        <w:rPr/>
        <w:t>YKY20251204070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广东省教育考试院考试招生微信在线服务（2026年）运维项目</w:t>
      </w:r>
      <w:r>
        <w:rPr/>
        <w:t>”项目（采购项目编号：</w:t>
      </w:r>
      <w:r>
        <w:rPr/>
        <w:t>YKY20251204070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