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440001-2025-54943</w:t>
      </w:r>
    </w:p>
    <w:p>
      <w:pPr>
        <w:pStyle w:val="null3"/>
        <w:jc w:val="center"/>
        <w:outlineLvl w:val="3"/>
      </w:pPr>
      <w:r>
        <w:rPr>
          <w:sz w:val="24"/>
          <w:b/>
        </w:rPr>
        <w:t>采购项目编号：</w:t>
      </w:r>
      <w:r>
        <w:rPr>
          <w:sz w:val="24"/>
          <w:b/>
        </w:rPr>
        <w:t>0724-2531Z3358628</w:t>
      </w:r>
    </w:p>
    <w:p>
      <w:pPr>
        <w:pStyle w:val="null3"/>
        <w:jc w:val="center"/>
        <w:outlineLvl w:val="3"/>
      </w:pPr>
      <w:r>
        <w:rPr>
          <w:sz w:val="24"/>
          <w:b/>
        </w:rPr>
        <w:t>项目名称：</w:t>
      </w:r>
      <w:r>
        <w:rPr>
          <w:sz w:val="24"/>
          <w:b/>
        </w:rPr>
        <w:t>广州中医药大学第三附属医院全自动药品分包机采购项目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广州中医药大学第三附属医院全自动药品分包机采购项目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广州中医药大学第三附属医院全自动药品分包机采购项目</w:t>
      </w:r>
    </w:p>
    <w:p>
      <w:pPr>
        <w:pStyle w:val="null3"/>
        <w:ind w:firstLine="480"/>
      </w:pPr>
      <w:r>
        <w:rPr/>
        <w:t>采购计划编号：</w:t>
      </w:r>
      <w:r>
        <w:rPr/>
        <w:t>440001-2025-54943</w:t>
      </w:r>
    </w:p>
    <w:p>
      <w:pPr>
        <w:pStyle w:val="null3"/>
        <w:ind w:firstLine="480"/>
      </w:pPr>
      <w:r>
        <w:rPr/>
        <w:t>采购项目编号：</w:t>
      </w:r>
      <w:r>
        <w:rPr/>
        <w:t>0724-2531Z3358628</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采购包1(广州中医药大学第三附属医院全自动药品分包机采购项目):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药品专用包装机械</w:t>
            </w:r>
          </w:p>
        </w:tc>
        <w:tc>
          <w:tcPr>
            <w:tcW w:type="dxa" w:w="2136"/>
          </w:tcPr>
          <w:p>
            <w:pPr>
              <w:pStyle w:val="null3"/>
            </w:pPr>
            <w:r>
              <w:rPr/>
              <w:t>广州中医药大学第三附属医院全自动药品分包机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合同履行期限：合同签订之日起60天内将合同设备送达采购人指定地点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3）具有良好的商业信誉和健全的财务会计制度：提供以下任一证明：①2024年度经审计的财务报告复印件； ②提供2025年至今任意1个月的财务状况报告复印件；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采购包1（广州中医药大学第三附属医院全自动药品分包机采购项目）：</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采购包1（广州中医药大学第三附属医院全自动药品分包机采购项目）：</w:t>
      </w:r>
    </w:p>
    <w:p>
      <w:pPr>
        <w:pStyle w:val="null3"/>
      </w:pPr>
      <w:r>
        <w:rPr/>
        <w:t>1)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p>
      <w:pPr>
        <w:pStyle w:val="null3"/>
      </w:pPr>
      <w:r>
        <w:rPr/>
        <w:t>2)单位负责人为同一人或者存在直接控股、管理关系的不同供应商，不得同时参加本采购项目（包组）投标。 为本项目提供整体设计、规范编制或者项目管理、监理、检测等服务的供应商，不得再参与本项目投标。【提供投标函】</w:t>
      </w:r>
    </w:p>
    <w:p>
      <w:pPr>
        <w:pStyle w:val="null3"/>
      </w:pPr>
      <w:r>
        <w:rPr/>
        <w:t>3)投标人必须符合法律、行政法规规定的其他条件。【提供投标函】</w:t>
      </w:r>
    </w:p>
    <w:p>
      <w:pPr>
        <w:pStyle w:val="null3"/>
      </w:pPr>
      <w:r>
        <w:rPr/>
        <w:t>4)本项目不接受联合体投标。（提供承诺函，格式自拟）</w:t>
      </w:r>
    </w:p>
    <w:p>
      <w:pPr>
        <w:pStyle w:val="null3"/>
      </w:pPr>
      <w:r>
        <w:rPr/>
        <w:t>5)本项目不接受分包或转包。（提供承诺函，格式自拟）</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020-37860523/37860540/37861060/37860539</w:t>
      </w:r>
    </w:p>
    <w:p>
      <w:pPr>
        <w:pStyle w:val="null3"/>
        <w:outlineLvl w:val="3"/>
      </w:pPr>
      <w:r>
        <w:rPr>
          <w:sz w:val="24"/>
          <w:b/>
        </w:rPr>
        <w:t xml:space="preserve"> 3.项目联系方式</w:t>
      </w:r>
    </w:p>
    <w:p>
      <w:pPr>
        <w:pStyle w:val="null3"/>
        <w:ind w:firstLine="480"/>
      </w:pPr>
      <w:r>
        <w:rPr/>
        <w:t xml:space="preserve"> 项目联系人：</w:t>
      </w:r>
      <w:r>
        <w:rPr/>
        <w:t>叶琳/吴佳耿/罗梓慧/李家荣</w:t>
      </w:r>
    </w:p>
    <w:p>
      <w:pPr>
        <w:pStyle w:val="null3"/>
        <w:ind w:firstLine="480"/>
      </w:pPr>
      <w:r>
        <w:rPr/>
        <w:t xml:space="preserve"> 电话：</w:t>
      </w:r>
      <w:r>
        <w:rPr/>
        <w:t>020-37860523/37860540/37861060/37860539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64"/>
        <w:gridCol w:w="1469"/>
        <w:gridCol w:w="2973"/>
      </w:tblGrid>
      <w:tr>
        <w:tc>
          <w:tcPr>
            <w:tcW w:type="dxa" w:w="3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标的名称</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数量</w:t>
            </w:r>
          </w:p>
        </w:tc>
        <w:tc>
          <w:tcPr>
            <w:tcW w:type="dxa" w:w="2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最高限价（含税）</w:t>
            </w:r>
          </w:p>
        </w:tc>
      </w:tr>
      <w:tr>
        <w:tc>
          <w:tcPr>
            <w:tcW w:type="dxa" w:w="3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广州中医药大学第三附属医院全自动药品分包机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1</w:t>
            </w:r>
            <w:r>
              <w:rPr>
                <w:sz w:val="28"/>
                <w:b/>
              </w:rPr>
              <w:t>套</w:t>
            </w:r>
          </w:p>
        </w:tc>
        <w:tc>
          <w:tcPr>
            <w:tcW w:type="dxa" w:w="2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rPr>
              <w:t>人民币</w:t>
            </w:r>
            <w:r>
              <w:rPr>
                <w:sz w:val="28"/>
                <w:b/>
              </w:rPr>
              <w:t>170</w:t>
            </w:r>
            <w:r>
              <w:rPr>
                <w:sz w:val="28"/>
                <w:b/>
              </w:rPr>
              <w:t>万元</w:t>
            </w:r>
          </w:p>
        </w:tc>
      </w:tr>
    </w:tbl>
    <w:p>
      <w:pPr>
        <w:pStyle w:val="null3"/>
      </w:pPr>
      <w:r>
        <w:rPr/>
        <w:t>1、需要落实的政府采购政策：</w:t>
      </w:r>
    </w:p>
    <w:p>
      <w:pPr>
        <w:pStyle w:val="null3"/>
      </w:pPr>
      <w:r>
        <w:rPr/>
        <w:t>《政府采购促进中小企业发展管理办法》（财库〔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r>
        <w:rPr/>
        <w:t>。</w:t>
      </w:r>
    </w:p>
    <w:p>
      <w:pPr>
        <w:pStyle w:val="null3"/>
      </w:pPr>
      <w:r>
        <w:rPr/>
        <w:t>2、</w:t>
      </w:r>
      <w:r>
        <w:rPr/>
        <w:t>本项目核心产品为“全自动药品分包机”。</w:t>
      </w:r>
    </w:p>
    <w:p>
      <w:pPr>
        <w:pStyle w:val="null3"/>
      </w:pPr>
      <w:r>
        <w:rPr/>
        <w:t>采购包1（广州中医药大学第三附属医院全自动药品分包机采购项目）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1期：支付比例100%,采购人在收到中标人的付款申请文件的次月向中标人支付合同总价的 100 %。 设备调试验收合格后，中标人应凭以下文件向采购人申请付款： 1.经双方签字盖章的合同及附件 2.采购人收货证明 3.实物验收及调试验收书面确认书 4.中标人开具的合规的全额增值税普通发票 5.相应金额的请款书 6.设备相关操作人员培训记录 7.设备报关进口相关文件（如所投产品为进口产品），包含原产地证明、产品进出口检疫书、设备装箱单、进口报关单、海关进口货物完税凭证等 8.其他相关证明文件 注：除合同第二条中甲乙双方约定的合同总价外，采购人没有责任向中标人另行支付任何款项，包括但不限于中标人工作人员的交通费、食宿费用等，合同中另有约定的除外。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60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1.中标人应保证在设备的实物验收合格后10个工作日内设备全部安装完毕，并自行将设备调试至正常运行的最佳状态。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际通用标准、国家规定的相关质量标准、符合厂家的出厂标准、达到采购/招投标文件所述特殊要求同时符合采购人及中标人双方约定的标准（如有），并能正常、无妨碍地使用，验收合格后由双方签章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（1）一次性退还：药品分包机的质保期满后并经采购人书面确认后由中标人递交申请书，采购人将扣除应扣款项(如有)后的履约保证金余额在次月一次性无息退还中标人。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其他要求，同意采购方以任何形式对我方投标文件内容及招标方认为有必要的相关资料的真实性和有效性进行审查、验证。</w:t>
            </w:r>
          </w:p>
          <w:p>
            <w:pPr>
              <w:pStyle w:val="null3"/>
            </w:pPr>
            <w:r>
              <w:rPr/>
              <w:t>补充附件，投标人应将招标公告的招标文件附件中“补充附件”内容填写好相关信息后附在投标文件中。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响应合同所有条款</w:t>
            </w:r>
          </w:p>
        </w:tc>
        <w:tc>
          <w:tcPr>
            <w:tcW w:type="dxa" w:w="2076"/>
          </w:tcPr>
          <w:p>
            <w:pPr>
              <w:pStyle w:val="null3"/>
              <w:jc w:val="left"/>
            </w:pPr>
            <w:r>
              <w:rPr/>
              <w:t>★完全响应本项目合同格式中的所有条款。</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本项目包含质保服务，质保服务费用已包含在投标报价内。药品分包机主机、药品分包机配套工作站、电动剥药机、切片器、可储存最大数量的药盒质保伍年，药品核对机主机、药品核对机配套工作站、电动卷袋器质保叁年，药品分包机数据处理软件、药品核对机配套信息核对系统终身维保及升级，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调试验收</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60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食品药品监督管理总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60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响应串通投标处置条款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及相关责任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提供详细的操作培训计划表及培训课程表（培训次数≥2）。同时从设备全生命周期维度提供详细可行的售后服务方案。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药品专用包装机械</w:t>
            </w:r>
          </w:p>
        </w:tc>
        <w:tc>
          <w:tcPr>
            <w:tcW w:type="dxa" w:w="831"/>
          </w:tcPr>
          <w:p>
            <w:pPr>
              <w:pStyle w:val="null3"/>
              <w:jc w:val="left"/>
            </w:pPr>
            <w:r>
              <w:rPr/>
              <w:t>广州中医药大学第三附属医院全自动药品分包机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广州中医药大学第三附属医院全自动药品分包机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（一）.药品分包机 1.单机可装储的药品品种数（不含非机储药）≥350种。</w:t>
            </w:r>
          </w:p>
        </w:tc>
      </w:tr>
      <w:tr>
        <w:tc>
          <w:tcPr>
            <w:tcW w:type="dxa" w:w="2076"/>
          </w:tcPr>
          <w:p/>
        </w:tc>
        <w:tc>
          <w:tcPr>
            <w:tcW w:type="dxa" w:w="415"/>
          </w:tcPr>
          <w:p>
            <w:pPr>
              <w:pStyle w:val="null3"/>
            </w:pPr>
            <w:r>
              <w:rPr/>
              <w:t>2</w:t>
            </w:r>
          </w:p>
        </w:tc>
        <w:tc>
          <w:tcPr>
            <w:tcW w:type="dxa" w:w="5814"/>
          </w:tcPr>
          <w:p>
            <w:pPr>
              <w:pStyle w:val="null3"/>
            </w:pPr>
            <w:r>
              <w:rPr/>
              <w:t>2.可实时查看机储药盒中的药品存量，当存量低于设定值时可进行提示。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配备所投标的机型可储存最大数量的药盒（≥350个），同时在质保期内根据每年集采药品种类的变化，相应更换适合集采中选药品的药盒，相关费用包含在投标总价中，采购人不再支付任何其他费用（须明确标出药盒数量，投标人提供承诺函，格式自拟）。</w:t>
            </w:r>
          </w:p>
        </w:tc>
      </w:tr>
      <w:tr>
        <w:tc>
          <w:tcPr>
            <w:tcW w:type="dxa" w:w="2076"/>
          </w:tcPr>
          <w:p/>
        </w:tc>
        <w:tc>
          <w:tcPr>
            <w:tcW w:type="dxa" w:w="415"/>
          </w:tcPr>
          <w:p>
            <w:pPr>
              <w:pStyle w:val="null3"/>
            </w:pPr>
            <w:r>
              <w:rPr/>
              <w:t>4</w:t>
            </w:r>
          </w:p>
        </w:tc>
        <w:tc>
          <w:tcPr>
            <w:tcW w:type="dxa" w:w="5814"/>
          </w:tcPr>
          <w:p>
            <w:pPr>
              <w:pStyle w:val="null3"/>
            </w:pPr>
            <w:r>
              <w:rPr/>
              <w:t>4.整个药盒四周透明可视，药盒防潮、防尘、防紫外线。</w:t>
            </w:r>
          </w:p>
        </w:tc>
      </w:tr>
      <w:tr>
        <w:tc>
          <w:tcPr>
            <w:tcW w:type="dxa" w:w="2076"/>
          </w:tcPr>
          <w:p/>
        </w:tc>
        <w:tc>
          <w:tcPr>
            <w:tcW w:type="dxa" w:w="415"/>
          </w:tcPr>
          <w:p>
            <w:pPr>
              <w:pStyle w:val="null3"/>
            </w:pPr>
            <w:r>
              <w:rPr/>
              <w:t>5</w:t>
            </w:r>
          </w:p>
        </w:tc>
        <w:tc>
          <w:tcPr>
            <w:tcW w:type="dxa" w:w="5814"/>
          </w:tcPr>
          <w:p>
            <w:pPr>
              <w:pStyle w:val="null3"/>
            </w:pPr>
            <w:r>
              <w:rPr/>
              <w:t>5.药盒具有单独的样品药存放空间，该空间具有观察窗口，在添加药时方便添加人与样品药进行对比，确认一致性。</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6.▲具有外摆药槽用来添加非机储药，外摆药槽的格子数≥65个（提供所投产品外摆药槽实物照片文件证明且能体现数量）。</w:t>
            </w:r>
          </w:p>
        </w:tc>
      </w:tr>
      <w:tr>
        <w:tc>
          <w:tcPr>
            <w:tcW w:type="dxa" w:w="2076"/>
          </w:tcPr>
          <w:p/>
        </w:tc>
        <w:tc>
          <w:tcPr>
            <w:tcW w:type="dxa" w:w="415"/>
          </w:tcPr>
          <w:p>
            <w:pPr>
              <w:pStyle w:val="null3"/>
            </w:pPr>
            <w:r>
              <w:rPr/>
              <w:t>7</w:t>
            </w:r>
          </w:p>
        </w:tc>
        <w:tc>
          <w:tcPr>
            <w:tcW w:type="dxa" w:w="5814"/>
          </w:tcPr>
          <w:p>
            <w:pPr>
              <w:pStyle w:val="null3"/>
            </w:pPr>
            <w:r>
              <w:rPr/>
              <w:t>7.外摆药盘可取出，多个外摆药盘可交替进行摆药工作。每层每次可摆医嘱药数≥65个。</w:t>
            </w:r>
          </w:p>
        </w:tc>
      </w:tr>
      <w:tr>
        <w:tc>
          <w:tcPr>
            <w:tcW w:type="dxa" w:w="2076"/>
          </w:tcPr>
          <w:p/>
        </w:tc>
        <w:tc>
          <w:tcPr>
            <w:tcW w:type="dxa" w:w="415"/>
          </w:tcPr>
          <w:p>
            <w:pPr>
              <w:pStyle w:val="null3"/>
            </w:pPr>
            <w:r>
              <w:rPr/>
              <w:t>8</w:t>
            </w:r>
          </w:p>
        </w:tc>
        <w:tc>
          <w:tcPr>
            <w:tcW w:type="dxa" w:w="5814"/>
          </w:tcPr>
          <w:p>
            <w:pPr>
              <w:pStyle w:val="null3"/>
            </w:pPr>
            <w:r>
              <w:rPr/>
              <w:t>8.分包速度≥60包/分钟。</w:t>
            </w:r>
          </w:p>
        </w:tc>
      </w:tr>
      <w:tr>
        <w:tc>
          <w:tcPr>
            <w:tcW w:type="dxa" w:w="2076"/>
          </w:tcPr>
          <w:p/>
        </w:tc>
        <w:tc>
          <w:tcPr>
            <w:tcW w:type="dxa" w:w="415"/>
          </w:tcPr>
          <w:p>
            <w:pPr>
              <w:pStyle w:val="null3"/>
            </w:pPr>
            <w:r>
              <w:rPr/>
              <w:t>9</w:t>
            </w:r>
          </w:p>
        </w:tc>
        <w:tc>
          <w:tcPr>
            <w:tcW w:type="dxa" w:w="5814"/>
          </w:tcPr>
          <w:p>
            <w:pPr>
              <w:pStyle w:val="null3"/>
            </w:pPr>
            <w:r>
              <w:rPr/>
              <w:t>9.嵌入式触控屏，尺寸≥10英寸。</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10.▲主机运行方式为全自动转筒式,药盒围盘必须单层放置加快填药速度，转筒式为立式双转筒，便于同时向两个筒内进行填装。（提供设备照片文件、彩页证明）。</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缺药时，设备缺药药盒主动旋转至药师面前，并具备灯光报警指示（投标人提供所投产品的裁切过程演示视频（视频刻录成U盘介质密封提交），视频内容应流畅清晰无滤镜特效，不可进行二次编辑、剪辑，视频内容无压缩、加密，视频时长不超过2分钟，视频无法打开或者不提供者视为不满足该条款内容。视频提交要求： 1.视频播放要求：视频分辨率应不低于720p，演示视频应为mp4、mov、avi等Windows10政府版操作系统播放器默认兼容格式，因非上述通用格式造成视频无法播放或因分辨率过低导致演示效果不清晰的，后果由投标人自行承担。 2.视频光盘（或U盘）提交方式： a) 提交地点：开标地点，详见采购公告，统一由工作人员接收。 b) 提交时间：开标时间（详见采购公告）前30分钟内，在以上地点进行提交。 3.视频光盘（或U盘）包装信息：视频光盘（或U盘）封装表面标注：本项目名称、采购编号、投标人名称。）。</w:t>
            </w:r>
          </w:p>
        </w:tc>
      </w:tr>
      <w:tr>
        <w:tc>
          <w:tcPr>
            <w:tcW w:type="dxa" w:w="2076"/>
          </w:tcPr>
          <w:p/>
        </w:tc>
        <w:tc>
          <w:tcPr>
            <w:tcW w:type="dxa" w:w="415"/>
          </w:tcPr>
          <w:p>
            <w:pPr>
              <w:pStyle w:val="null3"/>
            </w:pPr>
            <w:r>
              <w:rPr/>
              <w:t>12</w:t>
            </w:r>
          </w:p>
        </w:tc>
        <w:tc>
          <w:tcPr>
            <w:tcW w:type="dxa" w:w="5814"/>
          </w:tcPr>
          <w:p>
            <w:pPr>
              <w:pStyle w:val="null3"/>
            </w:pPr>
            <w:r>
              <w:rPr/>
              <w:t>12.正面具有可视窗口用于观察分包情况及分包纸余量。</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13.▲包装纸材质环保可降解，有齿口易撕开，分包袋尺寸规格数≥4个，可根据片剂数量设定大小。（提供设备照片文件、彩页证明）</w:t>
            </w:r>
          </w:p>
        </w:tc>
      </w:tr>
      <w:tr>
        <w:tc>
          <w:tcPr>
            <w:tcW w:type="dxa" w:w="2076"/>
          </w:tcPr>
          <w:p/>
        </w:tc>
        <w:tc>
          <w:tcPr>
            <w:tcW w:type="dxa" w:w="415"/>
          </w:tcPr>
          <w:p>
            <w:pPr>
              <w:pStyle w:val="null3"/>
            </w:pPr>
            <w:r>
              <w:rPr/>
              <w:t>14</w:t>
            </w:r>
          </w:p>
        </w:tc>
        <w:tc>
          <w:tcPr>
            <w:tcW w:type="dxa" w:w="5814"/>
          </w:tcPr>
          <w:p>
            <w:pPr>
              <w:pStyle w:val="null3"/>
            </w:pPr>
            <w:r>
              <w:rPr/>
              <w:t>14.药品包装时不应有串袋现象。</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15.▲机器自带内置除湿器，无需人工倒水，除湿机可24小时自动除湿，保证分包机内片剂不变形、不变质，除湿能力≥6ml/h。（提供设备照片文件、彩页证明）</w:t>
            </w:r>
          </w:p>
        </w:tc>
      </w:tr>
      <w:tr>
        <w:tc>
          <w:tcPr>
            <w:tcW w:type="dxa" w:w="2076"/>
          </w:tcPr>
          <w:p/>
        </w:tc>
        <w:tc>
          <w:tcPr>
            <w:tcW w:type="dxa" w:w="415"/>
          </w:tcPr>
          <w:p>
            <w:pPr>
              <w:pStyle w:val="null3"/>
            </w:pPr>
            <w:r>
              <w:rPr/>
              <w:t>16</w:t>
            </w:r>
          </w:p>
        </w:tc>
        <w:tc>
          <w:tcPr>
            <w:tcW w:type="dxa" w:w="5814"/>
          </w:tcPr>
          <w:p>
            <w:pPr>
              <w:pStyle w:val="null3"/>
            </w:pPr>
            <w:r>
              <w:rPr/>
              <w:t>16.分包机具有实时查错功能，监测到分包错误后，会有相应的软件功能进行提醒。</w:t>
            </w:r>
          </w:p>
        </w:tc>
      </w:tr>
      <w:tr>
        <w:tc>
          <w:tcPr>
            <w:tcW w:type="dxa" w:w="2076"/>
          </w:tcPr>
          <w:p/>
        </w:tc>
        <w:tc>
          <w:tcPr>
            <w:tcW w:type="dxa" w:w="415"/>
          </w:tcPr>
          <w:p>
            <w:pPr>
              <w:pStyle w:val="null3"/>
            </w:pPr>
            <w:r>
              <w:rPr/>
              <w:t>17</w:t>
            </w:r>
          </w:p>
        </w:tc>
        <w:tc>
          <w:tcPr>
            <w:tcW w:type="dxa" w:w="5814"/>
          </w:tcPr>
          <w:p>
            <w:pPr>
              <w:pStyle w:val="null3"/>
            </w:pPr>
            <w:r>
              <w:rPr/>
              <w:t>17.分包机具有防泄漏功能，当药盒底座没放置药盒时，药盒底座出药口会自动关闭，避免机外粉尘及污染物进入落药通道（提供药盒底座图片证明）。</w:t>
            </w:r>
          </w:p>
        </w:tc>
      </w:tr>
      <w:tr>
        <w:tc>
          <w:tcPr>
            <w:tcW w:type="dxa" w:w="2076"/>
          </w:tcPr>
          <w:p/>
        </w:tc>
        <w:tc>
          <w:tcPr>
            <w:tcW w:type="dxa" w:w="415"/>
          </w:tcPr>
          <w:p>
            <w:pPr>
              <w:pStyle w:val="null3"/>
            </w:pPr>
            <w:r>
              <w:rPr/>
              <w:t>18</w:t>
            </w:r>
          </w:p>
        </w:tc>
        <w:tc>
          <w:tcPr>
            <w:tcW w:type="dxa" w:w="5814"/>
          </w:tcPr>
          <w:p>
            <w:pPr>
              <w:pStyle w:val="null3"/>
            </w:pPr>
            <w:r>
              <w:rPr/>
              <w:t>18.具有溢出监测功能，当监测到药品溢出时立即自动停止分包，并具有相应的报警提示，溢出的药品应方便让工作人员取出。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连续分包时，可设置空袋数≤1个。非连续分包时，设备具备取出模式，接收下一个病区医嘱后，上一个病区的最后几包可分包完成，若无下一个病区医嘱，可使用取出模式完成本次医嘱病区最后几包的分包，两个病区之间可设置空袋数≤1（投标人提供所投产品的裁切过程演示视频（视频刻录成U盘介质密封提交），视频内容应流畅清晰无滤镜特效，不可进行二次编辑、剪辑，视频内容无压缩、加密，视频时长不超过2分钟，视频无法打开或者不提供者视为不满足该条款内容。视频提交要求： 1.视频播放要求：视频分辨率应不低于720p，演示视频应为mp4、mov、avi等Windows10政府版操作系统播放器默认兼容格式，因非上述通用格式造成视频无法播放或因分辨率过低导致演示效果不清晰的，后果由投标人自行承担。 2.视频光盘（或U盘）提交方式： a) 提交地点：开标地点，详见采购公告，统一由工作人员接收。 b) 提交时间：开标时间（详见采购公告）前30分钟内，在以上地点进行提交。 3.视频光盘（或U盘）包装信息：视频光盘（或U盘）封装表面标注：本项目名称、采购编号、投标人名称。）。</w:t>
            </w:r>
          </w:p>
        </w:tc>
      </w:tr>
      <w:tr>
        <w:tc>
          <w:tcPr>
            <w:tcW w:type="dxa" w:w="2076"/>
          </w:tcPr>
          <w:p/>
        </w:tc>
        <w:tc>
          <w:tcPr>
            <w:tcW w:type="dxa" w:w="415"/>
          </w:tcPr>
          <w:p>
            <w:pPr>
              <w:pStyle w:val="null3"/>
            </w:pPr>
            <w:r>
              <w:rPr/>
              <w:t>20</w:t>
            </w:r>
          </w:p>
        </w:tc>
        <w:tc>
          <w:tcPr>
            <w:tcW w:type="dxa" w:w="5814"/>
          </w:tcPr>
          <w:p>
            <w:pPr>
              <w:pStyle w:val="null3"/>
            </w:pPr>
            <w:r>
              <w:rPr/>
              <w:t>20.可在药袋上打印患者信息（患者姓名、性别、年龄、病区、病房、病床、患者ID）、服药信息（服药日期和时间）、药品信息（品名、数量、规格、厂家、单位、效期、批号等）、一维条形码、二维条形码、医师的嘱托、用药注意事项、药品种数、总数量、医院徽标、医院的院训口号等信息。</w:t>
            </w:r>
          </w:p>
        </w:tc>
      </w:tr>
      <w:tr>
        <w:tc>
          <w:tcPr>
            <w:tcW w:type="dxa" w:w="2076"/>
          </w:tcPr>
          <w:p/>
        </w:tc>
        <w:tc>
          <w:tcPr>
            <w:tcW w:type="dxa" w:w="415"/>
          </w:tcPr>
          <w:p>
            <w:pPr>
              <w:pStyle w:val="null3"/>
            </w:pPr>
            <w:r>
              <w:rPr/>
              <w:t>21</w:t>
            </w:r>
          </w:p>
        </w:tc>
        <w:tc>
          <w:tcPr>
            <w:tcW w:type="dxa" w:w="5814"/>
          </w:tcPr>
          <w:p>
            <w:pPr>
              <w:pStyle w:val="null3"/>
            </w:pPr>
            <w:r>
              <w:rPr/>
              <w:t>21.打印的内容和版面支持由医院操作人员自行编辑和排版。</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22.▲支持对落药通道进行清理。（提供设备照片文件、彩页证明）</w:t>
            </w:r>
          </w:p>
        </w:tc>
      </w:tr>
      <w:tr>
        <w:tc>
          <w:tcPr>
            <w:tcW w:type="dxa" w:w="2076"/>
          </w:tcPr>
          <w:p/>
        </w:tc>
        <w:tc>
          <w:tcPr>
            <w:tcW w:type="dxa" w:w="415"/>
          </w:tcPr>
          <w:p>
            <w:pPr>
              <w:pStyle w:val="null3"/>
            </w:pPr>
            <w:r>
              <w:rPr/>
              <w:t>23</w:t>
            </w:r>
          </w:p>
        </w:tc>
        <w:tc>
          <w:tcPr>
            <w:tcW w:type="dxa" w:w="5814"/>
          </w:tcPr>
          <w:p>
            <w:pPr>
              <w:pStyle w:val="null3"/>
            </w:pPr>
            <w:r>
              <w:rPr/>
              <w:t>23.可设定现存药品批号及有效期。</w:t>
            </w:r>
          </w:p>
        </w:tc>
      </w:tr>
      <w:tr>
        <w:tc>
          <w:tcPr>
            <w:tcW w:type="dxa" w:w="2076"/>
          </w:tcPr>
          <w:p/>
        </w:tc>
        <w:tc>
          <w:tcPr>
            <w:tcW w:type="dxa" w:w="415"/>
          </w:tcPr>
          <w:p>
            <w:pPr>
              <w:pStyle w:val="null3"/>
            </w:pPr>
            <w:r>
              <w:rPr/>
              <w:t>24</w:t>
            </w:r>
          </w:p>
        </w:tc>
        <w:tc>
          <w:tcPr>
            <w:tcW w:type="dxa" w:w="5814"/>
          </w:tcPr>
          <w:p>
            <w:pPr>
              <w:pStyle w:val="null3"/>
            </w:pPr>
            <w:r>
              <w:rPr/>
              <w:t>24.具有报表查询功能，可根据报表查询缺药时加药状态、操作人员等信息。</w:t>
            </w:r>
          </w:p>
        </w:tc>
      </w:tr>
      <w:tr>
        <w:tc>
          <w:tcPr>
            <w:tcW w:type="dxa" w:w="2076"/>
          </w:tcPr>
          <w:p/>
        </w:tc>
        <w:tc>
          <w:tcPr>
            <w:tcW w:type="dxa" w:w="415"/>
          </w:tcPr>
          <w:p>
            <w:pPr>
              <w:pStyle w:val="null3"/>
            </w:pPr>
            <w:r>
              <w:rPr/>
              <w:t>25</w:t>
            </w:r>
          </w:p>
        </w:tc>
        <w:tc>
          <w:tcPr>
            <w:tcW w:type="dxa" w:w="5814"/>
          </w:tcPr>
          <w:p>
            <w:pPr>
              <w:pStyle w:val="null3"/>
            </w:pPr>
            <w:r>
              <w:rPr/>
              <w:t>25.支持人为干预医嘱的优先级。</w:t>
            </w:r>
          </w:p>
        </w:tc>
      </w:tr>
      <w:tr>
        <w:tc>
          <w:tcPr>
            <w:tcW w:type="dxa" w:w="2076"/>
          </w:tcPr>
          <w:p/>
        </w:tc>
        <w:tc>
          <w:tcPr>
            <w:tcW w:type="dxa" w:w="415"/>
          </w:tcPr>
          <w:p>
            <w:pPr>
              <w:pStyle w:val="null3"/>
            </w:pPr>
            <w:r>
              <w:rPr/>
              <w:t>26</w:t>
            </w:r>
          </w:p>
        </w:tc>
        <w:tc>
          <w:tcPr>
            <w:tcW w:type="dxa" w:w="5814"/>
          </w:tcPr>
          <w:p>
            <w:pPr>
              <w:pStyle w:val="null3"/>
            </w:pPr>
            <w:r>
              <w:rPr/>
              <w:t>26.配有电动剥药机：能将PTP板中的成行药品整板剥出，同时适用于锭剂和胶囊，不损伤药剂。</w:t>
            </w:r>
          </w:p>
        </w:tc>
      </w:tr>
      <w:tr>
        <w:tc>
          <w:tcPr>
            <w:tcW w:type="dxa" w:w="2076"/>
          </w:tcPr>
          <w:p/>
        </w:tc>
        <w:tc>
          <w:tcPr>
            <w:tcW w:type="dxa" w:w="415"/>
          </w:tcPr>
          <w:p>
            <w:pPr>
              <w:pStyle w:val="null3"/>
            </w:pPr>
            <w:r>
              <w:rPr/>
              <w:t>27</w:t>
            </w:r>
          </w:p>
        </w:tc>
        <w:tc>
          <w:tcPr>
            <w:tcW w:type="dxa" w:w="5814"/>
          </w:tcPr>
          <w:p>
            <w:pPr>
              <w:pStyle w:val="null3"/>
            </w:pPr>
            <w:r>
              <w:rPr/>
              <w:t>27.配有切片器：能够将整片药片进行等分，如1/2、1/3等。</w:t>
            </w:r>
          </w:p>
        </w:tc>
      </w:tr>
      <w:tr>
        <w:tc>
          <w:tcPr>
            <w:tcW w:type="dxa" w:w="2076"/>
          </w:tcPr>
          <w:p/>
        </w:tc>
        <w:tc>
          <w:tcPr>
            <w:tcW w:type="dxa" w:w="415"/>
          </w:tcPr>
          <w:p>
            <w:pPr>
              <w:pStyle w:val="null3"/>
            </w:pPr>
            <w:r>
              <w:rPr/>
              <w:t>28</w:t>
            </w:r>
          </w:p>
        </w:tc>
        <w:tc>
          <w:tcPr>
            <w:tcW w:type="dxa" w:w="5814"/>
          </w:tcPr>
          <w:p>
            <w:pPr>
              <w:pStyle w:val="null3"/>
            </w:pPr>
            <w:r>
              <w:rPr/>
              <w:t>28.当国家政策对拆零药品有溯源要求时，须同步增加溯源扫码功能，所涉及的升级、安装调试费用包含在投标总价中，采购人不再支付任何其他费用（提供承诺函，格式自拟）。</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29.★能与HIS系统对接，实时接收HIS传过来的医嘱信息，投标人负责系统对接的相关费用，采购人不再支付任何其他费用（投标人提供承诺函，格式自拟）。</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（二）.全自动药品核对机 30.★可与所投药品分包机进行对接，实时接收分包机系统传过来的已分包的药品及信息（提供承诺函，格式自拟）。</w:t>
            </w:r>
          </w:p>
        </w:tc>
      </w:tr>
      <w:tr>
        <w:tc>
          <w:tcPr>
            <w:tcW w:type="dxa" w:w="2076"/>
          </w:tcPr>
          <w:p/>
        </w:tc>
        <w:tc>
          <w:tcPr>
            <w:tcW w:type="dxa" w:w="415"/>
          </w:tcPr>
          <w:p>
            <w:pPr>
              <w:pStyle w:val="null3"/>
            </w:pPr>
            <w:r>
              <w:rPr/>
              <w:t>31</w:t>
            </w:r>
          </w:p>
        </w:tc>
        <w:tc>
          <w:tcPr>
            <w:tcW w:type="dxa" w:w="5814"/>
          </w:tcPr>
          <w:p>
            <w:pPr>
              <w:pStyle w:val="null3"/>
            </w:pPr>
            <w:r>
              <w:rPr/>
              <w:t>31.可准确核对每包药袋中的药品并拍照记录。</w:t>
            </w:r>
          </w:p>
        </w:tc>
      </w:tr>
      <w:tr>
        <w:tc>
          <w:tcPr>
            <w:tcW w:type="dxa" w:w="2076"/>
          </w:tcPr>
          <w:p/>
        </w:tc>
        <w:tc>
          <w:tcPr>
            <w:tcW w:type="dxa" w:w="415"/>
          </w:tcPr>
          <w:p>
            <w:pPr>
              <w:pStyle w:val="null3"/>
            </w:pPr>
            <w:r>
              <w:rPr/>
              <w:t>32</w:t>
            </w:r>
          </w:p>
        </w:tc>
        <w:tc>
          <w:tcPr>
            <w:tcW w:type="dxa" w:w="5814"/>
          </w:tcPr>
          <w:p>
            <w:pPr>
              <w:pStyle w:val="null3"/>
            </w:pPr>
            <w:r>
              <w:rPr/>
              <w:t>32.可核对检测1/2、1/3等不规则的药品，可核对检测片剂、胶囊和透明胶丸等类药品。</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33.▲设备可存储药品模型数据≥3000种，同时所有用于所投药品分包机分包的药品的信息均可存储至核对机中，用以进行数据库对比识别、形状对比识别、色差对比识别等（提供产品彩页证明）。</w:t>
            </w:r>
          </w:p>
        </w:tc>
      </w:tr>
      <w:tr>
        <w:tc>
          <w:tcPr>
            <w:tcW w:type="dxa" w:w="2076"/>
          </w:tcPr>
          <w:p/>
        </w:tc>
        <w:tc>
          <w:tcPr>
            <w:tcW w:type="dxa" w:w="415"/>
          </w:tcPr>
          <w:p>
            <w:pPr>
              <w:pStyle w:val="null3"/>
            </w:pPr>
            <w:r>
              <w:rPr/>
              <w:t>34</w:t>
            </w:r>
          </w:p>
        </w:tc>
        <w:tc>
          <w:tcPr>
            <w:tcW w:type="dxa" w:w="5814"/>
          </w:tcPr>
          <w:p>
            <w:pPr>
              <w:pStyle w:val="null3"/>
            </w:pPr>
            <w:r>
              <w:rPr/>
              <w:t>34.核对检测时发现数据库中没有该种药品信息时可进行提醒，以便工作人员进行添加。</w:t>
            </w:r>
          </w:p>
        </w:tc>
      </w:tr>
      <w:tr>
        <w:tc>
          <w:tcPr>
            <w:tcW w:type="dxa" w:w="2076"/>
          </w:tcPr>
          <w:p/>
        </w:tc>
        <w:tc>
          <w:tcPr>
            <w:tcW w:type="dxa" w:w="415"/>
          </w:tcPr>
          <w:p>
            <w:pPr>
              <w:pStyle w:val="null3"/>
            </w:pPr>
            <w:r>
              <w:rPr/>
              <w:t>35</w:t>
            </w:r>
          </w:p>
        </w:tc>
        <w:tc>
          <w:tcPr>
            <w:tcW w:type="dxa" w:w="5814"/>
          </w:tcPr>
          <w:p>
            <w:pPr>
              <w:pStyle w:val="null3"/>
            </w:pPr>
            <w:r>
              <w:rPr/>
              <w:t>35.核对速度≥60包/分钟。</w:t>
            </w:r>
          </w:p>
        </w:tc>
      </w:tr>
      <w:tr>
        <w:tc>
          <w:tcPr>
            <w:tcW w:type="dxa" w:w="2076"/>
          </w:tcPr>
          <w:p/>
        </w:tc>
        <w:tc>
          <w:tcPr>
            <w:tcW w:type="dxa" w:w="415"/>
          </w:tcPr>
          <w:p>
            <w:pPr>
              <w:pStyle w:val="null3"/>
            </w:pPr>
            <w:r>
              <w:rPr/>
              <w:t>36</w:t>
            </w:r>
          </w:p>
        </w:tc>
        <w:tc>
          <w:tcPr>
            <w:tcW w:type="dxa" w:w="5814"/>
          </w:tcPr>
          <w:p>
            <w:pPr>
              <w:pStyle w:val="null3"/>
            </w:pPr>
            <w:r>
              <w:rPr/>
              <w:t>36.配有药品信息核对系统，支持对药袋照片的浏览及审核。</w:t>
            </w:r>
          </w:p>
        </w:tc>
      </w:tr>
      <w:tr>
        <w:tc>
          <w:tcPr>
            <w:tcW w:type="dxa" w:w="2076"/>
          </w:tcPr>
          <w:p/>
        </w:tc>
        <w:tc>
          <w:tcPr>
            <w:tcW w:type="dxa" w:w="415"/>
          </w:tcPr>
          <w:p>
            <w:pPr>
              <w:pStyle w:val="null3"/>
            </w:pPr>
            <w:r>
              <w:rPr/>
              <w:t>37</w:t>
            </w:r>
          </w:p>
        </w:tc>
        <w:tc>
          <w:tcPr>
            <w:tcW w:type="dxa" w:w="5814"/>
          </w:tcPr>
          <w:p>
            <w:pPr>
              <w:pStyle w:val="null3"/>
            </w:pPr>
            <w:r>
              <w:rPr/>
              <w:t>37.具有电动卷带器，核对完成后可将药袋打卷。</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38.▲可对经核对检测疑似分包错误的药袋进行调阅，以查看核对的照片，同时也支持将该药袋所在卷的照片进行调阅查看。人工复核疑似错误药袋后，可对核对检测结果进行修正，设备可记录整个过程（提供技术白皮书证明）。</w:t>
            </w:r>
          </w:p>
        </w:tc>
      </w:tr>
      <w:tr>
        <w:tc>
          <w:tcPr>
            <w:tcW w:type="dxa" w:w="2076"/>
          </w:tcPr>
          <w:p/>
        </w:tc>
        <w:tc>
          <w:tcPr>
            <w:tcW w:type="dxa" w:w="415"/>
          </w:tcPr>
          <w:p>
            <w:pPr>
              <w:pStyle w:val="null3"/>
            </w:pPr>
            <w:r>
              <w:rPr/>
              <w:t>39</w:t>
            </w:r>
          </w:p>
        </w:tc>
        <w:tc>
          <w:tcPr>
            <w:tcW w:type="dxa" w:w="5814"/>
          </w:tcPr>
          <w:p>
            <w:pPr>
              <w:pStyle w:val="null3"/>
            </w:pPr>
            <w:r>
              <w:rPr/>
              <w:t>39.所拍下的药袋照片在进行查看时支持缩放操作。</w:t>
            </w:r>
          </w:p>
        </w:tc>
      </w:tr>
      <w:tr>
        <w:tc>
          <w:tcPr>
            <w:tcW w:type="dxa" w:w="2076"/>
          </w:tcPr>
          <w:p/>
        </w:tc>
        <w:tc>
          <w:tcPr>
            <w:tcW w:type="dxa" w:w="415"/>
          </w:tcPr>
          <w:p>
            <w:pPr>
              <w:pStyle w:val="null3"/>
            </w:pPr>
            <w:r>
              <w:rPr/>
              <w:t>40</w:t>
            </w:r>
          </w:p>
        </w:tc>
        <w:tc>
          <w:tcPr>
            <w:tcW w:type="dxa" w:w="5814"/>
          </w:tcPr>
          <w:p>
            <w:pPr>
              <w:pStyle w:val="null3"/>
            </w:pPr>
            <w:r>
              <w:rPr/>
              <w:t>40.具有可视窗口用于观察核对过程。</w:t>
            </w:r>
          </w:p>
        </w:tc>
      </w:tr>
      <w:tr>
        <w:tc>
          <w:tcPr>
            <w:tcW w:type="dxa" w:w="2076"/>
          </w:tcPr>
          <w:p/>
        </w:tc>
        <w:tc>
          <w:tcPr>
            <w:tcW w:type="dxa" w:w="415"/>
          </w:tcPr>
          <w:p>
            <w:pPr>
              <w:pStyle w:val="null3"/>
            </w:pPr>
            <w:r>
              <w:rPr/>
              <w:t>41</w:t>
            </w:r>
          </w:p>
        </w:tc>
        <w:tc>
          <w:tcPr>
            <w:tcW w:type="dxa" w:w="5814"/>
          </w:tcPr>
          <w:p>
            <w:pPr>
              <w:pStyle w:val="null3"/>
            </w:pPr>
            <w:r>
              <w:rPr/>
              <w:t>41.每次进行药袋上机时不需要使用空药袋进行试机，首包药袋即可正常识别并进行核对。</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42.▲对于隆起的药袋，设备具有对应的装置可将药袋抚平，便于后续核对检测，该装置在进行相应操作时不应损坏药品（提供实物照片佐证）。</w:t>
            </w:r>
          </w:p>
        </w:tc>
      </w:tr>
      <w:tr>
        <w:tc>
          <w:tcPr>
            <w:tcW w:type="dxa" w:w="2076"/>
          </w:tcPr>
          <w:p/>
        </w:tc>
        <w:tc>
          <w:tcPr>
            <w:tcW w:type="dxa" w:w="415"/>
          </w:tcPr>
          <w:p>
            <w:pPr>
              <w:pStyle w:val="null3"/>
            </w:pPr>
            <w:r>
              <w:rPr/>
              <w:t>43</w:t>
            </w:r>
          </w:p>
        </w:tc>
        <w:tc>
          <w:tcPr>
            <w:tcW w:type="dxa" w:w="5814"/>
          </w:tcPr>
          <w:p>
            <w:pPr>
              <w:pStyle w:val="null3"/>
            </w:pPr>
            <w:r>
              <w:rPr/>
              <w:t>43.具有药袋堵塞暂停并报警功能。具有紧急停止按钮。</w:t>
            </w:r>
          </w:p>
        </w:tc>
      </w:tr>
      <w:tr>
        <w:tc>
          <w:tcPr>
            <w:tcW w:type="dxa" w:w="2076"/>
          </w:tcPr>
          <w:p/>
        </w:tc>
        <w:tc>
          <w:tcPr>
            <w:tcW w:type="dxa" w:w="415"/>
          </w:tcPr>
          <w:p>
            <w:pPr>
              <w:pStyle w:val="null3"/>
            </w:pPr>
            <w:r>
              <w:rPr/>
              <w:t>44</w:t>
            </w:r>
          </w:p>
        </w:tc>
        <w:tc>
          <w:tcPr>
            <w:tcW w:type="dxa" w:w="5814"/>
          </w:tcPr>
          <w:p>
            <w:pPr>
              <w:pStyle w:val="null3"/>
            </w:pPr>
            <w:r>
              <w:rPr/>
              <w:t>44.具有状态指示灯，指示设备的工作状态（工作中、报警、暂停）。</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45.售后服务 45.1 ★提供全自动药品分包机和全自动药品核对机以下零配件下浮率及下浮后报价，并提供除以下零配件外的明细清单（清单内容必须包含表格所有内容）。此表格内的报价不包含在投标总报价内。</w:t>
            </w:r>
          </w:p>
          <w:tbl>
            <w:tblPr>
              <w:tblBorders>
                <w:top w:val="none" w:color="000000" w:sz="4"/>
                <w:left w:val="none" w:color="000000" w:sz="4"/>
                <w:bottom w:val="none" w:color="000000" w:sz="4"/>
                <w:right w:val="none" w:color="000000" w:sz="4"/>
                <w:insideH w:val="none"/>
                <w:insideV w:val="none"/>
              </w:tblBorders>
            </w:tblPr>
            <w:tblGrid>
              <w:gridCol w:w="476"/>
              <w:gridCol w:w="1396"/>
              <w:gridCol w:w="1530"/>
              <w:gridCol w:w="1118"/>
              <w:gridCol w:w="1078"/>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零配件名称</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下浮率</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下浮后报价</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药袋裁切电机</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4200元/个</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打印头</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2.45万元/个</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46</w:t>
            </w:r>
          </w:p>
        </w:tc>
        <w:tc>
          <w:tcPr>
            <w:tcW w:type="dxa" w:w="5814"/>
          </w:tcPr>
          <w:p>
            <w:pPr>
              <w:pStyle w:val="null3"/>
            </w:pPr>
            <w:r>
              <w:rPr/>
              <w:t>45.2提供详细的操作培训计划表及培训课程表。同时从设备全生命周期维度提供详细可行的售后服务方案。</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46.★设备生产日期须为到货时日期的9个月内（投标人提供承诺函，格式自拟）。</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47.★配置清单（投标人须标明以下各设备投标品牌、型号/版本号）</w:t>
            </w:r>
          </w:p>
          <w:tbl>
            <w:tblPr>
              <w:tblBorders>
                <w:top w:val="none" w:color="000000" w:sz="4"/>
                <w:left w:val="none" w:color="000000" w:sz="4"/>
                <w:bottom w:val="none" w:color="000000" w:sz="4"/>
                <w:right w:val="none" w:color="000000" w:sz="4"/>
                <w:insideH w:val="none"/>
                <w:insideV w:val="none"/>
              </w:tblBorders>
            </w:tblPr>
            <w:tblGrid>
              <w:gridCol w:w="774"/>
              <w:gridCol w:w="3518"/>
              <w:gridCol w:w="1305"/>
            </w:tblGrid>
            <w:tr>
              <w:tc>
                <w:tcPr>
                  <w:tcW w:type="dxa" w:w="5597"/>
                  <w:gridSpan w:val="3"/>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sz w:val="24"/>
                      <w:b/>
                    </w:rPr>
                    <w:t>全自动药品分包机：</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w:t>
                  </w:r>
                </w:p>
              </w:tc>
              <w:tc>
                <w:tcPr>
                  <w:tcW w:type="dxa" w:w="3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药品分包机主机</w:t>
                  </w:r>
                </w:p>
              </w:tc>
              <w:tc>
                <w:tcPr>
                  <w:tcW w:type="dxa" w:w="13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2</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药品分包机数据处理软件</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3</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药品分包机配套工作站</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4</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电动剥药机</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5</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切片器</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2台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6</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可储存最大数量的药盒</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7</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8</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用户使用说明书</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5597"/>
                  <w:gridSpan w:val="3"/>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left"/>
                  </w:pPr>
                  <w:r>
                    <w:rPr>
                      <w:sz w:val="24"/>
                      <w:b/>
                    </w:rPr>
                    <w:t>全自动药品核对机：</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9</w:t>
                  </w:r>
                </w:p>
              </w:tc>
              <w:tc>
                <w:tcPr>
                  <w:tcW w:type="dxa" w:w="3518"/>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药品核对机主机</w:t>
                  </w:r>
                </w:p>
              </w:tc>
              <w:tc>
                <w:tcPr>
                  <w:tcW w:type="dxa" w:w="130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10</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药品核对机配套信息核对系统</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11</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药品核对机配套工作站</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1套</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12</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电动卷袋器</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1台</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13</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产品合格证</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r>
              <w:tc>
                <w:tcPr>
                  <w:tcW w:type="dxa" w:w="774"/>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14</w:t>
                  </w:r>
                </w:p>
              </w:tc>
              <w:tc>
                <w:tcPr>
                  <w:tcW w:type="dxa" w:w="3518"/>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用户使用说明书</w:t>
                  </w:r>
                </w:p>
              </w:tc>
              <w:tc>
                <w:tcPr>
                  <w:tcW w:type="dxa" w:w="1305"/>
                  <w:tcBorders>
                    <w:top w:val="non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4"/>
                    </w:rPr>
                    <w:t>1份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中医药大学第三附属医院全自动药品分包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提供以下任一证明：①2024年度经审计的财务报告复印件； ②提供2025年至今任意1个月的财务状况报告复印件；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重大税收违法失信主体、政府采购严重违法失信行为记录名单”及不处于中国政府采购网(www.ccgp.gov.cn)“政府采购严重违法失信行为信息记录”中的禁止参加政府采购活动期间【以采购代理机构在投标截止日当天在“信用中国”网站（www.creditchina.gov.cn）及中国政府采购网(www.ccgp.gov.cn)查询结果为准，注：若投标人为分支机构的，同时对该分支机构所属总公司（总所）进行信用记录查询，该分支机构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 为本项目提供整体设计、规范编制或者项目管理、监理、检测等服务的供应商，不得再参与本项目投标。【提供投标函】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投标人必须符合法律、行政法规规定的其他条件。【提供投标函】</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本项目不接受联合体投标。（提供承诺函，格式自拟）</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本项目不接受分包或转包。（提供承诺函，格式自拟）</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允许采购本国产品或进口产品</w:t>
            </w:r>
          </w:p>
        </w:tc>
        <w:tc>
          <w:tcPr>
            <w:tcW w:type="dxa" w:w="4238"/>
          </w:tcPr>
          <w:p>
            <w:pPr>
              <w:pStyle w:val="null3"/>
            </w:pPr>
            <w:r>
              <w:rPr/>
              <w:t>本项目经采购管理部门同意，允许采购本国产品或不属于国家法律法规政策明确规定限制的进口产品（注：进口产品是指通过中国海关报关验放进入中国境内且产自关境外的产品，含已进入中国境内并在国内市场有销售的进口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采购包1(广州中医药大学第三附属医院全自动药品分包机采购项目):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所投产品技术参数全部满足用户需求书中带▲号的重要技术参数（共10项），得30分；每出现一处▲号负偏离，扣3分。 所有投标人须提供投标产品彩页或相应技术参数的厂家技术白皮书（datasheet）或使用说明书或加盖厂家公章的技术参数说明或第三方机构出具的医疗器械检验报告等作为技术证明文件，如用户需求中另有要求的，按要求提供，否则评标委员会有权视相应技术参数响应不符合招标要求（如相关技术证明文件为英文版，请同时提供中文版）【注：采购需求有要求的按采购需求要求提供证明材料，提供材料不符合技术参数要求的或不提供的不得分。】</w:t>
            </w:r>
          </w:p>
        </w:tc>
      </w:tr>
      <w:tr>
        <w:tc>
          <w:tcPr>
            <w:tcW w:type="dxa" w:w="922"/>
            <w:gridSpan w:val="2"/>
            <w:vMerge/>
          </w:tcPr>
          <w:p/>
        </w:tc>
        <w:tc>
          <w:tcPr>
            <w:tcW w:type="dxa" w:w="2307"/>
          </w:tcPr>
          <w:p>
            <w:pPr>
              <w:pStyle w:val="null3"/>
              <w:jc w:val="left"/>
            </w:pPr>
            <w:r>
              <w:rPr/>
              <w:t>所投货物技术参数及性能、配置与不带▲号的技术参数要求、用户需求书的符合性 (16.0分)</w:t>
            </w:r>
          </w:p>
        </w:tc>
        <w:tc>
          <w:tcPr>
            <w:tcW w:type="dxa" w:w="5076"/>
          </w:tcPr>
          <w:p>
            <w:pPr>
              <w:pStyle w:val="null3"/>
              <w:jc w:val="left"/>
            </w:pPr>
            <w:r>
              <w:rPr/>
              <w:t>所投产品技术参数全部满足用户需求书中不带▲号的一般技术参数（共32项），得16分；每出现一处不带▲号负偏离，扣0.5分。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售后服务的内容(包括零配件明细清单、售后服务方案（全生命周期维度）等) (13.0分)</w:t>
            </w:r>
          </w:p>
        </w:tc>
        <w:tc>
          <w:tcPr>
            <w:tcW w:type="dxa" w:w="5076"/>
          </w:tcPr>
          <w:p>
            <w:pPr>
              <w:pStyle w:val="null3"/>
              <w:jc w:val="left"/>
            </w:pPr>
            <w:r>
              <w:rPr/>
              <w:t>由评委对各投标人提供的售后服务的方案内容进行评审： 售后服务方案完善具体、详尽清晰：提供的零配件清单详细、具体，下浮20%及以上，维护保养服务方案可行性高、利于采购人，培训计划及课程合理，整体售后服务方案内容（设备全生命周期维度）完全满足或优于本项目需求得13分； 售后服务方案基本清晰：提供了零配件清单但不完善，下浮10%～20%（含10%但不含20%），维护保养服务方案基本可行，培训计划及课程合理，整体售后服务方案内容（设备全生命周期维度）基本满足本项目需求得8分； 售后服务方案潦草、不清晰：提供了易损件清单但不完善，下浮10%以下，维护保养服务方案难以理解，培训计划及课程混乱，整体售后服务方案内容（设备全生命周期维度）不满足本项目需求得1分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所投产品制造商在中国国内的业绩评审 (3.0分)</w:t>
            </w:r>
          </w:p>
        </w:tc>
        <w:tc>
          <w:tcPr>
            <w:tcW w:type="dxa" w:w="5076"/>
          </w:tcPr>
          <w:p>
            <w:pPr>
              <w:pStyle w:val="null3"/>
              <w:jc w:val="left"/>
            </w:pPr>
            <w:r>
              <w:rPr/>
              <w:t>根据所投产品生产制造商2023年1月1日至今所投产品同品牌型号供货业绩进行评审：每提供一个业绩得1分，最高得3分。（注：提供合同关键页，包括：项目内容、金额、签署双方单位名称、签署日期等，并加盖投标人单位公章，同一客户不重复计分。）</w:t>
            </w:r>
          </w:p>
        </w:tc>
      </w:tr>
      <w:tr>
        <w:tc>
          <w:tcPr>
            <w:tcW w:type="dxa" w:w="922"/>
            <w:gridSpan w:val="2"/>
            <w:vMerge/>
          </w:tcPr>
          <w:p/>
        </w:tc>
        <w:tc>
          <w:tcPr>
            <w:tcW w:type="dxa" w:w="2307"/>
          </w:tcPr>
          <w:p>
            <w:pPr>
              <w:pStyle w:val="null3"/>
              <w:jc w:val="left"/>
            </w:pPr>
            <w:r>
              <w:rPr/>
              <w:t>生产制造商出具的授权函或者代理函及售后服务承诺书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所投产品获得生产制造商的授权函并承诺在质保期内由生产制造商进行售后服务的得2分，只具有生产制造商授权函但不承诺在质保期内由生产制造商进行售后服务的得0.5分，其他情况或不提供不得分。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根据投标人承诺在接到采购人维修通知后到达设备存放地点的时间响应情况进行评审：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全自动药品分包机采购合同</w:t>
      </w:r>
    </w:p>
    <w:p>
      <w:pPr>
        <w:pStyle w:val="null3"/>
        <w:jc w:val="center"/>
      </w:pPr>
      <w:r>
        <w:rPr/>
        <w:t xml:space="preserve"> </w:t>
      </w:r>
    </w:p>
    <w:p>
      <w:pPr>
        <w:pStyle w:val="null3"/>
        <w:jc w:val="center"/>
      </w:pPr>
      <w:r>
        <w:rPr>
          <w:sz w:val="36"/>
          <w:b/>
        </w:rPr>
        <w:t>（</w:t>
      </w:r>
      <w:r>
        <w:rPr>
          <w:sz w:val="32"/>
          <w:b/>
        </w:rPr>
        <w:t>合同编号：</w:t>
      </w:r>
      <w:r>
        <w:rPr>
          <w:sz w:val="36"/>
          <w:b/>
        </w:rPr>
        <w:t>）</w:t>
      </w:r>
    </w:p>
    <w:p>
      <w:pPr>
        <w:pStyle w:val="null3"/>
        <w:jc w:val="center"/>
      </w:pPr>
      <w:r>
        <w:rPr/>
        <w:t xml:space="preserve"> </w:t>
      </w:r>
    </w:p>
    <w:p>
      <w:pPr>
        <w:pStyle w:val="null3"/>
        <w:ind w:firstLine="531"/>
        <w:jc w:val="both"/>
      </w:pPr>
      <w:r>
        <w:rPr/>
        <w:t xml:space="preserve"> </w:t>
      </w:r>
    </w:p>
    <w:p>
      <w:pPr>
        <w:pStyle w:val="null3"/>
        <w:ind w:firstLine="531"/>
        <w:jc w:val="both"/>
      </w:pPr>
      <w:r>
        <w:rPr/>
        <w:t xml:space="preserve"> </w:t>
      </w:r>
    </w:p>
    <w:p>
      <w:pPr>
        <w:pStyle w:val="null3"/>
        <w:ind w:firstLine="531"/>
        <w:jc w:val="both"/>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t xml:space="preserve"> </w:t>
      </w:r>
    </w:p>
    <w:p>
      <w:pPr>
        <w:pStyle w:val="null3"/>
        <w:jc w:val="center"/>
      </w:pPr>
      <w:r>
        <w:rPr/>
        <w:t xml:space="preserve"> </w:t>
      </w:r>
    </w:p>
    <w:p>
      <w:pPr>
        <w:pStyle w:val="null3"/>
        <w:jc w:val="center"/>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Borders>
          <w:top w:val="single"/>
          <w:left w:val="single"/>
          <w:bottom w:val="single"/>
          <w:right w:val="single"/>
          <w:insideH w:val="single"/>
          <w:insideV w:val="single"/>
        </w:tblBorders>
      </w:tblPr>
      <w:tblGrid>
        <w:gridCol w:w="1250"/>
        <w:gridCol w:w="1250"/>
        <w:gridCol w:w="1250"/>
        <w:gridCol w:w="1250"/>
        <w:gridCol w:w="1250"/>
        <w:gridCol w:w="1250"/>
      </w:tblGrid>
      <w:tr>
        <w:tc>
          <w:tcPr>
            <w:tcW w:type="dxa" w:w="1250"/>
          </w:tcPr>
          <w:p>
            <w:pPr>
              <w:pStyle w:val="null3"/>
            </w:pPr>
            <w:r>
              <w:rPr>
                <w:sz w:val="24"/>
                <w:b/>
              </w:rPr>
              <w:t>产品名称</w:t>
            </w:r>
          </w:p>
        </w:tc>
        <w:tc>
          <w:tcPr>
            <w:tcW w:type="dxa" w:w="1250"/>
          </w:tcPr>
          <w:p>
            <w:pPr>
              <w:pStyle w:val="null3"/>
            </w:pPr>
            <w:r>
              <w:rPr>
                <w:sz w:val="24"/>
                <w:b/>
              </w:rPr>
              <w:t>规格型号</w:t>
            </w:r>
          </w:p>
        </w:tc>
        <w:tc>
          <w:tcPr>
            <w:tcW w:type="dxa" w:w="1250"/>
          </w:tcPr>
          <w:p>
            <w:pPr>
              <w:pStyle w:val="null3"/>
            </w:pPr>
            <w:r>
              <w:rPr>
                <w:sz w:val="24"/>
                <w:b/>
              </w:rPr>
              <w:t>生产厂家</w:t>
            </w:r>
          </w:p>
        </w:tc>
        <w:tc>
          <w:tcPr>
            <w:tcW w:type="dxa" w:w="1250"/>
          </w:tcPr>
          <w:p>
            <w:pPr>
              <w:pStyle w:val="null3"/>
            </w:pPr>
            <w:r>
              <w:rPr>
                <w:sz w:val="24"/>
                <w:b/>
              </w:rPr>
              <w:t>数量</w:t>
            </w:r>
          </w:p>
        </w:tc>
        <w:tc>
          <w:tcPr>
            <w:tcW w:type="dxa" w:w="1250"/>
          </w:tcPr>
          <w:p>
            <w:pPr>
              <w:pStyle w:val="null3"/>
            </w:pPr>
            <w:r>
              <w:rPr>
                <w:sz w:val="24"/>
                <w:b/>
              </w:rPr>
              <w:t>含税设备单价（元）</w:t>
            </w:r>
          </w:p>
        </w:tc>
        <w:tc>
          <w:tcPr>
            <w:tcW w:type="dxa" w:w="1250"/>
          </w:tcPr>
          <w:p>
            <w:pPr>
              <w:pStyle w:val="null3"/>
            </w:pPr>
            <w:r>
              <w:rPr>
                <w:sz w:val="24"/>
                <w:b/>
              </w:rPr>
              <w:t>小计（元）</w:t>
            </w:r>
          </w:p>
        </w:tc>
      </w:tr>
      <w:tr>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r>
      <w:tr>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c>
          <w:tcPr>
            <w:tcW w:type="dxa" w:w="1250"/>
          </w:tcPr>
          <w:p>
            <w:pPr>
              <w:pStyle w:val="null3"/>
            </w:pPr>
            <w:r>
              <w:rPr/>
              <w:t xml:space="preserve"> </w:t>
            </w:r>
          </w:p>
        </w:tc>
      </w:tr>
      <w:tr>
        <w:tc>
          <w:tcPr>
            <w:tcW w:type="dxa" w:w="3750"/>
            <w:gridSpan w:val="3"/>
          </w:tcPr>
          <w:p>
            <w:pPr>
              <w:pStyle w:val="null3"/>
              <w:jc w:val="center"/>
            </w:pPr>
            <w:r>
              <w:rPr>
                <w:sz w:val="24"/>
                <w:b/>
              </w:rPr>
              <w:t>合计（含税）</w:t>
            </w:r>
          </w:p>
        </w:tc>
        <w:tc>
          <w:tcPr>
            <w:tcW w:type="dxa" w:w="3750"/>
            <w:gridSpan w:val="3"/>
          </w:tcPr>
          <w:p>
            <w:pPr>
              <w:pStyle w:val="null3"/>
            </w:pPr>
            <w:r>
              <w:rPr/>
              <w:t xml:space="preserve"> </w:t>
            </w:r>
          </w:p>
        </w:tc>
      </w:tr>
      <w:tr>
        <w:tc>
          <w:tcPr>
            <w:tcW w:type="dxa" w:w="3750"/>
            <w:gridSpan w:val="3"/>
          </w:tcPr>
          <w:p>
            <w:pPr>
              <w:pStyle w:val="null3"/>
              <w:jc w:val="center"/>
            </w:pPr>
            <w:r>
              <w:rPr>
                <w:sz w:val="24"/>
                <w:b/>
              </w:rPr>
              <w:t>备注</w:t>
            </w:r>
          </w:p>
        </w:tc>
        <w:tc>
          <w:tcPr>
            <w:tcW w:type="dxa" w:w="3750"/>
            <w:gridSpan w:val="3"/>
          </w:tcPr>
          <w:p>
            <w:pPr>
              <w:pStyle w:val="null3"/>
            </w:pPr>
            <w:r>
              <w:rPr/>
              <w:t xml:space="preserve"> </w:t>
            </w:r>
          </w:p>
        </w:tc>
      </w:tr>
    </w:tbl>
    <w:p>
      <w:pPr>
        <w:pStyle w:val="null3"/>
        <w:ind w:firstLine="480"/>
        <w:jc w:val="both"/>
      </w:pPr>
      <w:r>
        <w:rPr>
          <w:sz w:val="24"/>
        </w:rPr>
        <w:t>乙方所提供设备，必须符合国际通用标准、国家有关规范和环保要求及甲方采购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除合同条款另有约定外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生产日期须为到货日期的</w:t>
      </w:r>
      <w:r>
        <w:rPr>
          <w:sz w:val="24"/>
          <w:u w:val="single"/>
        </w:rPr>
        <w:t xml:space="preserve"> </w:t>
      </w:r>
      <w:r>
        <w:rPr>
          <w:sz w:val="24"/>
          <w:u w:val="single"/>
        </w:rPr>
        <w:t xml:space="preserve">9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w:t>
      </w:r>
      <w:r>
        <w:rPr>
          <w:sz w:val="24"/>
        </w:rPr>
        <w:t>乙方需在伍年的质保期内根据每年集采药品种类的变化，相应更换适合集采中选药品的药盒。在甲方发出更换药盒的通知（包括但不限于电话、电子邮件等方式）后，乙方需在</w:t>
      </w:r>
      <w:r>
        <w:rPr>
          <w:sz w:val="24"/>
        </w:rPr>
        <w:t>30天内将药盒送至设备存放地点并完成安装调试，相关费用包含在合同总价中，甲方不再支付任何其他费用。</w:t>
      </w:r>
    </w:p>
    <w:p>
      <w:pPr>
        <w:pStyle w:val="null3"/>
        <w:ind w:firstLine="465"/>
        <w:jc w:val="both"/>
      </w:pPr>
      <w:r>
        <w:rPr>
          <w:sz w:val="24"/>
        </w:rPr>
        <w:t>（</w:t>
      </w:r>
      <w:r>
        <w:rPr>
          <w:sz w:val="24"/>
        </w:rPr>
        <w:t>八</w:t>
      </w:r>
      <w:r>
        <w:rPr>
          <w:sz w:val="24"/>
        </w:rPr>
        <w:t>）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6</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溯查阅。所有随设备的附件必须齐全。乙方应将关键主机设备的用户手册、保修手册、相关资料及配备件、随机工具等交付给甲方，且使用操作及安全须知等重要资料应附有中文说明,</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后及时通知甲方进行调试验收，调试验收由甲乙双方相关人员共同参加，乙方应保证本合同下全部设备经安装调试后符合国际通用标准、国家规定的相关质量标准、符合厂家的出厂标准、达到采购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2"/>
        <w:jc w:val="both"/>
      </w:pPr>
      <w:r>
        <w:rPr>
          <w:sz w:val="24"/>
          <w:b/>
        </w:rPr>
        <w:t>五、质量保证及售后服务</w:t>
      </w:r>
    </w:p>
    <w:p>
      <w:pPr>
        <w:pStyle w:val="null3"/>
        <w:ind w:firstLine="480"/>
        <w:jc w:val="both"/>
      </w:pPr>
      <w:r>
        <w:rPr>
          <w:sz w:val="24"/>
        </w:rPr>
        <w:t>（一）本合同下</w:t>
      </w:r>
      <w:r>
        <w:rPr>
          <w:sz w:val="24"/>
        </w:rPr>
        <w:t>药品分包机主机、药品分包机配套工作站、电动剥药机、切片器、可储存最大数量的药盒质保伍年，药品核对机主机、药品核对机配套工作站、电动卷袋器质保叁年，药品分包机数据处理软件、药品核对机配套信息核对系统终身维保及升级，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及因设备停机导致的损失甲方有权从合同总价或履约保证金中扣除，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60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w:t>
      </w:r>
      <w:r>
        <w:rPr>
          <w:sz w:val="24"/>
        </w:rPr>
        <w:t>且不得低于原设备性能的</w:t>
      </w:r>
      <w:r>
        <w:rPr>
          <w:sz w:val="24"/>
        </w:rPr>
        <w:t>100%</w:t>
      </w:r>
      <w:r>
        <w:rPr>
          <w:sz w:val="24"/>
        </w:rPr>
        <w:t>（需附相应的证明材料）。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w:t>
      </w:r>
      <w:r>
        <w:rPr>
          <w:sz w:val="24"/>
        </w:rPr>
        <w:t>药品分包机的质保期满后</w:t>
      </w:r>
      <w:r>
        <w:rPr>
          <w:sz w:val="24"/>
        </w:rPr>
        <w:t>并经甲方书面确认后由乙方递交申请书，甲方将扣除应扣款项（如有）后的履约保证金余额在次月一次性无息退还乙方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r>
        <w:rPr>
          <w:sz w:val="24"/>
        </w:rPr>
        <w:t>。</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（二）设备调试</w:t>
      </w:r>
      <w:r>
        <w:rPr>
          <w:sz w:val="24"/>
        </w:rPr>
        <w:t>验收合格后，乙方应</w:t>
      </w:r>
      <w:r>
        <w:rPr>
          <w:sz w:val="24"/>
        </w:rPr>
        <w:t>凭以下文件向甲方申请付款：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 xml:space="preserve"> </w:t>
      </w:r>
      <w:r>
        <w:rPr>
          <w:sz w:val="24"/>
        </w:rPr>
        <w:t>设备报关进口相关文件（如所投产品为进口产品），包含原产地证明、产品进出口检疫书、设备装箱单、进口报关单、海关进口货物完税凭证等</w:t>
      </w:r>
    </w:p>
    <w:p>
      <w:pPr>
        <w:pStyle w:val="null3"/>
        <w:ind w:firstLine="465"/>
        <w:jc w:val="both"/>
      </w:pPr>
      <w:r>
        <w:rPr>
          <w:sz w:val="24"/>
        </w:rPr>
        <w:t>8</w:t>
      </w:r>
      <w:r>
        <w:rPr>
          <w:sz w:val="24"/>
        </w:rPr>
        <w:t>.</w:t>
      </w:r>
      <w:r>
        <w:rPr>
          <w:sz w:val="24"/>
        </w:rPr>
        <w:t>其他相关证明文件</w:t>
      </w:r>
    </w:p>
    <w:p>
      <w:pPr>
        <w:pStyle w:val="null3"/>
        <w:ind w:firstLine="477"/>
        <w:jc w:val="both"/>
      </w:pPr>
      <w:r>
        <w:rPr>
          <w:sz w:val="24"/>
        </w:rPr>
        <w:t>（三）甲方在收到乙方</w:t>
      </w:r>
      <w:r>
        <w:rPr>
          <w:sz w:val="24"/>
        </w:rPr>
        <w:t>全部</w:t>
      </w:r>
      <w:r>
        <w:rPr>
          <w:sz w:val="24"/>
        </w:rPr>
        <w:t>的付款申请文件</w:t>
      </w:r>
      <w:r>
        <w:rPr>
          <w:sz w:val="24"/>
          <w:u w:val="single"/>
        </w:rPr>
        <w:t>的次月</w:t>
      </w:r>
      <w:r>
        <w:rPr>
          <w:sz w:val="24"/>
        </w:rPr>
        <w:t>向乙方支付合同总价的</w:t>
      </w:r>
      <w:r>
        <w:rPr>
          <w:sz w:val="21"/>
          <w:u w:val="single"/>
        </w:rPr>
        <w:t xml:space="preserve"> </w:t>
      </w:r>
      <w:r>
        <w:rPr>
          <w:sz w:val="24"/>
          <w:u w:val="single"/>
        </w:rPr>
        <w:t>100</w:t>
      </w:r>
      <w:r>
        <w:rPr>
          <w:sz w:val="21"/>
          <w:u w:val="single"/>
        </w:rPr>
        <w:t xml:space="preserve">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r>
        <w:rPr>
          <w:sz w:val="24"/>
        </w:rPr>
        <w:t>因乙方付款申请文件不充分不合格等原因导致延期，不视为甲方延期支付。</w:t>
      </w:r>
    </w:p>
    <w:p>
      <w:pPr>
        <w:pStyle w:val="null3"/>
        <w:ind w:firstLine="477"/>
        <w:jc w:val="both"/>
      </w:pPr>
      <w:r>
        <w:rPr>
          <w:sz w:val="24"/>
        </w:rPr>
        <w:t>（四）除本合同第二条中甲乙双方约定的合同总价外，甲方没有责任向乙方另行支付任何款项，包括但不限于乙方工作人员的交通费、食宿费用等，本合同中另有约定的除外。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（五）乙方应充分理解甲方资金支付程序，甲方在前款规定的付款期限内办理完甲方的内部申请支付手续并向银行递交支付申请后，即视为甲方已经按期支付。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如有关法院、仲裁机构或行政机关禁止甲方继续使用本合同下设备的部分或全部，乙方应按甲方要求采取以下措施之一：（涉及相关费用包含在合同总价中）</w:t>
      </w:r>
    </w:p>
    <w:p>
      <w:pPr>
        <w:pStyle w:val="null3"/>
        <w:ind w:firstLine="480"/>
        <w:jc w:val="both"/>
      </w:pPr>
      <w:r>
        <w:rPr>
          <w:sz w:val="24"/>
        </w:rPr>
        <w:t>（</w:t>
      </w:r>
      <w:r>
        <w:rPr>
          <w:sz w:val="24"/>
        </w:rPr>
        <w:t>1</w:t>
      </w:r>
      <w:r>
        <w:rPr>
          <w:sz w:val="24"/>
        </w:rPr>
        <w:t>）</w:t>
      </w:r>
      <w:r>
        <w:rPr>
          <w:sz w:val="24"/>
          <w:u w:val="single"/>
        </w:rPr>
        <w:t>7</w:t>
      </w:r>
      <w:r>
        <w:rPr>
          <w:sz w:val="24"/>
        </w:rPr>
        <w:t>天内使甲方重新获得使用上述设备的权利。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6</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6.如乙方不履行本合同下第三条第（七）款的部分或全部约定，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w:t>
      </w:r>
      <w:r>
        <w:rPr>
          <w:sz w:val="24"/>
        </w:rPr>
        <w:t>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（五）合同双方中的任何一方不能履行其义务，经守约方书面催告后仍不能在合理期限内作符合约定的改正或补救的，守约方有权要求违约方按本合同总额的</w:t>
      </w:r>
      <w:r>
        <w:rPr>
          <w:sz w:val="24"/>
          <w:u w:val="single"/>
        </w:rPr>
        <w:t>10</w:t>
      </w:r>
      <w:r>
        <w:rPr>
          <w:sz w:val="24"/>
        </w:rPr>
        <w:t>%（百分之十）支付违约金，并赔偿</w:t>
      </w:r>
      <w:r>
        <w:rPr>
          <w:sz w:val="24"/>
        </w:rPr>
        <w:t>守约方</w:t>
      </w:r>
      <w:r>
        <w:rPr>
          <w:sz w:val="24"/>
        </w:rPr>
        <w:t>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附件</w:t>
      </w:r>
      <w:r>
        <w:rPr>
          <w:sz w:val="24"/>
        </w:rPr>
        <w:t>3：《技术参数及配置清单》</w:t>
      </w:r>
    </w:p>
    <w:p>
      <w:pPr>
        <w:pStyle w:val="null3"/>
        <w:jc w:val="both"/>
      </w:pPr>
      <w:r>
        <w:rPr>
          <w:sz w:val="24"/>
          <w:i/>
        </w:rPr>
        <w:t>备注：附件内容在合同签订时根据中标人的投标文件内容补充完整。</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5084"/>
        <w:gridCol w:w="5292"/>
      </w:tblGrid>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统一社会信用代码：</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1037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50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52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2"/>
        <w:gridCol w:w="1633"/>
        <w:gridCol w:w="1516"/>
        <w:gridCol w:w="2220"/>
        <w:gridCol w:w="2115"/>
      </w:tblGrid>
      <w:tr>
        <w:tc>
          <w:tcPr>
            <w:tcW w:type="dxa" w:w="822"/>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药袋裁切电机</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打印头</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4</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五、乙方不得以回  扣、宴请等方式影响甲方工作人员采购或使用医药产品的选择权，不得在学术活动中提供旅游、超标准支付食宿费用。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2025年  月  日</w:t>
      </w:r>
      <w:r>
        <w:rPr>
          <w:sz w:val="21"/>
          <w:b/>
        </w:rPr>
        <w:t xml:space="preserve">                  </w:t>
      </w:r>
      <w:r>
        <w:rPr>
          <w:sz w:val="28"/>
          <w:b/>
        </w:rPr>
        <w:t>2025年  月</w:t>
      </w:r>
      <w:r>
        <w:rPr>
          <w:sz w:val="21"/>
          <w:b/>
        </w:rPr>
        <w:t xml:space="preserve"> </w:t>
      </w:r>
      <w:r>
        <w:rPr>
          <w:sz w:val="28"/>
          <w:b/>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440001-2025-54943</w:t>
      </w:r>
    </w:p>
    <w:p>
      <w:pPr>
        <w:pStyle w:val="null3"/>
        <w:jc w:val="center"/>
        <w:outlineLvl w:val="3"/>
      </w:pPr>
      <w:r>
        <w:rPr>
          <w:sz w:val="24"/>
          <w:b/>
        </w:rPr>
        <w:t>采购项目编号：</w:t>
      </w:r>
      <w:r>
        <w:rPr>
          <w:sz w:val="24"/>
          <w:b/>
        </w:rPr>
        <w:t>0724-2531Z3358628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广州中医药大学第三附属医院全自动药品分包机采购项目</w:t>
      </w:r>
      <w:r>
        <w:rPr>
          <w:u w:val="single"/>
        </w:rPr>
        <w:t>”</w:t>
      </w:r>
      <w:r>
        <w:rPr/>
        <w:t>项目的招标[采购项目编号为：</w:t>
      </w:r>
      <w:r>
        <w:rPr>
          <w:u w:val="single"/>
        </w:rPr>
        <w:t>0724-2531Z3358628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广州中医药大学第三附属医院全自动药品分包机采购项目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广州中医药大学第三附属医院全自动药品分包机采购项目</w:t>
      </w:r>
      <w:r>
        <w:rPr/>
        <w:t>”项目采购[采购项目编号为</w:t>
      </w:r>
      <w:r>
        <w:rPr/>
        <w:t>0724-2531Z3358628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广州中医药大学第三附属医院全自动药品分包机采购项目</w:t>
      </w:r>
      <w:r>
        <w:rPr/>
        <w:t>招标中获中标（采购项目编号：</w:t>
      </w:r>
      <w:r>
        <w:rPr/>
        <w:t>0724-2531Z3358628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广州中医药大学第三附属医院全自动药品分包机采购项目</w:t>
      </w:r>
      <w:r>
        <w:rPr/>
        <w:t>”项目（采购项目编号：</w:t>
      </w:r>
      <w:r>
        <w:rPr/>
        <w:t>0724-2531Z3358628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