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440705-2025-00738</w:t>
      </w:r>
    </w:p>
    <w:p>
      <w:pPr>
        <w:pStyle w:val="null3"/>
        <w:jc w:val="center"/>
        <w:outlineLvl w:val="3"/>
      </w:pPr>
      <w:r>
        <w:rPr>
          <w:sz w:val="24"/>
          <w:b/>
        </w:rPr>
        <w:t>采购项目编号：</w:t>
      </w:r>
      <w:r>
        <w:rPr>
          <w:sz w:val="24"/>
          <w:b/>
        </w:rPr>
        <w:t>440705-2025-00738</w:t>
      </w:r>
    </w:p>
    <w:p>
      <w:pPr>
        <w:pStyle w:val="null3"/>
        <w:jc w:val="center"/>
        <w:outlineLvl w:val="3"/>
      </w:pPr>
      <w:r>
        <w:rPr>
          <w:sz w:val="24"/>
          <w:b/>
        </w:rPr>
        <w:t>项目名称：</w:t>
      </w:r>
      <w:r>
        <w:rPr>
          <w:sz w:val="24"/>
          <w:b/>
        </w:rPr>
        <w:t>江门市新会区人民医院大孔径CT等医疗设备维保服务</w:t>
      </w:r>
    </w:p>
    <w:p>
      <w:pPr>
        <w:pStyle w:val="null3"/>
        <w:jc w:val="center"/>
        <w:outlineLvl w:val="3"/>
      </w:pPr>
      <w:r>
        <w:rPr>
          <w:sz w:val="24"/>
          <w:b/>
        </w:rPr>
        <w:t>采购人：</w:t>
      </w:r>
      <w:r>
        <w:rPr>
          <w:sz w:val="24"/>
          <w:b/>
        </w:rPr>
        <w:t>江门市新会区人民医院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江门市新会区人民医院</w:t>
      </w:r>
      <w:r>
        <w:rPr/>
        <w:t>的委托，采用</w:t>
      </w:r>
      <w:r>
        <w:rPr/>
        <w:t>公开招标</w:t>
      </w:r>
      <w:r>
        <w:rPr/>
        <w:t>方式组织采购</w:t>
      </w:r>
      <w:r>
        <w:rPr/>
        <w:t>江门市新会区人民医院大孔径CT等医疗设备维保服务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江门市新会区人民医院大孔径CT等医疗设备维保服务</w:t>
      </w:r>
    </w:p>
    <w:p>
      <w:pPr>
        <w:pStyle w:val="null3"/>
        <w:ind w:firstLine="480"/>
      </w:pPr>
      <w:r>
        <w:rPr/>
        <w:t>采购计划编号：</w:t>
      </w:r>
      <w:r>
        <w:rPr/>
        <w:t>440705-2025-00738</w:t>
      </w:r>
    </w:p>
    <w:p>
      <w:pPr>
        <w:pStyle w:val="null3"/>
        <w:ind w:firstLine="480"/>
      </w:pPr>
      <w:r>
        <w:rPr/>
        <w:t>采购项目编号：</w:t>
      </w:r>
      <w:r>
        <w:rPr/>
        <w:t>440705-2025-00738</w:t>
      </w:r>
    </w:p>
    <w:p>
      <w:pPr>
        <w:pStyle w:val="null3"/>
        <w:ind w:firstLine="480"/>
      </w:pPr>
      <w:r>
        <w:rPr/>
        <w:t>采购方式：</w:t>
      </w:r>
      <w:r>
        <w:rPr/>
        <w:t>公开招标</w:t>
      </w:r>
    </w:p>
    <w:p>
      <w:pPr>
        <w:pStyle w:val="null3"/>
        <w:ind w:firstLine="480"/>
      </w:pPr>
      <w:r>
        <w:rPr/>
        <w:t>预算金额：</w:t>
      </w:r>
      <w:r>
        <w:rPr/>
        <w:t>1,403,500.00</w:t>
      </w:r>
      <w:r>
        <w:rPr/>
        <w:t>元</w:t>
      </w:r>
    </w:p>
    <w:p>
      <w:pPr>
        <w:pStyle w:val="null3"/>
        <w:outlineLvl w:val="3"/>
      </w:pPr>
      <w:r>
        <w:rPr>
          <w:sz w:val="24"/>
          <w:b/>
        </w:rPr>
        <w:t>2.项目内容及需求情况（采购项目技术规格、参数及要求）</w:t>
      </w:r>
    </w:p>
    <w:p>
      <w:pPr>
        <w:pStyle w:val="null3"/>
      </w:pPr>
      <w:r>
        <w:rPr/>
        <w:t>采购包1(大孔径CT维保服务):</w:t>
      </w:r>
    </w:p>
    <w:p>
      <w:pPr>
        <w:pStyle w:val="null3"/>
      </w:pPr>
      <w:r>
        <w:rPr/>
        <w:t>采购包预算金额：208,500.00元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大孔径CT维保服务)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采购包2(彩超维保服务):</w:t>
      </w:r>
    </w:p>
    <w:p>
      <w:pPr>
        <w:pStyle w:val="null3"/>
      </w:pPr>
      <w:r>
        <w:rPr/>
        <w:t>采购包预算金额：688,000.00元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医疗设备维修和保养服务</w:t>
            </w:r>
          </w:p>
        </w:tc>
        <w:tc>
          <w:tcPr>
            <w:tcW w:type="dxa" w:w="2136"/>
          </w:tcPr>
          <w:p>
            <w:pPr>
              <w:pStyle w:val="null3"/>
            </w:pPr>
            <w:r>
              <w:rPr/>
              <w:t>彩超维保服务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采购包3(内镜设备维保服务):</w:t>
      </w:r>
    </w:p>
    <w:p>
      <w:pPr>
        <w:pStyle w:val="null3"/>
      </w:pPr>
      <w:r>
        <w:rPr/>
        <w:t>采购包预算金额：132,000.00元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医疗设备维修和保养服务</w:t>
            </w:r>
          </w:p>
        </w:tc>
        <w:tc>
          <w:tcPr>
            <w:tcW w:type="dxa" w:w="2136"/>
          </w:tcPr>
          <w:p>
            <w:pPr>
              <w:pStyle w:val="null3"/>
            </w:pPr>
            <w:r>
              <w:rPr/>
              <w:t>内镜设备维保服务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采购包4(空气消毒机维保服务):</w:t>
      </w:r>
    </w:p>
    <w:p>
      <w:pPr>
        <w:pStyle w:val="null3"/>
      </w:pPr>
      <w:r>
        <w:rPr/>
        <w:t>采购包预算金额：96,000.00元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医疗设备维修和保养服务</w:t>
            </w:r>
          </w:p>
        </w:tc>
        <w:tc>
          <w:tcPr>
            <w:tcW w:type="dxa" w:w="2136"/>
          </w:tcPr>
          <w:p>
            <w:pPr>
              <w:pStyle w:val="null3"/>
            </w:pPr>
            <w:r>
              <w:rPr/>
              <w:t>空气消毒机维保服务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采购包5(监护仪、输液泵等设备维保服务):</w:t>
      </w:r>
    </w:p>
    <w:p>
      <w:pPr>
        <w:pStyle w:val="null3"/>
      </w:pPr>
      <w:r>
        <w:rPr/>
        <w:t>采购包预算金额：279,000.00元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医疗设备维修和保养服务</w:t>
            </w:r>
          </w:p>
        </w:tc>
        <w:tc>
          <w:tcPr>
            <w:tcW w:type="dxa" w:w="2136"/>
          </w:tcPr>
          <w:p>
            <w:pPr>
              <w:pStyle w:val="null3"/>
            </w:pPr>
            <w:r>
              <w:rPr/>
              <w:t>监护仪、输液泵等设备维保服务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3）具有良好的商业信誉和健全的财务会计制度：提供2022-2023年任意一年的财务状况报告或基本开户行出具的资信证明。</w:t>
      </w:r>
    </w:p>
    <w:p>
      <w:pPr>
        <w:pStyle w:val="null3"/>
      </w:pPr>
      <w:r>
        <w:rPr/>
        <w:t>4）履行合同所必需的设备和专业技术能力：按投标（响应）文件格式填报设备及专业技术能力情况或提供承诺函承诺相关内容。</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采购包1（大孔径CT维保服务）：</w:t>
      </w:r>
      <w:r>
        <w:rPr/>
        <w:t>本采购包属于整体专门面向小微企业采购，只允许小微企业参与投标。中小企业划分标准所属行业为：工业，供应商须符合本项目采购标的对应行业政策划分标准的小型或微型企业（注：监狱企业、残疾人福利单位视同小型、微型企业）。小微企业以供应商填写的《中小企业声明函》为判定标准，残疾人福利性单位以供应商填写的《残疾人福利性单位声明函》为判定标准，监狱企业供应商须提供由省级以上监狱管理局、戒毒管理局（含新疆生产建设兵团）出具的属于监狱企业的证明文件，否则不予认定。</w:t>
      </w:r>
    </w:p>
    <w:p>
      <w:pPr>
        <w:pStyle w:val="null3"/>
        <w:jc w:val="left"/>
      </w:pPr>
      <w:r>
        <w:rPr/>
        <w:t>采购包2（彩超维保服务）：</w:t>
      </w:r>
      <w:r>
        <w:rPr/>
        <w:t>本采购包属于整体专门面向小微企业采购，只允许小微企业参与投标。中小企业划分标准所属行业为：工业，供应商须符合本项目采购标的对应行业政策划分标准的小型或微型企业（注：监狱企业、残疾人福利单位视同小型、微型企业）。小微企业以供应商填写的《中小企业声明函》为判定标准，残疾人福利性单位以供应商填写的《残疾人福利性单位声明函》为判定标准，监狱企业供应商须提供由省级以上监狱管理局、戒毒管理局（含新疆生产建设兵团）出具的属于监狱企业的证明文件，否则不予认定。</w:t>
      </w:r>
    </w:p>
    <w:p>
      <w:pPr>
        <w:pStyle w:val="null3"/>
        <w:jc w:val="left"/>
      </w:pPr>
      <w:r>
        <w:rPr/>
        <w:t>采购包3（内镜设备维保服务）：</w:t>
      </w:r>
      <w:r>
        <w:rPr/>
        <w:t>本采购包属于整体专门面向小微企业采购，只允许小微企业参与投标。中小企业划分标准所属行业为：工业，供应商须符合本项目采购标的对应行业政策划分标准的小型或微型企业（注：监狱企业、残疾人福利单位视同小型、微型企业）。小微企业以供应商填写的《中小企业声明函》为判定标准，残疾人福利性单位以供应商填写的《残疾人福利性单位声明函》为判定标准，监狱企业供应商须提供由省级以上监狱管理局、戒毒管理局（含新疆生产建设兵团）出具的属于监狱企业的证明文件，否则不予认定。</w:t>
      </w:r>
    </w:p>
    <w:p>
      <w:pPr>
        <w:pStyle w:val="null3"/>
        <w:jc w:val="left"/>
      </w:pPr>
      <w:r>
        <w:rPr/>
        <w:t>采购包4（空气消毒机维保服务）：</w:t>
      </w:r>
      <w:r>
        <w:rPr/>
        <w:t>本采购包属于整体专门面向小微企业采购，只允许小微企业参与投标。中小企业划分标准所属行业为：工业，供应商须符合本项目采购标的对应行业政策划分标准的小型或微型企业（注：监狱企业、残疾人福利单位视同小型、微型企业）。小微企业以供应商填写的《中小企业声明函》为判定标准，残疾人福利性单位以供应商填写的《残疾人福利性单位声明函》为判定标准，监狱企业供应商须提供由省级以上监狱管理局、戒毒管理局（含新疆生产建设兵团）出具的属于监狱企业的证明文件，否则不予认定。</w:t>
      </w:r>
    </w:p>
    <w:p>
      <w:pPr>
        <w:pStyle w:val="null3"/>
        <w:jc w:val="left"/>
      </w:pPr>
      <w:r>
        <w:rPr/>
        <w:t>采购包5（监护仪、输液泵等设备维保服务）：</w:t>
      </w:r>
      <w:r>
        <w:rPr/>
        <w:t>本采购包属于整体专门面向小微企业采购，只允许小微企业参与投标。中小企业划分标准所属行业为：工业，供应商须符合本项目采购标的对应行业政策划分标准的小型或微型企业（注：监狱企业、残疾人福利单位视同小型、微型企业）。小微企业以供应商填写的《中小企业声明函》为判定标准，残疾人福利性单位以供应商填写的《残疾人福利性单位声明函》为判定标准，监狱企业供应商须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采购包1（大孔径CT维保服务）：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采购包2（彩超维保服务）：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采购包3（内镜设备维保服务）：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采购包4（空气消毒机维保服务）：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采购包5（监护仪、输液泵等设备维保服务）：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江门市新会区人民医院</w:t>
      </w:r>
    </w:p>
    <w:p>
      <w:pPr>
        <w:pStyle w:val="null3"/>
        <w:ind w:firstLine="480"/>
      </w:pPr>
      <w:r>
        <w:rPr/>
        <w:t xml:space="preserve"> 地址：</w:t>
      </w:r>
      <w:r>
        <w:rPr/>
        <w:t>江门市新会区会城龙山路28号</w:t>
      </w:r>
    </w:p>
    <w:p>
      <w:pPr>
        <w:pStyle w:val="null3"/>
        <w:ind w:firstLine="480"/>
      </w:pPr>
      <w:r>
        <w:rPr/>
        <w:t xml:space="preserve"> 联系方式：</w:t>
      </w:r>
      <w:r>
        <w:rPr/>
        <w:t>0750-6188552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020-37860530、020-37861065、020-37860519</w:t>
      </w:r>
    </w:p>
    <w:p>
      <w:pPr>
        <w:pStyle w:val="null3"/>
        <w:outlineLvl w:val="3"/>
      </w:pPr>
      <w:r>
        <w:rPr>
          <w:sz w:val="24"/>
          <w:b/>
        </w:rPr>
        <w:t xml:space="preserve"> 3.项目联系方式</w:t>
      </w:r>
    </w:p>
    <w:p>
      <w:pPr>
        <w:pStyle w:val="null3"/>
        <w:ind w:firstLine="480"/>
      </w:pPr>
      <w:r>
        <w:rPr/>
        <w:t xml:space="preserve"> 项目联系人：</w:t>
      </w:r>
      <w:r>
        <w:rPr/>
        <w:t>黎安翘、林程宏、罗海山</w:t>
      </w:r>
    </w:p>
    <w:p>
      <w:pPr>
        <w:pStyle w:val="null3"/>
        <w:ind w:firstLine="480"/>
      </w:pPr>
      <w:r>
        <w:rPr/>
        <w:t xml:space="preserve"> 电话：</w:t>
      </w:r>
      <w:r>
        <w:rPr/>
        <w:t>020-37860530、020-37861065、020-37860519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w:t>
      </w:r>
      <w:r>
        <w:rPr>
          <w:sz w:val="20"/>
          <w:b/>
        </w:rPr>
        <w:t>一</w:t>
      </w:r>
      <w:r>
        <w:rPr>
          <w:sz w:val="20"/>
          <w:b/>
        </w:rPr>
        <w:t>）</w:t>
      </w:r>
      <w:r>
        <w:rPr>
          <w:sz w:val="20"/>
          <w:b/>
        </w:rPr>
        <w:t>项目概况</w:t>
      </w:r>
    </w:p>
    <w:p>
      <w:pPr>
        <w:pStyle w:val="null3"/>
        <w:ind w:firstLine="480"/>
      </w:pPr>
      <w:r>
        <w:rPr/>
        <w:t>项目名称：</w:t>
      </w:r>
      <w:r>
        <w:rPr/>
        <w:t>江门市新会区人民医院大孔径</w:t>
      </w:r>
      <w:r>
        <w:rPr/>
        <w:t>CT等医疗设备维保服务</w:t>
      </w:r>
    </w:p>
    <w:p>
      <w:pPr>
        <w:pStyle w:val="null3"/>
        <w:ind w:firstLine="480"/>
      </w:pPr>
      <w:r>
        <w:rPr/>
        <w:t>采购计划编号：</w:t>
      </w:r>
      <w:r>
        <w:rPr/>
        <w:t>440705-2025-00738</w:t>
      </w:r>
    </w:p>
    <w:p>
      <w:pPr>
        <w:pStyle w:val="null3"/>
        <w:ind w:firstLine="480"/>
      </w:pPr>
      <w:r>
        <w:rPr/>
        <w:t>采购项目编号：</w:t>
      </w:r>
      <w:r>
        <w:rPr/>
        <w:t>440705-2025-00738</w:t>
      </w:r>
    </w:p>
    <w:p>
      <w:pPr>
        <w:pStyle w:val="null3"/>
        <w:ind w:firstLine="480"/>
      </w:pPr>
      <w:r>
        <w:rPr/>
        <w:t>采购方式：公开招标</w:t>
      </w:r>
    </w:p>
    <w:p>
      <w:pPr>
        <w:pStyle w:val="null3"/>
        <w:ind w:firstLine="420"/>
        <w:jc w:val="both"/>
      </w:pPr>
      <w:r>
        <w:rPr>
          <w:sz w:val="21"/>
        </w:rPr>
        <w:t>预算金额：</w:t>
      </w:r>
      <w:r>
        <w:rPr>
          <w:sz w:val="21"/>
        </w:rPr>
        <w:t>1,403,500.00元</w:t>
      </w:r>
    </w:p>
    <w:p>
      <w:pPr>
        <w:pStyle w:val="null3"/>
        <w:jc w:val="both"/>
      </w:pPr>
      <w:r>
        <w:rPr>
          <w:sz w:val="20"/>
          <w:b/>
        </w:rPr>
        <w:t>（</w:t>
      </w:r>
      <w:r>
        <w:rPr>
          <w:sz w:val="20"/>
          <w:b/>
        </w:rPr>
        <w:t>二</w:t>
      </w:r>
      <w:r>
        <w:rPr>
          <w:sz w:val="20"/>
          <w:b/>
        </w:rPr>
        <w:t>）</w:t>
      </w:r>
      <w:r>
        <w:rPr>
          <w:sz w:val="20"/>
          <w:b/>
        </w:rPr>
        <w:t>服务内容及范围</w:t>
      </w:r>
    </w:p>
    <w:tbl>
      <w:tblPr>
        <w:tblW w:w="0" w:type="auto"/>
        <w:tblBorders>
          <w:top w:val="none" w:color="000000" w:sz="4"/>
          <w:left w:val="none" w:color="000000" w:sz="4"/>
          <w:bottom w:val="none" w:color="000000" w:sz="4"/>
          <w:right w:val="none" w:color="000000" w:sz="4"/>
          <w:insideH w:val="none"/>
          <w:insideV w:val="none"/>
        </w:tblBorders>
      </w:tblPr>
      <w:tblGrid>
        <w:gridCol w:w="945"/>
        <w:gridCol w:w="2205"/>
        <w:gridCol w:w="810"/>
        <w:gridCol w:w="1065"/>
        <w:gridCol w:w="1470"/>
        <w:gridCol w:w="1410"/>
      </w:tblGrid>
      <w:tr>
        <w:tc>
          <w:tcPr>
            <w:tcW w:type="dxa" w:w="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包组</w:t>
            </w:r>
          </w:p>
        </w:tc>
        <w:tc>
          <w:tcPr>
            <w:tcW w:type="dxa" w:w="2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包组名称</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全保年限（年）</w:t>
            </w:r>
          </w:p>
        </w:tc>
        <w:tc>
          <w:tcPr>
            <w:tcW w:type="dxa" w:w="1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包组最高限价</w:t>
            </w:r>
          </w:p>
          <w:p>
            <w:pPr>
              <w:pStyle w:val="null3"/>
              <w:jc w:val="center"/>
            </w:pPr>
            <w:r>
              <w:rPr>
                <w:sz w:val="20"/>
              </w:rPr>
              <w:t>（万元）</w:t>
            </w:r>
          </w:p>
        </w:tc>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项目最高限价（万元）</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包组一</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大孔径</w:t>
            </w:r>
            <w:r>
              <w:rPr>
                <w:sz w:val="20"/>
              </w:rPr>
              <w:t>CT维保服务</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20.85</w:t>
            </w:r>
          </w:p>
        </w:tc>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140.35</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包组二</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彩超维保服务</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1批</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68.8</w:t>
            </w:r>
          </w:p>
        </w:tc>
        <w:tc>
          <w:tcPr>
            <w:tcW w:type="dxa" w:w="1410"/>
            <w:vMerge/>
            <w:tcBorders>
              <w:top w:val="none" w:color="000000" w:sz="4"/>
              <w:left w:val="single" w:color="000000" w:sz="4"/>
              <w:bottom w:val="single" w:color="000000" w:sz="4"/>
              <w:right w:val="single" w:color="000000" w:sz="4"/>
            </w:tcBorders>
          </w:tc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包组三</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内镜设备维保服务</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1批</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1410"/>
            <w:vMerge/>
            <w:tcBorders>
              <w:top w:val="none" w:color="000000" w:sz="4"/>
              <w:left w:val="single" w:color="000000" w:sz="4"/>
              <w:bottom w:val="single" w:color="000000" w:sz="4"/>
              <w:right w:val="single" w:color="000000" w:sz="4"/>
            </w:tcBorders>
          </w:tc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包组四</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空气消毒机维保</w:t>
            </w:r>
            <w:r>
              <w:rPr>
                <w:sz w:val="20"/>
              </w:rPr>
              <w:t>服务</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1批</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w:t>
            </w:r>
          </w:p>
        </w:tc>
        <w:tc>
          <w:tcPr>
            <w:tcW w:type="dxa" w:w="1410"/>
            <w:vMerge/>
            <w:tcBorders>
              <w:top w:val="none" w:color="000000" w:sz="4"/>
              <w:left w:val="single" w:color="000000" w:sz="4"/>
              <w:bottom w:val="single" w:color="000000" w:sz="4"/>
              <w:right w:val="single" w:color="000000" w:sz="4"/>
            </w:tcBorders>
          </w:tcP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包组五</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监护仪、输液泵等设备维保服务</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1批</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27.9</w:t>
            </w:r>
          </w:p>
        </w:tc>
        <w:tc>
          <w:tcPr>
            <w:tcW w:type="dxa" w:w="1410"/>
            <w:vMerge/>
            <w:tcBorders>
              <w:top w:val="none" w:color="000000" w:sz="4"/>
              <w:left w:val="single" w:color="000000" w:sz="4"/>
              <w:bottom w:val="single" w:color="000000" w:sz="4"/>
              <w:right w:val="single" w:color="000000" w:sz="4"/>
            </w:tcBorders>
          </w:tcPr>
          <w:p/>
        </w:tc>
      </w:tr>
    </w:tbl>
    <w:p>
      <w:pPr>
        <w:pStyle w:val="null3"/>
        <w:jc w:val="both"/>
      </w:pPr>
      <w:r>
        <w:rPr>
          <w:sz w:val="24"/>
          <w:b/>
        </w:rPr>
        <w:t>二、</w:t>
      </w:r>
      <w:r>
        <w:rPr>
          <w:sz w:val="24"/>
          <w:b/>
        </w:rPr>
        <w:t>服务要求</w:t>
      </w:r>
      <w:r>
        <w:rPr>
          <w:sz w:val="24"/>
          <w:b/>
        </w:rPr>
        <w:t>：</w:t>
      </w:r>
    </w:p>
    <w:p>
      <w:pPr>
        <w:pStyle w:val="null3"/>
        <w:jc w:val="both"/>
      </w:pPr>
      <w:r>
        <w:rPr>
          <w:sz w:val="20"/>
          <w:b/>
        </w:rPr>
        <w:t>（</w:t>
      </w:r>
      <w:r>
        <w:rPr>
          <w:sz w:val="20"/>
          <w:b/>
        </w:rPr>
        <w:t>一）</w:t>
      </w:r>
      <w:r>
        <w:rPr>
          <w:sz w:val="20"/>
          <w:b/>
        </w:rPr>
        <w:t>包组一：</w:t>
      </w:r>
      <w:r>
        <w:rPr>
          <w:sz w:val="20"/>
          <w:b/>
        </w:rPr>
        <w:t>大孔径</w:t>
      </w:r>
      <w:r>
        <w:rPr>
          <w:sz w:val="20"/>
          <w:b/>
        </w:rPr>
        <w:t>CT维保服务</w:t>
      </w:r>
    </w:p>
    <w:tbl>
      <w:tblPr>
        <w:tblW w:w="0" w:type="auto"/>
        <w:tblBorders>
          <w:top w:val="none" w:color="000000" w:sz="4"/>
          <w:left w:val="none" w:color="000000" w:sz="4"/>
          <w:bottom w:val="none" w:color="000000" w:sz="4"/>
          <w:right w:val="none" w:color="000000" w:sz="4"/>
          <w:insideH w:val="none"/>
          <w:insideV w:val="none"/>
        </w:tblBorders>
      </w:tblPr>
      <w:tblGrid>
        <w:gridCol w:w="1455"/>
        <w:gridCol w:w="3240"/>
        <w:gridCol w:w="1530"/>
        <w:gridCol w:w="1545"/>
      </w:tblGrid>
      <w:tr>
        <w:tc>
          <w:tcPr>
            <w:tcW w:type="dxa" w:w="1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设备品牌</w:t>
            </w:r>
          </w:p>
        </w:tc>
        <w:tc>
          <w:tcPr>
            <w:tcW w:type="dxa" w:w="3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设备型号</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数量（台）</w:t>
            </w:r>
          </w:p>
        </w:tc>
        <w:tc>
          <w:tcPr>
            <w:tcW w:type="dxa" w:w="1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全保年限（年）</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西门子</w:t>
            </w:r>
          </w:p>
        </w:tc>
        <w:tc>
          <w:tcPr>
            <w:tcW w:type="dxa" w:w="3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Somatom</w:t>
            </w:r>
            <w:r>
              <w:rPr>
                <w:sz w:val="21"/>
              </w:rPr>
              <w:t xml:space="preserve"> </w:t>
            </w:r>
            <w:r>
              <w:rPr>
                <w:sz w:val="20"/>
              </w:rPr>
              <w:t>Definition AS大孔径CT</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bl>
    <w:p>
      <w:pPr>
        <w:pStyle w:val="null3"/>
        <w:jc w:val="both"/>
      </w:pPr>
      <w:r>
        <w:rPr>
          <w:sz w:val="20"/>
        </w:rPr>
        <w:t>★</w:t>
      </w:r>
      <w:r>
        <w:rPr>
          <w:sz w:val="20"/>
        </w:rPr>
        <w:t>1.</w:t>
      </w:r>
      <w:r>
        <w:rPr>
          <w:sz w:val="20"/>
        </w:rPr>
        <w:t>技术</w:t>
      </w:r>
      <w:r>
        <w:rPr>
          <w:sz w:val="20"/>
        </w:rPr>
        <w:t>全</w:t>
      </w:r>
      <w:r>
        <w:rPr>
          <w:sz w:val="20"/>
        </w:rPr>
        <w:t>保</w:t>
      </w:r>
      <w:r>
        <w:rPr>
          <w:sz w:val="20"/>
        </w:rPr>
        <w:t>年限：</w:t>
      </w:r>
      <w:r>
        <w:rPr>
          <w:sz w:val="20"/>
        </w:rPr>
        <w:t>3年</w:t>
      </w:r>
    </w:p>
    <w:p>
      <w:pPr>
        <w:pStyle w:val="null3"/>
        <w:jc w:val="left"/>
      </w:pPr>
      <w:r>
        <w:rPr>
          <w:sz w:val="20"/>
        </w:rPr>
        <w:t>★</w:t>
      </w:r>
      <w:r>
        <w:rPr>
          <w:sz w:val="20"/>
        </w:rPr>
        <w:t>2.</w:t>
      </w:r>
      <w:r>
        <w:rPr>
          <w:sz w:val="20"/>
        </w:rPr>
        <w:t>服务期内提供碳刷两对并包安装更换（费用包含在此次招标报价中，</w:t>
      </w:r>
      <w:r>
        <w:rPr>
          <w:sz w:val="20"/>
        </w:rPr>
        <w:t>采购人</w:t>
      </w:r>
      <w:r>
        <w:rPr>
          <w:sz w:val="20"/>
        </w:rPr>
        <w:t>不再另外</w:t>
      </w:r>
      <w:r>
        <w:rPr>
          <w:sz w:val="20"/>
        </w:rPr>
        <w:t>支付费用</w:t>
      </w:r>
      <w:r>
        <w:rPr>
          <w:sz w:val="20"/>
        </w:rPr>
        <w:t>）</w:t>
      </w:r>
    </w:p>
    <w:p>
      <w:pPr>
        <w:pStyle w:val="null3"/>
        <w:jc w:val="left"/>
      </w:pPr>
      <w:r>
        <w:rPr>
          <w:sz w:val="20"/>
        </w:rPr>
        <w:t>▲</w:t>
      </w:r>
      <w:r>
        <w:rPr>
          <w:sz w:val="20"/>
        </w:rPr>
        <w:t>3</w:t>
      </w:r>
      <w:r>
        <w:rPr>
          <w:sz w:val="20"/>
        </w:rPr>
        <w:t>.</w:t>
      </w:r>
      <w:r>
        <w:rPr>
          <w:sz w:val="20"/>
        </w:rPr>
        <w:t>提供热线服务电话（</w:t>
      </w:r>
      <w:r>
        <w:rPr>
          <w:sz w:val="20"/>
        </w:rPr>
        <w:t>400或800或其他客户服务专线电话），开通全</w:t>
      </w:r>
      <w:r>
        <w:rPr>
          <w:sz w:val="20"/>
        </w:rPr>
        <w:t>年每</w:t>
      </w:r>
      <w:r>
        <w:rPr>
          <w:sz w:val="20"/>
        </w:rPr>
        <w:t>天</w:t>
      </w:r>
      <w:r>
        <w:rPr>
          <w:sz w:val="20"/>
        </w:rPr>
        <w:t>24小时服务，专家在线服务，提供专业快速诊断、维修服务，1小时内响应，提供在线技术支持，答疑和简单故障排除指导，如远程手段无法解决，立刻安排工程师在12小时内到达现场，直至排查出故障原因，不可抗力等特殊情况提前沟通。投标人未按要求提供服务，连续两次未能提供全方位维护保养的、或报修不响应的，采购人有权单方面终止合同；</w:t>
      </w:r>
    </w:p>
    <w:p>
      <w:pPr>
        <w:pStyle w:val="null3"/>
        <w:jc w:val="left"/>
      </w:pPr>
      <w:r>
        <w:rPr>
          <w:sz w:val="20"/>
        </w:rPr>
        <w:t>▲</w:t>
      </w:r>
      <w:r>
        <w:rPr>
          <w:sz w:val="20"/>
        </w:rPr>
        <w:t>4</w:t>
      </w:r>
      <w:r>
        <w:rPr>
          <w:sz w:val="20"/>
        </w:rPr>
        <w:t>.</w:t>
      </w:r>
      <w:r>
        <w:rPr>
          <w:sz w:val="20"/>
        </w:rPr>
        <w:t>按照原厂设备标准及有关部门的规定执行巡检检查，且至少包含以下内容：制定巡检计划；每年最少进行一次设备使用流程与安全培训工作；机械安全检查；电气安全检查；影像质量检查；运行状态检查及相应技术调整</w:t>
      </w:r>
      <w:r>
        <w:rPr>
          <w:sz w:val="20"/>
        </w:rPr>
        <w:t>/校准等；记录检查结果，并在每年完成所有维保任务后各提供一份书面维修保养服务报告及整机质量检测报告；</w:t>
      </w:r>
    </w:p>
    <w:p>
      <w:pPr>
        <w:pStyle w:val="null3"/>
        <w:jc w:val="left"/>
      </w:pPr>
      <w:r>
        <w:rPr>
          <w:sz w:val="20"/>
        </w:rPr>
        <w:t>5</w:t>
      </w:r>
      <w:r>
        <w:rPr>
          <w:sz w:val="20"/>
        </w:rPr>
        <w:t>.</w:t>
      </w:r>
      <w:r>
        <w:rPr>
          <w:sz w:val="20"/>
        </w:rPr>
        <w:t>预防性保养：按照保养计划提供，以保证设备处于最佳运行状态；</w:t>
      </w:r>
    </w:p>
    <w:p>
      <w:pPr>
        <w:pStyle w:val="null3"/>
        <w:jc w:val="left"/>
      </w:pPr>
      <w:r>
        <w:rPr>
          <w:sz w:val="20"/>
        </w:rPr>
        <w:t>▲</w:t>
      </w:r>
      <w:r>
        <w:rPr>
          <w:sz w:val="20"/>
        </w:rPr>
        <w:t>5</w:t>
      </w:r>
      <w:r>
        <w:rPr>
          <w:sz w:val="20"/>
        </w:rPr>
        <w:t>.1</w:t>
      </w:r>
      <w:r>
        <w:rPr>
          <w:sz w:val="20"/>
        </w:rPr>
        <w:t>.</w:t>
      </w:r>
      <w:r>
        <w:rPr>
          <w:sz w:val="20"/>
        </w:rPr>
        <w:t>服务期内每年</w:t>
      </w:r>
      <w:r>
        <w:rPr>
          <w:sz w:val="20"/>
        </w:rPr>
        <w:t>≥4次的定期维护与保养（每季度至少提供1次）</w:t>
      </w:r>
      <w:r>
        <w:rPr>
          <w:sz w:val="20"/>
        </w:rPr>
        <w:t>，</w:t>
      </w:r>
      <w:r>
        <w:rPr>
          <w:sz w:val="20"/>
        </w:rPr>
        <w:t>并填写好维护保养记录单</w:t>
      </w:r>
      <w:r>
        <w:rPr>
          <w:sz w:val="20"/>
        </w:rPr>
        <w:t>；</w:t>
      </w:r>
    </w:p>
    <w:p>
      <w:pPr>
        <w:pStyle w:val="null3"/>
        <w:jc w:val="left"/>
      </w:pPr>
      <w:r>
        <w:rPr>
          <w:sz w:val="20"/>
        </w:rPr>
        <w:t>5</w:t>
      </w:r>
      <w:r>
        <w:rPr>
          <w:sz w:val="20"/>
        </w:rPr>
        <w:t>.2</w:t>
      </w:r>
      <w:r>
        <w:rPr>
          <w:sz w:val="20"/>
        </w:rPr>
        <w:t>.</w:t>
      </w:r>
      <w:r>
        <w:rPr>
          <w:sz w:val="20"/>
        </w:rPr>
        <w:t>保养包括：设备安全检查、通风系统检查、机械润滑、隐患排查、功能检测、按原厂设备标准进行图像质量校正、确认各项技术指标及性</w:t>
      </w:r>
      <w:r>
        <w:rPr>
          <w:sz w:val="20"/>
        </w:rPr>
        <w:t>能等；</w:t>
      </w:r>
    </w:p>
    <w:p>
      <w:pPr>
        <w:pStyle w:val="null3"/>
        <w:jc w:val="left"/>
      </w:pPr>
      <w:r>
        <w:rPr>
          <w:sz w:val="20"/>
        </w:rPr>
        <w:t>5</w:t>
      </w:r>
      <w:r>
        <w:rPr>
          <w:sz w:val="20"/>
        </w:rPr>
        <w:t>.3</w:t>
      </w:r>
      <w:r>
        <w:rPr>
          <w:sz w:val="20"/>
        </w:rPr>
        <w:t>.</w:t>
      </w:r>
      <w:r>
        <w:rPr>
          <w:sz w:val="20"/>
        </w:rPr>
        <w:t>记录设备状况，备份系统参数；</w:t>
      </w:r>
    </w:p>
    <w:p>
      <w:pPr>
        <w:pStyle w:val="null3"/>
        <w:jc w:val="left"/>
      </w:pPr>
      <w:r>
        <w:rPr>
          <w:sz w:val="20"/>
        </w:rPr>
        <w:t>5</w:t>
      </w:r>
      <w:r>
        <w:rPr>
          <w:sz w:val="20"/>
        </w:rPr>
        <w:t>.4</w:t>
      </w:r>
      <w:r>
        <w:rPr>
          <w:sz w:val="20"/>
        </w:rPr>
        <w:t>.</w:t>
      </w:r>
      <w:r>
        <w:rPr>
          <w:sz w:val="20"/>
        </w:rPr>
        <w:t>配合进行国家及行业规定的相关检测，确保设备通过检测；</w:t>
      </w:r>
    </w:p>
    <w:p>
      <w:pPr>
        <w:pStyle w:val="null3"/>
        <w:jc w:val="left"/>
      </w:pPr>
      <w:r>
        <w:rPr>
          <w:sz w:val="20"/>
        </w:rPr>
        <w:t>6</w:t>
      </w:r>
      <w:r>
        <w:rPr>
          <w:sz w:val="20"/>
        </w:rPr>
        <w:t>.</w:t>
      </w:r>
      <w:r>
        <w:rPr>
          <w:sz w:val="20"/>
        </w:rPr>
        <w:t>设备维修维保中不能采取变更原设备的设计线路，并保证设备图像质量符合临床诊断要求和相关部门的检测要求。</w:t>
      </w:r>
    </w:p>
    <w:p>
      <w:pPr>
        <w:pStyle w:val="null3"/>
        <w:jc w:val="left"/>
      </w:pPr>
      <w:r>
        <w:rPr>
          <w:sz w:val="20"/>
        </w:rPr>
        <w:t>▲</w:t>
      </w:r>
      <w:r>
        <w:rPr>
          <w:sz w:val="20"/>
        </w:rPr>
        <w:t>7</w:t>
      </w:r>
      <w:r>
        <w:rPr>
          <w:sz w:val="20"/>
        </w:rPr>
        <w:t>.</w:t>
      </w:r>
      <w:r>
        <w:rPr>
          <w:sz w:val="20"/>
        </w:rPr>
        <w:t>投标人或授权机构在国内有专业的维修工程师，主要技术工程师至少</w:t>
      </w:r>
      <w:r>
        <w:rPr>
          <w:sz w:val="20"/>
        </w:rPr>
        <w:t>2人需持有本次招标</w:t>
      </w:r>
      <w:r>
        <w:rPr>
          <w:sz w:val="20"/>
        </w:rPr>
        <w:t>维修</w:t>
      </w:r>
      <w:r>
        <w:rPr>
          <w:sz w:val="20"/>
        </w:rPr>
        <w:t>机型的维修资质，需提供上述工程师的服务资质（有效期内）证明复印件，且需提供工程师的在投标人或授权机构</w:t>
      </w:r>
      <w:r>
        <w:rPr>
          <w:sz w:val="20"/>
        </w:rPr>
        <w:t>2025年1月至今任意1个月购买的社保证明复印件。</w:t>
      </w:r>
    </w:p>
    <w:p>
      <w:pPr>
        <w:pStyle w:val="null3"/>
        <w:jc w:val="both"/>
      </w:pPr>
      <w:r>
        <w:rPr>
          <w:sz w:val="20"/>
          <w:b/>
        </w:rPr>
        <w:t>（二）</w:t>
      </w:r>
      <w:r>
        <w:rPr>
          <w:sz w:val="20"/>
          <w:b/>
        </w:rPr>
        <w:t>包组二：</w:t>
      </w:r>
      <w:r>
        <w:rPr>
          <w:sz w:val="20"/>
          <w:b/>
        </w:rPr>
        <w:t>彩超维保服务</w:t>
      </w:r>
    </w:p>
    <w:tbl>
      <w:tblPr>
        <w:tblW w:w="0" w:type="auto"/>
        <w:tblBorders>
          <w:top w:val="none" w:color="000000" w:sz="4"/>
          <w:left w:val="none" w:color="000000" w:sz="4"/>
          <w:bottom w:val="none" w:color="000000" w:sz="4"/>
          <w:right w:val="none" w:color="000000" w:sz="4"/>
          <w:insideH w:val="none"/>
          <w:insideV w:val="none"/>
        </w:tblBorders>
      </w:tblPr>
      <w:tblGrid>
        <w:gridCol w:w="1485"/>
        <w:gridCol w:w="1695"/>
        <w:gridCol w:w="1080"/>
        <w:gridCol w:w="1350"/>
        <w:gridCol w:w="1530"/>
      </w:tblGrid>
      <w:tr>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设备品牌</w:t>
            </w:r>
          </w:p>
        </w:tc>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设备型号</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数量（台）</w:t>
            </w:r>
          </w:p>
        </w:tc>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启用日期</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全保年限（年）</w:t>
            </w:r>
          </w:p>
        </w:tc>
      </w:tr>
      <w:tr>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日立</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ARIETTA</w:t>
            </w:r>
            <w:r>
              <w:rPr>
                <w:sz w:val="21"/>
              </w:rPr>
              <w:t xml:space="preserve"> </w:t>
            </w:r>
            <w:r>
              <w:rPr>
                <w:sz w:val="20"/>
              </w:rPr>
              <w:t>70</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2017-09</w:t>
            </w:r>
          </w:p>
        </w:tc>
        <w:tc>
          <w:tcPr>
            <w:tcW w:type="dxa" w:w="15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GE</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LOGIQ</w:t>
            </w:r>
            <w:r>
              <w:rPr>
                <w:sz w:val="21"/>
              </w:rPr>
              <w:t xml:space="preserve"> </w:t>
            </w:r>
            <w:r>
              <w:rPr>
                <w:sz w:val="20"/>
              </w:rPr>
              <w:t>S8</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2018-11</w:t>
            </w:r>
          </w:p>
        </w:tc>
        <w:tc>
          <w:tcPr>
            <w:tcW w:type="dxa" w:w="1530"/>
            <w:vMerge/>
            <w:tcBorders>
              <w:top w:val="none" w:color="000000" w:sz="4"/>
              <w:left w:val="single" w:color="000000" w:sz="4"/>
              <w:bottom w:val="single" w:color="000000" w:sz="4"/>
              <w:right w:val="single" w:color="000000" w:sz="4"/>
            </w:tcBorders>
          </w:tcPr>
          <w:p/>
        </w:tc>
      </w:tr>
      <w:tr>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飞利浦</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IE33</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2013-11</w:t>
            </w:r>
          </w:p>
        </w:tc>
        <w:tc>
          <w:tcPr>
            <w:tcW w:type="dxa" w:w="1530"/>
            <w:vMerge/>
            <w:tcBorders>
              <w:top w:val="none" w:color="000000" w:sz="4"/>
              <w:left w:val="single" w:color="000000" w:sz="4"/>
              <w:bottom w:val="single" w:color="000000" w:sz="4"/>
              <w:right w:val="single" w:color="000000" w:sz="4"/>
            </w:tcBorders>
          </w:tcPr>
          <w:p/>
        </w:tc>
      </w:tr>
      <w:tr>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迈瑞</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M9</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2021-01</w:t>
            </w:r>
          </w:p>
        </w:tc>
        <w:tc>
          <w:tcPr>
            <w:tcW w:type="dxa" w:w="1530"/>
            <w:vMerge/>
            <w:tcBorders>
              <w:top w:val="none" w:color="000000" w:sz="4"/>
              <w:left w:val="single" w:color="000000" w:sz="4"/>
              <w:bottom w:val="single" w:color="000000" w:sz="4"/>
              <w:right w:val="single" w:color="000000" w:sz="4"/>
            </w:tcBorders>
          </w:tcPr>
          <w:p/>
        </w:tc>
      </w:tr>
      <w:tr>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迈瑞</w:t>
            </w: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M9CV</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2021-12</w:t>
            </w:r>
          </w:p>
        </w:tc>
        <w:tc>
          <w:tcPr>
            <w:tcW w:type="dxa" w:w="1530"/>
            <w:vMerge/>
            <w:tcBorders>
              <w:top w:val="none" w:color="000000" w:sz="4"/>
              <w:left w:val="single" w:color="000000" w:sz="4"/>
              <w:bottom w:val="single" w:color="000000" w:sz="4"/>
              <w:right w:val="single" w:color="000000" w:sz="4"/>
            </w:tcBorders>
          </w:tcPr>
          <w:p/>
        </w:tc>
      </w:tr>
    </w:tbl>
    <w:p>
      <w:pPr>
        <w:pStyle w:val="null3"/>
        <w:jc w:val="left"/>
      </w:pPr>
      <w:r>
        <w:rPr>
          <w:sz w:val="20"/>
        </w:rPr>
        <w:t>★</w:t>
      </w:r>
      <w:r>
        <w:rPr>
          <w:sz w:val="20"/>
        </w:rPr>
        <w:t>1.</w:t>
      </w:r>
      <w:r>
        <w:rPr>
          <w:sz w:val="20"/>
        </w:rPr>
        <w:t>整机全保</w:t>
      </w:r>
      <w:r>
        <w:rPr>
          <w:sz w:val="20"/>
        </w:rPr>
        <w:t>3年</w:t>
      </w:r>
      <w:r>
        <w:rPr>
          <w:sz w:val="20"/>
        </w:rPr>
        <w:t>；</w:t>
      </w:r>
    </w:p>
    <w:p>
      <w:pPr>
        <w:pStyle w:val="null3"/>
        <w:jc w:val="left"/>
      </w:pPr>
      <w:r>
        <w:rPr>
          <w:sz w:val="20"/>
        </w:rPr>
        <w:t>★</w:t>
      </w:r>
      <w:r>
        <w:rPr>
          <w:sz w:val="20"/>
        </w:rPr>
        <w:t>2.</w:t>
      </w:r>
      <w:r>
        <w:rPr>
          <w:sz w:val="20"/>
        </w:rPr>
        <w:t>每年每台机有</w:t>
      </w:r>
      <w:r>
        <w:rPr>
          <w:sz w:val="20"/>
        </w:rPr>
        <w:t>≥</w:t>
      </w:r>
      <w:r>
        <w:rPr>
          <w:sz w:val="20"/>
        </w:rPr>
        <w:t>1个全新探头更换名额（实际更换数量根据设备运行需求确定</w:t>
      </w:r>
      <w:r>
        <w:rPr>
          <w:sz w:val="20"/>
        </w:rPr>
        <w:t>，</w:t>
      </w:r>
      <w:r>
        <w:rPr>
          <w:sz w:val="20"/>
        </w:rPr>
        <w:t>费用包含在此次招标报价中，</w:t>
      </w:r>
      <w:r>
        <w:rPr>
          <w:sz w:val="20"/>
        </w:rPr>
        <w:t>采购人</w:t>
      </w:r>
      <w:r>
        <w:rPr>
          <w:sz w:val="20"/>
        </w:rPr>
        <w:t>不再另外</w:t>
      </w:r>
      <w:r>
        <w:rPr>
          <w:sz w:val="20"/>
        </w:rPr>
        <w:t>支付费用</w:t>
      </w:r>
      <w:r>
        <w:rPr>
          <w:sz w:val="20"/>
        </w:rPr>
        <w:t>）</w:t>
      </w:r>
      <w:r>
        <w:rPr>
          <w:sz w:val="20"/>
        </w:rPr>
        <w:t>）；</w:t>
      </w:r>
    </w:p>
    <w:p>
      <w:pPr>
        <w:pStyle w:val="null3"/>
        <w:jc w:val="both"/>
      </w:pPr>
      <w:r>
        <w:rPr>
          <w:sz w:val="20"/>
        </w:rPr>
        <w:t>★</w:t>
      </w:r>
      <w:r>
        <w:rPr>
          <w:sz w:val="20"/>
        </w:rPr>
        <w:t>3.</w:t>
      </w:r>
      <w:r>
        <w:rPr>
          <w:sz w:val="20"/>
        </w:rPr>
        <w:t>每年每台</w:t>
      </w:r>
      <w:r>
        <w:rPr>
          <w:sz w:val="20"/>
        </w:rPr>
        <w:t>机</w:t>
      </w:r>
      <w:r>
        <w:rPr>
          <w:sz w:val="20"/>
        </w:rPr>
        <w:t>需进行计量检测并出具检测报告</w:t>
      </w:r>
      <w:r>
        <w:rPr>
          <w:sz w:val="20"/>
        </w:rPr>
        <w:t>（费用包含在此次招标报价中，</w:t>
      </w:r>
      <w:r>
        <w:rPr>
          <w:sz w:val="20"/>
        </w:rPr>
        <w:t>采购人</w:t>
      </w:r>
      <w:r>
        <w:rPr>
          <w:sz w:val="20"/>
        </w:rPr>
        <w:t>不再另外</w:t>
      </w:r>
      <w:r>
        <w:rPr>
          <w:sz w:val="20"/>
        </w:rPr>
        <w:t>支付费用</w:t>
      </w:r>
      <w:r>
        <w:rPr>
          <w:sz w:val="20"/>
        </w:rPr>
        <w:t>）</w:t>
      </w:r>
      <w:r>
        <w:rPr>
          <w:sz w:val="20"/>
        </w:rPr>
        <w:t>。</w:t>
      </w:r>
    </w:p>
    <w:p>
      <w:pPr>
        <w:pStyle w:val="null3"/>
        <w:jc w:val="both"/>
      </w:pPr>
      <w:r>
        <w:rPr>
          <w:sz w:val="20"/>
        </w:rPr>
        <w:t>★</w:t>
      </w:r>
      <w:r>
        <w:rPr>
          <w:sz w:val="20"/>
        </w:rPr>
        <w:t>4.提供≥</w:t>
      </w:r>
      <w:r>
        <w:rPr>
          <w:sz w:val="20"/>
        </w:rPr>
        <w:t>2名工程师跟进</w:t>
      </w:r>
      <w:r>
        <w:rPr>
          <w:sz w:val="20"/>
        </w:rPr>
        <w:t>彩超维保服务工作</w:t>
      </w:r>
      <w:r>
        <w:rPr>
          <w:sz w:val="20"/>
        </w:rPr>
        <w:t>，</w:t>
      </w:r>
      <w:r>
        <w:rPr>
          <w:sz w:val="20"/>
        </w:rPr>
        <w:t>负责设备</w:t>
      </w:r>
      <w:r>
        <w:rPr>
          <w:sz w:val="20"/>
        </w:rPr>
        <w:t>突发情况应急处理。</w:t>
      </w:r>
    </w:p>
    <w:p>
      <w:pPr>
        <w:pStyle w:val="null3"/>
        <w:jc w:val="left"/>
      </w:pPr>
      <w:r>
        <w:rPr>
          <w:sz w:val="20"/>
        </w:rPr>
        <w:t>★</w:t>
      </w:r>
      <w:r>
        <w:rPr>
          <w:sz w:val="20"/>
        </w:rPr>
        <w:t>5.</w:t>
      </w:r>
      <w:r>
        <w:rPr>
          <w:sz w:val="20"/>
        </w:rPr>
        <w:t>涵盖上述设备主机以及探头的整机保修，质量监控监测，零备件的更换，日常保养维护</w:t>
      </w:r>
      <w:r>
        <w:rPr>
          <w:sz w:val="20"/>
        </w:rPr>
        <w:t>，</w:t>
      </w:r>
      <w:r>
        <w:rPr>
          <w:sz w:val="20"/>
        </w:rPr>
        <w:t>服务内容包</w:t>
      </w:r>
      <w:r>
        <w:rPr>
          <w:sz w:val="20"/>
        </w:rPr>
        <w:t>括不限次数人工技术服务及所需全部配件等</w:t>
      </w:r>
      <w:r>
        <w:rPr>
          <w:sz w:val="20"/>
        </w:rPr>
        <w:t>。</w:t>
      </w:r>
    </w:p>
    <w:p>
      <w:pPr>
        <w:pStyle w:val="null3"/>
        <w:jc w:val="left"/>
      </w:pPr>
      <w:r>
        <w:rPr>
          <w:sz w:val="20"/>
        </w:rPr>
        <w:t>▲</w:t>
      </w:r>
      <w:r>
        <w:rPr>
          <w:sz w:val="20"/>
        </w:rPr>
        <w:t>6.</w:t>
      </w:r>
      <w:r>
        <w:rPr>
          <w:sz w:val="20"/>
        </w:rPr>
        <w:t>维修响应速度：接到报障通知后，需</w:t>
      </w:r>
      <w:r>
        <w:rPr>
          <w:sz w:val="20"/>
        </w:rPr>
        <w:t>1小时内响应，24小时内携带备件抵达现场维修并保证设备正常使用，</w:t>
      </w:r>
      <w:r>
        <w:rPr>
          <w:sz w:val="20"/>
        </w:rPr>
        <w:t>征得采购人同意后</w:t>
      </w:r>
      <w:r>
        <w:rPr>
          <w:sz w:val="20"/>
        </w:rPr>
        <w:t>可推迟至</w:t>
      </w:r>
      <w:r>
        <w:rPr>
          <w:sz w:val="20"/>
        </w:rPr>
        <w:t>1-2天内完成维修</w:t>
      </w:r>
      <w:r>
        <w:rPr>
          <w:sz w:val="20"/>
        </w:rPr>
        <w:t>，确保优先派工，节假日等非正常工作时间加班不额外收费（提供承诺函）</w:t>
      </w:r>
      <w:r>
        <w:rPr>
          <w:sz w:val="20"/>
        </w:rPr>
        <w:t>；</w:t>
      </w:r>
      <w:r>
        <w:br/>
      </w:r>
      <w:r>
        <w:rPr>
          <w:sz w:val="20"/>
        </w:rPr>
        <w:t>▲</w:t>
      </w:r>
      <w:r>
        <w:rPr>
          <w:sz w:val="20"/>
        </w:rPr>
        <w:t>7.</w:t>
      </w:r>
      <w:r>
        <w:rPr>
          <w:sz w:val="20"/>
        </w:rPr>
        <w:t>定期保养：每台设备每年</w:t>
      </w:r>
      <w:r>
        <w:rPr>
          <w:sz w:val="20"/>
        </w:rPr>
        <w:t>至少</w:t>
      </w:r>
      <w:r>
        <w:rPr>
          <w:sz w:val="20"/>
        </w:rPr>
        <w:t>提供</w:t>
      </w:r>
      <w:r>
        <w:rPr>
          <w:sz w:val="20"/>
        </w:rPr>
        <w:t>4次安全检查、保养等</w:t>
      </w:r>
      <w:r>
        <w:rPr>
          <w:sz w:val="20"/>
        </w:rPr>
        <w:t>，并出具季度维护报告，每年度服务结束后应提交年度服务报告，包括维修情况、服务总结、设备运行情况分析、设备存在问题及建议等</w:t>
      </w:r>
      <w:r>
        <w:rPr>
          <w:sz w:val="20"/>
        </w:rPr>
        <w:t>；</w:t>
      </w:r>
    </w:p>
    <w:p>
      <w:pPr>
        <w:pStyle w:val="null3"/>
        <w:jc w:val="left"/>
      </w:pPr>
      <w:r>
        <w:rPr>
          <w:sz w:val="20"/>
        </w:rPr>
        <w:t>8.</w:t>
      </w:r>
      <w:r>
        <w:rPr>
          <w:sz w:val="20"/>
        </w:rPr>
        <w:t>投标人应在满足维修保养服务要求的基础上，提供</w:t>
      </w:r>
      <w:r>
        <w:rPr>
          <w:sz w:val="20"/>
        </w:rPr>
        <w:t>设备使用及保养等</w:t>
      </w:r>
      <w:r>
        <w:rPr>
          <w:sz w:val="20"/>
        </w:rPr>
        <w:t>相关培训</w:t>
      </w:r>
      <w:r>
        <w:rPr>
          <w:sz w:val="20"/>
        </w:rPr>
        <w:t>；</w:t>
      </w:r>
      <w:r>
        <w:br/>
      </w:r>
      <w:r>
        <w:rPr>
          <w:sz w:val="20"/>
        </w:rPr>
        <w:t>9.</w:t>
      </w:r>
      <w:r>
        <w:rPr>
          <w:sz w:val="20"/>
        </w:rPr>
        <w:t>应严格按照设备生产厂家的维修保养要求进行保养（包含软件升级）；</w:t>
      </w:r>
    </w:p>
    <w:p>
      <w:pPr>
        <w:pStyle w:val="null3"/>
        <w:jc w:val="left"/>
      </w:pPr>
      <w:r>
        <w:rPr>
          <w:sz w:val="20"/>
        </w:rPr>
        <w:t>▲</w:t>
      </w:r>
      <w:r>
        <w:rPr>
          <w:sz w:val="20"/>
        </w:rPr>
        <w:t>10.</w:t>
      </w:r>
      <w:r>
        <w:rPr>
          <w:sz w:val="20"/>
        </w:rPr>
        <w:t>探头维修后的图像效果需满</w:t>
      </w:r>
      <w:r>
        <w:rPr>
          <w:sz w:val="20"/>
        </w:rPr>
        <w:t>DICOM标准要求；</w:t>
      </w:r>
      <w:r>
        <w:br/>
      </w:r>
      <w:r>
        <w:rPr>
          <w:sz w:val="20"/>
        </w:rPr>
        <w:t>▲</w:t>
      </w:r>
      <w:r>
        <w:rPr>
          <w:sz w:val="20"/>
        </w:rPr>
        <w:t>11.</w:t>
      </w:r>
      <w:r>
        <w:rPr>
          <w:sz w:val="20"/>
        </w:rPr>
        <w:t>按需提供专业技术服务、全新零备件更换和维修劳务等各种服务；</w:t>
      </w:r>
    </w:p>
    <w:p>
      <w:pPr>
        <w:pStyle w:val="null3"/>
        <w:jc w:val="left"/>
      </w:pPr>
      <w:r>
        <w:rPr>
          <w:sz w:val="20"/>
        </w:rPr>
        <w:t>▲</w:t>
      </w:r>
      <w:r>
        <w:rPr>
          <w:sz w:val="20"/>
        </w:rPr>
        <w:t>12.</w:t>
      </w:r>
      <w:r>
        <w:rPr>
          <w:sz w:val="20"/>
        </w:rPr>
        <w:t>接到采购人报修探头损坏的情况下，维保方无法远程指导处理需要寄修的，维保方必须在</w:t>
      </w:r>
      <w:r>
        <w:rPr>
          <w:sz w:val="20"/>
        </w:rPr>
        <w:t>48小时内提供性能完好、图像清晰的同型号探头给到科室使用；</w:t>
      </w:r>
    </w:p>
    <w:p>
      <w:pPr>
        <w:pStyle w:val="null3"/>
        <w:jc w:val="both"/>
      </w:pPr>
      <w:r>
        <w:rPr>
          <w:sz w:val="20"/>
        </w:rPr>
        <w:t>13.</w:t>
      </w:r>
      <w:r>
        <w:rPr>
          <w:sz w:val="20"/>
        </w:rPr>
        <w:t>投标人在国内须设有备件库，以保证为用户提供及时准确的备件供应（提供证明文件）</w:t>
      </w:r>
      <w:r>
        <w:rPr>
          <w:sz w:val="20"/>
        </w:rPr>
        <w:t>；</w:t>
      </w:r>
      <w:r>
        <w:br/>
      </w:r>
      <w:r>
        <w:rPr>
          <w:sz w:val="20"/>
        </w:rPr>
        <w:t>14.</w:t>
      </w:r>
      <w:r>
        <w:rPr>
          <w:sz w:val="20"/>
        </w:rPr>
        <w:t>保证维修后的设备符合原厂相关标准，满足采购人使用要求。如因提供不合法不合规或来路不明的备件而引起的相关损失及法律责任由中标单位自行承担；</w:t>
      </w:r>
      <w:r>
        <w:br/>
      </w:r>
      <w:r>
        <w:rPr>
          <w:sz w:val="20"/>
        </w:rPr>
        <w:t>▲</w:t>
      </w:r>
      <w:r>
        <w:rPr>
          <w:sz w:val="20"/>
        </w:rPr>
        <w:t>15.</w:t>
      </w:r>
      <w:r>
        <w:rPr>
          <w:sz w:val="20"/>
        </w:rPr>
        <w:t>每年保证开机率</w:t>
      </w:r>
      <w:r>
        <w:rPr>
          <w:sz w:val="20"/>
        </w:rPr>
        <w:t>≥95％（一年以365天计算），停机每超过一天（不足一天按一天计算）</w:t>
      </w:r>
      <w:r>
        <w:rPr>
          <w:sz w:val="20"/>
        </w:rPr>
        <w:t>维保服务期</w:t>
      </w:r>
      <w:r>
        <w:rPr>
          <w:sz w:val="20"/>
        </w:rPr>
        <w:t>顺延</w:t>
      </w:r>
      <w:r>
        <w:rPr>
          <w:sz w:val="20"/>
        </w:rPr>
        <w:t>5个工作日；</w:t>
      </w:r>
    </w:p>
    <w:p>
      <w:pPr>
        <w:pStyle w:val="null3"/>
        <w:jc w:val="both"/>
      </w:pPr>
      <w:r>
        <w:rPr>
          <w:sz w:val="20"/>
          <w:b/>
        </w:rPr>
        <w:t>（三）</w:t>
      </w:r>
      <w:r>
        <w:rPr>
          <w:sz w:val="20"/>
          <w:b/>
        </w:rPr>
        <w:t>包组三：</w:t>
      </w:r>
      <w:r>
        <w:rPr>
          <w:sz w:val="20"/>
          <w:b/>
        </w:rPr>
        <w:t>内镜设备维保服务</w:t>
      </w:r>
    </w:p>
    <w:tbl>
      <w:tblPr>
        <w:tblW w:w="0" w:type="auto"/>
        <w:tblBorders>
          <w:top w:val="none" w:color="000000" w:sz="4"/>
          <w:left w:val="none" w:color="000000" w:sz="4"/>
          <w:bottom w:val="none" w:color="000000" w:sz="4"/>
          <w:right w:val="none" w:color="000000" w:sz="4"/>
          <w:insideH w:val="none"/>
          <w:insideV w:val="none"/>
        </w:tblBorders>
      </w:tblPr>
      <w:tblGrid>
        <w:gridCol w:w="675"/>
        <w:gridCol w:w="3675"/>
        <w:gridCol w:w="1245"/>
        <w:gridCol w:w="1635"/>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品牌型号</w:t>
            </w:r>
          </w:p>
        </w:tc>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序列号</w:t>
            </w:r>
          </w:p>
        </w:tc>
        <w:tc>
          <w:tcPr>
            <w:tcW w:type="dxa" w:w="1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启用日期</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w:t>
            </w:r>
          </w:p>
        </w:tc>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奥林巴斯肠镜</w:t>
            </w:r>
            <w:r>
              <w:rPr>
                <w:sz w:val="20"/>
              </w:rPr>
              <w:t>260系列</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2516314</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2016年6月</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w:t>
            </w:r>
          </w:p>
        </w:tc>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奥林巴斯肠镜</w:t>
            </w:r>
            <w:r>
              <w:rPr>
                <w:sz w:val="20"/>
              </w:rPr>
              <w:t>260系列</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2503011</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2016年6月</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w:t>
            </w:r>
          </w:p>
        </w:tc>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奥林巴斯胃镜</w:t>
            </w:r>
            <w:r>
              <w:rPr>
                <w:sz w:val="20"/>
              </w:rPr>
              <w:t>260系列</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2524419</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2016年6月</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4</w:t>
            </w:r>
          </w:p>
        </w:tc>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奥林巴斯胃镜</w:t>
            </w:r>
            <w:r>
              <w:rPr>
                <w:sz w:val="20"/>
              </w:rPr>
              <w:t>260系列</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2514853</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2016年6月</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5</w:t>
            </w:r>
          </w:p>
        </w:tc>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奥林巴斯胃镜</w:t>
            </w:r>
            <w:r>
              <w:rPr>
                <w:sz w:val="20"/>
              </w:rPr>
              <w:t>260系列</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2421775</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2016年6月</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6</w:t>
            </w:r>
          </w:p>
        </w:tc>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奥林巴斯纤维支气管镜</w:t>
            </w:r>
            <w:r>
              <w:rPr>
                <w:sz w:val="20"/>
              </w:rPr>
              <w:t>P60</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2665623</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2016年6月</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7</w:t>
            </w:r>
          </w:p>
        </w:tc>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奥林巴斯十二指肠镜</w:t>
            </w:r>
            <w:r>
              <w:rPr>
                <w:sz w:val="20"/>
              </w:rPr>
              <w:t>TJF TYPE 360V</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2025072</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2020年11月</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8</w:t>
            </w:r>
          </w:p>
        </w:tc>
        <w:tc>
          <w:tcPr>
            <w:tcW w:type="dxa" w:w="3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宾得电子支气管镜</w:t>
            </w:r>
            <w:r>
              <w:rPr>
                <w:sz w:val="20"/>
              </w:rPr>
              <w:t>EB-1</w:t>
            </w:r>
            <w:r>
              <w:rPr>
                <w:sz w:val="20"/>
              </w:rPr>
              <w:t>5</w:t>
            </w:r>
            <w:r>
              <w:rPr>
                <w:sz w:val="20"/>
              </w:rPr>
              <w:t>75K</w:t>
            </w: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A160037</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2019年1月</w:t>
            </w:r>
          </w:p>
        </w:tc>
      </w:tr>
    </w:tbl>
    <w:p>
      <w:pPr>
        <w:pStyle w:val="null3"/>
        <w:jc w:val="left"/>
      </w:pPr>
      <w:r>
        <w:rPr>
          <w:sz w:val="20"/>
        </w:rPr>
        <w:t>★</w:t>
      </w:r>
      <w:r>
        <w:rPr>
          <w:sz w:val="20"/>
        </w:rPr>
        <w:t>1.</w:t>
      </w:r>
      <w:r>
        <w:rPr>
          <w:sz w:val="20"/>
        </w:rPr>
        <w:t>上述</w:t>
      </w:r>
      <w:r>
        <w:rPr>
          <w:sz w:val="20"/>
        </w:rPr>
        <w:t>所有内镜</w:t>
      </w:r>
      <w:r>
        <w:rPr>
          <w:sz w:val="20"/>
        </w:rPr>
        <w:t>全保</w:t>
      </w:r>
      <w:r>
        <w:rPr>
          <w:sz w:val="20"/>
        </w:rPr>
        <w:t>年限：</w:t>
      </w:r>
      <w:r>
        <w:rPr>
          <w:sz w:val="20"/>
        </w:rPr>
        <w:t>1</w:t>
      </w:r>
      <w:r>
        <w:rPr>
          <w:sz w:val="20"/>
        </w:rPr>
        <w:t>年</w:t>
      </w:r>
      <w:r>
        <w:rPr>
          <w:sz w:val="20"/>
        </w:rPr>
        <w:t>；</w:t>
      </w:r>
    </w:p>
    <w:p>
      <w:pPr>
        <w:pStyle w:val="null3"/>
        <w:jc w:val="left"/>
      </w:pPr>
      <w:r>
        <w:rPr>
          <w:sz w:val="20"/>
        </w:rPr>
        <w:t>★2.维保中包括的产品，如果在自然损耗以及按照常规标准的清洗消毒方法的情况下发生故障，投标人需无条件进行维修；因故障而需更换的配件，不受数量限制；</w:t>
      </w:r>
    </w:p>
    <w:p>
      <w:pPr>
        <w:pStyle w:val="null3"/>
        <w:jc w:val="both"/>
      </w:pPr>
      <w:r>
        <w:rPr>
          <w:sz w:val="20"/>
        </w:rPr>
        <w:t>★3.质控指标：确保维修后的设备质量达到出厂质量标准，应符合国家相关技术标准；</w:t>
      </w:r>
    </w:p>
    <w:p>
      <w:pPr>
        <w:pStyle w:val="null3"/>
        <w:jc w:val="both"/>
      </w:pPr>
      <w:r>
        <w:rPr>
          <w:sz w:val="20"/>
        </w:rPr>
        <w:t>4.</w:t>
      </w:r>
      <w:r>
        <w:rPr>
          <w:sz w:val="20"/>
        </w:rPr>
        <w:t>投标人具备自主维修能力，有专业的维修车间、维修技术人员，</w:t>
      </w:r>
      <w:r>
        <w:rPr>
          <w:sz w:val="20"/>
        </w:rPr>
        <w:t>项目团队</w:t>
      </w:r>
      <w:r>
        <w:rPr>
          <w:sz w:val="20"/>
        </w:rPr>
        <w:t>服务人员数量</w:t>
      </w:r>
      <w:r>
        <w:rPr>
          <w:sz w:val="20"/>
        </w:rPr>
        <w:t>须</w:t>
      </w:r>
      <w:r>
        <w:rPr>
          <w:sz w:val="20"/>
        </w:rPr>
        <w:t>≥</w:t>
      </w:r>
      <w:r>
        <w:rPr>
          <w:sz w:val="20"/>
        </w:rPr>
        <w:t>10人，其中至少包含3名医疗器械工程师</w:t>
      </w:r>
      <w:r>
        <w:rPr>
          <w:sz w:val="20"/>
        </w:rPr>
        <w:t>。</w:t>
      </w:r>
    </w:p>
    <w:p>
      <w:pPr>
        <w:pStyle w:val="null3"/>
        <w:jc w:val="left"/>
      </w:pPr>
      <w:r>
        <w:rPr>
          <w:sz w:val="20"/>
        </w:rPr>
        <w:t>★</w:t>
      </w:r>
      <w:r>
        <w:rPr>
          <w:sz w:val="20"/>
        </w:rPr>
        <w:t>5.投标人</w:t>
      </w:r>
      <w:r>
        <w:rPr>
          <w:sz w:val="20"/>
        </w:rPr>
        <w:t>负责</w:t>
      </w:r>
      <w:r>
        <w:rPr>
          <w:sz w:val="20"/>
        </w:rPr>
        <w:t>上述</w:t>
      </w:r>
      <w:r>
        <w:rPr>
          <w:sz w:val="20"/>
        </w:rPr>
        <w:t>所有内镜设备在维修和保养过程中更换的配件（含内镜插入管，</w:t>
      </w:r>
      <w:r>
        <w:rPr>
          <w:sz w:val="20"/>
        </w:rPr>
        <w:t>ccd等所有配件）、人工、差旅、运输、安装调试及系统软件升级等费用，以及保险等安全保障相关费用。</w:t>
      </w:r>
    </w:p>
    <w:p>
      <w:pPr>
        <w:pStyle w:val="null3"/>
        <w:jc w:val="left"/>
      </w:pPr>
      <w:r>
        <w:rPr>
          <w:sz w:val="20"/>
        </w:rPr>
        <w:t>▲</w:t>
      </w:r>
      <w:r>
        <w:rPr>
          <w:sz w:val="20"/>
        </w:rPr>
        <w:t>6.</w:t>
      </w:r>
      <w:r>
        <w:rPr>
          <w:sz w:val="20"/>
        </w:rPr>
        <w:t>响应</w:t>
      </w:r>
      <w:r>
        <w:rPr>
          <w:sz w:val="20"/>
        </w:rPr>
        <w:t>服务</w:t>
      </w:r>
      <w:r>
        <w:rPr>
          <w:sz w:val="20"/>
        </w:rPr>
        <w:t>：</w:t>
      </w:r>
      <w:r>
        <w:rPr>
          <w:sz w:val="20"/>
        </w:rPr>
        <w:t>提供全年每天</w:t>
      </w:r>
      <w:r>
        <w:rPr>
          <w:sz w:val="20"/>
        </w:rPr>
        <w:t>24小时</w:t>
      </w:r>
      <w:r>
        <w:rPr>
          <w:sz w:val="20"/>
        </w:rPr>
        <w:t>服务</w:t>
      </w:r>
      <w:r>
        <w:rPr>
          <w:sz w:val="20"/>
        </w:rPr>
        <w:t>，</w:t>
      </w:r>
      <w:r>
        <w:rPr>
          <w:sz w:val="20"/>
        </w:rPr>
        <w:t>30分钟</w:t>
      </w:r>
      <w:r>
        <w:rPr>
          <w:sz w:val="20"/>
        </w:rPr>
        <w:t>内</w:t>
      </w:r>
      <w:r>
        <w:rPr>
          <w:sz w:val="20"/>
        </w:rPr>
        <w:t>响应</w:t>
      </w:r>
      <w:r>
        <w:rPr>
          <w:sz w:val="20"/>
        </w:rPr>
        <w:t>，提供在线技术支持，答疑和简单故障排除指导，如远程手段无法解决，</w:t>
      </w:r>
      <w:r>
        <w:rPr>
          <w:sz w:val="20"/>
        </w:rPr>
        <w:t>中</w:t>
      </w:r>
      <w:r>
        <w:rPr>
          <w:sz w:val="20"/>
        </w:rPr>
        <w:t>标人</w:t>
      </w:r>
      <w:r>
        <w:rPr>
          <w:sz w:val="20"/>
        </w:rPr>
        <w:t>应派遣工程师赴现场维修相关设备，工程师应不超过</w:t>
      </w:r>
      <w:r>
        <w:rPr>
          <w:sz w:val="20"/>
        </w:rPr>
        <w:t>48小时内到达现场。</w:t>
      </w:r>
      <w:r>
        <w:rPr>
          <w:sz w:val="20"/>
        </w:rPr>
        <w:t>（</w:t>
      </w:r>
      <w:r>
        <w:rPr>
          <w:sz w:val="20"/>
        </w:rPr>
        <w:t>提供相应承诺函</w:t>
      </w:r>
      <w:r>
        <w:rPr>
          <w:sz w:val="20"/>
        </w:rPr>
        <w:t>，</w:t>
      </w:r>
      <w:r>
        <w:rPr>
          <w:sz w:val="20"/>
        </w:rPr>
        <w:t>格式自拟）</w:t>
      </w:r>
    </w:p>
    <w:p>
      <w:pPr>
        <w:pStyle w:val="null3"/>
        <w:jc w:val="left"/>
      </w:pPr>
      <w:r>
        <w:rPr>
          <w:sz w:val="20"/>
        </w:rPr>
        <w:t>▲</w:t>
      </w:r>
      <w:r>
        <w:rPr>
          <w:sz w:val="20"/>
        </w:rPr>
        <w:t>7</w:t>
      </w:r>
      <w:r>
        <w:rPr>
          <w:sz w:val="20"/>
        </w:rPr>
        <w:t>.设备维修时限及备用</w:t>
      </w:r>
      <w:r>
        <w:rPr>
          <w:sz w:val="20"/>
        </w:rPr>
        <w:t>内镜设备</w:t>
      </w:r>
      <w:r>
        <w:rPr>
          <w:sz w:val="20"/>
        </w:rPr>
        <w:t>：联系报</w:t>
      </w:r>
      <w:r>
        <w:rPr>
          <w:sz w:val="20"/>
        </w:rPr>
        <w:t>修后，</w:t>
      </w:r>
      <w:r>
        <w:rPr>
          <w:sz w:val="20"/>
        </w:rPr>
        <w:t>中标人</w:t>
      </w:r>
      <w:r>
        <w:rPr>
          <w:sz w:val="20"/>
        </w:rPr>
        <w:t>无法远程指导处理需要寄修的，必须先在</w:t>
      </w:r>
      <w:r>
        <w:rPr>
          <w:sz w:val="20"/>
        </w:rPr>
        <w:t>24小时内为医院提供性能完好、图像清晰的同型号备用</w:t>
      </w:r>
      <w:r>
        <w:rPr>
          <w:sz w:val="20"/>
        </w:rPr>
        <w:t>内镜设备</w:t>
      </w:r>
      <w:r>
        <w:rPr>
          <w:sz w:val="20"/>
        </w:rPr>
        <w:t>。小型维修（即不需要更换插入管的维修）须保证在收到故障镜后</w:t>
      </w:r>
      <w:r>
        <w:rPr>
          <w:sz w:val="20"/>
        </w:rPr>
        <w:t>3个工作日内完成维修；大型维修（即更换插入管的维修）须保证在收到故障镜后5个工作日内完成维修；</w:t>
      </w:r>
    </w:p>
    <w:p>
      <w:pPr>
        <w:pStyle w:val="null3"/>
        <w:jc w:val="left"/>
      </w:pPr>
      <w:r>
        <w:rPr>
          <w:sz w:val="20"/>
        </w:rPr>
        <w:t>▲</w:t>
      </w:r>
      <w:r>
        <w:rPr>
          <w:sz w:val="20"/>
        </w:rPr>
        <w:t>8</w:t>
      </w:r>
      <w:r>
        <w:rPr>
          <w:sz w:val="20"/>
        </w:rPr>
        <w:t>.合同期内</w:t>
      </w:r>
      <w:r>
        <w:rPr>
          <w:sz w:val="20"/>
        </w:rPr>
        <w:t>中</w:t>
      </w:r>
      <w:r>
        <w:rPr>
          <w:sz w:val="20"/>
        </w:rPr>
        <w:t>标人必须保证上述设备使用率达</w:t>
      </w:r>
      <w:r>
        <w:rPr>
          <w:sz w:val="20"/>
        </w:rPr>
        <w:t>＞</w:t>
      </w:r>
      <w:r>
        <w:rPr>
          <w:sz w:val="20"/>
        </w:rPr>
        <w:t>97%</w:t>
      </w:r>
      <w:r>
        <w:rPr>
          <w:sz w:val="20"/>
        </w:rPr>
        <w:t>和</w:t>
      </w:r>
      <w:r>
        <w:rPr>
          <w:sz w:val="20"/>
        </w:rPr>
        <w:t>单次停机不超过</w:t>
      </w:r>
      <w:r>
        <w:rPr>
          <w:sz w:val="20"/>
        </w:rPr>
        <w:t>1周；若未达到以上要求，每停机超过1天，保修期顺延5天（含97%，按日历日计算）同时必须提供对应故障的备用设备，故障修复并投入使用后，备用设备方可归还给</w:t>
      </w:r>
      <w:r>
        <w:rPr>
          <w:sz w:val="20"/>
        </w:rPr>
        <w:t>中</w:t>
      </w:r>
      <w:r>
        <w:rPr>
          <w:sz w:val="20"/>
        </w:rPr>
        <w:t>标人；</w:t>
      </w:r>
    </w:p>
    <w:p>
      <w:pPr>
        <w:pStyle w:val="null3"/>
        <w:jc w:val="left"/>
      </w:pPr>
      <w:r>
        <w:rPr>
          <w:sz w:val="20"/>
        </w:rPr>
        <w:t>▲</w:t>
      </w:r>
      <w:r>
        <w:rPr>
          <w:sz w:val="20"/>
        </w:rPr>
        <w:t>9</w:t>
      </w:r>
      <w:r>
        <w:rPr>
          <w:sz w:val="20"/>
        </w:rPr>
        <w:t>.投标人国内设有专业备件库，要提供全新原装进口零配件，零配件存储种类齐全、数量充足、来源合法，提供配件进口报关单（提供备件库照片以及报关单相关佐证材料）</w:t>
      </w:r>
    </w:p>
    <w:p>
      <w:pPr>
        <w:pStyle w:val="null3"/>
        <w:jc w:val="left"/>
      </w:pPr>
      <w:r>
        <w:rPr>
          <w:sz w:val="20"/>
        </w:rPr>
        <w:t>10</w:t>
      </w:r>
      <w:r>
        <w:rPr>
          <w:sz w:val="20"/>
        </w:rPr>
        <w:t>.定期保养：</w:t>
      </w:r>
      <w:r>
        <w:rPr>
          <w:sz w:val="20"/>
        </w:rPr>
        <w:t>中标人</w:t>
      </w:r>
      <w:r>
        <w:rPr>
          <w:sz w:val="20"/>
        </w:rPr>
        <w:t>工程</w:t>
      </w:r>
      <w:r>
        <w:rPr>
          <w:sz w:val="20"/>
        </w:rPr>
        <w:t>师提供定期每月至少</w:t>
      </w:r>
      <w:r>
        <w:rPr>
          <w:sz w:val="20"/>
        </w:rPr>
        <w:t>1次上门巡查、点检，每季度至少1次上门对设备进行预防性维护（含内镜测漏、主机除尘、保养等）</w:t>
      </w:r>
      <w:r>
        <w:rPr>
          <w:sz w:val="20"/>
        </w:rPr>
        <w:t>并填写好维护保养记录单</w:t>
      </w:r>
      <w:r>
        <w:rPr>
          <w:sz w:val="20"/>
        </w:rPr>
        <w:t>；</w:t>
      </w:r>
    </w:p>
    <w:p>
      <w:pPr>
        <w:pStyle w:val="null3"/>
        <w:jc w:val="left"/>
      </w:pPr>
      <w:r>
        <w:rPr>
          <w:sz w:val="20"/>
        </w:rPr>
        <w:t>11</w:t>
      </w:r>
      <w:r>
        <w:rPr>
          <w:sz w:val="20"/>
        </w:rPr>
        <w:t>.维修保养报告：每季度维修保养完成后，提供季度维修保养报告一份；维保年度结束后，提交年度维保分析报告；</w:t>
      </w:r>
    </w:p>
    <w:p>
      <w:pPr>
        <w:pStyle w:val="null3"/>
        <w:jc w:val="left"/>
      </w:pPr>
      <w:r>
        <w:rPr>
          <w:sz w:val="20"/>
        </w:rPr>
        <w:t>12</w:t>
      </w:r>
      <w:r>
        <w:rPr>
          <w:sz w:val="20"/>
        </w:rPr>
        <w:t>.技术培训：根据</w:t>
      </w:r>
      <w:r>
        <w:rPr>
          <w:sz w:val="20"/>
        </w:rPr>
        <w:t>采购人</w:t>
      </w:r>
      <w:r>
        <w:rPr>
          <w:sz w:val="20"/>
        </w:rPr>
        <w:t>要求，对设备的使用、清洗和保养方法等内容提供培训，培训记录需参加培训的人员签字后再提交给</w:t>
      </w:r>
      <w:r>
        <w:rPr>
          <w:sz w:val="20"/>
        </w:rPr>
        <w:t>采购人</w:t>
      </w:r>
      <w:r>
        <w:rPr>
          <w:sz w:val="20"/>
        </w:rPr>
        <w:t>设备科归档</w:t>
      </w:r>
      <w:r>
        <w:rPr>
          <w:sz w:val="20"/>
        </w:rPr>
        <w:t>。</w:t>
      </w:r>
    </w:p>
    <w:p>
      <w:pPr>
        <w:pStyle w:val="null3"/>
        <w:jc w:val="both"/>
      </w:pPr>
      <w:r>
        <w:rPr>
          <w:sz w:val="20"/>
          <w:b/>
        </w:rPr>
        <w:t>（</w:t>
      </w:r>
      <w:r>
        <w:rPr>
          <w:sz w:val="20"/>
          <w:b/>
        </w:rPr>
        <w:t>四</w:t>
      </w:r>
      <w:r>
        <w:rPr>
          <w:sz w:val="20"/>
          <w:b/>
        </w:rPr>
        <w:t>)</w:t>
      </w:r>
      <w:r>
        <w:rPr>
          <w:sz w:val="20"/>
          <w:b/>
        </w:rPr>
        <w:t>包组四：</w:t>
      </w:r>
      <w:r>
        <w:rPr>
          <w:sz w:val="20"/>
          <w:b/>
        </w:rPr>
        <w:t>空气消毒机维保</w:t>
      </w:r>
      <w:r>
        <w:rPr>
          <w:sz w:val="20"/>
          <w:b/>
        </w:rPr>
        <w:t>服务</w:t>
      </w:r>
    </w:p>
    <w:tbl>
      <w:tblPr>
        <w:tblW w:w="0" w:type="auto"/>
        <w:tblBorders>
          <w:top w:val="none" w:color="000000" w:sz="4"/>
          <w:left w:val="none" w:color="000000" w:sz="4"/>
          <w:bottom w:val="none" w:color="000000" w:sz="4"/>
          <w:right w:val="none" w:color="000000" w:sz="4"/>
          <w:insideH w:val="none"/>
          <w:insideV w:val="none"/>
        </w:tblBorders>
      </w:tblPr>
      <w:tblGrid>
        <w:gridCol w:w="1260"/>
        <w:gridCol w:w="3375"/>
        <w:gridCol w:w="1260"/>
      </w:tblGrid>
      <w:tr>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品牌型号</w:t>
            </w:r>
          </w:p>
        </w:tc>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c>
          <w:tcPr>
            <w:tcW w:type="dxa" w:w="3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捷泰</w:t>
            </w:r>
            <w:r>
              <w:rPr>
                <w:sz w:val="20"/>
              </w:rPr>
              <w:t>J02-AB80</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w:t>
            </w:r>
          </w:p>
        </w:tc>
        <w:tc>
          <w:tcPr>
            <w:tcW w:type="dxa" w:w="3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申星光电</w:t>
            </w:r>
            <w:r>
              <w:rPr>
                <w:sz w:val="20"/>
              </w:rPr>
              <w:t>SK-B60</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w:t>
            </w:r>
          </w:p>
        </w:tc>
        <w:tc>
          <w:tcPr>
            <w:tcW w:type="dxa" w:w="3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东方牌</w:t>
            </w:r>
            <w:r>
              <w:rPr>
                <w:sz w:val="20"/>
              </w:rPr>
              <w:t>DF-600</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w:t>
            </w:r>
          </w:p>
        </w:tc>
        <w:tc>
          <w:tcPr>
            <w:tcW w:type="dxa" w:w="3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东方牌</w:t>
            </w:r>
            <w:r>
              <w:rPr>
                <w:sz w:val="20"/>
              </w:rPr>
              <w:t>DF-800</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w:t>
            </w:r>
          </w:p>
        </w:tc>
        <w:tc>
          <w:tcPr>
            <w:tcW w:type="dxa" w:w="3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申星光</w:t>
            </w:r>
            <w:r>
              <w:rPr>
                <w:sz w:val="20"/>
              </w:rPr>
              <w:t>SK-Y100</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bl>
    <w:p>
      <w:pPr>
        <w:pStyle w:val="null3"/>
        <w:jc w:val="left"/>
      </w:pPr>
      <w:r>
        <w:rPr>
          <w:sz w:val="20"/>
        </w:rPr>
        <w:t>★</w:t>
      </w:r>
      <w:r>
        <w:rPr>
          <w:sz w:val="20"/>
        </w:rPr>
        <w:t>1.</w:t>
      </w:r>
      <w:r>
        <w:rPr>
          <w:sz w:val="20"/>
        </w:rPr>
        <w:t>整机全保</w:t>
      </w:r>
      <w:r>
        <w:rPr>
          <w:sz w:val="20"/>
        </w:rPr>
        <w:t>1</w:t>
      </w:r>
      <w:r>
        <w:rPr>
          <w:sz w:val="20"/>
        </w:rPr>
        <w:t>年</w:t>
      </w:r>
      <w:r>
        <w:rPr>
          <w:sz w:val="20"/>
        </w:rPr>
        <w:t>；</w:t>
      </w:r>
    </w:p>
    <w:p>
      <w:pPr>
        <w:pStyle w:val="null3"/>
        <w:jc w:val="both"/>
      </w:pPr>
      <w:r>
        <w:rPr>
          <w:sz w:val="20"/>
        </w:rPr>
        <w:t>★2.据《医疗机构消毒技术规范》（ws/t367-2012）要求，紫外线灯管运行时间不少于1000小时。紫外线管更换标准：使用时间超过1000小时；</w:t>
      </w:r>
    </w:p>
    <w:p>
      <w:pPr>
        <w:pStyle w:val="null3"/>
        <w:jc w:val="both"/>
      </w:pPr>
      <w:r>
        <w:rPr>
          <w:sz w:val="20"/>
        </w:rPr>
        <w:t>★</w:t>
      </w:r>
      <w:r>
        <w:rPr>
          <w:sz w:val="20"/>
        </w:rPr>
        <w:t>3.中标人须</w:t>
      </w:r>
      <w:r>
        <w:rPr>
          <w:sz w:val="20"/>
        </w:rPr>
        <w:t>安排</w:t>
      </w:r>
      <w:r>
        <w:rPr>
          <w:sz w:val="20"/>
        </w:rPr>
        <w:t>≥</w:t>
      </w:r>
      <w:r>
        <w:rPr>
          <w:sz w:val="20"/>
        </w:rPr>
        <w:t>2名工程师跟进</w:t>
      </w:r>
      <w:r>
        <w:rPr>
          <w:sz w:val="20"/>
        </w:rPr>
        <w:t>维保服务工作</w:t>
      </w:r>
      <w:r>
        <w:rPr>
          <w:sz w:val="20"/>
        </w:rPr>
        <w:t>，</w:t>
      </w:r>
      <w:r>
        <w:rPr>
          <w:sz w:val="20"/>
        </w:rPr>
        <w:t>负责</w:t>
      </w:r>
      <w:r>
        <w:rPr>
          <w:sz w:val="20"/>
        </w:rPr>
        <w:t>突发情况应急处理。</w:t>
      </w:r>
    </w:p>
    <w:p>
      <w:pPr>
        <w:pStyle w:val="null3"/>
        <w:jc w:val="left"/>
      </w:pPr>
      <w:r>
        <w:rPr>
          <w:sz w:val="20"/>
        </w:rPr>
        <w:t>★</w:t>
      </w:r>
      <w:r>
        <w:rPr>
          <w:sz w:val="20"/>
        </w:rPr>
        <w:t>4.</w:t>
      </w:r>
      <w:r>
        <w:rPr>
          <w:sz w:val="20"/>
        </w:rPr>
        <w:t>服</w:t>
      </w:r>
      <w:r>
        <w:rPr>
          <w:sz w:val="20"/>
        </w:rPr>
        <w:t>务期内</w:t>
      </w:r>
      <w:r>
        <w:rPr>
          <w:sz w:val="20"/>
        </w:rPr>
        <w:t>负责</w:t>
      </w:r>
      <w:r>
        <w:rPr>
          <w:sz w:val="20"/>
        </w:rPr>
        <w:t>更换所有损坏或达到更换标准的零配件</w:t>
      </w:r>
      <w:r>
        <w:rPr>
          <w:sz w:val="20"/>
        </w:rPr>
        <w:t>（</w:t>
      </w:r>
      <w:r>
        <w:rPr>
          <w:sz w:val="20"/>
        </w:rPr>
        <w:t>本费用已含在报价中）</w:t>
      </w:r>
      <w:r>
        <w:rPr>
          <w:sz w:val="20"/>
        </w:rPr>
        <w:t>，保障设备</w:t>
      </w:r>
      <w:r>
        <w:rPr>
          <w:sz w:val="20"/>
        </w:rPr>
        <w:t>正常运作，更换的所有配件要求为可靠安全的全新品牌配件</w:t>
      </w:r>
      <w:r>
        <w:rPr>
          <w:sz w:val="20"/>
          <w:b/>
        </w:rPr>
        <w:t>（需</w:t>
      </w:r>
      <w:r>
        <w:rPr>
          <w:sz w:val="20"/>
          <w:b/>
        </w:rPr>
        <w:t>在</w:t>
      </w:r>
      <w:r>
        <w:rPr>
          <w:sz w:val="20"/>
          <w:b/>
        </w:rPr>
        <w:t>投标文件中</w:t>
      </w:r>
      <w:r>
        <w:rPr>
          <w:sz w:val="20"/>
          <w:b/>
        </w:rPr>
        <w:t>提供紫外线灯管上的铭牌信息）</w:t>
      </w:r>
      <w:r>
        <w:rPr>
          <w:sz w:val="20"/>
        </w:rPr>
        <w:t>；</w:t>
      </w:r>
    </w:p>
    <w:p>
      <w:pPr>
        <w:pStyle w:val="null3"/>
        <w:jc w:val="left"/>
      </w:pPr>
      <w:r>
        <w:rPr>
          <w:sz w:val="20"/>
        </w:rPr>
        <w:t>▲</w:t>
      </w:r>
      <w:r>
        <w:rPr>
          <w:sz w:val="20"/>
        </w:rPr>
        <w:t>5</w:t>
      </w:r>
      <w:r>
        <w:rPr>
          <w:sz w:val="20"/>
        </w:rPr>
        <w:t>.每季度至少做一次维护保养，</w:t>
      </w:r>
      <w:r>
        <w:rPr>
          <w:sz w:val="20"/>
        </w:rPr>
        <w:t>采购人</w:t>
      </w:r>
      <w:r>
        <w:rPr>
          <w:sz w:val="20"/>
        </w:rPr>
        <w:t>有需要可以要求增加上门维保次数，服务期内无限次免费上门处理问题；每台机保养检测完后需提供维护检测报告单并交由</w:t>
      </w:r>
      <w:r>
        <w:rPr>
          <w:sz w:val="20"/>
        </w:rPr>
        <w:t>采购人</w:t>
      </w:r>
      <w:r>
        <w:rPr>
          <w:sz w:val="20"/>
        </w:rPr>
        <w:t>设备科存档；</w:t>
      </w:r>
    </w:p>
    <w:p>
      <w:pPr>
        <w:pStyle w:val="null3"/>
        <w:jc w:val="left"/>
      </w:pPr>
      <w:r>
        <w:rPr>
          <w:sz w:val="20"/>
        </w:rPr>
        <w:t>▲</w:t>
      </w:r>
      <w:r>
        <w:rPr>
          <w:sz w:val="20"/>
        </w:rPr>
        <w:t>6</w:t>
      </w:r>
      <w:r>
        <w:rPr>
          <w:sz w:val="20"/>
        </w:rPr>
        <w:t>.</w:t>
      </w:r>
      <w:r>
        <w:rPr>
          <w:sz w:val="20"/>
        </w:rPr>
        <w:t>提供全年每天</w:t>
      </w:r>
      <w:r>
        <w:rPr>
          <w:sz w:val="20"/>
        </w:rPr>
        <w:t>24小时服务，</w:t>
      </w:r>
      <w:r>
        <w:rPr>
          <w:sz w:val="20"/>
        </w:rPr>
        <w:t>服务期内如出现故障，</w:t>
      </w:r>
      <w:r>
        <w:rPr>
          <w:sz w:val="20"/>
        </w:rPr>
        <w:t>30分钟</w:t>
      </w:r>
      <w:r>
        <w:rPr>
          <w:sz w:val="20"/>
        </w:rPr>
        <w:t>内</w:t>
      </w:r>
      <w:r>
        <w:rPr>
          <w:sz w:val="20"/>
        </w:rPr>
        <w:t>响应</w:t>
      </w:r>
      <w:r>
        <w:rPr>
          <w:sz w:val="20"/>
        </w:rPr>
        <w:t>，</w:t>
      </w:r>
      <w:r>
        <w:rPr>
          <w:sz w:val="20"/>
        </w:rPr>
        <w:t>24</w:t>
      </w:r>
      <w:r>
        <w:rPr>
          <w:sz w:val="20"/>
        </w:rPr>
        <w:t>小时</w:t>
      </w:r>
      <w:r>
        <w:rPr>
          <w:sz w:val="20"/>
        </w:rPr>
        <w:t>内到达现场处理；</w:t>
      </w:r>
    </w:p>
    <w:p>
      <w:pPr>
        <w:pStyle w:val="null3"/>
        <w:jc w:val="left"/>
      </w:pPr>
      <w:r>
        <w:rPr>
          <w:sz w:val="20"/>
        </w:rPr>
        <w:t>▲</w:t>
      </w:r>
      <w:r>
        <w:rPr>
          <w:sz w:val="20"/>
        </w:rPr>
        <w:t>7</w:t>
      </w:r>
      <w:r>
        <w:rPr>
          <w:sz w:val="20"/>
        </w:rPr>
        <w:t>.</w:t>
      </w:r>
      <w:r>
        <w:rPr>
          <w:sz w:val="20"/>
        </w:rPr>
        <w:t>中标人</w:t>
      </w:r>
      <w:r>
        <w:rPr>
          <w:sz w:val="20"/>
        </w:rPr>
        <w:t>必须根据采购人感控清洗频次要求</w:t>
      </w:r>
      <w:r>
        <w:rPr>
          <w:sz w:val="20"/>
        </w:rPr>
        <w:t>(每季度至少清洗1次)，合理安排时间，保证空气消毒机清洗周期间隔均匀、不遗漏</w:t>
      </w:r>
      <w:r>
        <w:rPr>
          <w:sz w:val="20"/>
        </w:rPr>
        <w:t>，</w:t>
      </w:r>
      <w:r>
        <w:rPr>
          <w:sz w:val="20"/>
        </w:rPr>
        <w:t>设定清洗记录表，每次清洗后双方签名确认，</w:t>
      </w:r>
      <w:r>
        <w:rPr>
          <w:sz w:val="20"/>
        </w:rPr>
        <w:t>并配合使用科室完善相关记录；</w:t>
      </w:r>
    </w:p>
    <w:p>
      <w:pPr>
        <w:pStyle w:val="null3"/>
        <w:jc w:val="left"/>
      </w:pPr>
      <w:r>
        <w:rPr>
          <w:sz w:val="20"/>
        </w:rPr>
        <w:t>▲</w:t>
      </w:r>
      <w:r>
        <w:rPr>
          <w:sz w:val="20"/>
        </w:rPr>
        <w:t>8</w:t>
      </w:r>
      <w:r>
        <w:rPr>
          <w:sz w:val="20"/>
        </w:rPr>
        <w:t>.包含所有空气消毒机的移机安装服务；</w:t>
      </w:r>
    </w:p>
    <w:p>
      <w:pPr>
        <w:pStyle w:val="null3"/>
        <w:jc w:val="left"/>
      </w:pPr>
      <w:r>
        <w:rPr>
          <w:sz w:val="20"/>
        </w:rPr>
        <w:t>9.</w:t>
      </w:r>
      <w:r>
        <w:rPr>
          <w:sz w:val="20"/>
        </w:rPr>
        <w:t>全功能检测机器：对机器做详细的检测，包括各项指示灯、电机、贯流风轮、紫外线灯</w:t>
      </w:r>
      <w:r>
        <w:rPr>
          <w:sz w:val="20"/>
        </w:rPr>
        <w:t>/离子发生器、显示屏、集成主板、微电路定时控制器、风叶、镇流器和过滤网等，保证设备维保后能正常运行；</w:t>
      </w:r>
    </w:p>
    <w:p>
      <w:pPr>
        <w:pStyle w:val="null3"/>
        <w:jc w:val="left"/>
      </w:pPr>
      <w:r>
        <w:rPr>
          <w:sz w:val="20"/>
        </w:rPr>
        <w:t>10</w:t>
      </w:r>
      <w:r>
        <w:rPr>
          <w:sz w:val="20"/>
        </w:rPr>
        <w:t>.清除机内外积碳积尘：拆开机器，对机内空间做全面的除尘清洁，尤其是过滤网、贯流风轮和风叶等位置，降低电机和电路板损坏的风险的同时确保出风质量不受灰尘污染；</w:t>
      </w:r>
    </w:p>
    <w:p>
      <w:pPr>
        <w:pStyle w:val="null3"/>
        <w:jc w:val="left"/>
      </w:pPr>
      <w:r>
        <w:rPr>
          <w:sz w:val="20"/>
        </w:rPr>
        <w:t>1</w:t>
      </w:r>
      <w:r>
        <w:rPr>
          <w:sz w:val="20"/>
        </w:rPr>
        <w:t>1</w:t>
      </w:r>
      <w:r>
        <w:rPr>
          <w:sz w:val="20"/>
        </w:rPr>
        <w:t>.清除运行时间：当设备累计运行时间达到维护标准或更换了紫外线和过滤网等耗材后需清除运行时间，重新计时；</w:t>
      </w:r>
    </w:p>
    <w:p>
      <w:pPr>
        <w:pStyle w:val="null3"/>
        <w:jc w:val="left"/>
      </w:pPr>
      <w:r>
        <w:rPr>
          <w:sz w:val="20"/>
        </w:rPr>
        <w:t>1</w:t>
      </w:r>
      <w:r>
        <w:rPr>
          <w:sz w:val="20"/>
        </w:rPr>
        <w:t>2</w:t>
      </w:r>
      <w:r>
        <w:rPr>
          <w:sz w:val="20"/>
        </w:rPr>
        <w:t>.校正北京时间：部分设备由于断电或其他原因经常时间不准确，导致不能按设定时间进行消毒，需定时手工校准，确保符合科室最佳消毒时间；</w:t>
      </w:r>
    </w:p>
    <w:p>
      <w:pPr>
        <w:pStyle w:val="null3"/>
        <w:jc w:val="left"/>
      </w:pPr>
      <w:r>
        <w:rPr>
          <w:sz w:val="20"/>
        </w:rPr>
        <w:t>1</w:t>
      </w:r>
      <w:r>
        <w:rPr>
          <w:sz w:val="20"/>
        </w:rPr>
        <w:t>3.中标人</w:t>
      </w:r>
      <w:r>
        <w:rPr>
          <w:sz w:val="20"/>
        </w:rPr>
        <w:t>清洗过程中不得损坏空气消毒机，若因清洗不当，造成设备损坏或人员伤害的，</w:t>
      </w:r>
      <w:r>
        <w:rPr>
          <w:sz w:val="20"/>
        </w:rPr>
        <w:t>投标人</w:t>
      </w:r>
      <w:r>
        <w:rPr>
          <w:sz w:val="20"/>
        </w:rPr>
        <w:t>负全责，并承担由此产生的全部费用。</w:t>
      </w:r>
    </w:p>
    <w:p>
      <w:pPr>
        <w:pStyle w:val="null3"/>
        <w:jc w:val="both"/>
      </w:pPr>
      <w:r>
        <w:rPr>
          <w:sz w:val="20"/>
          <w:b/>
        </w:rPr>
        <w:t>（五）</w:t>
      </w:r>
      <w:r>
        <w:rPr>
          <w:sz w:val="20"/>
          <w:b/>
        </w:rPr>
        <w:t>包组五：</w:t>
      </w:r>
      <w:r>
        <w:rPr>
          <w:sz w:val="20"/>
          <w:b/>
        </w:rPr>
        <w:t>监护仪、输液泵等设备维保服务</w:t>
      </w:r>
    </w:p>
    <w:p>
      <w:pPr>
        <w:pStyle w:val="null3"/>
        <w:jc w:val="both"/>
      </w:pPr>
      <w:r>
        <w:rPr>
          <w:sz w:val="20"/>
          <w:b/>
        </w:rPr>
        <w:t>1.监护仪具体清单如下：</w:t>
      </w:r>
    </w:p>
    <w:tbl>
      <w:tblPr>
        <w:tblW w:w="0" w:type="auto"/>
        <w:tblBorders>
          <w:top w:val="none" w:color="000000" w:sz="4"/>
          <w:left w:val="none" w:color="000000" w:sz="4"/>
          <w:bottom w:val="none" w:color="000000" w:sz="4"/>
          <w:right w:val="none" w:color="000000" w:sz="4"/>
          <w:insideH w:val="none"/>
          <w:insideV w:val="none"/>
        </w:tblBorders>
      </w:tblPr>
      <w:tblGrid>
        <w:gridCol w:w="548"/>
        <w:gridCol w:w="1893"/>
        <w:gridCol w:w="548"/>
        <w:gridCol w:w="613"/>
        <w:gridCol w:w="1462"/>
        <w:gridCol w:w="548"/>
        <w:gridCol w:w="561"/>
        <w:gridCol w:w="1514"/>
        <w:gridCol w:w="548"/>
      </w:tblGrid>
      <w:tr>
        <w:tc>
          <w:tcPr>
            <w:tcW w:type="dxa" w:w="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品牌型号</w:t>
            </w:r>
          </w:p>
        </w:tc>
        <w:tc>
          <w:tcPr>
            <w:tcW w:type="dxa" w:w="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品牌型号</w:t>
            </w:r>
          </w:p>
        </w:tc>
        <w:tc>
          <w:tcPr>
            <w:tcW w:type="dxa" w:w="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品牌型号</w:t>
            </w:r>
          </w:p>
        </w:tc>
        <w:tc>
          <w:tcPr>
            <w:tcW w:type="dxa" w:w="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飞利浦</w:t>
            </w:r>
            <w:r>
              <w:rPr>
                <w:sz w:val="20"/>
                <w:color w:val="000000"/>
              </w:rPr>
              <w:t>G30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10</w:t>
            </w:r>
          </w:p>
        </w:tc>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科曼</w:t>
            </w:r>
            <w:r>
              <w:rPr>
                <w:sz w:val="20"/>
                <w:color w:val="000000"/>
              </w:rPr>
              <w:t>STAR8000H</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19</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N17</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w:t>
            </w:r>
          </w:p>
        </w:tc>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飞利浦</w:t>
            </w:r>
            <w:r>
              <w:rPr>
                <w:sz w:val="20"/>
                <w:color w:val="000000"/>
              </w:rPr>
              <w:t>G40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11</w:t>
            </w:r>
          </w:p>
        </w:tc>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iMEC10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20</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PM8000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w:t>
            </w:r>
          </w:p>
        </w:tc>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飞利浦</w:t>
            </w:r>
            <w:r>
              <w:rPr>
                <w:sz w:val="20"/>
                <w:color w:val="000000"/>
              </w:rPr>
              <w:t>M8004A</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12</w:t>
            </w:r>
          </w:p>
        </w:tc>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iPM10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PM9000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w:t>
            </w:r>
          </w:p>
        </w:tc>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和心重典</w:t>
            </w:r>
            <w:r>
              <w:rPr>
                <w:sz w:val="20"/>
                <w:color w:val="000000"/>
              </w:rPr>
              <w:t>APOLLO N3</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13</w:t>
            </w:r>
          </w:p>
        </w:tc>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IPM5</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T5</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w:t>
            </w:r>
          </w:p>
        </w:tc>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金科威</w:t>
            </w:r>
            <w:r>
              <w:rPr>
                <w:sz w:val="20"/>
                <w:color w:val="000000"/>
              </w:rPr>
              <w:t>UT4000B</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14</w:t>
            </w:r>
          </w:p>
        </w:tc>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IPM8</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T8</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w:t>
            </w:r>
          </w:p>
        </w:tc>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金科威</w:t>
            </w:r>
            <w:r>
              <w:rPr>
                <w:sz w:val="20"/>
                <w:color w:val="000000"/>
              </w:rPr>
              <w:t>UT4000Fpro</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15</w:t>
            </w:r>
          </w:p>
        </w:tc>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iPM8</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uMEC10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7</w:t>
            </w:r>
          </w:p>
        </w:tc>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科曼</w:t>
            </w:r>
            <w:r>
              <w:rPr>
                <w:sz w:val="20"/>
                <w:color w:val="000000"/>
              </w:rPr>
              <w:t>8000B</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16</w:t>
            </w:r>
          </w:p>
        </w:tc>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N1</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uMEC12</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8</w:t>
            </w:r>
          </w:p>
        </w:tc>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科曼</w:t>
            </w:r>
            <w:r>
              <w:rPr>
                <w:sz w:val="20"/>
                <w:color w:val="000000"/>
              </w:rPr>
              <w:t>STAR8000D</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17</w:t>
            </w:r>
          </w:p>
        </w:tc>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N12</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深圳纽泰克</w:t>
            </w:r>
            <w:r>
              <w:rPr>
                <w:sz w:val="20"/>
                <w:color w:val="000000"/>
              </w:rPr>
              <w:t>NTID</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9</w:t>
            </w:r>
          </w:p>
        </w:tc>
        <w:tc>
          <w:tcPr>
            <w:tcW w:type="dxa" w:w="1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科曼</w:t>
            </w:r>
            <w:r>
              <w:rPr>
                <w:sz w:val="20"/>
                <w:color w:val="000000"/>
              </w:rPr>
              <w:t>STAR8000F</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18</w:t>
            </w:r>
          </w:p>
        </w:tc>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N15</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中旗</w:t>
            </w:r>
            <w:r>
              <w:rPr>
                <w:sz w:val="20"/>
                <w:color w:val="000000"/>
              </w:rPr>
              <w:t>PM7000D</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bl>
    <w:p>
      <w:pPr>
        <w:pStyle w:val="null3"/>
        <w:jc w:val="both"/>
      </w:pPr>
      <w:r>
        <w:rPr>
          <w:sz w:val="20"/>
          <w:b/>
        </w:rPr>
        <w:t>2.输液泵具体清单如下：</w:t>
      </w:r>
    </w:p>
    <w:tbl>
      <w:tblPr>
        <w:tblW w:w="0" w:type="auto"/>
        <w:tblBorders>
          <w:top w:val="none" w:color="000000" w:sz="4"/>
          <w:left w:val="none" w:color="000000" w:sz="4"/>
          <w:bottom w:val="none" w:color="000000" w:sz="4"/>
          <w:right w:val="none" w:color="000000" w:sz="4"/>
          <w:insideH w:val="none"/>
          <w:insideV w:val="none"/>
        </w:tblBorders>
      </w:tblPr>
      <w:tblGrid>
        <w:gridCol w:w="553"/>
        <w:gridCol w:w="1806"/>
        <w:gridCol w:w="553"/>
        <w:gridCol w:w="593"/>
        <w:gridCol w:w="1634"/>
        <w:gridCol w:w="553"/>
        <w:gridCol w:w="553"/>
        <w:gridCol w:w="1437"/>
        <w:gridCol w:w="553"/>
      </w:tblGrid>
      <w:tr>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品牌型号</w:t>
            </w:r>
          </w:p>
        </w:tc>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品牌型号</w:t>
            </w:r>
          </w:p>
        </w:tc>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品牌型号</w:t>
            </w:r>
          </w:p>
        </w:tc>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贝朗</w:t>
            </w:r>
            <w:r>
              <w:rPr>
                <w:sz w:val="20"/>
                <w:color w:val="000000"/>
              </w:rPr>
              <w:t>P型</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8</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美瑞华</w:t>
            </w:r>
            <w:r>
              <w:rPr>
                <w:sz w:val="20"/>
                <w:color w:val="000000"/>
              </w:rPr>
              <w:t>MR-508</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15</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深科</w:t>
            </w:r>
            <w:r>
              <w:rPr>
                <w:sz w:val="20"/>
                <w:color w:val="000000"/>
              </w:rPr>
              <w:t>SK-700I</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SP1</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9</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SK700I</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16</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泰尔茂</w:t>
            </w:r>
            <w:r>
              <w:rPr>
                <w:sz w:val="20"/>
                <w:color w:val="000000"/>
              </w:rPr>
              <w:t>TE-135</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SP3</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10</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威利方舟</w:t>
            </w:r>
            <w:r>
              <w:rPr>
                <w:sz w:val="20"/>
                <w:color w:val="000000"/>
              </w:rPr>
              <w:t>TCI-VI</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17</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史密斯</w:t>
            </w:r>
            <w:r>
              <w:rPr>
                <w:sz w:val="20"/>
                <w:color w:val="000000"/>
              </w:rPr>
              <w:t>WZ-50C6</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迈瑞</w:t>
            </w:r>
            <w:r>
              <w:rPr>
                <w:sz w:val="20"/>
                <w:color w:val="000000"/>
              </w:rPr>
              <w:t>VP3</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11</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史密斯佳士比</w:t>
            </w:r>
            <w:r>
              <w:rPr>
                <w:sz w:val="20"/>
                <w:color w:val="000000"/>
              </w:rPr>
              <w:t>1200</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18</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史密斯</w:t>
            </w:r>
            <w:r>
              <w:rPr>
                <w:sz w:val="20"/>
                <w:color w:val="000000"/>
              </w:rPr>
              <w:t>WZS-50F6</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北京诚益</w:t>
            </w:r>
            <w:r>
              <w:rPr>
                <w:sz w:val="20"/>
                <w:color w:val="000000"/>
              </w:rPr>
              <w:t>CTN-W1000</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12</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史密斯佳士比</w:t>
            </w:r>
            <w:r>
              <w:rPr>
                <w:sz w:val="20"/>
                <w:color w:val="000000"/>
              </w:rPr>
              <w:t>C9</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19</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来普</w:t>
            </w:r>
            <w:r>
              <w:rPr>
                <w:sz w:val="20"/>
                <w:color w:val="000000"/>
              </w:rPr>
              <w:t>FA521</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来普</w:t>
            </w:r>
            <w:r>
              <w:rPr>
                <w:sz w:val="20"/>
                <w:color w:val="000000"/>
              </w:rPr>
              <w:t>FA511</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13</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史密斯佳士比</w:t>
            </w:r>
            <w:r>
              <w:rPr>
                <w:sz w:val="20"/>
                <w:color w:val="000000"/>
              </w:rPr>
              <w:t>F6</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7</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科力建元</w:t>
            </w:r>
            <w:r>
              <w:rPr>
                <w:sz w:val="20"/>
                <w:color w:val="000000"/>
              </w:rPr>
              <w:t>KL-502</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14</w:t>
            </w:r>
          </w:p>
        </w:tc>
        <w:tc>
          <w:tcPr>
            <w:tcW w:type="dxa" w:w="1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史密斯</w:t>
            </w:r>
            <w:r>
              <w:rPr>
                <w:sz w:val="20"/>
                <w:color w:val="000000"/>
              </w:rPr>
              <w:t>C6T</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0"/>
          <w:b/>
        </w:rPr>
        <w:t>3.其他小设备具体清单如下：</w:t>
      </w:r>
    </w:p>
    <w:tbl>
      <w:tblPr>
        <w:tblW w:w="0" w:type="auto"/>
        <w:tblBorders>
          <w:top w:val="none" w:color="000000" w:sz="4"/>
          <w:left w:val="none" w:color="000000" w:sz="4"/>
          <w:bottom w:val="none" w:color="000000" w:sz="4"/>
          <w:right w:val="none" w:color="000000" w:sz="4"/>
          <w:insideH w:val="none"/>
          <w:insideV w:val="none"/>
        </w:tblBorders>
      </w:tblPr>
      <w:tblGrid>
        <w:gridCol w:w="664"/>
        <w:gridCol w:w="2990"/>
        <w:gridCol w:w="1079"/>
        <w:gridCol w:w="622"/>
        <w:gridCol w:w="1951"/>
        <w:gridCol w:w="941"/>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2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品牌型号</w:t>
            </w:r>
          </w:p>
        </w:tc>
        <w:tc>
          <w:tcPr>
            <w:tcW w:type="dxa" w:w="1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品牌型号</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w:t>
            </w:r>
          </w:p>
        </w:tc>
        <w:tc>
          <w:tcPr>
            <w:tcW w:type="dxa" w:w="2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全院功能槽（包含对讲铃分机主机、气体终端、插座等）</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1100床位</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w:t>
            </w: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Branemark种植系统</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套</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w:t>
            </w:r>
          </w:p>
        </w:tc>
        <w:tc>
          <w:tcPr>
            <w:tcW w:type="dxa" w:w="2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移动紫外线车</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约</w:t>
            </w:r>
            <w:r>
              <w:rPr>
                <w:sz w:val="20"/>
                <w:color w:val="000000"/>
              </w:rPr>
              <w:t>70</w:t>
            </w:r>
            <w:r>
              <w:rPr>
                <w:sz w:val="20"/>
                <w:color w:val="000000"/>
              </w:rPr>
              <w:t>台</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7</w:t>
            </w: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超声波洁牙机</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台</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w:t>
            </w:r>
          </w:p>
        </w:tc>
        <w:tc>
          <w:tcPr>
            <w:tcW w:type="dxa" w:w="2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磁疗灯</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约</w:t>
            </w:r>
            <w:r>
              <w:rPr>
                <w:sz w:val="20"/>
                <w:color w:val="000000"/>
              </w:rPr>
              <w:t>120</w:t>
            </w:r>
            <w:r>
              <w:rPr>
                <w:sz w:val="20"/>
                <w:color w:val="000000"/>
              </w:rPr>
              <w:t>台</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8</w:t>
            </w: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口腔医用空气压缩机</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台</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w:t>
            </w:r>
          </w:p>
        </w:tc>
        <w:tc>
          <w:tcPr>
            <w:tcW w:type="dxa" w:w="2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移动无影灯</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约</w:t>
            </w:r>
            <w:r>
              <w:rPr>
                <w:sz w:val="20"/>
                <w:color w:val="000000"/>
              </w:rPr>
              <w:t>30</w:t>
            </w:r>
            <w:r>
              <w:rPr>
                <w:sz w:val="20"/>
                <w:color w:val="000000"/>
              </w:rPr>
              <w:t>台</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9</w:t>
            </w: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口腔手机</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r>
              <w:rPr>
                <w:sz w:val="20"/>
                <w:color w:val="000000"/>
              </w:rPr>
              <w:t>支</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w:t>
            </w:r>
          </w:p>
        </w:tc>
        <w:tc>
          <w:tcPr>
            <w:tcW w:type="dxa" w:w="2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牙科综合治疗台</w:t>
            </w:r>
          </w:p>
          <w:p>
            <w:pPr>
              <w:pStyle w:val="null3"/>
              <w:jc w:val="center"/>
            </w:pPr>
            <w:r>
              <w:rPr>
                <w:sz w:val="20"/>
                <w:color w:val="000000"/>
              </w:rPr>
              <w:t>（</w:t>
            </w:r>
            <w:r>
              <w:rPr>
                <w:sz w:val="20"/>
                <w:color w:val="000000"/>
              </w:rPr>
              <w:t>GRACE QL-2100）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r>
              <w:rPr>
                <w:sz w:val="20"/>
                <w:color w:val="000000"/>
              </w:rPr>
              <w:t>台</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10</w:t>
            </w: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血压计</w:t>
            </w:r>
          </w:p>
          <w:p>
            <w:pPr>
              <w:pStyle w:val="null3"/>
              <w:jc w:val="center"/>
            </w:pPr>
            <w:r>
              <w:rPr>
                <w:sz w:val="20"/>
                <w:color w:val="000000"/>
              </w:rPr>
              <w:t>（电子、水银）</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约</w:t>
            </w:r>
            <w:r>
              <w:rPr>
                <w:sz w:val="20"/>
                <w:color w:val="000000"/>
              </w:rPr>
              <w:t>270</w:t>
            </w:r>
            <w:r>
              <w:rPr>
                <w:sz w:val="20"/>
                <w:color w:val="000000"/>
              </w:rPr>
              <w:t>台</w:t>
            </w:r>
          </w:p>
        </w:tc>
      </w:tr>
    </w:tbl>
    <w:p>
      <w:pPr>
        <w:pStyle w:val="null3"/>
        <w:jc w:val="both"/>
      </w:pPr>
      <w:r>
        <w:rPr>
          <w:sz w:val="20"/>
        </w:rPr>
        <w:t>4.包组五服务要求：</w:t>
      </w:r>
    </w:p>
    <w:p>
      <w:pPr>
        <w:pStyle w:val="null3"/>
        <w:jc w:val="left"/>
      </w:pPr>
      <w:r>
        <w:rPr>
          <w:sz w:val="20"/>
        </w:rPr>
        <w:t xml:space="preserve">4.1 </w:t>
      </w:r>
      <w:r>
        <w:rPr>
          <w:sz w:val="20"/>
        </w:rPr>
        <w:t>★至少1名人员驻场（上班时间），接到报障通知15分钟内到场维修（特殊情况除外），及时处理故障，需要寄修的设备需要在5个工作日内维修完成。</w:t>
      </w:r>
    </w:p>
    <w:p>
      <w:pPr>
        <w:pStyle w:val="null3"/>
        <w:jc w:val="left"/>
      </w:pPr>
      <w:r>
        <w:rPr>
          <w:sz w:val="20"/>
        </w:rPr>
        <w:t xml:space="preserve">4.2 </w:t>
      </w:r>
      <w:r>
        <w:rPr>
          <w:sz w:val="20"/>
        </w:rPr>
        <w:t>★包含所有维修配件（一次性耗材除外）和校准所需的人工和快递费用。</w:t>
      </w:r>
    </w:p>
    <w:p>
      <w:pPr>
        <w:pStyle w:val="null3"/>
        <w:jc w:val="left"/>
      </w:pPr>
      <w:r>
        <w:rPr>
          <w:sz w:val="20"/>
        </w:rPr>
        <w:t>4</w:t>
      </w:r>
      <w:r>
        <w:rPr>
          <w:sz w:val="20"/>
        </w:rPr>
        <w:t>.</w:t>
      </w:r>
      <w:r>
        <w:rPr>
          <w:sz w:val="20"/>
        </w:rPr>
        <w:t>3</w:t>
      </w:r>
      <w:r>
        <w:rPr>
          <w:sz w:val="20"/>
        </w:rPr>
        <w:t>监护仪维保需求参数：</w:t>
      </w:r>
    </w:p>
    <w:p>
      <w:pPr>
        <w:pStyle w:val="null3"/>
        <w:jc w:val="left"/>
      </w:pPr>
      <w:r>
        <w:rPr>
          <w:sz w:val="20"/>
        </w:rPr>
        <w:t>★</w:t>
      </w:r>
      <w:r>
        <w:rPr>
          <w:sz w:val="20"/>
        </w:rPr>
        <w:t>4.3.1</w:t>
      </w:r>
      <w:r>
        <w:rPr>
          <w:sz w:val="20"/>
        </w:rPr>
        <w:t>包含所有维修配件（一次性耗材除外）和校准所需的人工和快递费用；</w:t>
      </w:r>
    </w:p>
    <w:p>
      <w:pPr>
        <w:pStyle w:val="null3"/>
        <w:jc w:val="left"/>
      </w:pPr>
      <w:r>
        <w:rPr>
          <w:sz w:val="20"/>
        </w:rPr>
        <w:t>★</w:t>
      </w:r>
      <w:r>
        <w:rPr>
          <w:sz w:val="20"/>
        </w:rPr>
        <w:t>4.3.2</w:t>
      </w:r>
      <w:r>
        <w:rPr>
          <w:sz w:val="20"/>
        </w:rPr>
        <w:t>所有监护仪的主机硬件维保：包括电源线、外壳、主控板、心电模块、血氧模块、血压模块、电源模块或外置电源、显示屏、按键模块、数据接口等核心部件的检测维修或更换，且包含</w:t>
      </w:r>
      <w:r>
        <w:rPr>
          <w:sz w:val="20"/>
        </w:rPr>
        <w:t>MPM模块和IBP模块（EtCO2、RM、PICCO、BIS、ICG、CO、NMT、AG、FloTracCCO等高端参数模块除外）；</w:t>
      </w:r>
    </w:p>
    <w:p>
      <w:pPr>
        <w:pStyle w:val="null3"/>
        <w:jc w:val="left"/>
      </w:pPr>
      <w:r>
        <w:rPr>
          <w:sz w:val="20"/>
        </w:rPr>
        <w:t>★</w:t>
      </w:r>
      <w:r>
        <w:rPr>
          <w:sz w:val="20"/>
        </w:rPr>
        <w:t>4.3.3</w:t>
      </w:r>
      <w:r>
        <w:rPr>
          <w:sz w:val="20"/>
        </w:rPr>
        <w:t>包含各科室外出检查用的监护仪的故障电池更换（每个临床科室</w:t>
      </w:r>
      <w:r>
        <w:rPr>
          <w:sz w:val="20"/>
        </w:rPr>
        <w:t>1台左右），一门急诊所有监护仪的故障电池更换；</w:t>
      </w:r>
    </w:p>
    <w:p>
      <w:pPr>
        <w:pStyle w:val="null3"/>
        <w:jc w:val="left"/>
      </w:pPr>
      <w:r>
        <w:rPr>
          <w:sz w:val="20"/>
        </w:rPr>
        <w:t>★</w:t>
      </w:r>
      <w:r>
        <w:rPr>
          <w:sz w:val="20"/>
        </w:rPr>
        <w:t>4.3.4</w:t>
      </w:r>
      <w:r>
        <w:rPr>
          <w:sz w:val="20"/>
        </w:rPr>
        <w:t>所更换的外设配件必须具备备案证，血氧传感器必须具备注册证；</w:t>
      </w:r>
    </w:p>
    <w:p>
      <w:pPr>
        <w:pStyle w:val="null3"/>
        <w:jc w:val="left"/>
      </w:pPr>
      <w:r>
        <w:rPr>
          <w:sz w:val="20"/>
        </w:rPr>
        <w:t>★</w:t>
      </w:r>
      <w:r>
        <w:rPr>
          <w:sz w:val="20"/>
        </w:rPr>
        <w:t>4.3.5</w:t>
      </w:r>
      <w:r>
        <w:rPr>
          <w:sz w:val="20"/>
        </w:rPr>
        <w:t>外设配件包括导联线、血氧主电缆、血氧探头、导气管、袖带等。其中重要科室包含重症医学科、手术室、介入手术室等监护仪所使用的配件必须使用原装配件。</w:t>
      </w:r>
    </w:p>
    <w:p>
      <w:pPr>
        <w:pStyle w:val="null3"/>
        <w:jc w:val="left"/>
      </w:pPr>
      <w:r>
        <w:rPr>
          <w:sz w:val="20"/>
        </w:rPr>
        <w:t>▲</w:t>
      </w:r>
      <w:r>
        <w:rPr>
          <w:sz w:val="20"/>
        </w:rPr>
        <w:t>4.3.6</w:t>
      </w:r>
      <w:r>
        <w:rPr>
          <w:sz w:val="20"/>
        </w:rPr>
        <w:t>包含显示屏外力破损，设备外壳破损，导联线急救时误剪等人为损坏的情况；</w:t>
      </w:r>
    </w:p>
    <w:p>
      <w:pPr>
        <w:pStyle w:val="null3"/>
        <w:jc w:val="left"/>
      </w:pPr>
      <w:r>
        <w:rPr>
          <w:sz w:val="20"/>
        </w:rPr>
        <w:t>▲</w:t>
      </w:r>
      <w:r>
        <w:rPr>
          <w:sz w:val="20"/>
        </w:rPr>
        <w:t>4.3.7</w:t>
      </w:r>
      <w:r>
        <w:rPr>
          <w:sz w:val="20"/>
        </w:rPr>
        <w:t>更换配件条件：外观破损、功能缺失或性能不良；</w:t>
      </w:r>
    </w:p>
    <w:p>
      <w:pPr>
        <w:pStyle w:val="null3"/>
        <w:jc w:val="left"/>
      </w:pPr>
      <w:r>
        <w:rPr>
          <w:sz w:val="20"/>
        </w:rPr>
        <w:t>▲</w:t>
      </w:r>
      <w:r>
        <w:rPr>
          <w:sz w:val="20"/>
        </w:rPr>
        <w:t>4.3.8</w:t>
      </w:r>
      <w:r>
        <w:rPr>
          <w:sz w:val="20"/>
        </w:rPr>
        <w:t>更换易损件当天内完成，特殊型号配件需要订购的要在</w:t>
      </w:r>
      <w:r>
        <w:rPr>
          <w:sz w:val="20"/>
        </w:rPr>
        <w:t>7日内完成；</w:t>
      </w:r>
    </w:p>
    <w:p>
      <w:pPr>
        <w:pStyle w:val="null3"/>
        <w:jc w:val="left"/>
      </w:pPr>
      <w:r>
        <w:rPr>
          <w:sz w:val="20"/>
        </w:rPr>
        <w:t>4.4</w:t>
      </w:r>
      <w:r>
        <w:rPr>
          <w:sz w:val="20"/>
        </w:rPr>
        <w:t>输液泵等泵维保需求参数：</w:t>
      </w:r>
    </w:p>
    <w:p>
      <w:pPr>
        <w:pStyle w:val="null3"/>
        <w:jc w:val="left"/>
      </w:pPr>
      <w:r>
        <w:rPr>
          <w:sz w:val="20"/>
        </w:rPr>
        <w:t>★</w:t>
      </w:r>
      <w:r>
        <w:rPr>
          <w:sz w:val="20"/>
        </w:rPr>
        <w:t>4.4.1</w:t>
      </w:r>
      <w:r>
        <w:rPr>
          <w:sz w:val="20"/>
        </w:rPr>
        <w:t>包含所有维修配件费用（电池、校准等），包含人工费和快递费；</w:t>
      </w:r>
    </w:p>
    <w:p>
      <w:pPr>
        <w:pStyle w:val="null3"/>
        <w:jc w:val="left"/>
      </w:pPr>
      <w:r>
        <w:rPr>
          <w:sz w:val="20"/>
        </w:rPr>
        <w:t>▲</w:t>
      </w:r>
      <w:r>
        <w:rPr>
          <w:sz w:val="20"/>
        </w:rPr>
        <w:t>4.4.2</w:t>
      </w:r>
      <w:r>
        <w:rPr>
          <w:sz w:val="20"/>
        </w:rPr>
        <w:t>定期保养维护：保修期内供应商对该所保修设备提供不低于每年两次保养，确保设备正常运行；定期维护服务检测包括设备的清洁、性能测试及校准、必要的机械或电气的检查，以及非紧急性质的预防性维护，和确保系统能按照制造商的产品规格运行的其他维护；</w:t>
      </w:r>
    </w:p>
    <w:p>
      <w:pPr>
        <w:pStyle w:val="null3"/>
        <w:jc w:val="left"/>
      </w:pPr>
      <w:r>
        <w:rPr>
          <w:sz w:val="20"/>
        </w:rPr>
        <w:t>4.4.3</w:t>
      </w:r>
      <w:r>
        <w:rPr>
          <w:sz w:val="20"/>
        </w:rPr>
        <w:t>维修服务报告：供应商每年向医院提交设备维护维修状况分析报告，协助相关科室规范医疗设备的使用，对医疗设备使用不当的，提出整改措施。</w:t>
      </w:r>
    </w:p>
    <w:p>
      <w:pPr>
        <w:pStyle w:val="null3"/>
        <w:jc w:val="left"/>
      </w:pPr>
      <w:r>
        <w:rPr>
          <w:sz w:val="20"/>
        </w:rPr>
        <w:t>4.5</w:t>
      </w:r>
      <w:r>
        <w:rPr>
          <w:sz w:val="20"/>
        </w:rPr>
        <w:t>其他小设备维保需求参数：</w:t>
      </w:r>
    </w:p>
    <w:p>
      <w:pPr>
        <w:pStyle w:val="null3"/>
        <w:jc w:val="left"/>
      </w:pPr>
      <w:r>
        <w:rPr>
          <w:sz w:val="20"/>
        </w:rPr>
        <w:t>▲</w:t>
      </w:r>
      <w:r>
        <w:rPr>
          <w:sz w:val="20"/>
        </w:rPr>
        <w:t>4.5.1</w:t>
      </w:r>
      <w:r>
        <w:rPr>
          <w:sz w:val="20"/>
        </w:rPr>
        <w:t>包含所有维修配件费用（校准等），包含人工费和快递费；</w:t>
      </w:r>
    </w:p>
    <w:p>
      <w:pPr>
        <w:pStyle w:val="null3"/>
        <w:jc w:val="left"/>
      </w:pPr>
      <w:r>
        <w:rPr>
          <w:sz w:val="20"/>
        </w:rPr>
        <w:t>4.5.2</w:t>
      </w:r>
      <w:r>
        <w:rPr>
          <w:sz w:val="20"/>
        </w:rPr>
        <w:t>每月登记整理好维修台账给设备科收集；</w:t>
      </w:r>
    </w:p>
    <w:p>
      <w:pPr>
        <w:pStyle w:val="null3"/>
        <w:jc w:val="left"/>
      </w:pPr>
      <w:r>
        <w:rPr>
          <w:sz w:val="20"/>
        </w:rPr>
        <w:t>▲</w:t>
      </w:r>
      <w:r>
        <w:rPr>
          <w:sz w:val="20"/>
        </w:rPr>
        <w:t>4.5.3</w:t>
      </w:r>
      <w:r>
        <w:rPr>
          <w:sz w:val="20"/>
        </w:rPr>
        <w:t>含协助跟进强检设备的计量检测工作；</w:t>
      </w:r>
    </w:p>
    <w:p>
      <w:pPr>
        <w:pStyle w:val="null3"/>
        <w:jc w:val="left"/>
      </w:pPr>
      <w:r>
        <w:rPr>
          <w:sz w:val="20"/>
        </w:rPr>
        <w:t>4.5.4</w:t>
      </w:r>
      <w:r>
        <w:rPr>
          <w:sz w:val="20"/>
        </w:rPr>
        <w:t>小设备报废需由设备科工程师检定后才能报废处理；</w:t>
      </w:r>
    </w:p>
    <w:p>
      <w:pPr>
        <w:pStyle w:val="null3"/>
        <w:jc w:val="left"/>
      </w:pPr>
      <w:r>
        <w:rPr>
          <w:sz w:val="20"/>
        </w:rPr>
        <w:t>▲</w:t>
      </w:r>
      <w:r>
        <w:rPr>
          <w:sz w:val="20"/>
        </w:rPr>
        <w:t>4.5.4</w:t>
      </w:r>
      <w:r>
        <w:rPr>
          <w:sz w:val="20"/>
        </w:rPr>
        <w:t>协助设备科进行医疗设备资产盘点工作。</w:t>
      </w:r>
    </w:p>
    <w:p>
      <w:pPr>
        <w:pStyle w:val="null3"/>
      </w:pPr>
      <w:r>
        <w:rPr/>
        <w:t>采购包1（大孔径CT维保服务）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服务期限：3年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第1期为(预付款)：支付比例30%，合同签订后，采购人收到请款函及发票起5个工作日内支付预付款30%；。</w:t>
            </w:r>
          </w:p>
          <w:p>
            <w:pPr>
              <w:pStyle w:val="null3"/>
            </w:pPr>
            <w:r>
              <w:rPr/>
              <w:t>第2期为(进度款)：支付比例35%，合同签订生效且中标人履行维保服务24个月后，采购人收到中标人请款函及发票起计10个工作日内支付合同金额35%。。</w:t>
            </w:r>
          </w:p>
          <w:p>
            <w:pPr>
              <w:pStyle w:val="null3"/>
            </w:pPr>
            <w:r>
              <w:rPr/>
              <w:t>第3期为(尾款)：支付比例35%，合同签订生效且中标人履行维保服务36个月后，采购人收到中标人请款函及发票起计10个工作日内支付合同金额35%。 4.支付方式：银行转账等方式。。</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1期：1.验收标准：依次序对照适用标准为：①符合中华人民共和国国家安全质量标准、环保标准或行业标准；②符合采购文件、投标文件、澄清文件和中标通知书的各项要求； 2.验收方法：由服务方及设备使用科室、设备科技术人员或相关人员按国家有关标准、合同及有关附件进行并签名。</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其他要求，（一）伴随服务 1.提供维保及培训计划书 （二）违约责任 1.因成交供应商责任造成合同终止时，由此给采购人造成的损失，成交供应商应负赔偿责任。。 2.成交供应商在合同履行期内发生重大安全事故、服务事故或以上的,导致采购人人员和财产损失，采购人有权终止服务合同，并追究成交供应商相关责任，成交供应商负责所有的赔偿事宜。 3.成交供应商派出人员的工资、福利、医疗、保险等均由成交供应商承担。如发生劳资等纠纷、人员伤害等，由成交供应商自行解决，采购人不承担任何责任。 4.合同期内凡不按时提供服务的，从逾期之日起每日按本合同总价3‰的数额向采购人支付违约金；逾期7天以上的，或合同履行期间未能提供维保服务或逾期响应维保服务的次数累计达到3次及以上的，采购人有权单方面解除合同，成交供应商须向采购人一次性支付合同总价的30%作为违约金并向采购人退回已支付的所有款项（如有）；违约金不足以弥补采购人损失的，成交供应商应当补充赔偿采购人的所有损失。 5.成交供应商提供的服务与采购标的物不符的，影响采购人业务开展，成交供应商须向采购人方支付本合同总价10%的违约金；不按采购人需求限期整改或整改后无法达到既定使用功能，采购人有权拒收并终止合同无需负违约责任，成交供应商应退还已收合同金额并且须向采购人方支付本合同总价30%的违约金。 6.采购人无正当理由拒收货物/接受服务，采购人向成交供应商偿付本合同总额的10%的违约金。 7.本合同终止或解除后，本合同约定中未完事项的履行由双方另行约定。 8.其它违约责任按《中华人民共和国民法典》处理。 （三）解决争议的方式 1.如因服务的质量问题发生争议，由法定的第三方鉴定机构进行鉴定，双方应当服从该鉴定的结论； 2.若执行本合同的过程中发生纠纷，双方当事人应当及时协商解决；协商不成时，可向江门市新会区人民法院提起诉讼。 （四）其他需要说明的事项 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 2.在中国境内、外发生的与本合同执行有关的一切税费均由中标人负担。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大孔径CT维保服务)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208,500.00</w:t>
            </w:r>
          </w:p>
        </w:tc>
        <w:tc>
          <w:tcPr>
            <w:tcW w:type="dxa" w:w="933"/>
          </w:tcPr>
          <w:p>
            <w:pPr>
              <w:pStyle w:val="null3"/>
              <w:jc w:val="right"/>
            </w:pPr>
            <w:r>
              <w:rPr/>
              <w:t>208,500.00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大孔径CT维保服务)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一、项目概况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采购包2（彩超维保服务）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服务期限：3年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第1期为(预付款)：支付比例30%，合同签订后，采购人收到请款函及发票起5个工作日内支付预付款30%；。</w:t>
            </w:r>
          </w:p>
          <w:p>
            <w:pPr>
              <w:pStyle w:val="null3"/>
            </w:pPr>
            <w:r>
              <w:rPr/>
              <w:t>第2期为(进度款)：支付比例35%，合同签订生效且中标人履行维保服务24个月后，采购人收到中标人请款函及发票起计10个工作日内支付合同金额35%。。</w:t>
            </w:r>
          </w:p>
          <w:p>
            <w:pPr>
              <w:pStyle w:val="null3"/>
            </w:pPr>
            <w:r>
              <w:rPr/>
              <w:t>第3期为(尾款)：支付比例35%，合同签订生效且中标人履行维保服务36个月后，采购人收到中标人请款函及发票起计10个工作日内支付合同金额35%。 4.支付方式：银行转账等方式。。</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1期：1.验收标准：依次序对照适用标准为：①符合中华人民共和国国家安全质量标准、环保标准或行业标准；②符合采购文件、投标文件、澄清文件和中标通知书的各项要求； 2.验收方法：由服务方及设备使用科室、设备科技术人员或相关人员按国家有关标准、合同及有关附件进行并签名。</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其他要求，（一）伴随服务 1.提供维保及培训计划书 （二）违约责任 1.因成交供应商责任造成合同终止时，由此给采购人造成的损失，成交供应商应负赔偿责任。。 2.成交供应商在合同履行期内发生重大安全事故、服务事故或以上的,导致采购人人员和财产损失，采购人有权终止服务合同，并追究成交供应商相关责任，成交供应商负责所有的赔偿事宜。 3.成交供应商派出人员的工资、福利、医疗、保险等均由成交供应商承担。如发生劳资等纠纷、人员伤害等，由成交供应商自行解决，采购人不承担任何责任。 4.合同期内凡不按时提供服务的，从逾期之日起每日按本合同总价3‰的数额向采购人支付违约金；逾期7天以上的，或合同履行期间未能提供维保服务或逾期响应维保服务的次数累计达到3次及以上的，采购人有权单方面解除合同，成交供应商须向采购人一次性支付合同总价的30%作为违约金并向采购人退回已支付的所有款项（如有）；违约金不足以弥补采购人损失的，成交供应商应当补充赔偿采购人的所有损失。 5.成交供应商提供的服务与采购标的物不符的，影响采购人业务开展，成交供应商须向采购人方支付本合同总价10%的违约金；不按采购人需求限期整改或整改后无法达到既定使用功能，采购人有权拒收并终止合同无需负违约责任，成交供应商应退还已收合同金额并且须向采购人方支付本合同总价30%的违约金。 6.采购人无正当理由拒收货物/接受服务，采购人向成交供应商偿付本合同总额的10%的违约金。 7.本合同终止或解除后，本合同约定中未完事项的履行由双方另行约定。 8.其它违约责任按《中华人民共和国民法典》处理。 （三）解决争议的方式 1.如因服务的质量问题发生争议，由法定的第三方鉴定机构进行鉴定，双方应当服从该鉴定的结论； 2.若执行本合同的过程中发生纠纷，双方当事人应当及时协商解决；协商不成时，可向江门市新会区人民法院提起诉讼。 （四）其他需要说明的事项 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 2.在中国境内、外发生的与本合同执行有关的一切税费均由中标人负担。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彩超维保服务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688,000.00</w:t>
            </w:r>
          </w:p>
        </w:tc>
        <w:tc>
          <w:tcPr>
            <w:tcW w:type="dxa" w:w="933"/>
          </w:tcPr>
          <w:p>
            <w:pPr>
              <w:pStyle w:val="null3"/>
              <w:jc w:val="right"/>
            </w:pPr>
            <w:r>
              <w:rPr/>
              <w:t>688,000.00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彩超维保服务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一、项目概况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采购包3（内镜设备维保服务）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服务期限：1年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第1期为(预付款)：支付比例30%，合同签订后，采购人收到请款函及发票起5个工作日内支付预付款30%；。</w:t>
            </w:r>
          </w:p>
          <w:p>
            <w:pPr>
              <w:pStyle w:val="null3"/>
            </w:pPr>
            <w:r>
              <w:rPr/>
              <w:t>第2期为(进度款)：支付比例70%，合同期满完成验收后采购人收到请款函及发票起计10个工作日内支付合同金额70%。 3.支付方式：银行转账等方式。。</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1期：1.验收标准：依次序对照适用标准为：①符合中华人民共和国国家安全质量标准、环保标准或行业标准；②符合采购文件、投标文件、澄清文件和中标通知书的各项要求； 2.验收方法：由服务方及设备使用科室、设备科技术人员或相关人员按国家有关标准、合同及有关附件进行并签名。</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其他要求，（一）伴随服务 1.提供维保及培训计划书 （二）违约责任 1.因成交供应商责任造成合同终止时，由此给采购人造成的损失，成交供应商应负赔偿责任。。 2.成交供应商在合同履行期内发生重大安全事故、服务事故或以上的,导致采购人人员和财产损失，采购人有权终止服务合同，并追究成交供应商相关责任，成交供应商负责所有的赔偿事宜。 3.成交供应商派出人员的工资、福利、医疗、保险等均由成交供应商承担。如发生劳资等纠纷、人员伤害等，由成交供应商自行解决，采购人不承担任何责任。 4.合同期内凡不按时提供服务的，从逾期之日起每日按本合同总价3‰的数额向采购人支付违约金；逾期7天以上的，或合同履行期间未能提供维保服务或逾期响应维保服务的次数累计达到3次及以上的，采购人有权单方面解除合同，成交供应商须向采购人一次性支付合同总价的30%作为违约金并向采购人退回已支付的所有款项（如有）；违约金不足以弥补采购人损失的，成交供应商应当补充赔偿采购人的所有损失。 5.成交供应商提供的服务与采购标的物不符的，影响采购人业务开展，成交供应商须向采购人方支付本合同总价10%的违约金；不按采购人需求限期整改或整改后无法达到既定使用功能，采购人有权拒收并终止合同无需负违约责任，成交供应商应退还已收合同金额并且须向采购人方支付本合同总价30%的违约金。 6.采购人无正当理由拒收货物/接受服务，采购人向成交供应商偿付本合同总额的10%的违约金。 7.本合同终止或解除后，本合同约定中未完事项的履行由双方另行约定。 8.其它违约责任按《中华人民共和国民法典》处理。 （三）解决争议的方式 1.如因服务的质量问题发生争议，由法定的第三方鉴定机构进行鉴定，双方应当服从该鉴定的结论； 2.若执行本合同的过程中发生纠纷，双方当事人应当及时协商解决；协商不成时，可向江门市新会区人民法院提起诉讼。 （四）其他需要说明的事项 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 2.在中国境内、外发生的与本合同执行有关的一切税费均由中标人负担。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内镜设备维保服务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132,000.00</w:t>
            </w:r>
          </w:p>
        </w:tc>
        <w:tc>
          <w:tcPr>
            <w:tcW w:type="dxa" w:w="933"/>
          </w:tcPr>
          <w:p>
            <w:pPr>
              <w:pStyle w:val="null3"/>
              <w:jc w:val="right"/>
            </w:pPr>
            <w:r>
              <w:rPr/>
              <w:t>132,000.00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内镜设备维保服务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一、项目概况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采购包4（空气消毒机维保服务）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服务期限：1年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第1期为(预付款)：支付比例30%，合同签订后，采购人收到请款函及发票起5个工作日内支付预付款30%；。</w:t>
            </w:r>
          </w:p>
          <w:p>
            <w:pPr>
              <w:pStyle w:val="null3"/>
            </w:pPr>
            <w:r>
              <w:rPr/>
              <w:t>第2期为(进度款)：支付比例70%，合同期满完成验收后采购人收到请款函及发票起计10个工作日内支付合同金额70%。 3.支付方式：银行转账等方式。。</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1期：1.验收标准：依次序对照适用标准为：①符合中华人民共和国国家安全质量标准、环保标准或行业标准；②符合采购文件、投标文件、澄清文件和中标通知书的各项要求； 2.验收方法：由服务方及设备使用科室、设备科技术人员或相关人员按国家有关标准、合同及有关附件进行并签名。</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其他要求，（一）伴随服务 1.提供维保及培训计划书 （二）违约责任 1.因成交供应商责任造成合同终止时，由此给采购人造成的损失，成交供应商应负赔偿责任。。 2.成交供应商在合同履行期内发生重大安全事故、服务事故或以上的,导致采购人人员和财产损失，采购人有权终止服务合同，并追究成交供应商相关责任，成交供应商负责所有的赔偿事宜。 3.成交供应商派出人员的工资、福利、医疗、保险等均由成交供应商承担。如发生劳资等纠纷、人员伤害等，由成交供应商自行解决，采购人不承担任何责任。 4.合同期内凡不按时提供服务的，从逾期之日起每日按本合同总价3‰的数额向采购人支付违约金；逾期7天以上的，或合同履行期间未能提供维保服务或逾期响应维保服务的次数累计达到3次及以上的，采购人有权单方面解除合同，成交供应商须向采购人一次性支付合同总价的30%作为违约金并向采购人退回已支付的所有款项（如有）；违约金不足以弥补采购人损失的，成交供应商应当补充赔偿采购人的所有损失。 5.成交供应商提供的服务与采购标的物不符的，影响采购人业务开展，成交供应商须向采购人方支付本合同总价10%的违约金；不按采购人需求限期整改或整改后无法达到既定使用功能，采购人有权拒收并终止合同无需负违约责任，成交供应商应退还已收合同金额并且须向采购人方支付本合同总价30%的违约金。 6.采购人无正当理由拒收货物/接受服务，采购人向成交供应商偿付本合同总额的10%的违约金。 7.本合同终止或解除后，本合同约定中未完事项的履行由双方另行约定。 8.其它违约责任按《中华人民共和国民法典》处理。 （三）解决争议的方式 1.如因服务的质量问题发生争议，由法定的第三方鉴定机构进行鉴定，双方应当服从该鉴定的结论； 2.若执行本合同的过程中发生纠纷，双方当事人应当及时协商解决；协商不成时，可向江门市新会区人民法院提起诉讼。 （四）其他需要说明的事项 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 2.在中国境内、外发生的与本合同执行有关的一切税费均由中标人负担。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空气消毒机维保服务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96,000.00</w:t>
            </w:r>
          </w:p>
        </w:tc>
        <w:tc>
          <w:tcPr>
            <w:tcW w:type="dxa" w:w="933"/>
          </w:tcPr>
          <w:p>
            <w:pPr>
              <w:pStyle w:val="null3"/>
              <w:jc w:val="right"/>
            </w:pPr>
            <w:r>
              <w:rPr/>
              <w:t>96,000.00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空气消毒机维保服务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一、项目概况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采购包5（监护仪、输液泵等设备维保服务）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服务期限：1年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第1期为(预付款)：支付比例30%，合同签订后，采购人收到请款函及发票起5个工作日内支付预付款30%；。</w:t>
            </w:r>
          </w:p>
          <w:p>
            <w:pPr>
              <w:pStyle w:val="null3"/>
            </w:pPr>
            <w:r>
              <w:rPr/>
              <w:t>第2期为(进度款)：支付比例70%，合同期满完成验收后采购人收到请款函及发票起计10个工作日内支付合同金额70%。 3.支付方式：银行转账等方式。。</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1期：1.验收标准：依次序对照适用标准为：①符合中华人民共和国国家安全质量标准、环保标准或行业标准；②符合采购文件、投标文件、澄清文件和中标通知书的各项要求； 2.验收方法：由服务方及设备使用科室、设备科技术人员或相关人员按国家有关标准、合同及有关附件进行并签名。</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其他要求，（一）伴随服务 1.提供维保及培训计划书 （二）违约责任 1.因成交供应商责任造成合同终止时，由此给采购人造成的损失，成交供应商应负赔偿责任。。 2.成交供应商在合同履行期内发生重大安全事故、服务事故或以上的,导致采购人人员和财产损失，采购人有权终止服务合同，并追究成交供应商相关责任，成交供应商负责所有的赔偿事宜。 3.成交供应商派出人员的工资、福利、医疗、保险等均由成交供应商承担。如发生劳资等纠纷、人员伤害等，由成交供应商自行解决，采购人不承担任何责任。 4.合同期内凡不按时提供服务的，从逾期之日起每日按本合同总价3‰的数额向采购人支付违约金；逾期7天以上的，或合同履行期间未能提供维保服务或逾期响应维保服务的次数累计达到3次及以上的，采购人有权单方面解除合同，成交供应商须向采购人一次性支付合同总价的30%作为违约金并向采购人退回已支付的所有款项（如有）；违约金不足以弥补采购人损失的，成交供应商应当补充赔偿采购人的所有损失。 5.成交供应商提供的服务与采购标的物不符的，影响采购人业务开展，成交供应商须向采购人方支付本合同总价10%的违约金；不按采购人需求限期整改或整改后无法达到既定使用功能，采购人有权拒收并终止合同无需负违约责任，成交供应商应退还已收合同金额并且须向采购人方支付本合同总价30%的违约金。 6.采购人无正当理由拒收货物/接受服务，采购人向成交供应商偿付本合同总额的10%的违约金。 7.本合同终止或解除后，本合同约定中未完事项的履行由双方另行约定。 8.其它违约责任按《中华人民共和国民法典》处理。 （三）解决争议的方式 1.如因服务的质量问题发生争议，由法定的第三方鉴定机构进行鉴定，双方应当服从该鉴定的结论； 2.若执行本合同的过程中发生纠纷，双方当事人应当及时协商解决；协商不成时，可向江门市新会区人民法院提起诉讼。 （四）其他需要说明的事项 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 2.在中国境内、外发生的与本合同执行有关的一切税费均由中标人负担。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监护仪、输液泵等设备维保服务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279,000.00</w:t>
            </w:r>
          </w:p>
        </w:tc>
        <w:tc>
          <w:tcPr>
            <w:tcW w:type="dxa" w:w="933"/>
          </w:tcPr>
          <w:p>
            <w:pPr>
              <w:pStyle w:val="null3"/>
              <w:jc w:val="right"/>
            </w:pPr>
            <w:r>
              <w:rPr/>
              <w:t>279,000.00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监护仪、输液泵等设备维保服务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一、项目概况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江门市新会区人民医院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r>
              <w:rPr/>
              <w:t>采购包5：保证金人民币：0.00元整。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20%收取（服务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采购包2：面向小微企业，采购包专门预留</w:t>
            </w:r>
          </w:p>
          <w:p>
            <w:pPr>
              <w:pStyle w:val="null3"/>
              <w:jc w:val="left"/>
            </w:pPr>
            <w:r>
              <w:rPr/>
              <w:t>采购包3：面向小微企业，采购包专门预留</w:t>
            </w:r>
          </w:p>
          <w:p>
            <w:pPr>
              <w:pStyle w:val="null3"/>
              <w:jc w:val="left"/>
            </w:pPr>
            <w:r>
              <w:rPr/>
              <w:t>采购包4：面向小微企业，采购包专门预留</w:t>
            </w:r>
          </w:p>
          <w:p>
            <w:pPr>
              <w:pStyle w:val="null3"/>
              <w:jc w:val="left"/>
            </w:pPr>
            <w:r>
              <w:rPr/>
              <w:t>采购包5：面向小微企业，采购包专门预留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510020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政府采购监督管理机构名称：江门市新会区财政局监督检查股（政府采购股）</w:t>
      </w:r>
    </w:p>
    <w:p>
      <w:pPr>
        <w:pStyle w:val="null3"/>
      </w:pPr>
      <w:r>
        <w:rPr/>
        <w:t>地 址：江门市新会区会城街道尚志街4号</w:t>
      </w:r>
    </w:p>
    <w:p>
      <w:pPr>
        <w:pStyle w:val="null3"/>
      </w:pPr>
      <w:r>
        <w:rPr/>
        <w:t>电 话：0750-6668041</w:t>
      </w:r>
    </w:p>
    <w:p>
      <w:pPr>
        <w:pStyle w:val="null3"/>
      </w:pPr>
      <w:r>
        <w:rPr/>
        <w:t>邮 编：529100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采购包1(大孔径CT维保服务)：综合评分法,是指投标文件满足招标文件全部实质性要求，且按照评审因素的量化指标评审得分最高的投标人为中标候选人的评标方法。（最低报价不是中标的唯一依据。）</w:t>
      </w:r>
    </w:p>
    <w:p>
      <w:pPr>
        <w:pStyle w:val="null3"/>
      </w:pPr>
      <w:r>
        <w:rPr/>
        <w:t>采购包2(彩超维保服务)：综合评分法,是指投标文件满足招标文件全部实质性要求，且按照评审因素的量化指标评审得分最高的投标人为中标候选人的评标方法。（最低报价不是中标的唯一依据。）</w:t>
      </w:r>
    </w:p>
    <w:p>
      <w:pPr>
        <w:pStyle w:val="null3"/>
      </w:pPr>
      <w:r>
        <w:rPr/>
        <w:t>采购包3(内镜设备维保服务)：综合评分法,是指投标文件满足招标文件全部实质性要求，且按照评审因素的量化指标评审得分最高的投标人为中标候选人的评标方法。（最低报价不是中标的唯一依据。）</w:t>
      </w:r>
    </w:p>
    <w:p>
      <w:pPr>
        <w:pStyle w:val="null3"/>
      </w:pPr>
      <w:r>
        <w:rPr/>
        <w:t>采购包4(空气消毒机维保服务)：综合评分法,是指投标文件满足招标文件全部实质性要求，且按照评审因素的量化指标评审得分最高的投标人为中标候选人的评标方法。（最低报价不是中标的唯一依据。）</w:t>
      </w:r>
    </w:p>
    <w:p>
      <w:pPr>
        <w:pStyle w:val="null3"/>
      </w:pPr>
      <w:r>
        <w:rPr/>
        <w:t>采购包5(监护仪、输液泵等设备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采购包1（大孔径CT维保服务）：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采购包2（彩超维保服务）：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采购包3（内镜设备维保服务）：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采购包4（空气消毒机维保服务）：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采购包5（监护仪、输液泵等设备维保服务）：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采购包1（大孔径CT维保服务）：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提供2022-2023年任意一年的财务状况报告或基本开户行出具的资信证明。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按投标（响应）文件格式填报设备及专业技术能力情况或提供承诺函承诺相关内容。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小微企业采购，只允许小微企业参与投标。中小企业划分标准所属行业为：工业，供应商须符合本项目采购标的对应行业政策划分标准的小型或微型企业（注：监狱企业、残疾人福利单位视同小型、微型企业）。小微企业以供应商填写的《中小企业声明函》为判定标准，残疾人福利性单位以供应商填写的《残疾人福利性单位声明函》为判定标准，监狱企业供应商须提供由省级以上监狱管理局、戒毒管理局（含新疆生产建设兵团）出具的属于监狱企业的证明文件，否则不予认定。</w:t>
            </w:r>
          </w:p>
        </w:tc>
      </w:tr>
    </w:tbl>
    <w:p>
      <w:pPr>
        <w:pStyle w:val="null3"/>
      </w:pPr>
      <w:r>
        <w:rPr/>
        <w:t>采购包2（彩超维保服务）：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提供2022-2023年任意一年的财务状况报告或基本开户行出具的资信证明。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按投标（响应）文件格式填报设备及专业技术能力情况或提供承诺函承诺相关内容。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小微企业采购，只允许小微企业参与投标。中小企业划分标准所属行业为：工业，供应商须符合本项目采购标的对应行业政策划分标准的小型或微型企业（注：监狱企业、残疾人福利单位视同小型、微型企业）。小微企业以供应商填写的《中小企业声明函》为判定标准，残疾人福利性单位以供应商填写的《残疾人福利性单位声明函》为判定标准，监狱企业供应商须提供由省级以上监狱管理局、戒毒管理局（含新疆生产建设兵团）出具的属于监狱企业的证明文件，否则不予认定。</w:t>
            </w:r>
          </w:p>
        </w:tc>
      </w:tr>
    </w:tbl>
    <w:p>
      <w:pPr>
        <w:pStyle w:val="null3"/>
      </w:pPr>
      <w:r>
        <w:rPr/>
        <w:t>采购包3（内镜设备维保服务）：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提供2022-2023年任意一年的财务状况报告或基本开户行出具的资信证明。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按投标（响应）文件格式填报设备及专业技术能力情况或提供承诺函承诺相关内容。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小微企业采购，只允许小微企业参与投标。中小企业划分标准所属行业为：工业，供应商须符合本项目采购标的对应行业政策划分标准的小型或微型企业（注：监狱企业、残疾人福利单位视同小型、微型企业）。小微企业以供应商填写的《中小企业声明函》为判定标准，残疾人福利性单位以供应商填写的《残疾人福利性单位声明函》为判定标准，监狱企业供应商须提供由省级以上监狱管理局、戒毒管理局（含新疆生产建设兵团）出具的属于监狱企业的证明文件，否则不予认定。</w:t>
            </w:r>
          </w:p>
        </w:tc>
      </w:tr>
    </w:tbl>
    <w:p>
      <w:pPr>
        <w:pStyle w:val="null3"/>
      </w:pPr>
      <w:r>
        <w:rPr/>
        <w:t>采购包4（空气消毒机维保服务）：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提供2022-2023年任意一年的财务状况报告或基本开户行出具的资信证明。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按投标（响应）文件格式填报设备及专业技术能力情况或提供承诺函承诺相关内容。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小微企业采购，只允许小微企业参与投标。中小企业划分标准所属行业为：工业，供应商须符合本项目采购标的对应行业政策划分标准的小型或微型企业（注：监狱企业、残疾人福利单位视同小型、微型企业）。小微企业以供应商填写的《中小企业声明函》为判定标准，残疾人福利性单位以供应商填写的《残疾人福利性单位声明函》为判定标准，监狱企业供应商须提供由省级以上监狱管理局、戒毒管理局（含新疆生产建设兵团）出具的属于监狱企业的证明文件，否则不予认定。</w:t>
            </w:r>
          </w:p>
        </w:tc>
      </w:tr>
    </w:tbl>
    <w:p>
      <w:pPr>
        <w:pStyle w:val="null3"/>
      </w:pPr>
      <w:r>
        <w:rPr/>
        <w:t>采购包5（监护仪、输液泵等设备维保服务）：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提供2022-2023年任意一年的财务状况报告或基本开户行出具的资信证明。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按投标（响应）文件格式填报设备及专业技术能力情况或提供承诺函承诺相关内容。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小微企业采购，只允许小微企业参与投标。中小企业划分标准所属行业为：工业，供应商须符合本项目采购标的对应行业政策划分标准的小型或微型企业（注：监狱企业、残疾人福利单位视同小型、微型企业）。小微企业以供应商填写的《中小企业声明函》为判定标准，残疾人福利性单位以供应商填写的《残疾人福利性单位声明函》为判定标准，监狱企业供应商须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采购包1（大孔径CT维保服务）：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包组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法律法规及招标文件规定的其他无效投标情形</w:t>
            </w:r>
          </w:p>
        </w:tc>
        <w:tc>
          <w:tcPr>
            <w:tcW w:type="dxa" w:w="4238"/>
          </w:tcPr>
          <w:p>
            <w:pPr>
              <w:pStyle w:val="null3"/>
            </w:pPr>
            <w:r>
              <w:rPr/>
              <w:t>不存在法律法规及招标文件规定的其他无效投标情形</w:t>
            </w:r>
          </w:p>
        </w:tc>
      </w:tr>
    </w:tbl>
    <w:p>
      <w:pPr>
        <w:pStyle w:val="null3"/>
      </w:pPr>
      <w:r>
        <w:rPr/>
        <w:t>采购包2（彩超维保服务）：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包组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法律法规及招标文件规定的其他无效投标情形</w:t>
            </w:r>
          </w:p>
        </w:tc>
        <w:tc>
          <w:tcPr>
            <w:tcW w:type="dxa" w:w="4238"/>
          </w:tcPr>
          <w:p>
            <w:pPr>
              <w:pStyle w:val="null3"/>
            </w:pPr>
            <w:r>
              <w:rPr/>
              <w:t>不存在法律法规及招标文件规定的其他无效投标情形</w:t>
            </w:r>
          </w:p>
        </w:tc>
      </w:tr>
    </w:tbl>
    <w:p>
      <w:pPr>
        <w:pStyle w:val="null3"/>
      </w:pPr>
      <w:r>
        <w:rPr/>
        <w:t>采购包3（内镜设备维保服务）：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包组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法律法规及招标文件规定的其他无效投标情形</w:t>
            </w:r>
          </w:p>
        </w:tc>
        <w:tc>
          <w:tcPr>
            <w:tcW w:type="dxa" w:w="4238"/>
          </w:tcPr>
          <w:p>
            <w:pPr>
              <w:pStyle w:val="null3"/>
            </w:pPr>
            <w:r>
              <w:rPr/>
              <w:t>不存在法律法规及招标文件规定的其他无效投标情形</w:t>
            </w:r>
          </w:p>
        </w:tc>
      </w:tr>
    </w:tbl>
    <w:p>
      <w:pPr>
        <w:pStyle w:val="null3"/>
      </w:pPr>
      <w:r>
        <w:rPr/>
        <w:t>采购包4（空气消毒机维保服务）：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包组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法律法规及招标文件规定的其他无效投标情形</w:t>
            </w:r>
          </w:p>
        </w:tc>
        <w:tc>
          <w:tcPr>
            <w:tcW w:type="dxa" w:w="4238"/>
          </w:tcPr>
          <w:p>
            <w:pPr>
              <w:pStyle w:val="null3"/>
            </w:pPr>
            <w:r>
              <w:rPr/>
              <w:t>不存在法律法规及招标文件规定的其他无效投标情形</w:t>
            </w:r>
          </w:p>
        </w:tc>
      </w:tr>
    </w:tbl>
    <w:p>
      <w:pPr>
        <w:pStyle w:val="null3"/>
      </w:pPr>
      <w:r>
        <w:rPr/>
        <w:t>采购包5（监护仪、输液泵等设备维保服务）：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包组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法律法规及招标文件规定的其他无效投标情形</w:t>
            </w:r>
          </w:p>
        </w:tc>
        <w:tc>
          <w:tcPr>
            <w:tcW w:type="dxa" w:w="4238"/>
          </w:tcPr>
          <w:p>
            <w:pPr>
              <w:pStyle w:val="null3"/>
            </w:pPr>
            <w:r>
              <w:rPr/>
              <w:t>不存在法律法规及招标文件规定的其他无效投标情形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采购包1(大孔径CT维保服务):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商务部分14.0分</w:t>
            </w:r>
          </w:p>
          <w:p>
            <w:pPr>
              <w:pStyle w:val="null3"/>
            </w:pPr>
            <w:r>
              <w:rPr/>
              <w:t>技术部分56.0分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带“▲”重要技术条款响应情况 (36.0分)</w:t>
            </w:r>
          </w:p>
        </w:tc>
        <w:tc>
          <w:tcPr>
            <w:tcW w:type="dxa" w:w="5076"/>
          </w:tcPr>
          <w:p>
            <w:pPr>
              <w:pStyle w:val="null3"/>
              <w:jc w:val="left"/>
            </w:pPr>
            <w:r>
              <w:rPr/>
              <w:t>根据投标人对技术参数的响应情况进行评分： 按照“采购需求”项下的“二、服务要求”中的“(包组一)大孔径CT维保服务”，满分33分。 1.带“▲”的技术参数需求合共4项，每满足1项带“▲”的技术参数需求，得8分，满分32分； 2.非带“▲”及“★”的技术参数需求共5项，每满足一项非带“▲”及“★”的技术参数需求得0.8分，本小项满分4分。</w:t>
            </w:r>
          </w:p>
        </w:tc>
      </w:tr>
      <w:tr>
        <w:tc>
          <w:tcPr>
            <w:tcW w:type="dxa" w:w="922"/>
            <w:gridSpan w:val="2"/>
            <w:vMerge/>
          </w:tcPr>
          <w:p/>
        </w:tc>
        <w:tc>
          <w:tcPr>
            <w:tcW w:type="dxa" w:w="2307"/>
          </w:tcPr>
          <w:p>
            <w:pPr>
              <w:pStyle w:val="null3"/>
              <w:jc w:val="left"/>
            </w:pPr>
            <w:r>
              <w:rPr/>
              <w:t>总体维修保养服务方案 (5.0分)</w:t>
            </w:r>
          </w:p>
        </w:tc>
        <w:tc>
          <w:tcPr>
            <w:tcW w:type="dxa" w:w="5076"/>
          </w:tcPr>
          <w:p>
            <w:pPr>
              <w:pStyle w:val="null3"/>
              <w:jc w:val="left"/>
            </w:pPr>
            <w:r>
              <w:rPr/>
              <w:t>根据投标人所提供的总体维修保养服务方案进行评审： 1.方案包含故障解决方案、维修人员派遣计划、维修服务标准，总体维修保养服务方案内容完整，合理可行，完全适用项目需求的，得5分； 2.方案未完全包含故障解决方案、维修人员派遣计划、维修服务标准，总体维修保养服务方案内容欠缺以上一项内容，或不合理可行，基本适用项目需求的，得3分； 3.方案未完全包含故障解决方案、维修人员派遣计划、维修服务标准，总体维修保养服务方案内容欠缺以上两项内容，或不合理可行，不能适用项目需求的，得1分； 4.未提供相关描述的不得分。</w:t>
            </w:r>
          </w:p>
        </w:tc>
      </w:tr>
      <w:tr>
        <w:tc>
          <w:tcPr>
            <w:tcW w:type="dxa" w:w="922"/>
            <w:gridSpan w:val="2"/>
            <w:vMerge/>
          </w:tcPr>
          <w:p/>
        </w:tc>
        <w:tc>
          <w:tcPr>
            <w:tcW w:type="dxa" w:w="2307"/>
          </w:tcPr>
          <w:p>
            <w:pPr>
              <w:pStyle w:val="null3"/>
              <w:jc w:val="left"/>
            </w:pPr>
            <w:r>
              <w:rPr/>
              <w:t>维保服务机构的设立情况、内部运作流程、设备日常维护管理制度 (5.0分)</w:t>
            </w:r>
          </w:p>
        </w:tc>
        <w:tc>
          <w:tcPr>
            <w:tcW w:type="dxa" w:w="5076"/>
          </w:tcPr>
          <w:p>
            <w:pPr>
              <w:pStyle w:val="null3"/>
              <w:jc w:val="left"/>
            </w:pPr>
            <w:r>
              <w:rPr/>
              <w:t>根据投标人维保服务机构的设立情况、内部运作流程、设备日常维护管理制度进行评审： 1.维保服务机构的设立便于实施本项目维保服务，内部运作流程合理可行，设备日常维护管理制度内容完整的，得5分； 2.维保服务机构的设立便于实施本项目维保服务，但内部运作流程不合理可行，或设备日常维护管理制度内容不完整的，得3分； 3.维保服务机构的设立不便于实施本项目维保服务，内部运作流程不合理可行，设备日常维护管理制度内容不完整的，得1分； 4.未提供相关描述的不得分。</w:t>
            </w:r>
          </w:p>
        </w:tc>
      </w:tr>
      <w:tr>
        <w:tc>
          <w:tcPr>
            <w:tcW w:type="dxa" w:w="922"/>
            <w:gridSpan w:val="2"/>
            <w:vMerge/>
          </w:tcPr>
          <w:p/>
        </w:tc>
        <w:tc>
          <w:tcPr>
            <w:tcW w:type="dxa" w:w="2307"/>
          </w:tcPr>
          <w:p>
            <w:pPr>
              <w:pStyle w:val="null3"/>
              <w:jc w:val="left"/>
            </w:pPr>
            <w:r>
              <w:rPr/>
              <w:t>拟投入本项目服务人员配置方案 (5.0分)</w:t>
            </w:r>
          </w:p>
        </w:tc>
        <w:tc>
          <w:tcPr>
            <w:tcW w:type="dxa" w:w="5076"/>
          </w:tcPr>
          <w:p>
            <w:pPr>
              <w:pStyle w:val="null3"/>
              <w:jc w:val="left"/>
            </w:pPr>
            <w:r>
              <w:rPr/>
              <w:t>根据投标人拟投入本项目服务人员配置方案进行评审。 1.服务人员配置结构合理（配备内镜设备维保资质的工程师/医疗器械工程师≥5人），得5分； 2.服务人员配置结构合理（内镜设备维保资质的工程师/医疗器械工程师3-4人），得3分； 3.服务人员配置结构较合理（配备内镜设备维保资质的工程师/医疗器械工程师2人），得1分； 4.服务人员配置结构不合理（配备内镜设备维保资质的工程师/医疗器械工程师&lt;2人），或未提供相关描述的不得分。 注：需提供上述服务人员相关资质证明及在投标人2025年1月至今任意1个月的社保证明复印件和医疗器械工程师还需提供医疗器械工程师证书复印件，并加盖投标人单位公章，否则不得分。</w:t>
            </w:r>
          </w:p>
        </w:tc>
      </w:tr>
      <w:tr>
        <w:tc>
          <w:tcPr>
            <w:tcW w:type="dxa" w:w="922"/>
            <w:gridSpan w:val="2"/>
            <w:vMerge/>
          </w:tcPr>
          <w:p/>
        </w:tc>
        <w:tc>
          <w:tcPr>
            <w:tcW w:type="dxa" w:w="2307"/>
          </w:tcPr>
          <w:p>
            <w:pPr>
              <w:pStyle w:val="null3"/>
              <w:jc w:val="left"/>
            </w:pPr>
            <w:r>
              <w:rPr/>
              <w:t>应急服务预案 (5.0分)</w:t>
            </w:r>
          </w:p>
        </w:tc>
        <w:tc>
          <w:tcPr>
            <w:tcW w:type="dxa" w:w="5076"/>
          </w:tcPr>
          <w:p>
            <w:pPr>
              <w:pStyle w:val="null3"/>
              <w:jc w:val="left"/>
            </w:pPr>
            <w:r>
              <w:rPr/>
              <w:t>根据投标人所提供的针对突发事件的应急服务预案（包括突发性设备故障的应对措施、备件和相关零部件的应急替换措施）进行评审。 1.应急服务预案合理可行，突发性设备故障的应对措施以及备件和相关零部件的应急替换措施能快速（≤24小时）解决问题的，得5分； 2.应急服务预案较合理可行，但突发性设备故障的应对措施以及备件和相关零部件的应急替换措施不能快速（≤24小时）解决问题的，得3分； 3.应急服务预案不合理可行，突发性设备故障的应对措施以及备件和相关零部件的应急替换措施不能快速（≤24小时）解决问题的，得1分； 4.未提供相关描述的不得分。 注：提供应急服务预案及承诺函</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投标人2023年1月至今（以合同签订日期为准）承担过同类项目（CT设备维保服务项目）的，每个项目得3分，其他或没有的不得分。本项最高得分为9分。 注：需提供项目合同复印件，并加盖投标人单位公章，否则不得分。</w:t>
            </w:r>
          </w:p>
        </w:tc>
      </w:tr>
      <w:tr>
        <w:tc>
          <w:tcPr>
            <w:tcW w:type="dxa" w:w="922"/>
            <w:gridSpan w:val="2"/>
            <w:vMerge/>
          </w:tcPr>
          <w:p/>
        </w:tc>
        <w:tc>
          <w:tcPr>
            <w:tcW w:type="dxa" w:w="2307"/>
          </w:tcPr>
          <w:p>
            <w:pPr>
              <w:pStyle w:val="null3"/>
              <w:jc w:val="left"/>
            </w:pPr>
            <w:r>
              <w:rPr/>
              <w:t>认证体系或评价情况 (5.0分)</w:t>
            </w:r>
          </w:p>
        </w:tc>
        <w:tc>
          <w:tcPr>
            <w:tcW w:type="dxa" w:w="5076"/>
          </w:tcPr>
          <w:p>
            <w:pPr>
              <w:pStyle w:val="null3"/>
              <w:jc w:val="left"/>
            </w:pPr>
            <w:r>
              <w:rPr/>
              <w:t>投标人具有以下证书或评价，本项最高可得5分。 1.职业健康安全管理体系认证证书； 2.环境管理体系认证证书； 3.质量管理体系认证证书； 4.用户满意度调查表或用户评价（评价需针对投标人所报的业绩，且需为正面）。 以上第1-3项每项得1分，第4项得2分。 注：（1）提供有效期内的证书扫描件并加盖投标人公章，无提供不得分；（2）因企业成立不足三个月，导致未能取得相关认证且提供书面说明的，对应证书可得分。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采购包2(彩超维保服务):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商务部分14.0分</w:t>
            </w:r>
          </w:p>
          <w:p>
            <w:pPr>
              <w:pStyle w:val="null3"/>
            </w:pPr>
            <w:r>
              <w:rPr/>
              <w:t>技术部分56.0分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带“▲”重要技术条款响应情况 (34.0分)</w:t>
            </w:r>
          </w:p>
        </w:tc>
        <w:tc>
          <w:tcPr>
            <w:tcW w:type="dxa" w:w="5076"/>
          </w:tcPr>
          <w:p>
            <w:pPr>
              <w:pStyle w:val="null3"/>
              <w:jc w:val="left"/>
            </w:pPr>
            <w:r>
              <w:rPr/>
              <w:t>根据投标人对技术参数的响应情况进行评分： 按照“采购需求”项下的“二、服务要求”中的“(包组二)彩超维保服务”，满分34分。 1.带“▲”的技术参数需求合共6项，每满足1项带“▲”的技术参数需求，得5分，满分30分； 2.非带“▲”及“★”的技术参数需求共4项，每满足一项非带“▲”及“★”的技术参数需求得1分，本小项满分4分。</w:t>
            </w:r>
          </w:p>
        </w:tc>
      </w:tr>
      <w:tr>
        <w:tc>
          <w:tcPr>
            <w:tcW w:type="dxa" w:w="922"/>
            <w:gridSpan w:val="2"/>
            <w:vMerge/>
          </w:tcPr>
          <w:p/>
        </w:tc>
        <w:tc>
          <w:tcPr>
            <w:tcW w:type="dxa" w:w="2307"/>
          </w:tcPr>
          <w:p>
            <w:pPr>
              <w:pStyle w:val="null3"/>
              <w:jc w:val="left"/>
            </w:pPr>
            <w:r>
              <w:rPr/>
              <w:t>总体维修保养服务方案 (6.0分)</w:t>
            </w:r>
          </w:p>
        </w:tc>
        <w:tc>
          <w:tcPr>
            <w:tcW w:type="dxa" w:w="5076"/>
          </w:tcPr>
          <w:p>
            <w:pPr>
              <w:pStyle w:val="null3"/>
              <w:jc w:val="left"/>
            </w:pPr>
            <w:r>
              <w:rPr/>
              <w:t>根据投标人所提供的总体维修保养服务方案进行评审： 1.方案包含故障解决方案、维修人员派遣计划、维修服务标准，总体维修保养服务方案内容完整，合理可行，完全适用项目需求的，得6分； 2.方案未完全包含故障解决方案、维修人员派遣计划、维修服务标准，总体维修保养服务方案内容欠缺以上一项内容，或不合理可行，基本适用项目需求的，得3分； 3.方案未完全包含故障解决方案、维修人员派遣计划、维修服务标准，总体维修保养服务方案内容欠缺以上两项内容，或不合理可行，不能适用项目需求的，得1分； 4.未提供相关描述的不得分。</w:t>
            </w:r>
          </w:p>
        </w:tc>
      </w:tr>
      <w:tr>
        <w:tc>
          <w:tcPr>
            <w:tcW w:type="dxa" w:w="922"/>
            <w:gridSpan w:val="2"/>
            <w:vMerge/>
          </w:tcPr>
          <w:p/>
        </w:tc>
        <w:tc>
          <w:tcPr>
            <w:tcW w:type="dxa" w:w="2307"/>
          </w:tcPr>
          <w:p>
            <w:pPr>
              <w:pStyle w:val="null3"/>
              <w:jc w:val="left"/>
            </w:pPr>
            <w:r>
              <w:rPr/>
              <w:t>维保服务机构的设立情况、内部运作流程、设备日常维护管理制度 (5.0分)</w:t>
            </w:r>
          </w:p>
        </w:tc>
        <w:tc>
          <w:tcPr>
            <w:tcW w:type="dxa" w:w="5076"/>
          </w:tcPr>
          <w:p>
            <w:pPr>
              <w:pStyle w:val="null3"/>
              <w:jc w:val="left"/>
            </w:pPr>
            <w:r>
              <w:rPr/>
              <w:t>根据投标人维保服务机构的设立情况、内部运作流程、设备日常维护管理制度进行评审： 1.维保服务机构的设立便于实施本项目维保服务，内部运作流程合理可行，设备日常维护管理制度内容完整的，得5分； 2.维保服务机构的设立便于实施本项目维保服务，但内部运作流程不合理可行，或设备日常维护管理制度内容不完整的，得3分； 3.维保服务机构的设立不便于实施本项目维保服务，内部运作流程不合理可行，设备日常维护管理制度内容不完整的，得1分； 4.未提供相关描述的不得分。</w:t>
            </w:r>
          </w:p>
        </w:tc>
      </w:tr>
      <w:tr>
        <w:tc>
          <w:tcPr>
            <w:tcW w:type="dxa" w:w="922"/>
            <w:gridSpan w:val="2"/>
            <w:vMerge/>
          </w:tcPr>
          <w:p/>
        </w:tc>
        <w:tc>
          <w:tcPr>
            <w:tcW w:type="dxa" w:w="2307"/>
          </w:tcPr>
          <w:p>
            <w:pPr>
              <w:pStyle w:val="null3"/>
              <w:jc w:val="left"/>
            </w:pPr>
            <w:r>
              <w:rPr/>
              <w:t>拟投入本项目服务人员配置方案 (6.0分)</w:t>
            </w:r>
          </w:p>
        </w:tc>
        <w:tc>
          <w:tcPr>
            <w:tcW w:type="dxa" w:w="5076"/>
          </w:tcPr>
          <w:p>
            <w:pPr>
              <w:pStyle w:val="null3"/>
              <w:jc w:val="left"/>
            </w:pPr>
            <w:r>
              <w:rPr/>
              <w:t>根据投标人拟投入本项目服务人员配置方案进行评审。 1.服务人员配置结构合理（配备内镜设备维保资质的工程师/医疗器械工程师≥5人），得6分； 2.服务人员配置结构合理（内镜设备维保资质的工程师/医疗器械工程师3-4人），得3分； 3.服务人员配置结构较合理（配备内镜设备维保资质的工程师/医疗器械工程师2人），得1分； 4.服务人员配置结构不合理（配备内镜设备维保资质的工程师/医疗器械工程师&lt;2人），或未提供相关描述的不得分。 注：需提供上述服务人员相关资质证明及在投标人2025年1月至今任意1个月的社保证明复印件和医疗器械工程师还需提供医疗器械工程师证书复印件，并加盖投标人单位公章，否则不得分。</w:t>
            </w:r>
          </w:p>
        </w:tc>
      </w:tr>
      <w:tr>
        <w:tc>
          <w:tcPr>
            <w:tcW w:type="dxa" w:w="922"/>
            <w:gridSpan w:val="2"/>
            <w:vMerge/>
          </w:tcPr>
          <w:p/>
        </w:tc>
        <w:tc>
          <w:tcPr>
            <w:tcW w:type="dxa" w:w="2307"/>
          </w:tcPr>
          <w:p>
            <w:pPr>
              <w:pStyle w:val="null3"/>
              <w:jc w:val="left"/>
            </w:pPr>
            <w:r>
              <w:rPr/>
              <w:t>应急服务预案 (5.0分)</w:t>
            </w:r>
          </w:p>
        </w:tc>
        <w:tc>
          <w:tcPr>
            <w:tcW w:type="dxa" w:w="5076"/>
          </w:tcPr>
          <w:p>
            <w:pPr>
              <w:pStyle w:val="null3"/>
              <w:jc w:val="left"/>
            </w:pPr>
            <w:r>
              <w:rPr/>
              <w:t>根据投标人所提供的针对突发事件的应急服务预案（包括突发性设备故障的应对措施、备件和相关零部件的应急替换措施）进行评审。 1.应急服务预案合理可行，突发性设备故障的应对措施以及备件和相关零部件的应急替换措施能快速（≤24小时）解决问题的，得5分； 2.应急服务预案较合理可行，但突发性设备故障的应对措施以及备件和相关零部件的应急替换措施不能快速（≤24小时）解决问题的，得3分； 3.应急服务预案不合理可行，突发性设备故障的应对措施以及备件和相关零部件的应急替换措施不能快速（≤24小时）解决问题的，得1分； 4.未提供相关描述的不得分。 注：提供应急服务预案及承诺函</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投标人2024年1月至今（以合同签订日期为准）承担过同类项目（彩超设备维保服务项目）的，每个项目得3分，其他或没有的不得分。本项最高得分为9分。 注：需提供项目合同复印件，并加盖投标人单位公章，否则不得分。</w:t>
            </w:r>
          </w:p>
        </w:tc>
      </w:tr>
      <w:tr>
        <w:tc>
          <w:tcPr>
            <w:tcW w:type="dxa" w:w="922"/>
            <w:gridSpan w:val="2"/>
            <w:vMerge/>
          </w:tcPr>
          <w:p/>
        </w:tc>
        <w:tc>
          <w:tcPr>
            <w:tcW w:type="dxa" w:w="2307"/>
          </w:tcPr>
          <w:p>
            <w:pPr>
              <w:pStyle w:val="null3"/>
              <w:jc w:val="left"/>
            </w:pPr>
            <w:r>
              <w:rPr/>
              <w:t>认证体系或评价情况 (5.0分)</w:t>
            </w:r>
          </w:p>
        </w:tc>
        <w:tc>
          <w:tcPr>
            <w:tcW w:type="dxa" w:w="5076"/>
          </w:tcPr>
          <w:p>
            <w:pPr>
              <w:pStyle w:val="null3"/>
              <w:jc w:val="left"/>
            </w:pPr>
            <w:r>
              <w:rPr/>
              <w:t>投标人具有以下证书或评价，本项最高可得5分。 1.职业健康安全管理体系认证证书； 2.环境管理体系认证证书； 3.质量管理体系认证证书； 4.用户满意度调查表或用户评价（评价需针对投标人所报的业绩，且需为正面）。 以上第1-3项每项得1分，第4项得2分。 注：（1）提供有效期内的证书扫描件并加盖投标人公章，无提供不得分；（2）因企业成立不足三个月，导致未能取得相关认证且提供书面说明的，对应证书可得分。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采购包3(内镜设备维保服务):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商务部分14.0分</w:t>
            </w:r>
          </w:p>
          <w:p>
            <w:pPr>
              <w:pStyle w:val="null3"/>
            </w:pPr>
            <w:r>
              <w:rPr/>
              <w:t>技术部分56.0分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带“▲”重要技术条款响应情况 (34.0分)</w:t>
            </w:r>
          </w:p>
        </w:tc>
        <w:tc>
          <w:tcPr>
            <w:tcW w:type="dxa" w:w="5076"/>
          </w:tcPr>
          <w:p>
            <w:pPr>
              <w:pStyle w:val="null3"/>
              <w:jc w:val="left"/>
            </w:pPr>
            <w:r>
              <w:rPr/>
              <w:t>根据投标人对技术参数的响应情况进行评分： 按照“采购需求”项下的“二、服务要求”中的“(包组三)内镜设备维保服务”，满分34分。 1.带“▲”的技术参数需求合共4项，每满足1项带“▲”的技术参数需求，得7分，满分28分； 2.非带“▲”及“★”的技术参数需求共4项，每满足一项非带“▲”及“★”的技术参数需求得1.5分，本小项满分6分。</w:t>
            </w:r>
          </w:p>
        </w:tc>
      </w:tr>
      <w:tr>
        <w:tc>
          <w:tcPr>
            <w:tcW w:type="dxa" w:w="922"/>
            <w:gridSpan w:val="2"/>
            <w:vMerge/>
          </w:tcPr>
          <w:p/>
        </w:tc>
        <w:tc>
          <w:tcPr>
            <w:tcW w:type="dxa" w:w="2307"/>
          </w:tcPr>
          <w:p>
            <w:pPr>
              <w:pStyle w:val="null3"/>
              <w:jc w:val="left"/>
            </w:pPr>
            <w:r>
              <w:rPr/>
              <w:t>总体维修保养服务方案 (6.0分)</w:t>
            </w:r>
          </w:p>
        </w:tc>
        <w:tc>
          <w:tcPr>
            <w:tcW w:type="dxa" w:w="5076"/>
          </w:tcPr>
          <w:p>
            <w:pPr>
              <w:pStyle w:val="null3"/>
              <w:jc w:val="left"/>
            </w:pPr>
            <w:r>
              <w:rPr/>
              <w:t>根据投标人所提供的总体维修保养服务方案进行评审： 1.方案包含故障解决方案、维修人员派遣计划、维修服务标准，总体维修保养服务方案内容完整，合理可行，完全适用项目需求的，得6分； 2.方案未完全包含故障解决方案、维修人员派遣计划、维修服务标准，总体维修保养服务方案内容欠缺以上一项内容，或不合理可行，基本适用项目需求的，得3分； 3.方案未完全包含故障解决方案、维修人员派遣计划、维修服务标准，总体维修保养服务方案内容欠缺以上两项内容，或不合理可行，不能适用项目需求的，得1分； 4.未提供相关描述的不得分。</w:t>
            </w:r>
          </w:p>
        </w:tc>
      </w:tr>
      <w:tr>
        <w:tc>
          <w:tcPr>
            <w:tcW w:type="dxa" w:w="922"/>
            <w:gridSpan w:val="2"/>
            <w:vMerge/>
          </w:tcPr>
          <w:p/>
        </w:tc>
        <w:tc>
          <w:tcPr>
            <w:tcW w:type="dxa" w:w="2307"/>
          </w:tcPr>
          <w:p>
            <w:pPr>
              <w:pStyle w:val="null3"/>
              <w:jc w:val="left"/>
            </w:pPr>
            <w:r>
              <w:rPr/>
              <w:t>维保服务机构的设立情况、内部运作流程、设备日常维护管理制度 (5.0分)</w:t>
            </w:r>
          </w:p>
        </w:tc>
        <w:tc>
          <w:tcPr>
            <w:tcW w:type="dxa" w:w="5076"/>
          </w:tcPr>
          <w:p>
            <w:pPr>
              <w:pStyle w:val="null3"/>
              <w:jc w:val="left"/>
            </w:pPr>
            <w:r>
              <w:rPr/>
              <w:t>根据投标人维保服务机构的设立情况、内部运作流程、设备日常维护管理制度进行评审： 1.维保服务机构的设立便于实施本项目维保服务，内部运作流程合理可行，设备日常维护管理制度内容完整的，得5分； 2.维保服务机构的设立便于实施本项目维保服务，但内部运作流程不合理可行，或设备日常维护管理制度内容不完整的，得3分； 3.维保服务机构的设立不便于实施本项目维保服务，内部运作流程不合理可行，设备日常维护管理制度内容不完整的，得1分； 4.未提供相关描述的不得分。</w:t>
            </w:r>
          </w:p>
        </w:tc>
      </w:tr>
      <w:tr>
        <w:tc>
          <w:tcPr>
            <w:tcW w:type="dxa" w:w="922"/>
            <w:gridSpan w:val="2"/>
            <w:vMerge/>
          </w:tcPr>
          <w:p/>
        </w:tc>
        <w:tc>
          <w:tcPr>
            <w:tcW w:type="dxa" w:w="2307"/>
          </w:tcPr>
          <w:p>
            <w:pPr>
              <w:pStyle w:val="null3"/>
              <w:jc w:val="left"/>
            </w:pPr>
            <w:r>
              <w:rPr/>
              <w:t>拟投入本项目服务人员配置方案 (6.0分)</w:t>
            </w:r>
          </w:p>
        </w:tc>
        <w:tc>
          <w:tcPr>
            <w:tcW w:type="dxa" w:w="5076"/>
          </w:tcPr>
          <w:p>
            <w:pPr>
              <w:pStyle w:val="null3"/>
              <w:jc w:val="left"/>
            </w:pPr>
            <w:r>
              <w:rPr/>
              <w:t>根据投标人拟投入本项目服务人员配置方案进行评审。 1.服务人员配置结构合理（配备内镜设备维保资质的工程师/医疗器械工程师≥6人），得6分； 2.服务人员配置结构合理（内镜设备维保资质的工程师/医疗器械工程师4-5人），得3分； 3.服务人员配置结构较合理（配备内镜设备维保资质的工程师/医疗器械工程师3人），得1分； 4.服务人员配置结构不合理（配备内镜设备维保资质的工程师/医疗器械工程师&lt;3人），或未提供相关描述的不得分。 注：需提供上述服务人员相关资质证明及在投标人2025年1月至今任意1个月的社保证明复印件和医疗器械工程师还需提供医疗器械工程师证书复印件，并加盖投标人单位公章，否则不得分。</w:t>
            </w:r>
          </w:p>
        </w:tc>
      </w:tr>
      <w:tr>
        <w:tc>
          <w:tcPr>
            <w:tcW w:type="dxa" w:w="922"/>
            <w:gridSpan w:val="2"/>
            <w:vMerge/>
          </w:tcPr>
          <w:p/>
        </w:tc>
        <w:tc>
          <w:tcPr>
            <w:tcW w:type="dxa" w:w="2307"/>
          </w:tcPr>
          <w:p>
            <w:pPr>
              <w:pStyle w:val="null3"/>
              <w:jc w:val="left"/>
            </w:pPr>
            <w:r>
              <w:rPr/>
              <w:t>应急服务预案 (5.0分)</w:t>
            </w:r>
          </w:p>
        </w:tc>
        <w:tc>
          <w:tcPr>
            <w:tcW w:type="dxa" w:w="5076"/>
          </w:tcPr>
          <w:p>
            <w:pPr>
              <w:pStyle w:val="null3"/>
              <w:jc w:val="left"/>
            </w:pPr>
            <w:r>
              <w:rPr/>
              <w:t>根据投标人所提供的针对突发事件的应急服务预案（包括突发性设备故障的应对措施、备件和相关零部件的应急替换措施）进行评审。 1.应急服务预案合理可行，突发性设备故障的应对措施以及备件和相关零部件的应急替换措施能快速（≤24小时）解决问题的，得5分； 2.应急服务预案较合理可行，但突发性设备故障的应对措施以及备件和相关零部件的应急替换措施不能快速（≤24小时）解决问题的，得3分； 3.应急服务预案不合理可行，突发性设备故障的应对措施以及备件和相关零部件的应急替换措施不能快速（≤24小时）解决问题的，得1分； 4.未提供相关描述的不得分。 注：提供应急服务预案及承诺函</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投标人2024年1月至今（以合同签订日期为准）承担过同类项目（内镜设备维保服务项目）的，每个项目得3分，其他或没有的不得分。本项最高得分为9分。 注：需提供项目合同复印件，并加盖投标人单位公章，否则不得分。</w:t>
            </w:r>
          </w:p>
        </w:tc>
      </w:tr>
      <w:tr>
        <w:tc>
          <w:tcPr>
            <w:tcW w:type="dxa" w:w="922"/>
            <w:gridSpan w:val="2"/>
            <w:vMerge/>
          </w:tcPr>
          <w:p/>
        </w:tc>
        <w:tc>
          <w:tcPr>
            <w:tcW w:type="dxa" w:w="2307"/>
          </w:tcPr>
          <w:p>
            <w:pPr>
              <w:pStyle w:val="null3"/>
              <w:jc w:val="left"/>
            </w:pPr>
            <w:r>
              <w:rPr/>
              <w:t>认证体系或评价情况 (5.0分)</w:t>
            </w:r>
          </w:p>
        </w:tc>
        <w:tc>
          <w:tcPr>
            <w:tcW w:type="dxa" w:w="5076"/>
          </w:tcPr>
          <w:p>
            <w:pPr>
              <w:pStyle w:val="null3"/>
              <w:jc w:val="left"/>
            </w:pPr>
            <w:r>
              <w:rPr/>
              <w:t>投标人具有以下证书或评价，本项最高可得5分。 1.职业健康安全管理体系认证证书； 2.环境管理体系认证证书； 3.质量管理体系认证证书； 4.用户满意度调查表或用户评价（评价需针对投标人所报的业绩，且需为正面）。 以上第1-3项每项得1分，第4项得2分。 注：（1）提供有效期内的证书扫描件并加盖投标人公章，无提供不得分；（2）因企业成立不足三个月，导致未能取得相关认证且提供书面说明的，对应证书可得分。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采购包4(空气消毒机维保服务):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带“▲”重要技术条款响应情况 (37.0分)</w:t>
            </w:r>
          </w:p>
        </w:tc>
        <w:tc>
          <w:tcPr>
            <w:tcW w:type="dxa" w:w="5076"/>
          </w:tcPr>
          <w:p>
            <w:pPr>
              <w:pStyle w:val="null3"/>
              <w:jc w:val="left"/>
            </w:pPr>
            <w:r>
              <w:rPr/>
              <w:t>根据投标人对技术参数的响应情况进行评分： 按照“采购需求”项下的“二、服务要求”中的“(包组四)空气消毒机维保服务”，满分37分。 1.带“▲”的技术参数需求合共4项，每满足1项带“▲”的技术参数需求，得8分，满分32分； 2.非带“▲”及“★”的技术参数需求共5项，每满足一项非带“▲”及“★”的技术参数需求得1分，本小项满分5分。</w:t>
            </w:r>
          </w:p>
        </w:tc>
      </w:tr>
      <w:tr>
        <w:tc>
          <w:tcPr>
            <w:tcW w:type="dxa" w:w="922"/>
            <w:gridSpan w:val="2"/>
            <w:vMerge/>
          </w:tcPr>
          <w:p/>
        </w:tc>
        <w:tc>
          <w:tcPr>
            <w:tcW w:type="dxa" w:w="2307"/>
          </w:tcPr>
          <w:p>
            <w:pPr>
              <w:pStyle w:val="null3"/>
              <w:jc w:val="left"/>
            </w:pPr>
            <w:r>
              <w:rPr/>
              <w:t>总体维修保养服务方案 (5.0分)</w:t>
            </w:r>
          </w:p>
        </w:tc>
        <w:tc>
          <w:tcPr>
            <w:tcW w:type="dxa" w:w="5076"/>
          </w:tcPr>
          <w:p>
            <w:pPr>
              <w:pStyle w:val="null3"/>
              <w:jc w:val="left"/>
            </w:pPr>
            <w:r>
              <w:rPr/>
              <w:t>根据投标人所提供的总体维修保养服务方案进行评审： 1.方案包含故障解决方案、维修人员派遣计划、维修服务标准，总体维修保养服务方案内容完整，合理可行，完全适用项目需求的，得5分； 2.方案未完全包含故障解决方案、维修人员派遣计划、维修服务标准，总体维修保养服务方案内容欠缺以上一项内容，或不合理可行，基本适用项目需求的，得3分； 3.方案未完全包含故障解决方案、维修人员派遣计划、维修服务标准，总体维修保养服务方案内容欠缺以上两项内容，或不合理可行，不能适用项目需求的，得1分； 4.未提供相关描述的不得分。</w:t>
            </w:r>
          </w:p>
        </w:tc>
      </w:tr>
      <w:tr>
        <w:tc>
          <w:tcPr>
            <w:tcW w:type="dxa" w:w="922"/>
            <w:gridSpan w:val="2"/>
            <w:vMerge/>
          </w:tcPr>
          <w:p/>
        </w:tc>
        <w:tc>
          <w:tcPr>
            <w:tcW w:type="dxa" w:w="2307"/>
          </w:tcPr>
          <w:p>
            <w:pPr>
              <w:pStyle w:val="null3"/>
              <w:jc w:val="left"/>
            </w:pPr>
            <w:r>
              <w:rPr/>
              <w:t>维保服务机构的设立情况、内部运作流程、设备日常维护管理制度 (5.0分)</w:t>
            </w:r>
          </w:p>
        </w:tc>
        <w:tc>
          <w:tcPr>
            <w:tcW w:type="dxa" w:w="5076"/>
          </w:tcPr>
          <w:p>
            <w:pPr>
              <w:pStyle w:val="null3"/>
              <w:jc w:val="left"/>
            </w:pPr>
            <w:r>
              <w:rPr/>
              <w:t>根据投标人维保服务机构的设立情况、内部运作流程、设备日常维护管理制度进行评审： 1.维保服务机构的设立便于实施本项目维保服务，内部运作流程合理可行，设备日常维护管理制度内容完整的，得5分； 2.维保服务机构的设立便于实施本项目维保服务，但内部运作流程不合理可行，或设备日常维护管理制度内容不完整的，得3分； 3.维保服务机构的设立不便于实施本项目维保服务，内部运作流程不合理可行，设备日常维护管理制度内容不完整的，得1分； 4.未提供相关描述的不得分。</w:t>
            </w:r>
          </w:p>
        </w:tc>
      </w:tr>
      <w:tr>
        <w:tc>
          <w:tcPr>
            <w:tcW w:type="dxa" w:w="922"/>
            <w:gridSpan w:val="2"/>
            <w:vMerge/>
          </w:tcPr>
          <w:p/>
        </w:tc>
        <w:tc>
          <w:tcPr>
            <w:tcW w:type="dxa" w:w="2307"/>
          </w:tcPr>
          <w:p>
            <w:pPr>
              <w:pStyle w:val="null3"/>
              <w:jc w:val="left"/>
            </w:pPr>
            <w:r>
              <w:rPr/>
              <w:t>拟投入本项目服务人员配置方案 (6.0分)</w:t>
            </w:r>
          </w:p>
        </w:tc>
        <w:tc>
          <w:tcPr>
            <w:tcW w:type="dxa" w:w="5076"/>
          </w:tcPr>
          <w:p>
            <w:pPr>
              <w:pStyle w:val="null3"/>
              <w:jc w:val="left"/>
            </w:pPr>
            <w:r>
              <w:rPr/>
              <w:t>根据投标人拟投入本项目服务人员配置方案进行评审。 1.服务人员配置结构合理（配备内镜设备维保资质的工程师/医疗器械工程师≥5人），得6分； 2.服务人员配置结构合理（内镜设备维保资质的工程师/医疗器械工程师3-4人），得3分； 3.服务人员配置结构较合理（配备内镜设备维保资质的工程师/医疗器械工程师2人），得1分； 4.服务人员配置结构不合理（配备内镜设备维保资质的工程师/医疗器械工程师&lt;2人），或未提供相关描述的不得分。 注：需提供上述服务人员相关资质证明及在投标人2025年1月至今任意1个月的社保证明复印件和医疗器械工程师还需提供医疗器械工程师证书复印件，并加盖投标人单位公章，否则不得分。</w:t>
            </w:r>
          </w:p>
        </w:tc>
      </w:tr>
      <w:tr>
        <w:tc>
          <w:tcPr>
            <w:tcW w:type="dxa" w:w="922"/>
            <w:gridSpan w:val="2"/>
            <w:vMerge/>
          </w:tcPr>
          <w:p/>
        </w:tc>
        <w:tc>
          <w:tcPr>
            <w:tcW w:type="dxa" w:w="2307"/>
          </w:tcPr>
          <w:p>
            <w:pPr>
              <w:pStyle w:val="null3"/>
              <w:jc w:val="left"/>
            </w:pPr>
            <w:r>
              <w:rPr/>
              <w:t>应急服务预案 (5.0分)</w:t>
            </w:r>
          </w:p>
        </w:tc>
        <w:tc>
          <w:tcPr>
            <w:tcW w:type="dxa" w:w="5076"/>
          </w:tcPr>
          <w:p>
            <w:pPr>
              <w:pStyle w:val="null3"/>
              <w:jc w:val="left"/>
            </w:pPr>
            <w:r>
              <w:rPr/>
              <w:t>根据投标人所提供的针对突发事件的应急服务预案（包括突发性设备故障的应对措施、备件和相关零部件的应急替换措施）进行评审。 1.应急服务预案合理可行，突发性设备故障的应对措施以及备件和相关零部件的应急替换措施能快速（≤24小时）解决问题的，得5分； 2.应急服务预案较合理可行，但突发性设备故障的应对措施以及备件和相关零部件的应急替换措施不能快速（≤24小时）解决问题的，得3分； 3.应急服务预案不合理可行，突发性设备故障的应对措施以及备件和相关零部件的应急替换措施不能快速（≤24小时）解决问题的，得1分； 4.未提供相关描述的不得分。 注：提供应急服务预案及承诺函</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投标人2024年1月至今（以合同签订日期为准）承担过同类项目（空气消毒机维保服务项目）的，每个项目得3分，其他或没有的不得分。本项最高得分为9分。 注：需提供项目合同复印件，并加盖投标人单位公章，否则不得分。</w:t>
            </w:r>
          </w:p>
        </w:tc>
      </w:tr>
      <w:tr>
        <w:tc>
          <w:tcPr>
            <w:tcW w:type="dxa" w:w="922"/>
            <w:gridSpan w:val="2"/>
            <w:vMerge/>
          </w:tcPr>
          <w:p/>
        </w:tc>
        <w:tc>
          <w:tcPr>
            <w:tcW w:type="dxa" w:w="2307"/>
          </w:tcPr>
          <w:p>
            <w:pPr>
              <w:pStyle w:val="null3"/>
              <w:jc w:val="left"/>
            </w:pPr>
            <w:r>
              <w:rPr/>
              <w:t>认证体系或评价情况 (3.0分)</w:t>
            </w:r>
          </w:p>
        </w:tc>
        <w:tc>
          <w:tcPr>
            <w:tcW w:type="dxa" w:w="5076"/>
          </w:tcPr>
          <w:p>
            <w:pPr>
              <w:pStyle w:val="null3"/>
              <w:jc w:val="left"/>
            </w:pPr>
            <w:r>
              <w:rPr/>
              <w:t>投标人具有满意度调查表或用户评价的每提供1份得1分，本项最高可得3分。 注：评价需针对投标人所投报的业绩，且需为正面。</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采购包5(监护仪、输液泵等设备维保服务):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带“▲”重要技术条款响应情况 (38.0分)</w:t>
            </w:r>
          </w:p>
        </w:tc>
        <w:tc>
          <w:tcPr>
            <w:tcW w:type="dxa" w:w="5076"/>
          </w:tcPr>
          <w:p>
            <w:pPr>
              <w:pStyle w:val="null3"/>
              <w:jc w:val="left"/>
            </w:pPr>
            <w:r>
              <w:rPr/>
              <w:t>根据投标人对技术参数的响应情况进行评分： 按照“采购需求”项下的“二、服务要求”中的“(包组五)监护仪、输液泵等设备维保服务”，满分38分。 1.带“▲”的技术参数需求合共7项，每满足1项带“▲”的技术参数需求，得5分，满分35分； 2.非带“▲”及“★”的技术参数需求共3项，每满足一项非带“▲”及“★”的技术参数需求得1分，本小项满分3分。</w:t>
            </w:r>
          </w:p>
        </w:tc>
      </w:tr>
      <w:tr>
        <w:tc>
          <w:tcPr>
            <w:tcW w:type="dxa" w:w="922"/>
            <w:gridSpan w:val="2"/>
            <w:vMerge/>
          </w:tcPr>
          <w:p/>
        </w:tc>
        <w:tc>
          <w:tcPr>
            <w:tcW w:type="dxa" w:w="2307"/>
          </w:tcPr>
          <w:p>
            <w:pPr>
              <w:pStyle w:val="null3"/>
              <w:jc w:val="left"/>
            </w:pPr>
            <w:r>
              <w:rPr/>
              <w:t>总体维修保养服务方案 (5.0分)</w:t>
            </w:r>
          </w:p>
        </w:tc>
        <w:tc>
          <w:tcPr>
            <w:tcW w:type="dxa" w:w="5076"/>
          </w:tcPr>
          <w:p>
            <w:pPr>
              <w:pStyle w:val="null3"/>
              <w:jc w:val="left"/>
            </w:pPr>
            <w:r>
              <w:rPr/>
              <w:t>根据投标人所提供的总体维修保养服务方案进行评审： 1.方案包含故障解决方案、维修人员派遣计划、维修服务标准，总体维修保养服务方案内容完整，合理可行，完全适用项目需求的，得5分； 2.方案未完全包含故障解决方案、维修人员派遣计划、维修服务标准，总体维修保养服务方案内容欠缺以上一项内容，或不合理可行，基本适用项目需求的，得3分； 3.方案未完全包含故障解决方案、维修人员派遣计划、维修服务标准，总体维修保养服务方案内容欠缺以上两项内容，或不合理可行，不能适用项目需求的，得1分； 4.未提供相关描述的不得分。</w:t>
            </w:r>
          </w:p>
        </w:tc>
      </w:tr>
      <w:tr>
        <w:tc>
          <w:tcPr>
            <w:tcW w:type="dxa" w:w="922"/>
            <w:gridSpan w:val="2"/>
            <w:vMerge/>
          </w:tcPr>
          <w:p/>
        </w:tc>
        <w:tc>
          <w:tcPr>
            <w:tcW w:type="dxa" w:w="2307"/>
          </w:tcPr>
          <w:p>
            <w:pPr>
              <w:pStyle w:val="null3"/>
              <w:jc w:val="left"/>
            </w:pPr>
            <w:r>
              <w:rPr/>
              <w:t>维保服务机构的设立情况、内部运作流程、设备日常维护管理制度 (5.0分)</w:t>
            </w:r>
          </w:p>
        </w:tc>
        <w:tc>
          <w:tcPr>
            <w:tcW w:type="dxa" w:w="5076"/>
          </w:tcPr>
          <w:p>
            <w:pPr>
              <w:pStyle w:val="null3"/>
              <w:jc w:val="left"/>
            </w:pPr>
            <w:r>
              <w:rPr/>
              <w:t>根据投标人维保服务机构的设立情况、内部运作流程、设备日常维护管理制度进行评审： 1.维保服务机构的设立便于实施本项目维保服务，内部运作流程合理可行，设备日常维护管理制度内容完整的，得5分； 2.维保服务机构的设立便于实施本项目维保服务，但内部运作流程不合理可行，或设备日常维护管理制度内容不完整的，得3分； 3.维保服务机构的设立不便于实施本项目维保服务，内部运作流程不合理可行，设备日常维护管理制度内容不完整的，得1分； 4.未提供相关描述的不得分。</w:t>
            </w:r>
          </w:p>
        </w:tc>
      </w:tr>
      <w:tr>
        <w:tc>
          <w:tcPr>
            <w:tcW w:type="dxa" w:w="922"/>
            <w:gridSpan w:val="2"/>
            <w:vMerge/>
          </w:tcPr>
          <w:p/>
        </w:tc>
        <w:tc>
          <w:tcPr>
            <w:tcW w:type="dxa" w:w="2307"/>
          </w:tcPr>
          <w:p>
            <w:pPr>
              <w:pStyle w:val="null3"/>
              <w:jc w:val="left"/>
            </w:pPr>
            <w:r>
              <w:rPr/>
              <w:t>拟投入本项目服务人员配置方案 (5.0分)</w:t>
            </w:r>
          </w:p>
        </w:tc>
        <w:tc>
          <w:tcPr>
            <w:tcW w:type="dxa" w:w="5076"/>
          </w:tcPr>
          <w:p>
            <w:pPr>
              <w:pStyle w:val="null3"/>
              <w:jc w:val="left"/>
            </w:pPr>
            <w:r>
              <w:rPr/>
              <w:t>根据投标人拟投入本项目服务人员配置方案进行评审。 1.服务人员配置结构合理（配备医疗设备维修经验的工程师＞3人），得5分； 2.服务人员配置结构合理（配备医疗设备维修经验的工程师1-3人），得3分； 3.服务人员配置结构不合理（配备医疗设备维修经验的工程师1人），得1分； 4.未配置服务人员或未提供相关描述的不得分。 注：需提供上述服务人员相关维修经验证明及在投标人2025年1月至今任意1个月的社保证明复印件，并加盖投标人单位公章，否则不得分。</w:t>
            </w:r>
          </w:p>
        </w:tc>
      </w:tr>
      <w:tr>
        <w:tc>
          <w:tcPr>
            <w:tcW w:type="dxa" w:w="922"/>
            <w:gridSpan w:val="2"/>
            <w:vMerge/>
          </w:tcPr>
          <w:p/>
        </w:tc>
        <w:tc>
          <w:tcPr>
            <w:tcW w:type="dxa" w:w="2307"/>
          </w:tcPr>
          <w:p>
            <w:pPr>
              <w:pStyle w:val="null3"/>
              <w:jc w:val="left"/>
            </w:pPr>
            <w:r>
              <w:rPr/>
              <w:t>应急服务预案 (5.0分)</w:t>
            </w:r>
          </w:p>
        </w:tc>
        <w:tc>
          <w:tcPr>
            <w:tcW w:type="dxa" w:w="5076"/>
          </w:tcPr>
          <w:p>
            <w:pPr>
              <w:pStyle w:val="null3"/>
              <w:jc w:val="left"/>
            </w:pPr>
            <w:r>
              <w:rPr/>
              <w:t>根据投标人所提供的针对紧急突发事件的应急服务预案（包括针对非正常上班时间出现的突发性设备故障的应对措施、备件和相关零部件的应急替换措施）进行评审。 1.应急服务预案合理可行，突发性设备故障的应对措施以及备件和相关零部件的应急替换措施能快速（≤15min）到场解决问题的，得5分； 2.应急服务预案较合理可行，但突发性设备故障的应对措施以及备件和相关零部件的应急替换措施不能快速（≤15min）到场解决问题的，得3分； 3.应急服务预案不合理可行，突发性设备故障的应对措施以及备件和相关零部件的应急替换措施不能快速（≤15min）到场解决问题的，得1分； 4.未提供相关描述的不得分。 注：提供应急服务预案及承诺函</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投标人2024年1月至今（以合同签订日期为准）承担过同类项目（医疗设备维保服务项目）的，每个项目得3分，其他或没有的不得分。本项最高得分为9分。 注：需提供项目合同复印件，并加盖投标人单位公章，否则不得分。</w:t>
            </w:r>
          </w:p>
        </w:tc>
      </w:tr>
      <w:tr>
        <w:tc>
          <w:tcPr>
            <w:tcW w:type="dxa" w:w="922"/>
            <w:gridSpan w:val="2"/>
            <w:vMerge/>
          </w:tcPr>
          <w:p/>
        </w:tc>
        <w:tc>
          <w:tcPr>
            <w:tcW w:type="dxa" w:w="2307"/>
          </w:tcPr>
          <w:p>
            <w:pPr>
              <w:pStyle w:val="null3"/>
              <w:jc w:val="left"/>
            </w:pPr>
            <w:r>
              <w:rPr/>
              <w:t>认证体系或评价情况 (3.0分)</w:t>
            </w:r>
          </w:p>
        </w:tc>
        <w:tc>
          <w:tcPr>
            <w:tcW w:type="dxa" w:w="5076"/>
          </w:tcPr>
          <w:p>
            <w:pPr>
              <w:pStyle w:val="null3"/>
              <w:jc w:val="left"/>
            </w:pPr>
            <w:r>
              <w:rPr/>
              <w:t>投标人具有满意度调查表或用户评价的每提供1份得1分，本项最高可得3分。 注：评价需针对投标人所投报的业绩，且需为正面。</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标委员会采取随机抽取的方式确定。推荐排名第一的投标人为第一中标候选人，排名第二的投标人为第二中标候选人。</w:t>
      </w:r>
    </w:p>
    <w:p>
      <w:pPr>
        <w:pStyle w:val="null3"/>
      </w:pPr>
      <w:r>
        <w:rPr/>
        <w:t>采购包2：</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标委员会采取随机抽取的方式确定。推荐排名第一的投标人为第一中标候选人，排名第二的投标人为第二中标候选人。</w:t>
      </w:r>
    </w:p>
    <w:p>
      <w:pPr>
        <w:pStyle w:val="null3"/>
      </w:pPr>
      <w:r>
        <w:rPr/>
        <w:t>采购包3：</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标委员会采取随机抽取的方式确定。推荐排名第一的投标人为第一中标候选人，排名第二的投标人为第二中标候选人。</w:t>
      </w:r>
    </w:p>
    <w:p>
      <w:pPr>
        <w:pStyle w:val="null3"/>
      </w:pPr>
      <w:r>
        <w:rPr/>
        <w:t>采购包4：</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标委员会采取随机抽取的方式确定。推荐排名第一的投标人为第一中标候选人，排名第二的投标人为第二中标候选人。</w:t>
      </w:r>
    </w:p>
    <w:p>
      <w:pPr>
        <w:pStyle w:val="null3"/>
      </w:pPr>
      <w:r>
        <w:rPr/>
        <w:t>采购包5：</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标委员会采取随机抽取的方式确定。推荐排名第一的投标人为第一中标候选人，排名第二的投标人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21"/>
          <w:b/>
        </w:rPr>
        <w:t>江门市新会区人民医院</w:t>
      </w:r>
    </w:p>
    <w:p>
      <w:pPr>
        <w:pStyle w:val="null3"/>
        <w:jc w:val="both"/>
      </w:pPr>
      <w:r>
        <w:rPr>
          <w:sz w:val="21"/>
          <w:b/>
        </w:rPr>
        <w:t xml:space="preserve"> </w:t>
      </w:r>
    </w:p>
    <w:p>
      <w:pPr>
        <w:pStyle w:val="null3"/>
        <w:jc w:val="center"/>
      </w:pPr>
      <w:r>
        <w:rPr>
          <w:sz w:val="21"/>
          <w:b/>
        </w:rPr>
        <w:t>采购合同书</w:t>
      </w:r>
    </w:p>
    <w:p>
      <w:pPr>
        <w:pStyle w:val="null3"/>
        <w:spacing w:after="120"/>
        <w:jc w:val="center"/>
      </w:pPr>
      <w:r>
        <w:rPr>
          <w:sz w:val="21"/>
          <w:b/>
        </w:rPr>
        <w:t>（参考范本）</w:t>
      </w:r>
    </w:p>
    <w:p>
      <w:pPr>
        <w:pStyle w:val="null3"/>
        <w:jc w:val="center"/>
      </w:pPr>
      <w:r>
        <w:br/>
      </w:r>
      <w:r>
        <w:br/>
      </w:r>
      <w:r>
        <w:br/>
      </w:r>
      <w:r>
        <w:br/>
      </w:r>
      <w:r>
        <w:br/>
      </w:r>
    </w:p>
    <w:p>
      <w:pPr>
        <w:pStyle w:val="null3"/>
        <w:jc w:val="center"/>
      </w:pPr>
      <w:r>
        <w:rPr>
          <w:sz w:val="21"/>
          <w:shd w:fill="FFFFFF" w:val="clear"/>
        </w:rPr>
        <w:t>采</w:t>
      </w:r>
      <w:r>
        <w:rPr>
          <w:sz w:val="21"/>
          <w:shd w:fill="FFFFFF" w:val="clear"/>
        </w:rPr>
        <w:t>购计划编号：</w:t>
      </w:r>
      <w:r>
        <w:rPr>
          <w:sz w:val="24"/>
          <w:u w:val="single"/>
          <w:shd w:fill="FFFFFF" w:val="clear"/>
        </w:rPr>
        <w:t xml:space="preserve">                 </w:t>
      </w:r>
    </w:p>
    <w:p>
      <w:pPr>
        <w:pStyle w:val="null3"/>
        <w:jc w:val="both"/>
      </w:pPr>
      <w:r>
        <w:rPr>
          <w:sz w:val="24"/>
          <w:shd w:fill="FFFFFF" w:val="clear"/>
        </w:rPr>
        <w:t xml:space="preserve">            </w:t>
      </w:r>
      <w:r>
        <w:rPr>
          <w:sz w:val="21"/>
          <w:shd w:fill="FFFFFF" w:val="clear"/>
        </w:rPr>
        <w:t>项目编号：</w:t>
      </w:r>
      <w:r>
        <w:rPr>
          <w:sz w:val="24"/>
          <w:u w:val="single"/>
          <w:shd w:fill="FFFFFF" w:val="clear"/>
        </w:rPr>
        <w:t xml:space="preserve">                 </w:t>
      </w:r>
    </w:p>
    <w:p>
      <w:pPr>
        <w:pStyle w:val="null3"/>
        <w:ind w:firstLine="1260"/>
        <w:jc w:val="both"/>
      </w:pPr>
      <w:r>
        <w:rPr>
          <w:sz w:val="21"/>
          <w:shd w:fill="FFFFFF" w:val="clear"/>
        </w:rPr>
        <w:t>项目名称：</w:t>
      </w:r>
      <w:r>
        <w:rPr>
          <w:sz w:val="24"/>
          <w:u w:val="single"/>
          <w:shd w:fill="FFFFFF" w:val="clear"/>
        </w:rPr>
        <w:t xml:space="preserve">                 </w:t>
      </w:r>
    </w:p>
    <w:p>
      <w:pPr>
        <w:pStyle w:val="null3"/>
        <w:jc w:val="both"/>
      </w:pPr>
      <w:r>
        <w:br/>
      </w:r>
    </w:p>
    <w:p>
      <w:pPr>
        <w:pStyle w:val="null3"/>
        <w:jc w:val="both"/>
      </w:pPr>
      <w:r>
        <w:rPr/>
        <w:t xml:space="preserve"> </w:t>
      </w:r>
    </w:p>
    <w:p>
      <w:pPr>
        <w:pStyle w:val="null3"/>
        <w:jc w:val="both"/>
      </w:pPr>
      <w:r>
        <w:rPr>
          <w:sz w:val="21"/>
        </w:rPr>
        <w:t>甲方：</w:t>
      </w:r>
      <w:r>
        <w:rPr>
          <w:sz w:val="21"/>
          <w:u w:val="single"/>
        </w:rPr>
        <w:t xml:space="preserve">  </w:t>
      </w:r>
      <w:r>
        <w:rPr>
          <w:sz w:val="21"/>
          <w:u w:val="single"/>
        </w:rPr>
        <w:t>江门市新会区人民医院</w:t>
      </w:r>
      <w:r>
        <w:rPr>
          <w:sz w:val="21"/>
          <w:u w:val="single"/>
        </w:rPr>
        <w:t xml:space="preserve">         </w:t>
      </w:r>
    </w:p>
    <w:p>
      <w:pPr>
        <w:pStyle w:val="null3"/>
        <w:jc w:val="both"/>
      </w:pPr>
      <w:r>
        <w:rPr>
          <w:sz w:val="21"/>
        </w:rPr>
        <w:t>地址：</w:t>
      </w:r>
      <w:r>
        <w:rPr>
          <w:sz w:val="21"/>
          <w:u w:val="single"/>
        </w:rPr>
        <w:t xml:space="preserve">  </w:t>
      </w:r>
      <w:r>
        <w:rPr>
          <w:sz w:val="21"/>
          <w:u w:val="single"/>
        </w:rPr>
        <w:t>江门市新会区会城龙山路</w:t>
      </w:r>
      <w:r>
        <w:rPr>
          <w:sz w:val="21"/>
          <w:u w:val="single"/>
        </w:rPr>
        <w:t xml:space="preserve">28号  </w:t>
      </w:r>
    </w:p>
    <w:p>
      <w:pPr>
        <w:pStyle w:val="null3"/>
        <w:jc w:val="both"/>
      </w:pPr>
      <w:r>
        <w:rPr>
          <w:sz w:val="21"/>
        </w:rPr>
        <w:t>电话：</w:t>
      </w:r>
      <w:r>
        <w:rPr>
          <w:sz w:val="21"/>
          <w:u w:val="single"/>
        </w:rPr>
        <w:t xml:space="preserve">   </w:t>
      </w:r>
      <w:r>
        <w:rPr>
          <w:sz w:val="21"/>
          <w:u w:val="single"/>
        </w:rPr>
        <w:t xml:space="preserve">0750-6188552               </w:t>
      </w:r>
    </w:p>
    <w:p>
      <w:pPr>
        <w:pStyle w:val="null3"/>
        <w:jc w:val="both"/>
      </w:pPr>
      <w:r>
        <w:rPr>
          <w:sz w:val="21"/>
          <w:b/>
          <w:shd w:fill="FFFFFF" w:val="clear"/>
        </w:rPr>
        <w:t>乙方：</w:t>
      </w:r>
    </w:p>
    <w:p>
      <w:pPr>
        <w:pStyle w:val="null3"/>
        <w:jc w:val="both"/>
      </w:pPr>
      <w:r>
        <w:rPr>
          <w:sz w:val="21"/>
          <w:shd w:fill="FFFFFF" w:val="clear"/>
        </w:rPr>
        <w:t>电话：</w:t>
      </w:r>
      <w:r>
        <w:rPr>
          <w:sz w:val="21"/>
          <w:shd w:fill="FFFFFF" w:val="clear"/>
        </w:rPr>
        <w:t>传真：</w:t>
      </w:r>
      <w:r>
        <w:rPr>
          <w:sz w:val="21"/>
          <w:shd w:fill="FFFFFF" w:val="clear"/>
        </w:rPr>
        <w:t>地址：</w:t>
      </w:r>
    </w:p>
    <w:p>
      <w:pPr>
        <w:pStyle w:val="null3"/>
        <w:spacing w:before="150" w:after="150"/>
        <w:jc w:val="both"/>
      </w:pPr>
      <w:r>
        <w:rPr>
          <w:sz w:val="21"/>
          <w:shd w:fill="FFFFFF" w:val="clear"/>
        </w:rPr>
        <w:t>根据</w:t>
      </w:r>
      <w:r>
        <w:rPr>
          <w:sz w:val="24"/>
          <w:shd w:fill="FFFFFF" w:val="clear"/>
        </w:rPr>
        <w:t xml:space="preserve"> </w:t>
      </w:r>
      <w:r>
        <w:rPr>
          <w:sz w:val="24"/>
          <w:u w:val="single"/>
          <w:shd w:fill="FFFFFF" w:val="clear"/>
        </w:rPr>
        <w:t xml:space="preserve">               </w:t>
      </w:r>
      <w:r>
        <w:rPr>
          <w:sz w:val="21"/>
          <w:shd w:fill="FFFFFF" w:val="clear"/>
        </w:rPr>
        <w:t>项目</w:t>
      </w:r>
      <w:r>
        <w:rPr>
          <w:sz w:val="21"/>
          <w:shd w:fill="FFFFFF" w:val="clear"/>
        </w:rPr>
        <w:t>的采购结果，</w:t>
      </w:r>
      <w:r>
        <w:rPr>
          <w:sz w:val="21"/>
          <w:shd w:fill="FFFFFF" w:val="clear"/>
        </w:rPr>
        <w:t>按</w:t>
      </w:r>
      <w:r>
        <w:rPr>
          <w:sz w:val="21"/>
          <w:shd w:fill="FFFFFF" w:val="clear"/>
        </w:rPr>
        <w:t>照《中华人民共和国政府采购法》</w:t>
      </w:r>
      <w:r>
        <w:rPr>
          <w:sz w:val="21"/>
          <w:shd w:fill="FFFFFF" w:val="clear"/>
        </w:rPr>
        <w:t>、</w:t>
      </w:r>
      <w:r>
        <w:rPr>
          <w:sz w:val="21"/>
          <w:shd w:fill="FFFFFF" w:val="clear"/>
        </w:rPr>
        <w:t>《中华人民共和国民法典》的规定，经双方协商，本着平等互利和诚实信用的原则，一致同意遵守本合同如下。</w:t>
      </w:r>
    </w:p>
    <w:p>
      <w:pPr>
        <w:pStyle w:val="null3"/>
        <w:jc w:val="both"/>
      </w:pPr>
      <w:r>
        <w:rPr>
          <w:sz w:val="21"/>
          <w:b/>
          <w:shd w:fill="FFFFFF" w:val="clear"/>
        </w:rPr>
        <w:t>一、合同金额</w:t>
      </w:r>
    </w:p>
    <w:p>
      <w:pPr>
        <w:pStyle w:val="null3"/>
        <w:jc w:val="both"/>
      </w:pPr>
      <w:r>
        <w:rPr>
          <w:sz w:val="21"/>
          <w:shd w:fill="FFFFFF" w:val="clear"/>
        </w:rPr>
        <w:t>　　合同金额为（大写）：</w:t>
      </w:r>
      <w:r>
        <w:rPr>
          <w:sz w:val="21"/>
          <w:shd w:fill="FFFFFF" w:val="clear"/>
        </w:rPr>
        <w:t>_____________元（</w:t>
      </w:r>
      <w:r>
        <w:rPr>
          <w:sz w:val="21"/>
          <w:shd w:fill="FFFFFF" w:val="clear"/>
        </w:rPr>
        <w:t>¥</w:t>
      </w:r>
      <w:r>
        <w:rPr>
          <w:sz w:val="21"/>
          <w:shd w:fill="FFFFFF" w:val="clear"/>
        </w:rPr>
        <w:t>_________元）人民币。</w:t>
      </w:r>
    </w:p>
    <w:p>
      <w:pPr>
        <w:pStyle w:val="null3"/>
        <w:jc w:val="both"/>
      </w:pPr>
      <w:r>
        <w:rPr>
          <w:sz w:val="21"/>
          <w:b/>
          <w:shd w:fill="FFFFFF" w:val="clear"/>
        </w:rPr>
        <w:t>二、服务范围</w:t>
      </w:r>
    </w:p>
    <w:p>
      <w:pPr>
        <w:pStyle w:val="null3"/>
        <w:ind w:firstLine="420"/>
        <w:jc w:val="both"/>
      </w:pPr>
      <w:r>
        <w:rPr>
          <w:sz w:val="21"/>
        </w:rPr>
        <w:t>1.</w:t>
      </w:r>
      <w:r>
        <w:rPr>
          <w:sz w:val="21"/>
        </w:rPr>
        <w:t>具体服务内容及范围</w:t>
      </w:r>
      <w:r>
        <w:rPr>
          <w:sz w:val="21"/>
        </w:rPr>
        <w:t>：</w:t>
      </w:r>
    </w:p>
    <w:p>
      <w:pPr>
        <w:pStyle w:val="null3"/>
        <w:ind w:firstLine="420"/>
        <w:jc w:val="both"/>
      </w:pPr>
      <w:r>
        <w:rPr>
          <w:sz w:val="21"/>
        </w:rPr>
        <w:t>2.</w:t>
      </w:r>
      <w:r>
        <w:rPr>
          <w:sz w:val="21"/>
        </w:rPr>
        <w:t>服务要求（标准）</w:t>
      </w:r>
      <w:r>
        <w:rPr>
          <w:sz w:val="21"/>
        </w:rPr>
        <w:t>及服务质量保证</w:t>
      </w:r>
      <w:r>
        <w:rPr>
          <w:sz w:val="21"/>
        </w:rPr>
        <w:t>：</w:t>
      </w:r>
    </w:p>
    <w:p>
      <w:pPr>
        <w:pStyle w:val="null3"/>
        <w:ind w:firstLine="420"/>
        <w:jc w:val="both"/>
      </w:pPr>
      <w:r>
        <w:rPr>
          <w:sz w:val="21"/>
        </w:rPr>
        <w:t>3.</w:t>
      </w:r>
      <w:r>
        <w:rPr>
          <w:sz w:val="21"/>
        </w:rPr>
        <w:t>甲方有权要求乙方提供服务的人员遵守甲方现场的规章管理制度，并对乙方提供服务的人员工作进行指导、检查、监督，有权要求调换不合适的服务人员。</w:t>
      </w:r>
    </w:p>
    <w:p>
      <w:pPr>
        <w:pStyle w:val="null3"/>
        <w:ind w:firstLine="420"/>
        <w:jc w:val="both"/>
      </w:pPr>
      <w:r>
        <w:rPr>
          <w:sz w:val="21"/>
        </w:rPr>
        <w:t>4.根据甲方需求，乙方应当与甲方</w:t>
      </w:r>
      <w:r>
        <w:rPr>
          <w:sz w:val="21"/>
        </w:rPr>
        <w:t>签订</w:t>
      </w:r>
      <w:r>
        <w:rPr>
          <w:sz w:val="21"/>
        </w:rPr>
        <w:t>廉洁购销合同。</w:t>
      </w:r>
    </w:p>
    <w:p>
      <w:pPr>
        <w:pStyle w:val="null3"/>
        <w:jc w:val="both"/>
      </w:pPr>
      <w:r>
        <w:rPr>
          <w:sz w:val="21"/>
          <w:b/>
          <w:shd w:fill="FFFFFF" w:val="clear"/>
        </w:rPr>
        <w:t>三、甲方乙方的权利和义务</w:t>
      </w:r>
    </w:p>
    <w:p>
      <w:pPr>
        <w:pStyle w:val="null3"/>
        <w:jc w:val="both"/>
      </w:pPr>
      <w:r>
        <w:rPr>
          <w:sz w:val="21"/>
          <w:shd w:fill="FFFFFF" w:val="clear"/>
        </w:rPr>
        <w:t>1</w:t>
      </w:r>
      <w:r>
        <w:rPr>
          <w:sz w:val="21"/>
          <w:shd w:fill="FFFFFF" w:val="clear"/>
        </w:rPr>
        <w:t>.</w:t>
      </w:r>
      <w:r>
        <w:rPr>
          <w:sz w:val="21"/>
          <w:shd w:fill="FFFFFF" w:val="clear"/>
        </w:rPr>
        <w:t>甲方的权利和义务</w:t>
      </w:r>
    </w:p>
    <w:p>
      <w:pPr>
        <w:pStyle w:val="null3"/>
        <w:jc w:val="both"/>
      </w:pPr>
      <w:r>
        <w:rPr>
          <w:sz w:val="21"/>
          <w:shd w:fill="FFFFFF" w:val="clear"/>
        </w:rPr>
        <w:t>2</w:t>
      </w:r>
      <w:r>
        <w:rPr>
          <w:sz w:val="21"/>
          <w:shd w:fill="FFFFFF" w:val="clear"/>
        </w:rPr>
        <w:t>.</w:t>
      </w:r>
      <w:r>
        <w:rPr>
          <w:sz w:val="21"/>
          <w:shd w:fill="FFFFFF" w:val="clear"/>
        </w:rPr>
        <w:t>乙方的权利和义务</w:t>
      </w:r>
    </w:p>
    <w:p>
      <w:pPr>
        <w:pStyle w:val="null3"/>
        <w:jc w:val="both"/>
      </w:pPr>
      <w:r>
        <w:rPr>
          <w:sz w:val="21"/>
          <w:b/>
          <w:shd w:fill="FFFFFF" w:val="clear"/>
        </w:rPr>
        <w:t>四、服务</w:t>
      </w:r>
      <w:r>
        <w:rPr>
          <w:sz w:val="21"/>
          <w:b/>
          <w:shd w:fill="FFFFFF" w:val="clear"/>
        </w:rPr>
        <w:t>期限</w:t>
      </w:r>
    </w:p>
    <w:p>
      <w:pPr>
        <w:pStyle w:val="null3"/>
        <w:ind w:firstLine="572"/>
        <w:jc w:val="both"/>
      </w:pPr>
      <w:r>
        <w:rPr>
          <w:sz w:val="21"/>
          <w:shd w:fill="FFFFFF" w:val="clear"/>
        </w:rPr>
        <w:t>1</w:t>
      </w:r>
      <w:r>
        <w:rPr>
          <w:sz w:val="21"/>
          <w:shd w:fill="FFFFFF" w:val="clear"/>
        </w:rPr>
        <w:t>.</w:t>
      </w:r>
      <w:r>
        <w:rPr>
          <w:sz w:val="21"/>
          <w:shd w:fill="FFFFFF" w:val="clear"/>
        </w:rPr>
        <w:t>乙方</w:t>
      </w:r>
      <w:r>
        <w:rPr>
          <w:sz w:val="21"/>
          <w:shd w:fill="FFFFFF" w:val="clear"/>
        </w:rPr>
        <w:t>提供服务</w:t>
      </w:r>
      <w:r>
        <w:rPr>
          <w:sz w:val="21"/>
          <w:shd w:fill="FFFFFF" w:val="clear"/>
        </w:rPr>
        <w:t>期限</w:t>
      </w:r>
      <w:r>
        <w:rPr>
          <w:sz w:val="21"/>
          <w:shd w:fill="FFFFFF" w:val="clear"/>
        </w:rPr>
        <w:t>为</w:t>
      </w:r>
      <w:r>
        <w:rPr>
          <w:sz w:val="24"/>
          <w:u w:val="single"/>
          <w:shd w:fill="FFFFFF" w:val="clear"/>
        </w:rPr>
        <w:t xml:space="preserve">       </w:t>
      </w:r>
      <w:r>
        <w:rPr>
          <w:sz w:val="21"/>
          <w:shd w:fill="FFFFFF" w:val="clear"/>
        </w:rPr>
        <w:t>年，</w:t>
      </w:r>
      <w:r>
        <w:rPr>
          <w:sz w:val="21"/>
          <w:shd w:fill="FFFFFF" w:val="clear"/>
        </w:rPr>
        <w:t>自</w:t>
      </w:r>
      <w:r>
        <w:rPr>
          <w:sz w:val="21"/>
          <w:shd w:fill="FFFFFF" w:val="clear"/>
        </w:rPr>
        <w:t>______年______月至______年______月止</w:t>
      </w:r>
      <w:r>
        <w:rPr>
          <w:sz w:val="21"/>
          <w:shd w:fill="FFFFFF" w:val="clear"/>
        </w:rPr>
        <w:t>。</w:t>
      </w:r>
    </w:p>
    <w:p>
      <w:pPr>
        <w:pStyle w:val="null3"/>
        <w:jc w:val="both"/>
      </w:pPr>
      <w:r>
        <w:rPr>
          <w:sz w:val="21"/>
          <w:b/>
          <w:shd w:fill="FFFFFF" w:val="clear"/>
        </w:rPr>
        <w:t>五、保修</w:t>
      </w:r>
    </w:p>
    <w:p>
      <w:pPr>
        <w:pStyle w:val="null3"/>
        <w:ind w:firstLine="572"/>
        <w:jc w:val="both"/>
      </w:pPr>
      <w:r>
        <w:rPr>
          <w:sz w:val="21"/>
          <w:shd w:fill="FFFFFF" w:val="clear"/>
        </w:rPr>
        <w:t>1.乙方提供的服务保修期限为</w:t>
      </w:r>
      <w:r>
        <w:rPr>
          <w:sz w:val="24"/>
          <w:u w:val="single"/>
          <w:shd w:fill="FFFFFF" w:val="clear"/>
        </w:rPr>
        <w:t xml:space="preserve">         </w:t>
      </w:r>
      <w:r>
        <w:rPr>
          <w:sz w:val="21"/>
          <w:shd w:fill="FFFFFF" w:val="clear"/>
        </w:rPr>
        <w:t>，保修期限自验收合格之日起算。</w:t>
      </w:r>
    </w:p>
    <w:p>
      <w:pPr>
        <w:pStyle w:val="null3"/>
        <w:ind w:firstLine="572"/>
        <w:jc w:val="both"/>
      </w:pPr>
      <w:r>
        <w:rPr>
          <w:sz w:val="21"/>
          <w:shd w:fill="FFFFFF" w:val="clear"/>
        </w:rPr>
        <w:t>2.保修要求：</w:t>
      </w:r>
    </w:p>
    <w:p>
      <w:pPr>
        <w:pStyle w:val="null3"/>
        <w:ind w:firstLine="572"/>
        <w:jc w:val="both"/>
      </w:pPr>
      <w:r>
        <w:rPr>
          <w:sz w:val="21"/>
          <w:shd w:fill="FFFFFF" w:val="clear"/>
        </w:rPr>
        <w:t>3.保修费用的承担：</w:t>
      </w:r>
    </w:p>
    <w:p>
      <w:pPr>
        <w:pStyle w:val="null3"/>
        <w:jc w:val="both"/>
      </w:pPr>
      <w:r>
        <w:rPr>
          <w:sz w:val="21"/>
          <w:b/>
          <w:shd w:fill="FFFFFF" w:val="clear"/>
        </w:rPr>
        <w:t>六、验收</w:t>
      </w:r>
    </w:p>
    <w:p>
      <w:pPr>
        <w:pStyle w:val="null3"/>
        <w:ind w:firstLine="540"/>
        <w:jc w:val="both"/>
      </w:pPr>
      <w:r>
        <w:rPr>
          <w:sz w:val="21"/>
          <w:shd w:fill="FFFFFF" w:val="clear"/>
        </w:rPr>
        <w:t>1.乙方完全履行合同义务后，甲方或甲方的最终用户按照上述采购合同文件列明的标准进行验收，验收不合格的，乙方需按约定承担相应违约责任。</w:t>
      </w:r>
    </w:p>
    <w:p>
      <w:pPr>
        <w:pStyle w:val="null3"/>
        <w:ind w:firstLine="540"/>
        <w:jc w:val="both"/>
      </w:pPr>
      <w:r>
        <w:rPr>
          <w:sz w:val="21"/>
          <w:shd w:fill="FFFFFF" w:val="clear"/>
        </w:rPr>
        <w:t>2.经验收不合格的，乙方应当在七天内完成整改，经过三次验收不合格的，甲方有权终止合同，甲方决定终止合同的，乙方应当按照合同总价的10%向甲方支付违约金，违约金不足以补偿甲方损失的，按照甲方实际损失赔偿。</w:t>
      </w:r>
    </w:p>
    <w:p>
      <w:pPr>
        <w:pStyle w:val="null3"/>
        <w:jc w:val="both"/>
      </w:pPr>
      <w:r>
        <w:rPr>
          <w:sz w:val="21"/>
          <w:b/>
          <w:shd w:fill="FFFFFF" w:val="clear"/>
        </w:rPr>
        <w:t>七</w:t>
      </w:r>
      <w:r>
        <w:rPr>
          <w:sz w:val="21"/>
          <w:b/>
          <w:shd w:fill="FFFFFF" w:val="clear"/>
        </w:rPr>
        <w:t>、付款方式</w:t>
      </w:r>
    </w:p>
    <w:p>
      <w:pPr>
        <w:pStyle w:val="null3"/>
        <w:jc w:val="both"/>
      </w:pPr>
      <w:r>
        <w:rPr>
          <w:sz w:val="21"/>
          <w:shd w:fill="FFFFFF" w:val="clear"/>
        </w:rPr>
        <w:t>（一）按招投标文件的规定付款：</w:t>
      </w:r>
    </w:p>
    <w:p>
      <w:pPr>
        <w:pStyle w:val="null3"/>
      </w:pPr>
      <w:r>
        <w:rPr>
          <w:sz w:val="21"/>
          <w:shd w:fill="FFFFFF" w:val="clear"/>
        </w:rPr>
        <w:t>1.包组1付款方式：（</w:t>
      </w:r>
      <w:r>
        <w:rPr/>
        <w:t>分</w:t>
      </w:r>
      <w:r>
        <w:rPr/>
        <w:t>3期支付）</w:t>
      </w:r>
    </w:p>
    <w:p>
      <w:pPr>
        <w:pStyle w:val="null3"/>
      </w:pPr>
      <w:r>
        <w:rPr/>
        <w:t>1.1</w:t>
      </w:r>
      <w:r>
        <w:rPr/>
        <w:t>支付比例</w:t>
      </w:r>
      <w:r>
        <w:rPr/>
        <w:t>3</w:t>
      </w:r>
      <w:r>
        <w:rPr/>
        <w:t>0</w:t>
      </w:r>
      <w:r>
        <w:rPr/>
        <w:t>%，预付款：合同签订后，</w:t>
      </w:r>
      <w:r>
        <w:rPr/>
        <w:t>甲方</w:t>
      </w:r>
      <w:r>
        <w:rPr/>
        <w:t>收到请款函及发票起</w:t>
      </w:r>
      <w:r>
        <w:rPr/>
        <w:t>10个工作日内支付预付款30%；</w:t>
      </w:r>
    </w:p>
    <w:p>
      <w:pPr>
        <w:pStyle w:val="null3"/>
      </w:pPr>
      <w:r>
        <w:rPr/>
        <w:t>1.2</w:t>
      </w:r>
      <w:r>
        <w:rPr/>
        <w:t>支付比例</w:t>
      </w:r>
      <w:r>
        <w:rPr/>
        <w:t>35</w:t>
      </w:r>
      <w:r>
        <w:rPr/>
        <w:t>%，</w:t>
      </w:r>
      <w:r>
        <w:rPr/>
        <w:t>合同签订生效且乙方履行维保服务</w:t>
      </w:r>
      <w:r>
        <w:rPr/>
        <w:t>24个月</w:t>
      </w:r>
      <w:r>
        <w:rPr/>
        <w:t>后</w:t>
      </w:r>
      <w:r>
        <w:rPr/>
        <w:t>，</w:t>
      </w:r>
      <w:r>
        <w:rPr/>
        <w:t>甲方</w:t>
      </w:r>
      <w:r>
        <w:rPr/>
        <w:t>收到</w:t>
      </w:r>
      <w:r>
        <w:rPr/>
        <w:t>乙方</w:t>
      </w:r>
      <w:r>
        <w:rPr/>
        <w:t>请款函及发票起计</w:t>
      </w:r>
      <w:r>
        <w:rPr/>
        <w:t>10个工作日内支付合同金额</w:t>
      </w:r>
      <w:r>
        <w:rPr/>
        <w:t>35</w:t>
      </w:r>
      <w:r>
        <w:rPr/>
        <w:t>%。</w:t>
      </w:r>
    </w:p>
    <w:p>
      <w:pPr>
        <w:pStyle w:val="null3"/>
      </w:pPr>
      <w:r>
        <w:rPr/>
        <w:t>1.3</w:t>
      </w:r>
      <w:r>
        <w:rPr/>
        <w:t>支付比例</w:t>
      </w:r>
      <w:r>
        <w:rPr/>
        <w:t>35</w:t>
      </w:r>
      <w:r>
        <w:rPr/>
        <w:t>%，</w:t>
      </w:r>
      <w:r>
        <w:rPr/>
        <w:t>合同签订生效且乙方履行维保服务</w:t>
      </w:r>
      <w:r>
        <w:rPr/>
        <w:t>36个月</w:t>
      </w:r>
      <w:r>
        <w:rPr/>
        <w:t>后</w:t>
      </w:r>
      <w:r>
        <w:rPr/>
        <w:t>，</w:t>
      </w:r>
      <w:r>
        <w:rPr/>
        <w:t>甲方</w:t>
      </w:r>
      <w:r>
        <w:rPr/>
        <w:t>收到</w:t>
      </w:r>
      <w:r>
        <w:rPr/>
        <w:t>乙方</w:t>
      </w:r>
      <w:r>
        <w:rPr/>
        <w:t>请款函及发票起计</w:t>
      </w:r>
      <w:r>
        <w:rPr/>
        <w:t>10个工作日内支付合同金额</w:t>
      </w:r>
      <w:r>
        <w:rPr/>
        <w:t>35</w:t>
      </w:r>
      <w:r>
        <w:rPr/>
        <w:t>%。</w:t>
      </w:r>
    </w:p>
    <w:p>
      <w:pPr>
        <w:pStyle w:val="null3"/>
        <w:ind w:firstLine="540"/>
        <w:jc w:val="both"/>
      </w:pPr>
      <w:r>
        <w:rPr>
          <w:shd w:fill="FFFFFF" w:val="clear"/>
        </w:rPr>
        <w:t>1.4</w:t>
      </w:r>
      <w:r>
        <w:rPr>
          <w:shd w:fill="FFFFFF" w:val="clear"/>
        </w:rPr>
        <w:t>支付方式：银行转账等方式。</w:t>
      </w:r>
    </w:p>
    <w:p>
      <w:pPr>
        <w:pStyle w:val="null3"/>
      </w:pPr>
      <w:r>
        <w:rPr>
          <w:sz w:val="21"/>
          <w:shd w:fill="FFFFFF" w:val="clear"/>
        </w:rPr>
        <w:t>2.包组2付款方式：（</w:t>
      </w:r>
      <w:r>
        <w:rPr/>
        <w:t>分</w:t>
      </w:r>
      <w:r>
        <w:rPr/>
        <w:t>3期支付）</w:t>
      </w:r>
    </w:p>
    <w:p>
      <w:pPr>
        <w:pStyle w:val="null3"/>
      </w:pPr>
      <w:r>
        <w:rPr/>
        <w:t>2.1</w:t>
      </w:r>
      <w:r>
        <w:rPr/>
        <w:t>支付比例</w:t>
      </w:r>
      <w:r>
        <w:rPr/>
        <w:t>3</w:t>
      </w:r>
      <w:r>
        <w:rPr/>
        <w:t>0</w:t>
      </w:r>
      <w:r>
        <w:rPr/>
        <w:t>%，预付款：合同签订后，</w:t>
      </w:r>
      <w:r>
        <w:rPr/>
        <w:t>甲方</w:t>
      </w:r>
      <w:r>
        <w:rPr/>
        <w:t>收到请款函及发票起</w:t>
      </w:r>
      <w:r>
        <w:rPr/>
        <w:t>10个工作日内支付预付款30%；</w:t>
      </w:r>
    </w:p>
    <w:p>
      <w:pPr>
        <w:pStyle w:val="null3"/>
      </w:pPr>
      <w:r>
        <w:rPr/>
        <w:t>2.2</w:t>
      </w:r>
      <w:r>
        <w:rPr/>
        <w:t>支付比例</w:t>
      </w:r>
      <w:r>
        <w:rPr/>
        <w:t>35</w:t>
      </w:r>
      <w:r>
        <w:rPr/>
        <w:t>%，</w:t>
      </w:r>
      <w:r>
        <w:rPr/>
        <w:t>合同签订生效且乙方履行维保服务</w:t>
      </w:r>
      <w:r>
        <w:rPr/>
        <w:t>24个月</w:t>
      </w:r>
      <w:r>
        <w:rPr/>
        <w:t>后</w:t>
      </w:r>
      <w:r>
        <w:rPr/>
        <w:t>，</w:t>
      </w:r>
      <w:r>
        <w:rPr/>
        <w:t>甲方</w:t>
      </w:r>
      <w:r>
        <w:rPr/>
        <w:t>收到</w:t>
      </w:r>
      <w:r>
        <w:rPr/>
        <w:t>乙方</w:t>
      </w:r>
      <w:r>
        <w:rPr/>
        <w:t>请款函及发票起计</w:t>
      </w:r>
      <w:r>
        <w:rPr/>
        <w:t>10个工作日内支付合同金额</w:t>
      </w:r>
      <w:r>
        <w:rPr/>
        <w:t>35</w:t>
      </w:r>
      <w:r>
        <w:rPr/>
        <w:t>%。</w:t>
      </w:r>
    </w:p>
    <w:p>
      <w:pPr>
        <w:pStyle w:val="null3"/>
        <w:jc w:val="both"/>
      </w:pPr>
      <w:r>
        <w:rPr>
          <w:shd w:fill="FFFFFF" w:val="clear"/>
        </w:rPr>
        <w:t>2.3</w:t>
      </w:r>
      <w:r>
        <w:rPr>
          <w:shd w:fill="FFFFFF" w:val="clear"/>
        </w:rPr>
        <w:t>支付比例</w:t>
      </w:r>
      <w:r>
        <w:rPr>
          <w:shd w:fill="FFFFFF" w:val="clear"/>
        </w:rPr>
        <w:t>35</w:t>
      </w:r>
      <w:r>
        <w:rPr>
          <w:shd w:fill="FFFFFF" w:val="clear"/>
        </w:rPr>
        <w:t>%，</w:t>
      </w:r>
      <w:r>
        <w:rPr>
          <w:shd w:fill="FFFFFF" w:val="clear"/>
        </w:rPr>
        <w:t>合同签订生效且乙方履行维保服务</w:t>
      </w:r>
      <w:r>
        <w:rPr>
          <w:shd w:fill="FFFFFF" w:val="clear"/>
        </w:rPr>
        <w:t>36个月</w:t>
      </w:r>
      <w:r>
        <w:rPr>
          <w:shd w:fill="FFFFFF" w:val="clear"/>
        </w:rPr>
        <w:t>后</w:t>
      </w:r>
      <w:r>
        <w:rPr>
          <w:shd w:fill="FFFFFF" w:val="clear"/>
        </w:rPr>
        <w:t>，</w:t>
      </w:r>
      <w:r>
        <w:rPr>
          <w:shd w:fill="FFFFFF" w:val="clear"/>
        </w:rPr>
        <w:t>甲方</w:t>
      </w:r>
      <w:r>
        <w:rPr>
          <w:shd w:fill="FFFFFF" w:val="clear"/>
        </w:rPr>
        <w:t>收到</w:t>
      </w:r>
      <w:r>
        <w:rPr>
          <w:shd w:fill="FFFFFF" w:val="clear"/>
        </w:rPr>
        <w:t>乙方</w:t>
      </w:r>
      <w:r>
        <w:rPr>
          <w:shd w:fill="FFFFFF" w:val="clear"/>
        </w:rPr>
        <w:t>请款函及发票起计</w:t>
      </w:r>
      <w:r>
        <w:rPr>
          <w:shd w:fill="FFFFFF" w:val="clear"/>
        </w:rPr>
        <w:t>10个工作日内支付合同金额</w:t>
      </w:r>
      <w:r>
        <w:rPr>
          <w:shd w:fill="FFFFFF" w:val="clear"/>
        </w:rPr>
        <w:t>35</w:t>
      </w:r>
      <w:r>
        <w:rPr>
          <w:shd w:fill="FFFFFF" w:val="clear"/>
        </w:rPr>
        <w:t>%。</w:t>
      </w:r>
    </w:p>
    <w:p>
      <w:pPr>
        <w:pStyle w:val="null3"/>
        <w:jc w:val="both"/>
      </w:pPr>
      <w:r>
        <w:rPr>
          <w:shd w:fill="FFFFFF" w:val="clear"/>
        </w:rPr>
        <w:t>2.4</w:t>
      </w:r>
      <w:r>
        <w:rPr>
          <w:shd w:fill="FFFFFF" w:val="clear"/>
        </w:rPr>
        <w:t>支付方式：银行转账等方式。</w:t>
      </w:r>
    </w:p>
    <w:p>
      <w:pPr>
        <w:pStyle w:val="null3"/>
      </w:pPr>
      <w:r>
        <w:rPr>
          <w:sz w:val="21"/>
          <w:shd w:fill="FFFFFF" w:val="clear"/>
        </w:rPr>
        <w:t>3.包组3付款方式：（</w:t>
      </w:r>
      <w:r>
        <w:rPr/>
        <w:t>分</w:t>
      </w:r>
      <w:r>
        <w:rPr/>
        <w:t>2期支付）</w:t>
      </w:r>
    </w:p>
    <w:p>
      <w:pPr>
        <w:pStyle w:val="null3"/>
      </w:pPr>
      <w:r>
        <w:rPr/>
        <w:t>3.1</w:t>
      </w:r>
      <w:r>
        <w:rPr/>
        <w:t>支付比例</w:t>
      </w:r>
      <w:r>
        <w:rPr/>
        <w:t>30%，预付款：合同签订后，</w:t>
      </w:r>
      <w:r>
        <w:rPr/>
        <w:t>甲方</w:t>
      </w:r>
      <w:r>
        <w:rPr/>
        <w:t>收到</w:t>
      </w:r>
      <w:r>
        <w:rPr/>
        <w:t>乙方</w:t>
      </w:r>
      <w:r>
        <w:rPr/>
        <w:t>请款函及发票起</w:t>
      </w:r>
      <w:r>
        <w:rPr/>
        <w:t>10个工作日内支付预付款30%；</w:t>
      </w:r>
    </w:p>
    <w:p>
      <w:pPr>
        <w:pStyle w:val="null3"/>
      </w:pPr>
      <w:r>
        <w:rPr/>
        <w:t>3.2</w:t>
      </w:r>
      <w:r>
        <w:rPr/>
        <w:t>支付比例</w:t>
      </w:r>
      <w:r>
        <w:rPr/>
        <w:t>70%，</w:t>
      </w:r>
      <w:r>
        <w:rPr/>
        <w:t>合同期满</w:t>
      </w:r>
      <w:r>
        <w:rPr/>
        <w:t>完成验收后</w:t>
      </w:r>
      <w:r>
        <w:rPr/>
        <w:t>甲方</w:t>
      </w:r>
      <w:r>
        <w:rPr/>
        <w:t>收到</w:t>
      </w:r>
      <w:r>
        <w:rPr/>
        <w:t>乙方</w:t>
      </w:r>
      <w:r>
        <w:rPr/>
        <w:t>请款函及发票起计</w:t>
      </w:r>
      <w:r>
        <w:rPr/>
        <w:t>10个工作日内支付合同金额70%。</w:t>
      </w:r>
    </w:p>
    <w:p>
      <w:pPr>
        <w:pStyle w:val="null3"/>
      </w:pPr>
      <w:r>
        <w:rPr/>
        <w:t>3.3.</w:t>
      </w:r>
      <w:r>
        <w:rPr/>
        <w:t>支付方式：银行转账等方式。</w:t>
      </w:r>
    </w:p>
    <w:p>
      <w:pPr>
        <w:pStyle w:val="null3"/>
      </w:pPr>
      <w:r>
        <w:rPr/>
        <w:t>4.</w:t>
      </w:r>
      <w:r>
        <w:rPr>
          <w:sz w:val="21"/>
          <w:shd w:fill="FFFFFF" w:val="clear"/>
        </w:rPr>
        <w:t>包组</w:t>
      </w:r>
      <w:r>
        <w:rPr>
          <w:sz w:val="21"/>
          <w:shd w:fill="FFFFFF" w:val="clear"/>
        </w:rPr>
        <w:t>4付款方式：（</w:t>
      </w:r>
      <w:r>
        <w:rPr/>
        <w:t>分</w:t>
      </w:r>
      <w:r>
        <w:rPr/>
        <w:t>2期支付）</w:t>
      </w:r>
    </w:p>
    <w:p>
      <w:pPr>
        <w:pStyle w:val="null3"/>
      </w:pPr>
      <w:r>
        <w:rPr/>
        <w:t>4.1</w:t>
      </w:r>
      <w:r>
        <w:rPr/>
        <w:t>支付比例</w:t>
      </w:r>
      <w:r>
        <w:rPr/>
        <w:t>30%，预付款：合同签订后，</w:t>
      </w:r>
      <w:r>
        <w:rPr/>
        <w:t>甲方</w:t>
      </w:r>
      <w:r>
        <w:rPr/>
        <w:t>收到</w:t>
      </w:r>
      <w:r>
        <w:rPr/>
        <w:t>乙方</w:t>
      </w:r>
      <w:r>
        <w:rPr/>
        <w:t>请款函及发票起</w:t>
      </w:r>
      <w:r>
        <w:rPr/>
        <w:t>10个工作日内支付预付款30%；</w:t>
      </w:r>
    </w:p>
    <w:p>
      <w:pPr>
        <w:pStyle w:val="null3"/>
      </w:pPr>
      <w:r>
        <w:rPr/>
        <w:t>4.2</w:t>
      </w:r>
      <w:r>
        <w:rPr/>
        <w:t>支付比例</w:t>
      </w:r>
      <w:r>
        <w:rPr/>
        <w:t>70%，</w:t>
      </w:r>
      <w:r>
        <w:rPr/>
        <w:t>合同期满</w:t>
      </w:r>
      <w:r>
        <w:rPr/>
        <w:t>完成验收后</w:t>
      </w:r>
      <w:r>
        <w:rPr/>
        <w:t>甲方</w:t>
      </w:r>
      <w:r>
        <w:rPr/>
        <w:t>收到</w:t>
      </w:r>
      <w:r>
        <w:rPr/>
        <w:t>乙方</w:t>
      </w:r>
      <w:r>
        <w:rPr/>
        <w:t>请款函及发票起计</w:t>
      </w:r>
      <w:r>
        <w:rPr/>
        <w:t>10个工作日内支付合同金额70%。</w:t>
      </w:r>
    </w:p>
    <w:p>
      <w:pPr>
        <w:pStyle w:val="null3"/>
      </w:pPr>
      <w:r>
        <w:rPr/>
        <w:t>4.3</w:t>
      </w:r>
      <w:r>
        <w:rPr/>
        <w:t>支付方式：银行转账等方式。</w:t>
      </w:r>
    </w:p>
    <w:p>
      <w:pPr>
        <w:pStyle w:val="null3"/>
      </w:pPr>
      <w:r>
        <w:rPr/>
        <w:t>5.</w:t>
      </w:r>
      <w:r>
        <w:rPr>
          <w:sz w:val="21"/>
          <w:shd w:fill="FFFFFF" w:val="clear"/>
        </w:rPr>
        <w:t>包组</w:t>
      </w:r>
      <w:r>
        <w:rPr>
          <w:sz w:val="21"/>
          <w:shd w:fill="FFFFFF" w:val="clear"/>
        </w:rPr>
        <w:t>5付款方式：（</w:t>
      </w:r>
      <w:r>
        <w:rPr/>
        <w:t>分</w:t>
      </w:r>
      <w:r>
        <w:rPr/>
        <w:t>2期支付）</w:t>
      </w:r>
    </w:p>
    <w:p>
      <w:pPr>
        <w:pStyle w:val="null3"/>
      </w:pPr>
      <w:r>
        <w:rPr/>
        <w:t>5.1</w:t>
      </w:r>
      <w:r>
        <w:rPr/>
        <w:t>支付比例</w:t>
      </w:r>
      <w:r>
        <w:rPr/>
        <w:t>30%，预付款：合同签订后，</w:t>
      </w:r>
      <w:r>
        <w:rPr/>
        <w:t>甲方</w:t>
      </w:r>
      <w:r>
        <w:rPr/>
        <w:t>收到</w:t>
      </w:r>
      <w:r>
        <w:rPr/>
        <w:t>乙方</w:t>
      </w:r>
      <w:r>
        <w:rPr/>
        <w:t>请款函及发票起</w:t>
      </w:r>
      <w:r>
        <w:rPr/>
        <w:t>10个工作日内支付预付款30%；</w:t>
      </w:r>
    </w:p>
    <w:p>
      <w:pPr>
        <w:pStyle w:val="null3"/>
      </w:pPr>
      <w:r>
        <w:rPr/>
        <w:t>5.2</w:t>
      </w:r>
      <w:r>
        <w:rPr/>
        <w:t>支付比例</w:t>
      </w:r>
      <w:r>
        <w:rPr/>
        <w:t>70%，</w:t>
      </w:r>
      <w:r>
        <w:rPr/>
        <w:t>合同期满</w:t>
      </w:r>
      <w:r>
        <w:rPr/>
        <w:t>完成验收后</w:t>
      </w:r>
      <w:r>
        <w:rPr/>
        <w:t>甲方</w:t>
      </w:r>
      <w:r>
        <w:rPr/>
        <w:t>收到</w:t>
      </w:r>
      <w:r>
        <w:rPr/>
        <w:t>乙方</w:t>
      </w:r>
      <w:r>
        <w:rPr/>
        <w:t>5.3</w:t>
      </w:r>
      <w:r>
        <w:rPr/>
        <w:t>支付方式：银行转账等方式。</w:t>
      </w:r>
    </w:p>
    <w:p>
      <w:pPr>
        <w:pStyle w:val="null3"/>
        <w:jc w:val="both"/>
      </w:pPr>
      <w:r>
        <w:rPr>
          <w:sz w:val="21"/>
          <w:shd w:fill="FFFFFF" w:val="clear"/>
        </w:rPr>
        <w:t>6.</w:t>
      </w:r>
      <w:r>
        <w:rPr>
          <w:sz w:val="21"/>
          <w:shd w:fill="FFFFFF" w:val="clear"/>
        </w:rPr>
        <w:t>对于满足合同约定支付条件的，甲方应当自收到发票后</w:t>
      </w:r>
      <w:r>
        <w:rPr>
          <w:sz w:val="21"/>
          <w:shd w:fill="FFFFFF" w:val="clear"/>
        </w:rPr>
        <w:t>10日内将资金支付到合同约定的乙方账户，不得以机构变动、人员更替、政策调整等为由延迟付款，不得将采购文件和合同中未规定的义务作为向乙方付款的条件。</w:t>
      </w:r>
    </w:p>
    <w:p>
      <w:pPr>
        <w:pStyle w:val="null3"/>
        <w:jc w:val="both"/>
      </w:pPr>
      <w:r>
        <w:rPr>
          <w:sz w:val="21"/>
          <w:b/>
          <w:shd w:fill="FFFFFF" w:val="clear"/>
        </w:rPr>
        <w:t>八、</w:t>
      </w:r>
      <w:r>
        <w:rPr>
          <w:sz w:val="21"/>
          <w:b/>
          <w:shd w:fill="FFFFFF" w:val="clear"/>
        </w:rPr>
        <w:t>违约责任与赔偿损失</w:t>
      </w:r>
    </w:p>
    <w:p>
      <w:pPr>
        <w:pStyle w:val="null3"/>
      </w:pPr>
      <w:r>
        <w:rPr>
          <w:sz w:val="20"/>
        </w:rPr>
        <w:t>（</w:t>
      </w:r>
      <w:r>
        <w:rPr>
          <w:sz w:val="20"/>
        </w:rPr>
        <w:t>一）</w:t>
      </w:r>
      <w:r>
        <w:rPr>
          <w:sz w:val="20"/>
        </w:rPr>
        <w:t>因</w:t>
      </w:r>
      <w:r>
        <w:rPr>
          <w:sz w:val="20"/>
        </w:rPr>
        <w:t>乙方</w:t>
      </w:r>
      <w:r>
        <w:rPr>
          <w:sz w:val="20"/>
        </w:rPr>
        <w:t>责任造成合同终止时，由此给</w:t>
      </w:r>
      <w:r>
        <w:rPr>
          <w:sz w:val="20"/>
        </w:rPr>
        <w:t>甲方</w:t>
      </w:r>
      <w:r>
        <w:rPr>
          <w:sz w:val="20"/>
        </w:rPr>
        <w:t>造成的损失，</w:t>
      </w:r>
      <w:r>
        <w:rPr>
          <w:sz w:val="20"/>
        </w:rPr>
        <w:t>乙方</w:t>
      </w:r>
      <w:r>
        <w:rPr>
          <w:sz w:val="20"/>
        </w:rPr>
        <w:t>应负赔偿责任。</w:t>
      </w:r>
      <w:r>
        <w:rPr>
          <w:sz w:val="20"/>
        </w:rPr>
        <w:t>。</w:t>
      </w:r>
    </w:p>
    <w:p>
      <w:pPr>
        <w:pStyle w:val="null3"/>
      </w:pPr>
      <w:r>
        <w:rPr>
          <w:sz w:val="20"/>
        </w:rPr>
        <w:t>（二）乙方在合同履行期内发生重大安全事故、服务事故或以上的</w:t>
      </w:r>
      <w:r>
        <w:rPr>
          <w:sz w:val="20"/>
        </w:rPr>
        <w:t>,导致甲方人员和财产损失，甲方有权终止服务合同，并追究乙方相关责任，乙方负责所有的赔偿事宜。</w:t>
      </w:r>
    </w:p>
    <w:p>
      <w:pPr>
        <w:pStyle w:val="null3"/>
      </w:pPr>
      <w:r>
        <w:rPr>
          <w:sz w:val="20"/>
        </w:rPr>
        <w:t>（三）乙方派出人员的工资、福利、医疗、保险等均由乙方承担。如发生劳资等纠纷、人员伤害等，由乙方自行解决，甲方不承担任何责任。</w:t>
      </w:r>
    </w:p>
    <w:p>
      <w:pPr>
        <w:pStyle w:val="null3"/>
      </w:pPr>
      <w:r>
        <w:rPr>
          <w:sz w:val="20"/>
        </w:rPr>
        <w:t>（四）合同期内凡不按时提供服务的，从逾期之日起每日按本合同总价</w:t>
      </w:r>
      <w:r>
        <w:rPr>
          <w:sz w:val="20"/>
        </w:rPr>
        <w:t>3‰的数额向甲方支付违约金；逾期7天以上的，或合同履行期间未能提供维保服务或逾期响应维保服务的次数累计达到3次及以上的，甲方有权单方面解除合同，乙方须向甲方一次性支付合同总价的30%作为违约金并向甲方退回已支付的所有款项（如有）；违约金不足以弥补甲方损失的，乙方应当补充赔偿甲方的所有损失。</w:t>
      </w:r>
    </w:p>
    <w:p>
      <w:pPr>
        <w:pStyle w:val="null3"/>
      </w:pPr>
      <w:r>
        <w:rPr>
          <w:sz w:val="20"/>
        </w:rPr>
        <w:t>（五）乙方提供的服务与采购标的物不符的，影响甲方业务开展，乙方须向甲方方支付本合同总价</w:t>
      </w:r>
      <w:r>
        <w:rPr>
          <w:sz w:val="20"/>
        </w:rPr>
        <w:t>10%的违约金；不按甲方需求限期整改或整改后无法达到既定使用功能，甲方有权拒收并终止合同无需负违约责任，乙方应退还已收合同金额并且须向甲方方支付本合同总价30%的违约金。</w:t>
      </w:r>
    </w:p>
    <w:p>
      <w:pPr>
        <w:pStyle w:val="null3"/>
      </w:pPr>
      <w:r>
        <w:rPr>
          <w:sz w:val="20"/>
        </w:rPr>
        <w:t>（六）甲方无正当理由拒收货物</w:t>
      </w:r>
      <w:r>
        <w:rPr>
          <w:sz w:val="20"/>
        </w:rPr>
        <w:t>/接受服务，甲方向乙方偿付本合同总额的10%的违约金。</w:t>
      </w:r>
    </w:p>
    <w:p>
      <w:pPr>
        <w:pStyle w:val="null3"/>
      </w:pPr>
      <w:r>
        <w:rPr>
          <w:sz w:val="20"/>
        </w:rPr>
        <w:t>（七）本合同终止或解除后，本合同约定中未完事项的履行由双方另行约定。</w:t>
      </w:r>
    </w:p>
    <w:p>
      <w:pPr>
        <w:pStyle w:val="null3"/>
      </w:pPr>
      <w:r>
        <w:rPr>
          <w:sz w:val="20"/>
        </w:rPr>
        <w:t>（八）其它违约责任按《中华人民共和国民法典》处理。</w:t>
      </w:r>
    </w:p>
    <w:p>
      <w:pPr>
        <w:pStyle w:val="null3"/>
        <w:jc w:val="both"/>
      </w:pPr>
      <w:r>
        <w:rPr>
          <w:sz w:val="21"/>
          <w:b/>
          <w:shd w:fill="FFFFFF" w:val="clear"/>
        </w:rPr>
        <w:t>九、</w:t>
      </w:r>
      <w:r>
        <w:rPr>
          <w:sz w:val="21"/>
          <w:b/>
          <w:shd w:fill="FFFFFF" w:val="clear"/>
        </w:rPr>
        <w:t>知识产权归属</w:t>
      </w:r>
    </w:p>
    <w:p>
      <w:pPr>
        <w:pStyle w:val="null3"/>
        <w:ind w:firstLine="420"/>
        <w:jc w:val="both"/>
      </w:pPr>
      <w:r>
        <w:rPr>
          <w:sz w:val="21"/>
          <w:shd w:fill="FFFFFF" w:val="clear"/>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shd w:fill="FFFFFF" w:val="clear"/>
        </w:rPr>
        <w:t>十、</w:t>
      </w:r>
      <w:r>
        <w:rPr>
          <w:sz w:val="21"/>
          <w:b/>
          <w:shd w:fill="FFFFFF" w:val="clear"/>
        </w:rPr>
        <w:t>保密</w:t>
      </w:r>
    </w:p>
    <w:p>
      <w:pPr>
        <w:pStyle w:val="null3"/>
        <w:ind w:firstLine="420"/>
        <w:jc w:val="both"/>
      </w:pPr>
      <w:r>
        <w:rPr>
          <w:sz w:val="21"/>
          <w:shd w:fill="FFFFFF" w:val="clear"/>
        </w:rPr>
        <w:t>任何一方对本合同的内容以及在履行本合同过程中所知悉的对方的经营、财务、技术等商业秘密及个人信息（包括患者的个人信息）应严格保密，未经对方书面同意不得向任何第三方公开或泄露。此保密义务不限于本合同有效期限内，直至该保密信息由信息所有权人向社会合法公开时止。</w:t>
      </w:r>
    </w:p>
    <w:p>
      <w:pPr>
        <w:pStyle w:val="null3"/>
        <w:jc w:val="both"/>
      </w:pPr>
      <w:r>
        <w:rPr>
          <w:sz w:val="21"/>
          <w:b/>
          <w:shd w:fill="FFFFFF" w:val="clear"/>
        </w:rPr>
        <w:t>十一</w:t>
      </w:r>
      <w:r>
        <w:rPr>
          <w:sz w:val="21"/>
          <w:b/>
          <w:shd w:fill="FFFFFF" w:val="clear"/>
        </w:rPr>
        <w:t>、争议的解决</w:t>
      </w:r>
    </w:p>
    <w:p>
      <w:pPr>
        <w:pStyle w:val="null3"/>
        <w:ind w:firstLine="420"/>
        <w:jc w:val="both"/>
      </w:pPr>
      <w:r>
        <w:rPr>
          <w:sz w:val="21"/>
          <w:shd w:fill="FFFFFF" w:val="clear"/>
        </w:rPr>
        <w:t>合同执行过程中发生的任何争议，如双方不能通过友好协商解决，</w:t>
      </w:r>
      <w:r>
        <w:rPr>
          <w:sz w:val="21"/>
          <w:shd w:fill="FFFFFF" w:val="clear"/>
        </w:rPr>
        <w:t>任何一方可向江门市新会区人民法院提出诉讼</w:t>
      </w:r>
      <w:r>
        <w:rPr>
          <w:sz w:val="21"/>
          <w:shd w:fill="FFFFFF" w:val="clear"/>
        </w:rPr>
        <w:t>。</w:t>
      </w:r>
    </w:p>
    <w:p>
      <w:pPr>
        <w:pStyle w:val="null3"/>
        <w:jc w:val="both"/>
      </w:pPr>
      <w:r>
        <w:rPr>
          <w:sz w:val="21"/>
          <w:b/>
          <w:shd w:fill="FFFFFF" w:val="clear"/>
        </w:rPr>
        <w:t>十</w:t>
      </w:r>
      <w:r>
        <w:rPr>
          <w:sz w:val="21"/>
          <w:b/>
          <w:shd w:fill="FFFFFF" w:val="clear"/>
        </w:rPr>
        <w:t>二</w:t>
      </w:r>
      <w:r>
        <w:rPr>
          <w:sz w:val="21"/>
          <w:b/>
          <w:shd w:fill="FFFFFF" w:val="clear"/>
        </w:rPr>
        <w:t>、不可抗力</w:t>
      </w:r>
    </w:p>
    <w:p>
      <w:pPr>
        <w:pStyle w:val="null3"/>
        <w:jc w:val="both"/>
      </w:pPr>
      <w:r>
        <w:rPr>
          <w:sz w:val="21"/>
          <w:shd w:fill="FFFFFF" w:val="clear"/>
        </w:rPr>
        <w:t>　　任何一方由于不可抗力原因不能履行合同时，应在不可抗力事件结束后</w:t>
      </w:r>
      <w:r>
        <w:rPr>
          <w:sz w:val="21"/>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shd w:fill="FFFFFF" w:val="clear"/>
        </w:rPr>
        <w:t>十</w:t>
      </w:r>
      <w:r>
        <w:rPr>
          <w:sz w:val="21"/>
          <w:b/>
          <w:shd w:fill="FFFFFF" w:val="clear"/>
        </w:rPr>
        <w:t>三</w:t>
      </w:r>
      <w:r>
        <w:rPr>
          <w:sz w:val="21"/>
          <w:b/>
          <w:shd w:fill="FFFFFF" w:val="clear"/>
        </w:rPr>
        <w:t>、税费</w:t>
      </w:r>
    </w:p>
    <w:p>
      <w:pPr>
        <w:pStyle w:val="null3"/>
        <w:jc w:val="both"/>
      </w:pPr>
      <w:r>
        <w:rPr>
          <w:sz w:val="21"/>
          <w:shd w:fill="FFFFFF" w:val="clear"/>
        </w:rPr>
        <w:t>　　在中国境内、外发生的与本合同执行有关的一切税费均由乙方负担。</w:t>
      </w:r>
    </w:p>
    <w:p>
      <w:pPr>
        <w:pStyle w:val="null3"/>
        <w:jc w:val="both"/>
      </w:pPr>
      <w:r>
        <w:rPr>
          <w:sz w:val="21"/>
          <w:b/>
          <w:shd w:fill="FFFFFF" w:val="clear"/>
        </w:rPr>
        <w:t>十</w:t>
      </w:r>
      <w:r>
        <w:rPr>
          <w:sz w:val="21"/>
          <w:b/>
          <w:shd w:fill="FFFFFF" w:val="clear"/>
        </w:rPr>
        <w:t>四</w:t>
      </w:r>
      <w:r>
        <w:rPr>
          <w:sz w:val="21"/>
          <w:b/>
          <w:shd w:fill="FFFFFF" w:val="clear"/>
        </w:rPr>
        <w:t>、其它</w:t>
      </w:r>
    </w:p>
    <w:p>
      <w:pPr>
        <w:pStyle w:val="null3"/>
        <w:jc w:val="both"/>
      </w:pPr>
      <w:r>
        <w:rPr>
          <w:sz w:val="21"/>
          <w:shd w:fill="FFFFFF" w:val="clear"/>
        </w:rPr>
        <w:t>1.本合同所有附件、招标文件、投标文件、中标通知书均为合同的有效组成部分，与本合同具有同等法律效力。</w:t>
      </w:r>
    </w:p>
    <w:p>
      <w:pPr>
        <w:pStyle w:val="null3"/>
        <w:jc w:val="both"/>
      </w:pPr>
      <w:r>
        <w:rPr>
          <w:sz w:val="21"/>
          <w:shd w:fill="FFFFFF" w:val="clear"/>
        </w:rPr>
        <w:t>2.在执行本合同的过程中，所有经双方签署确认的文件（包括会议纪要、补充协议、往来信函）即成为本合同的有效组成部分。</w:t>
      </w:r>
    </w:p>
    <w:p>
      <w:pPr>
        <w:pStyle w:val="null3"/>
        <w:jc w:val="both"/>
      </w:pPr>
      <w:r>
        <w:rPr>
          <w:sz w:val="21"/>
          <w:shd w:fill="FFFFFF" w:val="clear"/>
        </w:rPr>
        <w:t>3.如一方地址、电话、传真号码有变更，应在变更当日内书面通知对方，否则，应承担相应责任。</w:t>
      </w:r>
    </w:p>
    <w:p>
      <w:pPr>
        <w:pStyle w:val="null3"/>
        <w:jc w:val="both"/>
      </w:pPr>
      <w:r>
        <w:rPr>
          <w:sz w:val="21"/>
          <w:shd w:fill="FFFFFF" w:val="clear"/>
        </w:rPr>
        <w:t>4.除甲方事先书面同意外，乙方不得部分或全部转让其应履行的合同项下的义务。</w:t>
      </w:r>
    </w:p>
    <w:p>
      <w:pPr>
        <w:pStyle w:val="null3"/>
        <w:jc w:val="both"/>
      </w:pPr>
      <w:r>
        <w:rPr>
          <w:sz w:val="21"/>
          <w:b/>
          <w:shd w:fill="FFFFFF" w:val="clear"/>
        </w:rPr>
        <w:t>十</w:t>
      </w:r>
      <w:r>
        <w:rPr>
          <w:sz w:val="21"/>
          <w:b/>
          <w:shd w:fill="FFFFFF" w:val="clear"/>
        </w:rPr>
        <w:t>五</w:t>
      </w:r>
      <w:r>
        <w:rPr>
          <w:sz w:val="21"/>
          <w:b/>
          <w:shd w:fill="FFFFFF" w:val="clear"/>
        </w:rPr>
        <w:t>、合同生效</w:t>
      </w:r>
    </w:p>
    <w:p>
      <w:pPr>
        <w:pStyle w:val="null3"/>
        <w:jc w:val="both"/>
      </w:pPr>
      <w:r>
        <w:rPr>
          <w:sz w:val="21"/>
          <w:shd w:fill="FFFFFF" w:val="clear"/>
        </w:rPr>
        <w:t>1.本合同在甲乙双方法人代表或其授权代表签字盖章后生效。</w:t>
      </w:r>
    </w:p>
    <w:p>
      <w:pPr>
        <w:pStyle w:val="null3"/>
        <w:jc w:val="both"/>
      </w:pPr>
      <w:r>
        <w:rPr>
          <w:sz w:val="21"/>
          <w:shd w:fill="FFFFFF" w:val="clear"/>
        </w:rPr>
        <w:t>2.合同</w:t>
      </w:r>
      <w:r>
        <w:rPr>
          <w:sz w:val="21"/>
          <w:shd w:fill="FFFFFF" w:val="clear"/>
        </w:rPr>
        <w:t>（含</w:t>
      </w:r>
      <w:r>
        <w:rPr>
          <w:sz w:val="21"/>
          <w:shd w:fill="FFFFFF" w:val="clear"/>
        </w:rPr>
        <w:t>廉洁购销合同</w:t>
      </w:r>
      <w:r>
        <w:rPr>
          <w:sz w:val="21"/>
          <w:shd w:fill="FFFFFF" w:val="clear"/>
        </w:rPr>
        <w:t>）</w:t>
      </w:r>
      <w:r>
        <w:rPr>
          <w:sz w:val="21"/>
          <w:shd w:fill="FFFFFF" w:val="clear"/>
        </w:rPr>
        <w:t>一式</w:t>
      </w:r>
      <w:r>
        <w:rPr>
          <w:sz w:val="24"/>
          <w:u w:val="single"/>
          <w:shd w:fill="FFFFFF" w:val="clear"/>
        </w:rPr>
        <w:t xml:space="preserve">   </w:t>
      </w:r>
      <w:r>
        <w:rPr>
          <w:sz w:val="24"/>
          <w:u w:val="single"/>
          <w:shd w:fill="FFFFFF" w:val="clear"/>
        </w:rPr>
        <w:t xml:space="preserve"> </w:t>
      </w:r>
      <w:r>
        <w:rPr>
          <w:sz w:val="21"/>
          <w:shd w:fill="FFFFFF" w:val="clear"/>
        </w:rPr>
        <w:t>份。</w:t>
      </w:r>
    </w:p>
    <w:p>
      <w:pPr>
        <w:pStyle w:val="null3"/>
        <w:spacing w:before="150" w:after="150"/>
        <w:jc w:val="both"/>
      </w:pPr>
      <w:r>
        <w:rPr>
          <w:sz w:val="21"/>
          <w:b/>
          <w:shd w:fill="FFFFFF" w:val="clear"/>
        </w:rPr>
        <w:t>甲方（盖章）：</w:t>
      </w:r>
      <w:r>
        <w:rPr>
          <w:sz w:val="24"/>
          <w:b/>
          <w:shd w:fill="FFFFFF" w:val="clear"/>
        </w:rPr>
        <w:t xml:space="preserve">                       </w:t>
      </w:r>
      <w:r>
        <w:rPr>
          <w:sz w:val="21"/>
          <w:b/>
          <w:shd w:fill="FFFFFF" w:val="clear"/>
        </w:rPr>
        <w:t>乙方（盖章）：</w:t>
      </w:r>
    </w:p>
    <w:p>
      <w:pPr>
        <w:pStyle w:val="null3"/>
        <w:jc w:val="both"/>
      </w:pPr>
      <w:r>
        <w:rPr>
          <w:sz w:val="21"/>
          <w:b/>
          <w:shd w:fill="FFFFFF" w:val="clear"/>
        </w:rPr>
        <w:t>代表：</w:t>
      </w:r>
      <w:r>
        <w:rPr>
          <w:sz w:val="24"/>
          <w:b/>
          <w:shd w:fill="FFFFFF" w:val="clear"/>
        </w:rPr>
        <w:t xml:space="preserve">                               </w:t>
      </w:r>
      <w:r>
        <w:rPr>
          <w:sz w:val="21"/>
          <w:b/>
          <w:shd w:fill="FFFFFF" w:val="clear"/>
        </w:rPr>
        <w:t>代表：</w:t>
      </w:r>
    </w:p>
    <w:p>
      <w:pPr>
        <w:pStyle w:val="null3"/>
        <w:jc w:val="both"/>
      </w:pPr>
      <w:r>
        <w:rPr>
          <w:sz w:val="21"/>
          <w:shd w:fill="FFFFFF" w:val="clear"/>
        </w:rPr>
        <w:t>签订地点：</w:t>
      </w:r>
    </w:p>
    <w:p>
      <w:pPr>
        <w:pStyle w:val="null3"/>
        <w:jc w:val="both"/>
      </w:pPr>
      <w:r>
        <w:rPr>
          <w:sz w:val="21"/>
          <w:shd w:fill="FFFFFF" w:val="clear"/>
        </w:rPr>
        <w:t>签订日期：　　　年　　月　　日</w:t>
      </w:r>
      <w:r>
        <w:rPr>
          <w:sz w:val="24"/>
          <w:shd w:fill="FFFFFF" w:val="clear"/>
        </w:rPr>
        <w:t xml:space="preserve">   </w:t>
      </w:r>
      <w:r>
        <w:rPr>
          <w:sz w:val="21"/>
          <w:shd w:fill="FFFFFF" w:val="clear"/>
        </w:rPr>
        <w:t>签订日期：　　　年　　月　　日</w:t>
      </w:r>
    </w:p>
    <w:p>
      <w:pPr>
        <w:pStyle w:val="null3"/>
        <w:ind w:firstLine="3360"/>
        <w:jc w:val="both"/>
      </w:pPr>
      <w:r>
        <w:rPr>
          <w:sz w:val="21"/>
          <w:shd w:fill="FFFFFF" w:val="clear"/>
        </w:rPr>
        <w:t>开户名称：</w:t>
      </w:r>
    </w:p>
    <w:p>
      <w:pPr>
        <w:pStyle w:val="null3"/>
        <w:ind w:firstLine="3360"/>
        <w:jc w:val="both"/>
      </w:pPr>
      <w:r>
        <w:rPr>
          <w:sz w:val="21"/>
          <w:shd w:fill="FFFFFF" w:val="clear"/>
        </w:rPr>
        <w:t>银行帐号：</w:t>
      </w:r>
    </w:p>
    <w:p>
      <w:pPr>
        <w:pStyle w:val="null3"/>
        <w:ind w:firstLine="3360"/>
        <w:jc w:val="both"/>
      </w:pPr>
      <w:r>
        <w:rPr>
          <w:sz w:val="21"/>
          <w:shd w:fill="FFFFFF" w:val="clear"/>
        </w:rPr>
        <w:t>开</w:t>
      </w:r>
      <w:r>
        <w:rPr>
          <w:sz w:val="21"/>
          <w:shd w:fill="FFFFFF" w:val="clear"/>
        </w:rPr>
        <w:t>户</w:t>
      </w:r>
      <w:r>
        <w:rPr>
          <w:sz w:val="21"/>
          <w:shd w:fill="FFFFFF" w:val="clear"/>
        </w:rPr>
        <w:t>行：</w:t>
      </w:r>
    </w:p>
    <w:p>
      <w:pPr>
        <w:pStyle w:val="null3"/>
        <w:jc w:val="both"/>
      </w:pPr>
      <w:r>
        <w:rPr>
          <w:sz w:val="21"/>
        </w:rPr>
        <w:t>(</w:t>
      </w:r>
      <w:r>
        <w:rPr>
          <w:sz w:val="21"/>
        </w:rPr>
        <w:t>本合同样本仅供参考，具体条款内容由采购人和</w:t>
      </w:r>
      <w:r>
        <w:rPr>
          <w:sz w:val="21"/>
        </w:rPr>
        <w:t>中标（成交）</w:t>
      </w:r>
      <w:r>
        <w:rPr>
          <w:sz w:val="21"/>
        </w:rPr>
        <w:t>单位协商确定，但不得改变</w:t>
      </w:r>
      <w:r>
        <w:rPr>
          <w:sz w:val="21"/>
        </w:rPr>
        <w:t>采购</w:t>
      </w:r>
      <w:r>
        <w:rPr>
          <w:sz w:val="21"/>
        </w:rPr>
        <w:t>文件、</w:t>
      </w:r>
      <w:r>
        <w:rPr>
          <w:sz w:val="21"/>
        </w:rPr>
        <w:t>投标（响应）</w:t>
      </w:r>
      <w:r>
        <w:rPr>
          <w:sz w:val="21"/>
        </w:rPr>
        <w:t>文件、</w:t>
      </w:r>
      <w:r>
        <w:rPr>
          <w:sz w:val="21"/>
        </w:rPr>
        <w:t>中标（成交）</w:t>
      </w:r>
      <w:r>
        <w:rPr>
          <w:sz w:val="21"/>
        </w:rPr>
        <w:t>通知书等实质性内容。</w:t>
      </w:r>
      <w:r>
        <w:rPr>
          <w:sz w:val="21"/>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440705-2025-00738</w:t>
      </w:r>
    </w:p>
    <w:p>
      <w:pPr>
        <w:pStyle w:val="null3"/>
        <w:jc w:val="center"/>
        <w:outlineLvl w:val="3"/>
      </w:pPr>
      <w:r>
        <w:rPr>
          <w:sz w:val="24"/>
          <w:b/>
        </w:rPr>
        <w:t>采购项目编号：</w:t>
      </w:r>
      <w:r>
        <w:rPr>
          <w:sz w:val="24"/>
          <w:b/>
        </w:rPr>
        <w:t>440705-2025-00738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江门市新会区人民医院大孔径CT等医疗设备维保服务</w:t>
      </w:r>
      <w:r>
        <w:rPr>
          <w:u w:val="single"/>
        </w:rPr>
        <w:t>”</w:t>
      </w:r>
      <w:r>
        <w:rPr/>
        <w:t>项目的招标[采购项目编号为：</w:t>
      </w:r>
      <w:r>
        <w:rPr>
          <w:u w:val="single"/>
        </w:rPr>
        <w:t>440705-2025-00738</w:t>
      </w:r>
      <w:r>
        <w:rPr/>
        <w:t>]，我方愿参与投标。</w:t>
      </w:r>
    </w:p>
    <w:p>
      <w:pPr>
        <w:pStyle w:val="null3"/>
        <w:ind w:firstLine="480"/>
      </w:pPr>
      <w:r>
        <w:rPr/>
        <w:t>我方确认收到贵方提供的</w:t>
      </w:r>
      <w:r>
        <w:rPr>
          <w:u w:val="single"/>
        </w:rPr>
        <w:t>“</w:t>
      </w:r>
      <w:r>
        <w:rPr>
          <w:u w:val="single"/>
        </w:rPr>
        <w:t>江门市新会区人民医院大孔径CT等医疗设备维保服务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江门市新会区人民医院大孔径CT等医疗设备维保服务</w:t>
      </w:r>
      <w:r>
        <w:rPr/>
        <w:t>”项目采购[采购项目编号为</w:t>
      </w:r>
      <w:r>
        <w:rPr/>
        <w:t>440705-2025-00738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江门市新会区人民医院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江门市新会区人民医院大孔径CT等医疗设备维保服务</w:t>
      </w:r>
      <w:r>
        <w:rPr/>
        <w:t>招标中获中标（采购项目编号：</w:t>
      </w:r>
      <w:r>
        <w:rPr/>
        <w:t>440705-2025-00738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江门市新会区人民医院大孔径CT等医疗设备维保服务</w:t>
      </w:r>
      <w:r>
        <w:rPr/>
        <w:t>”项目（采购项目编号：</w:t>
      </w:r>
      <w:r>
        <w:rPr/>
        <w:t>440705-2025-00738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