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440001-2026-05221</w:t>
      </w:r>
    </w:p>
    <w:p>
      <w:pPr>
        <w:pStyle w:val="null3"/>
        <w:jc w:val="center"/>
        <w:outlineLvl w:val="3"/>
      </w:pPr>
      <w:r>
        <w:rPr>
          <w:sz w:val="24"/>
          <w:b/>
        </w:rPr>
        <w:t>采购项目编号：</w:t>
      </w:r>
      <w:r>
        <w:rPr>
          <w:sz w:val="24"/>
          <w:b/>
        </w:rPr>
        <w:t>0724-2631Z3500795</w:t>
      </w:r>
    </w:p>
    <w:p>
      <w:pPr>
        <w:pStyle w:val="null3"/>
        <w:jc w:val="center"/>
        <w:outlineLvl w:val="3"/>
      </w:pPr>
      <w:r>
        <w:rPr>
          <w:sz w:val="24"/>
          <w:b/>
        </w:rPr>
        <w:t>项目名称：</w:t>
      </w:r>
      <w:r>
        <w:rPr>
          <w:sz w:val="24"/>
          <w:b/>
        </w:rPr>
        <w:t>广东省妇幼保健院采购医疗设备招标项目（2026-03）（彩色多普勒超声诊断系统）</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广东省妇幼保健院</w:t>
      </w:r>
      <w:r>
        <w:rPr/>
        <w:t>的委托，采用</w:t>
      </w:r>
      <w:r>
        <w:rPr/>
        <w:t>公开招标</w:t>
      </w:r>
      <w:r>
        <w:rPr/>
        <w:t>方式组织采购</w:t>
      </w:r>
      <w:r>
        <w:rPr/>
        <w:t>广东省妇幼保健院采购医疗设备招标项目（2026-03）（彩色多普勒超声诊断系统）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广东省妇幼保健院采购医疗设备招标项目（2026-03）（彩色多普勒超声诊断系统）</w:t>
      </w:r>
    </w:p>
    <w:p>
      <w:pPr>
        <w:pStyle w:val="null3"/>
        <w:ind w:firstLine="480"/>
      </w:pPr>
      <w:r>
        <w:rPr/>
        <w:t>采购计划编号：</w:t>
      </w:r>
      <w:r>
        <w:rPr/>
        <w:t>440001-2026-05221</w:t>
      </w:r>
    </w:p>
    <w:p>
      <w:pPr>
        <w:pStyle w:val="null3"/>
        <w:ind w:firstLine="480"/>
      </w:pPr>
      <w:r>
        <w:rPr/>
        <w:t>采购项目编号：</w:t>
      </w:r>
      <w:r>
        <w:rPr/>
        <w:t>0724-2631Z3500795</w:t>
      </w:r>
    </w:p>
    <w:p>
      <w:pPr>
        <w:pStyle w:val="null3"/>
        <w:ind w:firstLine="480"/>
      </w:pPr>
      <w:r>
        <w:rPr/>
        <w:t>采购方式：</w:t>
      </w:r>
      <w:r>
        <w:rPr/>
        <w:t>公开招标</w:t>
      </w:r>
    </w:p>
    <w:p>
      <w:pPr>
        <w:pStyle w:val="null3"/>
        <w:ind w:firstLine="480"/>
      </w:pPr>
      <w:r>
        <w:rPr/>
        <w:t>预算金额：</w:t>
      </w:r>
      <w:r>
        <w:rPr/>
        <w:t>1,270,000.00</w:t>
      </w:r>
      <w:r>
        <w:rPr/>
        <w:t>元</w:t>
      </w:r>
    </w:p>
    <w:p>
      <w:pPr>
        <w:pStyle w:val="null3"/>
        <w:outlineLvl w:val="3"/>
      </w:pPr>
      <w:r>
        <w:rPr>
          <w:sz w:val="24"/>
          <w:b/>
        </w:rPr>
        <w:t>2.项目内容及需求情况（采购项目技术规格、参数及要求）</w:t>
      </w:r>
    </w:p>
    <w:p>
      <w:pPr>
        <w:pStyle w:val="null3"/>
      </w:pPr>
      <w:r>
        <w:rPr/>
        <w:t>采购包1(彩色多普勒超声诊断系统):</w:t>
      </w:r>
    </w:p>
    <w:p>
      <w:pPr>
        <w:pStyle w:val="null3"/>
      </w:pPr>
      <w:r>
        <w:rPr/>
        <w:t>采购包预算金额：1,270,000.00元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彩色多普勒超声诊断系统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彩色多普勒超声诊断系统</w:t>
            </w:r>
          </w:p>
        </w:tc>
        <w:tc>
          <w:tcPr>
            <w:tcW w:type="dxa" w:w="2076"/>
          </w:tcPr>
          <w:p>
            <w:pPr>
              <w:pStyle w:val="null3"/>
              <w:jc w:val="left"/>
            </w:pPr>
            <w:r>
              <w:rPr/>
              <w:t>彩色多普勒超声诊断系统</w:t>
            </w:r>
          </w:p>
        </w:tc>
      </w:tr>
    </w:tbl>
    <w:p>
      <w:pPr>
        <w:pStyle w:val="null3"/>
      </w:pPr>
      <w:r>
        <w:rPr/>
        <w:t>本采购包不接受联合体投标</w:t>
      </w:r>
    </w:p>
    <w:p>
      <w:pPr>
        <w:pStyle w:val="null3"/>
      </w:pPr>
      <w:r>
        <w:rPr/>
        <w:t>合同分包：不允许合同分包</w:t>
      </w:r>
    </w:p>
    <w:p>
      <w:pPr>
        <w:pStyle w:val="null3"/>
      </w:pPr>
      <w:r>
        <w:rPr/>
        <w:t>合同履行期限：签订合同后一个月内（合同生效之日起至合同内容履行期结束止）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3）具有良好的商业信誉和健全的财务会计制度：2022年至2025年度内任意一年的年度财务报表(新成立公司提供成立至今的月或季度财务报表复印件)或银行出具的资信证明。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采购包1（彩色多普勒超声诊断系统）：</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采购包1（彩色多普勒超声诊断系统）：</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广东省妇幼保健院</w:t>
      </w:r>
    </w:p>
    <w:p>
      <w:pPr>
        <w:pStyle w:val="null3"/>
        <w:ind w:firstLine="480"/>
      </w:pPr>
      <w:r>
        <w:rPr/>
        <w:t xml:space="preserve"> 地址：</w:t>
      </w:r>
      <w:r>
        <w:rPr/>
        <w:t>广州市番禺区兴南大道521号</w:t>
      </w:r>
    </w:p>
    <w:p>
      <w:pPr>
        <w:pStyle w:val="null3"/>
        <w:ind w:firstLine="480"/>
      </w:pPr>
      <w:r>
        <w:rPr/>
        <w:t xml:space="preserve"> 联系方式：</w:t>
      </w:r>
      <w:r>
        <w:rPr/>
        <w:t>020-39151800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690"/>
        <w:tblBorders>
          <w:top w:val="none" w:color="000000" w:sz="4"/>
          <w:left w:val="none" w:color="000000" w:sz="4"/>
          <w:bottom w:val="none" w:color="000000" w:sz="4"/>
          <w:right w:val="none" w:color="000000" w:sz="4"/>
          <w:insideH w:val="none"/>
          <w:insideV w:val="none"/>
        </w:tblBorders>
      </w:tblPr>
      <w:tblGrid>
        <w:gridCol w:w="4100"/>
        <w:gridCol w:w="901"/>
        <w:gridCol w:w="3304"/>
      </w:tblGrid>
      <w:tr>
        <w:tc>
          <w:tcPr>
            <w:tcW w:type="dxa" w:w="4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标的名称</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数量</w:t>
            </w:r>
          </w:p>
        </w:tc>
        <w:tc>
          <w:tcPr>
            <w:tcW w:type="dxa" w:w="3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最高限价</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彩色多普勒超声诊断系统</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人民币</w:t>
            </w:r>
            <w:r>
              <w:rPr>
                <w:sz w:val="21"/>
              </w:rPr>
              <w:t>127</w:t>
            </w:r>
            <w:r>
              <w:rPr>
                <w:sz w:val="21"/>
              </w:rPr>
              <w:t>万元</w:t>
            </w:r>
          </w:p>
        </w:tc>
      </w:tr>
    </w:tbl>
    <w:p>
      <w:pPr>
        <w:pStyle w:val="null3"/>
        <w:ind w:firstLine="420"/>
        <w:jc w:val="both"/>
      </w:pPr>
      <w:r>
        <w:rPr>
          <w:sz w:val="21"/>
        </w:rPr>
        <w:t>详细技术规</w:t>
      </w:r>
      <w:r>
        <w:rPr>
          <w:sz w:val="21"/>
          <w:color w:val="000000"/>
        </w:rPr>
        <w:t>范请参阅招标文件中的用户需求书。投标人必须对所投项目内全部内容进行投标报价，如有缺漏，将导致投标无效。如投标报价超出所投项目最高限价，将导致投标无效。</w:t>
      </w:r>
      <w:r>
        <w:rPr>
          <w:sz w:val="21"/>
          <w:b/>
          <w:color w:val="000000"/>
        </w:rPr>
        <w:t>本项目采购国产货物</w:t>
      </w:r>
    </w:p>
    <w:p>
      <w:pPr>
        <w:pStyle w:val="null3"/>
        <w:ind w:firstLine="420"/>
        <w:jc w:val="both"/>
      </w:pPr>
      <w:r>
        <w:rPr>
          <w:sz w:val="21"/>
          <w:color w:val="000000"/>
        </w:rPr>
        <w:t>2</w:t>
      </w:r>
      <w:r>
        <w:rPr>
          <w:sz w:val="21"/>
          <w:color w:val="000000"/>
        </w:rPr>
        <w:t>．交货时间：详见用户需求书。</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 xml:space="preserve">4.  </w:t>
      </w:r>
      <w:r>
        <w:rPr>
          <w:sz w:val="21"/>
          <w:color w:val="000000"/>
        </w:rPr>
        <w:t>品目类别：</w:t>
      </w:r>
      <w:r>
        <w:rPr>
          <w:sz w:val="21"/>
          <w:color w:val="000000"/>
        </w:rPr>
        <w:t xml:space="preserve">A02320500 </w:t>
      </w:r>
      <w:r>
        <w:rPr>
          <w:sz w:val="21"/>
          <w:color w:val="000000"/>
        </w:rPr>
        <w:t>医用超声波仪器及设备</w:t>
      </w:r>
    </w:p>
    <w:p>
      <w:pPr>
        <w:pStyle w:val="null3"/>
      </w:pPr>
      <w:r>
        <w:rPr>
          <w:sz w:val="21"/>
          <w:color w:val="000000"/>
        </w:rPr>
        <w:t xml:space="preserve">5.  </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w:t>
      </w:r>
      <w:r>
        <w:rPr>
          <w:sz w:val="21"/>
        </w:rPr>
        <w:t>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w:t>
      </w:r>
      <w:r>
        <w:rPr>
          <w:sz w:val="21"/>
          <w:color w:val="000000"/>
        </w:rPr>
        <w:t>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pPr>
      <w:r>
        <w:rPr/>
        <w:t>采购包1（彩色多普勒超声诊断系统）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1期：支付比例50%,签订合同后支付合同标的额的50%作为预付款；</w:t>
            </w:r>
          </w:p>
          <w:p>
            <w:pPr>
              <w:pStyle w:val="null3"/>
            </w:pPr>
            <w:r>
              <w:rPr/>
              <w:t>2期：支付比例45%,待货物全部进场且安装调试完成验收合格并正常使用后的60日内采购人付至合同标的额的45%；</w:t>
            </w:r>
          </w:p>
          <w:p>
            <w:pPr>
              <w:pStyle w:val="null3"/>
            </w:pPr>
            <w:r>
              <w:rPr/>
              <w:t>3期：支付比例5%,在保修期结束后且中标人提供齐全售后资料并无任何违约行为的次月采购人无息支付剩余5%。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2、如进口产品必须具备原产地证明和商检局的检验证明及合法进货渠道证明。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保修期及维修响应：整机(含所有零配件)原厂保修期≥5年，自用户验收合格之日起计，正版软件终身升级；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若完全不能修复则由中标人更换同款整机；保修期外，工程师上门服务，仅收取设备更换零配件成本费用。</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2、安装培训要求：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3、列出设备易损配件的最优惠供应单价，作为评标及日后采购参考。进口货物检验合格的出厂日期与实际到货日期间隔≤壹年，国产货物检验合格的出厂日期与实际到货日期间隔≤半年。</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4、售后服务：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5、★中标方承担设备接入医院PACS系统对接费用、设备首次计量费用及物联网费用。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彩色多普勒超声诊断系统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1,270,000.00</w:t>
            </w:r>
          </w:p>
        </w:tc>
        <w:tc>
          <w:tcPr>
            <w:tcW w:type="dxa" w:w="831"/>
          </w:tcPr>
          <w:p>
            <w:pPr>
              <w:pStyle w:val="null3"/>
              <w:jc w:val="right"/>
            </w:pPr>
            <w:r>
              <w:rPr/>
              <w:t>1,270,000.00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彩色多普勒超声诊断系统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★总体要求：投标人所投医疗器械须具备医疗器械注册/备案证明,包括医疗器械备案凭证或医疗器械产品注册登记表或医疗器械产品生产制造认可表。</w:t>
            </w:r>
          </w:p>
        </w:tc>
      </w:tr>
      <w:tr>
        <w:tc>
          <w:tcPr>
            <w:tcW w:type="dxa" w:w="2076"/>
          </w:tcPr>
          <w:p/>
        </w:tc>
        <w:tc>
          <w:tcPr>
            <w:tcW w:type="dxa" w:w="415"/>
          </w:tcPr>
          <w:p>
            <w:pPr>
              <w:pStyle w:val="null3"/>
            </w:pPr>
            <w:r>
              <w:rPr/>
              <w:t>2</w:t>
            </w:r>
          </w:p>
        </w:tc>
        <w:tc>
          <w:tcPr>
            <w:tcW w:type="dxa" w:w="5814"/>
          </w:tcPr>
          <w:p>
            <w:pPr>
              <w:pStyle w:val="null3"/>
            </w:pPr>
            <w:r>
              <w:rPr/>
              <w:t>一、基本要求 彩色多普勒超声诊断系统/1套</w:t>
            </w:r>
          </w:p>
        </w:tc>
      </w:tr>
      <w:tr>
        <w:tc>
          <w:tcPr>
            <w:tcW w:type="dxa" w:w="2076"/>
          </w:tcPr>
          <w:p/>
        </w:tc>
        <w:tc>
          <w:tcPr>
            <w:tcW w:type="dxa" w:w="415"/>
          </w:tcPr>
          <w:p>
            <w:pPr>
              <w:pStyle w:val="null3"/>
            </w:pPr>
            <w:r>
              <w:rPr/>
              <w:t>3</w:t>
            </w:r>
          </w:p>
        </w:tc>
        <w:tc>
          <w:tcPr>
            <w:tcW w:type="dxa" w:w="5814"/>
          </w:tcPr>
          <w:p>
            <w:pPr>
              <w:pStyle w:val="null3"/>
            </w:pPr>
            <w:r>
              <w:rPr/>
              <w:t>1、用途：用于腹部、妇科和产科、小器官及外周血管、术中、尤其适用于生殖中心取卵手术等影像学检查，能满足宫腔容积及输卵管造影等检查。</w:t>
            </w:r>
          </w:p>
        </w:tc>
      </w:tr>
      <w:tr>
        <w:tc>
          <w:tcPr>
            <w:tcW w:type="dxa" w:w="2076"/>
          </w:tcPr>
          <w:p/>
        </w:tc>
        <w:tc>
          <w:tcPr>
            <w:tcW w:type="dxa" w:w="415"/>
          </w:tcPr>
          <w:p>
            <w:pPr>
              <w:pStyle w:val="null3"/>
            </w:pPr>
            <w:r>
              <w:rPr/>
              <w:t>4</w:t>
            </w:r>
          </w:p>
        </w:tc>
        <w:tc>
          <w:tcPr>
            <w:tcW w:type="dxa" w:w="5814"/>
          </w:tcPr>
          <w:p>
            <w:pPr>
              <w:pStyle w:val="null3"/>
            </w:pPr>
            <w:r>
              <w:rPr/>
              <w:t>二、主要技术要求（达到或优于）</w:t>
            </w:r>
          </w:p>
        </w:tc>
      </w:tr>
      <w:tr>
        <w:tc>
          <w:tcPr>
            <w:tcW w:type="dxa" w:w="2076"/>
          </w:tcPr>
          <w:p/>
        </w:tc>
        <w:tc>
          <w:tcPr>
            <w:tcW w:type="dxa" w:w="415"/>
          </w:tcPr>
          <w:p>
            <w:pPr>
              <w:pStyle w:val="null3"/>
            </w:pPr>
            <w:r>
              <w:rPr/>
              <w:t>5</w:t>
            </w:r>
          </w:p>
        </w:tc>
        <w:tc>
          <w:tcPr>
            <w:tcW w:type="dxa" w:w="5814"/>
          </w:tcPr>
          <w:p>
            <w:pPr>
              <w:pStyle w:val="null3"/>
            </w:pPr>
            <w:r>
              <w:rPr/>
              <w:t>（一）、主要技术规格及系统概述: 1.1 彩色多普勒超声波诊断仪包括: 1.1.1 宽屏高分辨率监视器≥23英寸，分辨率≥1920x1080；</w:t>
            </w:r>
          </w:p>
        </w:tc>
      </w:tr>
      <w:tr>
        <w:tc>
          <w:tcPr>
            <w:tcW w:type="dxa" w:w="2076"/>
          </w:tcPr>
          <w:p/>
        </w:tc>
        <w:tc>
          <w:tcPr>
            <w:tcW w:type="dxa" w:w="415"/>
          </w:tcPr>
          <w:p>
            <w:pPr>
              <w:pStyle w:val="null3"/>
            </w:pPr>
            <w:r>
              <w:rPr/>
              <w:t>6</w:t>
            </w:r>
          </w:p>
        </w:tc>
        <w:tc>
          <w:tcPr>
            <w:tcW w:type="dxa" w:w="5814"/>
          </w:tcPr>
          <w:p>
            <w:pPr>
              <w:pStyle w:val="null3"/>
            </w:pPr>
            <w:r>
              <w:rPr/>
              <w:t>1.1.2 彩色液晶触摸屏≥10英寸，用于参数控制与快捷操作</w:t>
            </w:r>
          </w:p>
        </w:tc>
      </w:tr>
      <w:tr>
        <w:tc>
          <w:tcPr>
            <w:tcW w:type="dxa" w:w="2076"/>
          </w:tcPr>
          <w:p/>
        </w:tc>
        <w:tc>
          <w:tcPr>
            <w:tcW w:type="dxa" w:w="415"/>
          </w:tcPr>
          <w:p>
            <w:pPr>
              <w:pStyle w:val="null3"/>
            </w:pPr>
            <w:r>
              <w:rPr/>
              <w:t>7</w:t>
            </w:r>
          </w:p>
        </w:tc>
        <w:tc>
          <w:tcPr>
            <w:tcW w:type="dxa" w:w="5814"/>
          </w:tcPr>
          <w:p>
            <w:pPr>
              <w:pStyle w:val="null3"/>
            </w:pPr>
            <w:r>
              <w:rPr/>
              <w:t>1.1.3 全程实时连续动态聚焦技术</w:t>
            </w:r>
          </w:p>
        </w:tc>
      </w:tr>
      <w:tr>
        <w:tc>
          <w:tcPr>
            <w:tcW w:type="dxa" w:w="2076"/>
          </w:tcPr>
          <w:p/>
        </w:tc>
        <w:tc>
          <w:tcPr>
            <w:tcW w:type="dxa" w:w="415"/>
          </w:tcPr>
          <w:p>
            <w:pPr>
              <w:pStyle w:val="null3"/>
            </w:pPr>
            <w:r>
              <w:rPr/>
              <w:t>8</w:t>
            </w:r>
          </w:p>
        </w:tc>
        <w:tc>
          <w:tcPr>
            <w:tcW w:type="dxa" w:w="5814"/>
          </w:tcPr>
          <w:p>
            <w:pPr>
              <w:pStyle w:val="null3"/>
            </w:pPr>
            <w:r>
              <w:rPr/>
              <w:t>1.1.4 智能脉冲调制技术：精确控制每个发射脉冲的频率、振幅、波形和方向，以优化不同组织成像，提升图像分辨率与灵敏度</w:t>
            </w:r>
          </w:p>
        </w:tc>
      </w:tr>
      <w:tr>
        <w:tc>
          <w:tcPr>
            <w:tcW w:type="dxa" w:w="2076"/>
          </w:tcPr>
          <w:p/>
        </w:tc>
        <w:tc>
          <w:tcPr>
            <w:tcW w:type="dxa" w:w="415"/>
          </w:tcPr>
          <w:p>
            <w:pPr>
              <w:pStyle w:val="null3"/>
            </w:pPr>
            <w:r>
              <w:rPr/>
              <w:t>9</w:t>
            </w:r>
          </w:p>
        </w:tc>
        <w:tc>
          <w:tcPr>
            <w:tcW w:type="dxa" w:w="5814"/>
          </w:tcPr>
          <w:p>
            <w:pPr>
              <w:pStyle w:val="null3"/>
            </w:pPr>
            <w:r>
              <w:rPr/>
              <w:t>1.1.5 数字化高分辨率二维灰阶成像单元</w:t>
            </w:r>
          </w:p>
        </w:tc>
      </w:tr>
      <w:tr>
        <w:tc>
          <w:tcPr>
            <w:tcW w:type="dxa" w:w="2076"/>
          </w:tcPr>
          <w:p/>
        </w:tc>
        <w:tc>
          <w:tcPr>
            <w:tcW w:type="dxa" w:w="415"/>
          </w:tcPr>
          <w:p>
            <w:pPr>
              <w:pStyle w:val="null3"/>
            </w:pPr>
            <w:r>
              <w:rPr/>
              <w:t>10</w:t>
            </w:r>
          </w:p>
        </w:tc>
        <w:tc>
          <w:tcPr>
            <w:tcW w:type="dxa" w:w="5814"/>
          </w:tcPr>
          <w:p>
            <w:pPr>
              <w:pStyle w:val="null3"/>
            </w:pPr>
            <w:r>
              <w:rPr/>
              <w:t>1.1.6 数字化高分辨率彩色多普勒血流成像单元</w:t>
            </w:r>
          </w:p>
        </w:tc>
      </w:tr>
      <w:tr>
        <w:tc>
          <w:tcPr>
            <w:tcW w:type="dxa" w:w="2076"/>
          </w:tcPr>
          <w:p/>
        </w:tc>
        <w:tc>
          <w:tcPr>
            <w:tcW w:type="dxa" w:w="415"/>
          </w:tcPr>
          <w:p>
            <w:pPr>
              <w:pStyle w:val="null3"/>
            </w:pPr>
            <w:r>
              <w:rPr/>
              <w:t>11</w:t>
            </w:r>
          </w:p>
        </w:tc>
        <w:tc>
          <w:tcPr>
            <w:tcW w:type="dxa" w:w="5814"/>
          </w:tcPr>
          <w:p>
            <w:pPr>
              <w:pStyle w:val="null3"/>
            </w:pPr>
            <w:r>
              <w:rPr/>
              <w:t>1.1.7 数字化能量多普勒血流成像单元</w:t>
            </w:r>
          </w:p>
        </w:tc>
      </w:tr>
      <w:tr>
        <w:tc>
          <w:tcPr>
            <w:tcW w:type="dxa" w:w="2076"/>
          </w:tcPr>
          <w:p/>
        </w:tc>
        <w:tc>
          <w:tcPr>
            <w:tcW w:type="dxa" w:w="415"/>
          </w:tcPr>
          <w:p>
            <w:pPr>
              <w:pStyle w:val="null3"/>
            </w:pPr>
            <w:r>
              <w:rPr/>
              <w:t>12</w:t>
            </w:r>
          </w:p>
        </w:tc>
        <w:tc>
          <w:tcPr>
            <w:tcW w:type="dxa" w:w="5814"/>
          </w:tcPr>
          <w:p>
            <w:pPr>
              <w:pStyle w:val="null3"/>
            </w:pPr>
            <w:r>
              <w:rPr/>
              <w:t>1.1.8 数字化频谱多普勒显示及分析单元</w:t>
            </w:r>
          </w:p>
        </w:tc>
      </w:tr>
      <w:tr>
        <w:tc>
          <w:tcPr>
            <w:tcW w:type="dxa" w:w="2076"/>
          </w:tcPr>
          <w:p/>
        </w:tc>
        <w:tc>
          <w:tcPr>
            <w:tcW w:type="dxa" w:w="415"/>
          </w:tcPr>
          <w:p>
            <w:pPr>
              <w:pStyle w:val="null3"/>
            </w:pPr>
            <w:r>
              <w:rPr/>
              <w:t>13</w:t>
            </w:r>
          </w:p>
        </w:tc>
        <w:tc>
          <w:tcPr>
            <w:tcW w:type="dxa" w:w="5814"/>
          </w:tcPr>
          <w:p>
            <w:pPr>
              <w:pStyle w:val="null3"/>
            </w:pPr>
            <w:r>
              <w:rPr/>
              <w:t>1.1.9 数字化 M 型显示及分析单元</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▲1.1.10 解剖 M 型技术，可 360°旋转取样线角度及任意移动位置，图像冻结前后均可取 M 型，M 型取样线≥3 条，支持凸阵、线阵、相控阵探头</w:t>
            </w:r>
          </w:p>
        </w:tc>
      </w:tr>
      <w:tr>
        <w:tc>
          <w:tcPr>
            <w:tcW w:type="dxa" w:w="2076"/>
          </w:tcPr>
          <w:p/>
        </w:tc>
        <w:tc>
          <w:tcPr>
            <w:tcW w:type="dxa" w:w="415"/>
          </w:tcPr>
          <w:p>
            <w:pPr>
              <w:pStyle w:val="null3"/>
            </w:pPr>
            <w:r>
              <w:rPr/>
              <w:t>15</w:t>
            </w:r>
          </w:p>
        </w:tc>
        <w:tc>
          <w:tcPr>
            <w:tcW w:type="dxa" w:w="5814"/>
          </w:tcPr>
          <w:p>
            <w:pPr>
              <w:pStyle w:val="null3"/>
            </w:pPr>
            <w:r>
              <w:rPr/>
              <w:t>1.1.11 组织多普勒成像单元</w:t>
            </w:r>
          </w:p>
        </w:tc>
      </w:tr>
      <w:tr>
        <w:tc>
          <w:tcPr>
            <w:tcW w:type="dxa" w:w="2076"/>
          </w:tcPr>
          <w:p/>
        </w:tc>
        <w:tc>
          <w:tcPr>
            <w:tcW w:type="dxa" w:w="415"/>
          </w:tcPr>
          <w:p>
            <w:pPr>
              <w:pStyle w:val="null3"/>
            </w:pPr>
            <w:r>
              <w:rPr/>
              <w:t>16</w:t>
            </w:r>
          </w:p>
        </w:tc>
        <w:tc>
          <w:tcPr>
            <w:tcW w:type="dxa" w:w="5814"/>
          </w:tcPr>
          <w:p>
            <w:pPr>
              <w:pStyle w:val="null3"/>
            </w:pPr>
            <w:r>
              <w:rPr/>
              <w:t>1.1.12 空间复合成像技术</w:t>
            </w:r>
          </w:p>
        </w:tc>
      </w:tr>
      <w:tr>
        <w:tc>
          <w:tcPr>
            <w:tcW w:type="dxa" w:w="2076"/>
          </w:tcPr>
          <w:p/>
        </w:tc>
        <w:tc>
          <w:tcPr>
            <w:tcW w:type="dxa" w:w="415"/>
          </w:tcPr>
          <w:p>
            <w:pPr>
              <w:pStyle w:val="null3"/>
            </w:pPr>
            <w:r>
              <w:rPr/>
              <w:t>17</w:t>
            </w:r>
          </w:p>
        </w:tc>
        <w:tc>
          <w:tcPr>
            <w:tcW w:type="dxa" w:w="5814"/>
          </w:tcPr>
          <w:p>
            <w:pPr>
              <w:pStyle w:val="null3"/>
            </w:pPr>
            <w:r>
              <w:rPr/>
              <w:t>1.1.13 组织谐波成像功能</w:t>
            </w:r>
          </w:p>
        </w:tc>
      </w:tr>
      <w:tr>
        <w:tc>
          <w:tcPr>
            <w:tcW w:type="dxa" w:w="2076"/>
          </w:tcPr>
          <w:p/>
        </w:tc>
        <w:tc>
          <w:tcPr>
            <w:tcW w:type="dxa" w:w="415"/>
          </w:tcPr>
          <w:p>
            <w:pPr>
              <w:pStyle w:val="null3"/>
            </w:pPr>
            <w:r>
              <w:rPr/>
              <w:t>18</w:t>
            </w:r>
          </w:p>
        </w:tc>
        <w:tc>
          <w:tcPr>
            <w:tcW w:type="dxa" w:w="5814"/>
          </w:tcPr>
          <w:p>
            <w:pPr>
              <w:pStyle w:val="null3"/>
            </w:pPr>
            <w:r>
              <w:rPr/>
              <w:t>1.1.14 图像一键优化技术</w:t>
            </w:r>
          </w:p>
        </w:tc>
      </w:tr>
      <w:tr>
        <w:tc>
          <w:tcPr>
            <w:tcW w:type="dxa" w:w="2076"/>
          </w:tcPr>
          <w:p/>
        </w:tc>
        <w:tc>
          <w:tcPr>
            <w:tcW w:type="dxa" w:w="415"/>
          </w:tcPr>
          <w:p>
            <w:pPr>
              <w:pStyle w:val="null3"/>
            </w:pPr>
            <w:r>
              <w:rPr/>
              <w:t>19</w:t>
            </w:r>
          </w:p>
        </w:tc>
        <w:tc>
          <w:tcPr>
            <w:tcW w:type="dxa" w:w="5814"/>
          </w:tcPr>
          <w:p>
            <w:pPr>
              <w:pStyle w:val="null3"/>
            </w:pPr>
            <w:r>
              <w:rPr/>
              <w:t>1.1.15 自适应成像技术，智能化滤波解析，抑制图像斑点噪声，可分级调节≥8级</w:t>
            </w:r>
          </w:p>
        </w:tc>
      </w:tr>
      <w:tr>
        <w:tc>
          <w:tcPr>
            <w:tcW w:type="dxa" w:w="2076"/>
          </w:tcPr>
          <w:p/>
        </w:tc>
        <w:tc>
          <w:tcPr>
            <w:tcW w:type="dxa" w:w="415"/>
          </w:tcPr>
          <w:p>
            <w:pPr>
              <w:pStyle w:val="null3"/>
            </w:pPr>
            <w:r>
              <w:rPr/>
              <w:t>20</w:t>
            </w:r>
          </w:p>
        </w:tc>
        <w:tc>
          <w:tcPr>
            <w:tcW w:type="dxa" w:w="5814"/>
          </w:tcPr>
          <w:p>
            <w:pPr>
              <w:pStyle w:val="null3"/>
            </w:pPr>
            <w:r>
              <w:rPr/>
              <w:t>1.1.16 具备自动声速校正功能，可对组织差异进行自动识别并调整</w:t>
            </w:r>
          </w:p>
        </w:tc>
      </w:tr>
      <w:tr>
        <w:tc>
          <w:tcPr>
            <w:tcW w:type="dxa" w:w="2076"/>
          </w:tcPr>
          <w:p/>
        </w:tc>
        <w:tc>
          <w:tcPr>
            <w:tcW w:type="dxa" w:w="415"/>
          </w:tcPr>
          <w:p>
            <w:pPr>
              <w:pStyle w:val="null3"/>
            </w:pPr>
            <w:r>
              <w:rPr/>
              <w:t>21</w:t>
            </w:r>
          </w:p>
        </w:tc>
        <w:tc>
          <w:tcPr>
            <w:tcW w:type="dxa" w:w="5814"/>
          </w:tcPr>
          <w:p>
            <w:pPr>
              <w:pStyle w:val="null3"/>
            </w:pPr>
            <w:r>
              <w:rPr/>
              <w:t>1.1.17 具备实时二同步/三同步显示技术</w:t>
            </w:r>
          </w:p>
        </w:tc>
      </w:tr>
      <w:tr>
        <w:tc>
          <w:tcPr>
            <w:tcW w:type="dxa" w:w="2076"/>
          </w:tcPr>
          <w:p/>
        </w:tc>
        <w:tc>
          <w:tcPr>
            <w:tcW w:type="dxa" w:w="415"/>
          </w:tcPr>
          <w:p>
            <w:pPr>
              <w:pStyle w:val="null3"/>
            </w:pPr>
            <w:r>
              <w:rPr/>
              <w:t>22</w:t>
            </w:r>
          </w:p>
        </w:tc>
        <w:tc>
          <w:tcPr>
            <w:tcW w:type="dxa" w:w="5814"/>
          </w:tcPr>
          <w:p>
            <w:pPr>
              <w:pStyle w:val="null3"/>
            </w:pPr>
            <w:r>
              <w:rPr/>
              <w:t>1.1.18 具备梯形拓展成像功能，扩大扫查视野</w:t>
            </w:r>
          </w:p>
        </w:tc>
      </w:tr>
      <w:tr>
        <w:tc>
          <w:tcPr>
            <w:tcW w:type="dxa" w:w="2076"/>
          </w:tcPr>
          <w:p/>
        </w:tc>
        <w:tc>
          <w:tcPr>
            <w:tcW w:type="dxa" w:w="415"/>
          </w:tcPr>
          <w:p>
            <w:pPr>
              <w:pStyle w:val="null3"/>
            </w:pPr>
            <w:r>
              <w:rPr/>
              <w:t>23</w:t>
            </w:r>
          </w:p>
        </w:tc>
        <w:tc>
          <w:tcPr>
            <w:tcW w:type="dxa" w:w="5814"/>
          </w:tcPr>
          <w:p>
            <w:pPr>
              <w:pStyle w:val="null3"/>
            </w:pPr>
            <w:r>
              <w:rPr/>
              <w:t>1.1.19 具备增强血流成像技术，高空间分辨率和时间分辨率显示血流信息</w:t>
            </w:r>
          </w:p>
        </w:tc>
      </w:tr>
      <w:tr>
        <w:tc>
          <w:tcPr>
            <w:tcW w:type="dxa" w:w="2076"/>
          </w:tcPr>
          <w:p/>
        </w:tc>
        <w:tc>
          <w:tcPr>
            <w:tcW w:type="dxa" w:w="415"/>
          </w:tcPr>
          <w:p>
            <w:pPr>
              <w:pStyle w:val="null3"/>
            </w:pPr>
            <w:r>
              <w:rPr/>
              <w:t>24</w:t>
            </w:r>
          </w:p>
        </w:tc>
        <w:tc>
          <w:tcPr>
            <w:tcW w:type="dxa" w:w="5814"/>
          </w:tcPr>
          <w:p>
            <w:pPr>
              <w:pStyle w:val="null3"/>
            </w:pPr>
            <w:r>
              <w:rPr/>
              <w:t>1.1.20 具备二维立体血流成像技术，通过对二维彩色多普勒进行立体渲染，增强血流边界的显示及可视化效果，可以彩色血流、彩色能量、高精细血流、超微细血流联合使用</w:t>
            </w:r>
          </w:p>
        </w:tc>
      </w:tr>
      <w:tr>
        <w:tc>
          <w:tcPr>
            <w:tcW w:type="dxa" w:w="2076"/>
          </w:tcPr>
          <w:p/>
        </w:tc>
        <w:tc>
          <w:tcPr>
            <w:tcW w:type="dxa" w:w="415"/>
          </w:tcPr>
          <w:p>
            <w:pPr>
              <w:pStyle w:val="null3"/>
            </w:pPr>
            <w:r>
              <w:rPr/>
              <w:t>25</w:t>
            </w:r>
          </w:p>
        </w:tc>
        <w:tc>
          <w:tcPr>
            <w:tcW w:type="dxa" w:w="5814"/>
          </w:tcPr>
          <w:p>
            <w:pPr>
              <w:pStyle w:val="null3"/>
            </w:pPr>
            <w:r>
              <w:rPr/>
              <w:t>1.1.21 具备多普勒频谱自动分析功能:包括实时自动包络和冻结后自动包络、分析、计算</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▲1.1.22 具备实时双幅同屏显示二维图像和慢放图像功能；慢放倍率可实时调节；慢放速度可达≤原速度的1/10</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▲1.1.23 具备实时双多普勒同步智能追踪取样技术，≥三种模式可选，PW&amp;PW、TDI&amp;PW、TDI&amp;TDI，支持凸阵、线阵、相控阵探头，无需启动测量按键，自动获得 E/e’测量分析</w:t>
            </w:r>
          </w:p>
        </w:tc>
      </w:tr>
      <w:tr>
        <w:tc>
          <w:tcPr>
            <w:tcW w:type="dxa" w:w="2076"/>
          </w:tcPr>
          <w:p/>
        </w:tc>
        <w:tc>
          <w:tcPr>
            <w:tcW w:type="dxa" w:w="415"/>
          </w:tcPr>
          <w:p>
            <w:pPr>
              <w:pStyle w:val="null3"/>
            </w:pPr>
            <w:r>
              <w:rPr/>
              <w:t>28</w:t>
            </w:r>
          </w:p>
        </w:tc>
        <w:tc>
          <w:tcPr>
            <w:tcW w:type="dxa" w:w="5814"/>
          </w:tcPr>
          <w:p>
            <w:pPr>
              <w:pStyle w:val="null3"/>
            </w:pPr>
            <w:r>
              <w:rPr/>
              <w:t>1.1.24 具备穿刺针增强显示功能，支持凸阵、线阵探头</w:t>
            </w:r>
          </w:p>
        </w:tc>
      </w:tr>
      <w:tr>
        <w:tc>
          <w:tcPr>
            <w:tcW w:type="dxa" w:w="2076"/>
          </w:tcPr>
          <w:p/>
        </w:tc>
        <w:tc>
          <w:tcPr>
            <w:tcW w:type="dxa" w:w="415"/>
          </w:tcPr>
          <w:p>
            <w:pPr>
              <w:pStyle w:val="null3"/>
            </w:pPr>
            <w:r>
              <w:rPr/>
              <w:t>29</w:t>
            </w:r>
          </w:p>
        </w:tc>
        <w:tc>
          <w:tcPr>
            <w:tcW w:type="dxa" w:w="5814"/>
          </w:tcPr>
          <w:p>
            <w:pPr>
              <w:pStyle w:val="null3"/>
            </w:pPr>
            <w:r>
              <w:rPr/>
              <w:t>1.1.25 具备实时 3D（4D）成像功能</w:t>
            </w:r>
          </w:p>
        </w:tc>
      </w:tr>
      <w:tr>
        <w:tc>
          <w:tcPr>
            <w:tcW w:type="dxa" w:w="2076"/>
          </w:tcPr>
          <w:p/>
        </w:tc>
        <w:tc>
          <w:tcPr>
            <w:tcW w:type="dxa" w:w="415"/>
          </w:tcPr>
          <w:p>
            <w:pPr>
              <w:pStyle w:val="null3"/>
            </w:pPr>
            <w:r>
              <w:rPr/>
              <w:t>30</w:t>
            </w:r>
          </w:p>
        </w:tc>
        <w:tc>
          <w:tcPr>
            <w:tcW w:type="dxa" w:w="5814"/>
          </w:tcPr>
          <w:p>
            <w:pPr>
              <w:pStyle w:val="null3"/>
            </w:pPr>
            <w:r>
              <w:rPr/>
              <w:t>1.2 测量和分析(B 型、M 型、彩色多普勒、频谱多普勒)</w:t>
            </w:r>
          </w:p>
        </w:tc>
      </w:tr>
      <w:tr>
        <w:tc>
          <w:tcPr>
            <w:tcW w:type="dxa" w:w="2076"/>
          </w:tcPr>
          <w:p/>
        </w:tc>
        <w:tc>
          <w:tcPr>
            <w:tcW w:type="dxa" w:w="415"/>
          </w:tcPr>
          <w:p>
            <w:pPr>
              <w:pStyle w:val="null3"/>
            </w:pPr>
            <w:r>
              <w:rPr/>
              <w:t>31</w:t>
            </w:r>
          </w:p>
        </w:tc>
        <w:tc>
          <w:tcPr>
            <w:tcW w:type="dxa" w:w="5814"/>
          </w:tcPr>
          <w:p>
            <w:pPr>
              <w:pStyle w:val="null3"/>
            </w:pPr>
            <w:r>
              <w:rPr/>
              <w:t>1.2.1 一般测量:距离、面积、周长、角度、容积等</w:t>
            </w:r>
          </w:p>
        </w:tc>
      </w:tr>
      <w:tr>
        <w:tc>
          <w:tcPr>
            <w:tcW w:type="dxa" w:w="2076"/>
          </w:tcPr>
          <w:p/>
        </w:tc>
        <w:tc>
          <w:tcPr>
            <w:tcW w:type="dxa" w:w="415"/>
          </w:tcPr>
          <w:p>
            <w:pPr>
              <w:pStyle w:val="null3"/>
            </w:pPr>
            <w:r>
              <w:rPr/>
              <w:t>32</w:t>
            </w:r>
          </w:p>
        </w:tc>
        <w:tc>
          <w:tcPr>
            <w:tcW w:type="dxa" w:w="5814"/>
          </w:tcPr>
          <w:p>
            <w:pPr>
              <w:pStyle w:val="null3"/>
            </w:pPr>
            <w:r>
              <w:rPr/>
              <w:t>1.2.2 M 型测量</w:t>
            </w:r>
          </w:p>
        </w:tc>
      </w:tr>
      <w:tr>
        <w:tc>
          <w:tcPr>
            <w:tcW w:type="dxa" w:w="2076"/>
          </w:tcPr>
          <w:p/>
        </w:tc>
        <w:tc>
          <w:tcPr>
            <w:tcW w:type="dxa" w:w="415"/>
          </w:tcPr>
          <w:p>
            <w:pPr>
              <w:pStyle w:val="null3"/>
            </w:pPr>
            <w:r>
              <w:rPr/>
              <w:t>33</w:t>
            </w:r>
          </w:p>
        </w:tc>
        <w:tc>
          <w:tcPr>
            <w:tcW w:type="dxa" w:w="5814"/>
          </w:tcPr>
          <w:p>
            <w:pPr>
              <w:pStyle w:val="null3"/>
            </w:pPr>
            <w:r>
              <w:rPr/>
              <w:t>1.2.3 多普勒血流测量及分析(含实时多普勒自动描记)</w:t>
            </w:r>
          </w:p>
        </w:tc>
      </w:tr>
      <w:tr>
        <w:tc>
          <w:tcPr>
            <w:tcW w:type="dxa" w:w="2076"/>
          </w:tcPr>
          <w:p/>
        </w:tc>
        <w:tc>
          <w:tcPr>
            <w:tcW w:type="dxa" w:w="415"/>
          </w:tcPr>
          <w:p>
            <w:pPr>
              <w:pStyle w:val="null3"/>
            </w:pPr>
            <w:r>
              <w:rPr/>
              <w:t>34</w:t>
            </w:r>
          </w:p>
        </w:tc>
        <w:tc>
          <w:tcPr>
            <w:tcW w:type="dxa" w:w="5814"/>
          </w:tcPr>
          <w:p>
            <w:pPr>
              <w:pStyle w:val="null3"/>
            </w:pPr>
            <w:r>
              <w:rPr/>
              <w:t>1.2.4 产科测量与分析:包括全面的产科径线测量、NT测量、孕龄及生长曲线、羊水指数等</w:t>
            </w:r>
          </w:p>
        </w:tc>
      </w:tr>
      <w:tr>
        <w:tc>
          <w:tcPr>
            <w:tcW w:type="dxa" w:w="2076"/>
          </w:tcPr>
          <w:p/>
        </w:tc>
        <w:tc>
          <w:tcPr>
            <w:tcW w:type="dxa" w:w="415"/>
          </w:tcPr>
          <w:p>
            <w:pPr>
              <w:pStyle w:val="null3"/>
            </w:pPr>
            <w:r>
              <w:rPr/>
              <w:t>35</w:t>
            </w:r>
          </w:p>
        </w:tc>
        <w:tc>
          <w:tcPr>
            <w:tcW w:type="dxa" w:w="5814"/>
          </w:tcPr>
          <w:p>
            <w:pPr>
              <w:pStyle w:val="null3"/>
            </w:pPr>
            <w:r>
              <w:rPr/>
              <w:t>1.2.5 妇科测量与分析</w:t>
            </w:r>
          </w:p>
        </w:tc>
      </w:tr>
      <w:tr>
        <w:tc>
          <w:tcPr>
            <w:tcW w:type="dxa" w:w="2076"/>
          </w:tcPr>
          <w:p/>
        </w:tc>
        <w:tc>
          <w:tcPr>
            <w:tcW w:type="dxa" w:w="415"/>
          </w:tcPr>
          <w:p>
            <w:pPr>
              <w:pStyle w:val="null3"/>
            </w:pPr>
            <w:r>
              <w:rPr/>
              <w:t>36</w:t>
            </w:r>
          </w:p>
        </w:tc>
        <w:tc>
          <w:tcPr>
            <w:tcW w:type="dxa" w:w="5814"/>
          </w:tcPr>
          <w:p>
            <w:pPr>
              <w:pStyle w:val="null3"/>
            </w:pPr>
            <w:r>
              <w:rPr/>
              <w:t>1.2.5.1 具备专业卵泡测量软件包</w:t>
            </w:r>
          </w:p>
        </w:tc>
      </w:tr>
      <w:tr>
        <w:tc>
          <w:tcPr>
            <w:tcW w:type="dxa" w:w="2076"/>
          </w:tcPr>
          <w:p/>
        </w:tc>
        <w:tc>
          <w:tcPr>
            <w:tcW w:type="dxa" w:w="415"/>
          </w:tcPr>
          <w:p>
            <w:pPr>
              <w:pStyle w:val="null3"/>
            </w:pPr>
            <w:r>
              <w:rPr/>
              <w:t>37</w:t>
            </w:r>
          </w:p>
        </w:tc>
        <w:tc>
          <w:tcPr>
            <w:tcW w:type="dxa" w:w="5814"/>
          </w:tcPr>
          <w:p>
            <w:pPr>
              <w:pStyle w:val="null3"/>
            </w:pPr>
            <w:r>
              <w:rPr/>
              <w:t>1.2.5.2 可自动计算卵泡大小及平均值</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▲1.2.5.3 具备专业卵泡评估报告，卵泡可自动大小排序；报告中每侧显示卵泡≥10 个</w:t>
            </w:r>
          </w:p>
        </w:tc>
      </w:tr>
      <w:tr>
        <w:tc>
          <w:tcPr>
            <w:tcW w:type="dxa" w:w="2076"/>
          </w:tcPr>
          <w:p/>
        </w:tc>
        <w:tc>
          <w:tcPr>
            <w:tcW w:type="dxa" w:w="415"/>
          </w:tcPr>
          <w:p>
            <w:pPr>
              <w:pStyle w:val="null3"/>
            </w:pPr>
            <w:r>
              <w:rPr/>
              <w:t>39</w:t>
            </w:r>
          </w:p>
        </w:tc>
        <w:tc>
          <w:tcPr>
            <w:tcW w:type="dxa" w:w="5814"/>
          </w:tcPr>
          <w:p>
            <w:pPr>
              <w:pStyle w:val="null3"/>
            </w:pPr>
            <w:r>
              <w:rPr/>
              <w:t>1.2.6 乳腺测量与分析</w:t>
            </w:r>
          </w:p>
        </w:tc>
      </w:tr>
      <w:tr>
        <w:tc>
          <w:tcPr>
            <w:tcW w:type="dxa" w:w="2076"/>
          </w:tcPr>
          <w:p/>
        </w:tc>
        <w:tc>
          <w:tcPr>
            <w:tcW w:type="dxa" w:w="415"/>
          </w:tcPr>
          <w:p>
            <w:pPr>
              <w:pStyle w:val="null3"/>
            </w:pPr>
            <w:r>
              <w:rPr/>
              <w:t>40</w:t>
            </w:r>
          </w:p>
        </w:tc>
        <w:tc>
          <w:tcPr>
            <w:tcW w:type="dxa" w:w="5814"/>
          </w:tcPr>
          <w:p>
            <w:pPr>
              <w:pStyle w:val="null3"/>
            </w:pPr>
            <w:r>
              <w:rPr/>
              <w:t>1.2.6.1 具备专业乳腺测量软件包</w:t>
            </w:r>
          </w:p>
        </w:tc>
      </w:tr>
      <w:tr>
        <w:tc>
          <w:tcPr>
            <w:tcW w:type="dxa" w:w="2076"/>
          </w:tcPr>
          <w:p/>
        </w:tc>
        <w:tc>
          <w:tcPr>
            <w:tcW w:type="dxa" w:w="415"/>
          </w:tcPr>
          <w:p>
            <w:pPr>
              <w:pStyle w:val="null3"/>
            </w:pPr>
            <w:r>
              <w:rPr/>
              <w:t>41</w:t>
            </w:r>
          </w:p>
        </w:tc>
        <w:tc>
          <w:tcPr>
            <w:tcW w:type="dxa" w:w="5814"/>
          </w:tcPr>
          <w:p>
            <w:pPr>
              <w:pStyle w:val="null3"/>
            </w:pPr>
            <w:r>
              <w:rPr/>
              <w:t>1.2.6.2 具备乳腺占位分布图</w:t>
            </w:r>
          </w:p>
        </w:tc>
      </w:tr>
      <w:tr>
        <w:tc>
          <w:tcPr>
            <w:tcW w:type="dxa" w:w="2076"/>
          </w:tcPr>
          <w:p/>
        </w:tc>
        <w:tc>
          <w:tcPr>
            <w:tcW w:type="dxa" w:w="415"/>
          </w:tcPr>
          <w:p>
            <w:pPr>
              <w:pStyle w:val="null3"/>
            </w:pPr>
            <w:r>
              <w:rPr/>
              <w:t>42</w:t>
            </w:r>
          </w:p>
        </w:tc>
        <w:tc>
          <w:tcPr>
            <w:tcW w:type="dxa" w:w="5814"/>
          </w:tcPr>
          <w:p>
            <w:pPr>
              <w:pStyle w:val="null3"/>
            </w:pPr>
            <w:r>
              <w:rPr/>
              <w:t>1.2.7 IMT自动测量与分析</w:t>
            </w:r>
          </w:p>
        </w:tc>
      </w:tr>
      <w:tr>
        <w:tc>
          <w:tcPr>
            <w:tcW w:type="dxa" w:w="2076"/>
          </w:tcPr>
          <w:p/>
        </w:tc>
        <w:tc>
          <w:tcPr>
            <w:tcW w:type="dxa" w:w="415"/>
          </w:tcPr>
          <w:p>
            <w:pPr>
              <w:pStyle w:val="null3"/>
            </w:pPr>
            <w:r>
              <w:rPr/>
              <w:t>43</w:t>
            </w:r>
          </w:p>
        </w:tc>
        <w:tc>
          <w:tcPr>
            <w:tcW w:type="dxa" w:w="5814"/>
          </w:tcPr>
          <w:p>
            <w:pPr>
              <w:pStyle w:val="null3"/>
            </w:pPr>
            <w:r>
              <w:rPr/>
              <w:t>1.2.8 报告功能:可以调取既往测量报告，历史检查数据可在报告中分开显示</w:t>
            </w:r>
          </w:p>
        </w:tc>
      </w:tr>
      <w:tr>
        <w:tc>
          <w:tcPr>
            <w:tcW w:type="dxa" w:w="2076"/>
          </w:tcPr>
          <w:p/>
        </w:tc>
        <w:tc>
          <w:tcPr>
            <w:tcW w:type="dxa" w:w="415"/>
          </w:tcPr>
          <w:p>
            <w:pPr>
              <w:pStyle w:val="null3"/>
            </w:pPr>
            <w:r>
              <w:rPr/>
              <w:t>44</w:t>
            </w:r>
          </w:p>
        </w:tc>
        <w:tc>
          <w:tcPr>
            <w:tcW w:type="dxa" w:w="5814"/>
          </w:tcPr>
          <w:p>
            <w:pPr>
              <w:pStyle w:val="null3"/>
            </w:pPr>
            <w:r>
              <w:rPr/>
              <w:t>1.2.8.1 具备产科、妇科、心功能、血管、IMT(内中膜厚度)、泌尿科、腹部测量、小器官等报告</w:t>
            </w:r>
          </w:p>
        </w:tc>
      </w:tr>
      <w:tr>
        <w:tc>
          <w:tcPr>
            <w:tcW w:type="dxa" w:w="2076"/>
          </w:tcPr>
          <w:p/>
        </w:tc>
        <w:tc>
          <w:tcPr>
            <w:tcW w:type="dxa" w:w="415"/>
          </w:tcPr>
          <w:p>
            <w:pPr>
              <w:pStyle w:val="null3"/>
            </w:pPr>
            <w:r>
              <w:rPr/>
              <w:t>45</w:t>
            </w:r>
          </w:p>
        </w:tc>
        <w:tc>
          <w:tcPr>
            <w:tcW w:type="dxa" w:w="5814"/>
          </w:tcPr>
          <w:p>
            <w:pPr>
              <w:pStyle w:val="null3"/>
            </w:pPr>
            <w:r>
              <w:rPr/>
              <w:t>1.2.8.2 用户自定义估测公式:每一种应用可以设定≥30 个公式</w:t>
            </w:r>
          </w:p>
        </w:tc>
      </w:tr>
      <w:tr>
        <w:tc>
          <w:tcPr>
            <w:tcW w:type="dxa" w:w="2076"/>
          </w:tcPr>
          <w:p/>
        </w:tc>
        <w:tc>
          <w:tcPr>
            <w:tcW w:type="dxa" w:w="415"/>
          </w:tcPr>
          <w:p>
            <w:pPr>
              <w:pStyle w:val="null3"/>
            </w:pPr>
            <w:r>
              <w:rPr/>
              <w:t>46</w:t>
            </w:r>
          </w:p>
        </w:tc>
        <w:tc>
          <w:tcPr>
            <w:tcW w:type="dxa" w:w="5814"/>
          </w:tcPr>
          <w:p>
            <w:pPr>
              <w:pStyle w:val="null3"/>
            </w:pPr>
            <w:r>
              <w:rPr/>
              <w:t>1.2.8.3 测量结果的字号可更改≥5种选择</w:t>
            </w:r>
          </w:p>
        </w:tc>
      </w:tr>
      <w:tr>
        <w:tc>
          <w:tcPr>
            <w:tcW w:type="dxa" w:w="2076"/>
          </w:tcPr>
          <w:p/>
        </w:tc>
        <w:tc>
          <w:tcPr>
            <w:tcW w:type="dxa" w:w="415"/>
          </w:tcPr>
          <w:p>
            <w:pPr>
              <w:pStyle w:val="null3"/>
            </w:pPr>
            <w:r>
              <w:rPr/>
              <w:t>47</w:t>
            </w:r>
          </w:p>
        </w:tc>
        <w:tc>
          <w:tcPr>
            <w:tcW w:type="dxa" w:w="5814"/>
          </w:tcPr>
          <w:p>
            <w:pPr>
              <w:pStyle w:val="null3"/>
            </w:pPr>
            <w:r>
              <w:rPr/>
              <w:t>1.3 图像存储与(电影)回放重现单元</w:t>
            </w:r>
          </w:p>
        </w:tc>
      </w:tr>
      <w:tr>
        <w:tc>
          <w:tcPr>
            <w:tcW w:type="dxa" w:w="2076"/>
          </w:tcPr>
          <w:p/>
        </w:tc>
        <w:tc>
          <w:tcPr>
            <w:tcW w:type="dxa" w:w="415"/>
          </w:tcPr>
          <w:p>
            <w:pPr>
              <w:pStyle w:val="null3"/>
            </w:pPr>
            <w:r>
              <w:rPr/>
              <w:t>48</w:t>
            </w:r>
          </w:p>
        </w:tc>
        <w:tc>
          <w:tcPr>
            <w:tcW w:type="dxa" w:w="5814"/>
          </w:tcPr>
          <w:p>
            <w:pPr>
              <w:pStyle w:val="null3"/>
            </w:pPr>
            <w:r>
              <w:rPr/>
              <w:t>1.3.1 主机硬盘≥1TB，电影回放单元≥63000帧</w:t>
            </w:r>
          </w:p>
        </w:tc>
      </w:tr>
      <w:tr>
        <w:tc>
          <w:tcPr>
            <w:tcW w:type="dxa" w:w="2076"/>
          </w:tcPr>
          <w:p/>
        </w:tc>
        <w:tc>
          <w:tcPr>
            <w:tcW w:type="dxa" w:w="415"/>
          </w:tcPr>
          <w:p>
            <w:pPr>
              <w:pStyle w:val="null3"/>
            </w:pPr>
            <w:r>
              <w:rPr/>
              <w:t>49</w:t>
            </w:r>
          </w:p>
        </w:tc>
        <w:tc>
          <w:tcPr>
            <w:tcW w:type="dxa" w:w="5814"/>
          </w:tcPr>
          <w:p>
            <w:pPr>
              <w:pStyle w:val="null3"/>
            </w:pPr>
            <w:r>
              <w:rPr/>
              <w:t>1.4 输入/输出信号:</w:t>
            </w:r>
          </w:p>
        </w:tc>
      </w:tr>
      <w:tr>
        <w:tc>
          <w:tcPr>
            <w:tcW w:type="dxa" w:w="2076"/>
          </w:tcPr>
          <w:p/>
        </w:tc>
        <w:tc>
          <w:tcPr>
            <w:tcW w:type="dxa" w:w="415"/>
          </w:tcPr>
          <w:p>
            <w:pPr>
              <w:pStyle w:val="null3"/>
            </w:pPr>
            <w:r>
              <w:rPr/>
              <w:t>50</w:t>
            </w:r>
          </w:p>
        </w:tc>
        <w:tc>
          <w:tcPr>
            <w:tcW w:type="dxa" w:w="5814"/>
          </w:tcPr>
          <w:p>
            <w:pPr>
              <w:pStyle w:val="null3"/>
            </w:pPr>
            <w:r>
              <w:rPr/>
              <w:t>1.4.1 输入:DVI、S端子</w:t>
            </w:r>
          </w:p>
        </w:tc>
      </w:tr>
      <w:tr>
        <w:tc>
          <w:tcPr>
            <w:tcW w:type="dxa" w:w="2076"/>
          </w:tcPr>
          <w:p/>
        </w:tc>
        <w:tc>
          <w:tcPr>
            <w:tcW w:type="dxa" w:w="415"/>
          </w:tcPr>
          <w:p>
            <w:pPr>
              <w:pStyle w:val="null3"/>
            </w:pPr>
            <w:r>
              <w:rPr/>
              <w:t>51</w:t>
            </w:r>
          </w:p>
        </w:tc>
        <w:tc>
          <w:tcPr>
            <w:tcW w:type="dxa" w:w="5814"/>
          </w:tcPr>
          <w:p>
            <w:pPr>
              <w:pStyle w:val="null3"/>
            </w:pPr>
            <w:r>
              <w:rPr/>
              <w:t>1.4.2 输出:DVI、S端子、复合视频</w:t>
            </w:r>
          </w:p>
        </w:tc>
      </w:tr>
      <w:tr>
        <w:tc>
          <w:tcPr>
            <w:tcW w:type="dxa" w:w="2076"/>
          </w:tcPr>
          <w:p/>
        </w:tc>
        <w:tc>
          <w:tcPr>
            <w:tcW w:type="dxa" w:w="415"/>
          </w:tcPr>
          <w:p>
            <w:pPr>
              <w:pStyle w:val="null3"/>
            </w:pPr>
            <w:r>
              <w:rPr/>
              <w:t>52</w:t>
            </w:r>
          </w:p>
        </w:tc>
        <w:tc>
          <w:tcPr>
            <w:tcW w:type="dxa" w:w="5814"/>
          </w:tcPr>
          <w:p>
            <w:pPr>
              <w:pStyle w:val="null3"/>
            </w:pPr>
            <w:r>
              <w:rPr/>
              <w:t>1.5 图像管理与记录装置</w:t>
            </w:r>
          </w:p>
        </w:tc>
      </w:tr>
      <w:tr>
        <w:tc>
          <w:tcPr>
            <w:tcW w:type="dxa" w:w="2076"/>
          </w:tcPr>
          <w:p/>
        </w:tc>
        <w:tc>
          <w:tcPr>
            <w:tcW w:type="dxa" w:w="415"/>
          </w:tcPr>
          <w:p>
            <w:pPr>
              <w:pStyle w:val="null3"/>
            </w:pPr>
            <w:r>
              <w:rPr/>
              <w:t>53</w:t>
            </w:r>
          </w:p>
        </w:tc>
        <w:tc>
          <w:tcPr>
            <w:tcW w:type="dxa" w:w="5814"/>
          </w:tcPr>
          <w:p>
            <w:pPr>
              <w:pStyle w:val="null3"/>
            </w:pPr>
            <w:r>
              <w:rPr/>
              <w:t>1.5.1 超声图像存档与病案管理</w:t>
            </w:r>
          </w:p>
        </w:tc>
      </w:tr>
      <w:tr>
        <w:tc>
          <w:tcPr>
            <w:tcW w:type="dxa" w:w="2076"/>
          </w:tcPr>
          <w:p/>
        </w:tc>
        <w:tc>
          <w:tcPr>
            <w:tcW w:type="dxa" w:w="415"/>
          </w:tcPr>
          <w:p>
            <w:pPr>
              <w:pStyle w:val="null3"/>
            </w:pPr>
            <w:r>
              <w:rPr/>
              <w:t>54</w:t>
            </w:r>
          </w:p>
        </w:tc>
        <w:tc>
          <w:tcPr>
            <w:tcW w:type="dxa" w:w="5814"/>
          </w:tcPr>
          <w:p>
            <w:pPr>
              <w:pStyle w:val="null3"/>
            </w:pPr>
            <w:r>
              <w:rPr/>
              <w:t>1.5.2 支持 USB 存储器</w:t>
            </w:r>
          </w:p>
        </w:tc>
      </w:tr>
      <w:tr>
        <w:tc>
          <w:tcPr>
            <w:tcW w:type="dxa" w:w="2076"/>
          </w:tcPr>
          <w:p/>
        </w:tc>
        <w:tc>
          <w:tcPr>
            <w:tcW w:type="dxa" w:w="415"/>
          </w:tcPr>
          <w:p>
            <w:pPr>
              <w:pStyle w:val="null3"/>
            </w:pPr>
            <w:r>
              <w:rPr/>
              <w:t>55</w:t>
            </w:r>
          </w:p>
        </w:tc>
        <w:tc>
          <w:tcPr>
            <w:tcW w:type="dxa" w:w="5814"/>
          </w:tcPr>
          <w:p>
            <w:pPr>
              <w:pStyle w:val="null3"/>
            </w:pPr>
            <w:r>
              <w:rPr/>
              <w:t>1.5.3 兼容 DICOM 3.0</w:t>
            </w:r>
          </w:p>
        </w:tc>
      </w:tr>
      <w:tr>
        <w:tc>
          <w:tcPr>
            <w:tcW w:type="dxa" w:w="2076"/>
          </w:tcPr>
          <w:p/>
        </w:tc>
        <w:tc>
          <w:tcPr>
            <w:tcW w:type="dxa" w:w="415"/>
          </w:tcPr>
          <w:p>
            <w:pPr>
              <w:pStyle w:val="null3"/>
            </w:pPr>
            <w:r>
              <w:rPr/>
              <w:t>56</w:t>
            </w:r>
          </w:p>
        </w:tc>
        <w:tc>
          <w:tcPr>
            <w:tcW w:type="dxa" w:w="5814"/>
          </w:tcPr>
          <w:p>
            <w:pPr>
              <w:pStyle w:val="null3"/>
            </w:pPr>
            <w:r>
              <w:rPr/>
              <w:t>1.6 DICOM 网络连接</w:t>
            </w:r>
          </w:p>
        </w:tc>
      </w:tr>
      <w:tr>
        <w:tc>
          <w:tcPr>
            <w:tcW w:type="dxa" w:w="2076"/>
          </w:tcPr>
          <w:p/>
        </w:tc>
        <w:tc>
          <w:tcPr>
            <w:tcW w:type="dxa" w:w="415"/>
          </w:tcPr>
          <w:p>
            <w:pPr>
              <w:pStyle w:val="null3"/>
            </w:pPr>
            <w:r>
              <w:rPr/>
              <w:t>57</w:t>
            </w:r>
          </w:p>
        </w:tc>
        <w:tc>
          <w:tcPr>
            <w:tcW w:type="dxa" w:w="5814"/>
          </w:tcPr>
          <w:p>
            <w:pPr>
              <w:pStyle w:val="null3"/>
            </w:pPr>
            <w:r>
              <w:rPr/>
              <w:t>二、技术参数及要求 2.1 系统通用规格:</w:t>
            </w:r>
          </w:p>
        </w:tc>
      </w:tr>
      <w:tr>
        <w:tc>
          <w:tcPr>
            <w:tcW w:type="dxa" w:w="2076"/>
          </w:tcPr>
          <w:p/>
        </w:tc>
        <w:tc>
          <w:tcPr>
            <w:tcW w:type="dxa" w:w="415"/>
          </w:tcPr>
          <w:p>
            <w:pPr>
              <w:pStyle w:val="null3"/>
            </w:pPr>
            <w:r>
              <w:rPr/>
              <w:t>58</w:t>
            </w:r>
          </w:p>
        </w:tc>
        <w:tc>
          <w:tcPr>
            <w:tcW w:type="dxa" w:w="5814"/>
          </w:tcPr>
          <w:p>
            <w:pPr>
              <w:pStyle w:val="null3"/>
            </w:pPr>
            <w:r>
              <w:rPr/>
              <w:t>2.1.1 全激活式电子探头接口≥4个，物理接口总数≥6个</w:t>
            </w:r>
          </w:p>
        </w:tc>
      </w:tr>
      <w:tr>
        <w:tc>
          <w:tcPr>
            <w:tcW w:type="dxa" w:w="2076"/>
          </w:tcPr>
          <w:p/>
        </w:tc>
        <w:tc>
          <w:tcPr>
            <w:tcW w:type="dxa" w:w="415"/>
          </w:tcPr>
          <w:p>
            <w:pPr>
              <w:pStyle w:val="null3"/>
            </w:pPr>
            <w:r>
              <w:rPr/>
              <w:t>59</w:t>
            </w:r>
          </w:p>
        </w:tc>
        <w:tc>
          <w:tcPr>
            <w:tcW w:type="dxa" w:w="5814"/>
          </w:tcPr>
          <w:p>
            <w:pPr>
              <w:pStyle w:val="null3"/>
            </w:pPr>
            <w:r>
              <w:rPr/>
              <w:t>2.1.2 预设条件:针对不同的检查领域、病人条件，预设及用户自定义最优参数条件</w:t>
            </w:r>
          </w:p>
        </w:tc>
      </w:tr>
      <w:tr>
        <w:tc>
          <w:tcPr>
            <w:tcW w:type="dxa" w:w="2076"/>
          </w:tcPr>
          <w:p/>
        </w:tc>
        <w:tc>
          <w:tcPr>
            <w:tcW w:type="dxa" w:w="415"/>
          </w:tcPr>
          <w:p>
            <w:pPr>
              <w:pStyle w:val="null3"/>
            </w:pPr>
            <w:r>
              <w:rPr/>
              <w:t>60</w:t>
            </w:r>
          </w:p>
        </w:tc>
        <w:tc>
          <w:tcPr>
            <w:tcW w:type="dxa" w:w="5814"/>
          </w:tcPr>
          <w:p>
            <w:pPr>
              <w:pStyle w:val="null3"/>
            </w:pPr>
            <w:r>
              <w:rPr/>
              <w:t>2.1.3 系统动态范围≥300dB</w:t>
            </w:r>
          </w:p>
        </w:tc>
      </w:tr>
      <w:tr>
        <w:tc>
          <w:tcPr>
            <w:tcW w:type="dxa" w:w="2076"/>
          </w:tcPr>
          <w:p/>
        </w:tc>
        <w:tc>
          <w:tcPr>
            <w:tcW w:type="dxa" w:w="415"/>
          </w:tcPr>
          <w:p>
            <w:pPr>
              <w:pStyle w:val="null3"/>
            </w:pPr>
            <w:r>
              <w:rPr/>
              <w:t>61</w:t>
            </w:r>
          </w:p>
        </w:tc>
        <w:tc>
          <w:tcPr>
            <w:tcW w:type="dxa" w:w="5814"/>
          </w:tcPr>
          <w:p>
            <w:pPr>
              <w:pStyle w:val="null3"/>
            </w:pPr>
            <w:r>
              <w:rPr/>
              <w:t>2.1.4 支持多国语言操作系统及中文菜单</w:t>
            </w:r>
          </w:p>
        </w:tc>
      </w:tr>
      <w:tr>
        <w:tc>
          <w:tcPr>
            <w:tcW w:type="dxa" w:w="2076"/>
          </w:tcPr>
          <w:p/>
        </w:tc>
        <w:tc>
          <w:tcPr>
            <w:tcW w:type="dxa" w:w="415"/>
          </w:tcPr>
          <w:p>
            <w:pPr>
              <w:pStyle w:val="null3"/>
            </w:pPr>
            <w:r>
              <w:rPr/>
              <w:t>62</w:t>
            </w:r>
          </w:p>
        </w:tc>
        <w:tc>
          <w:tcPr>
            <w:tcW w:type="dxa" w:w="5814"/>
          </w:tcPr>
          <w:p>
            <w:pPr>
              <w:pStyle w:val="null3"/>
            </w:pPr>
            <w:r>
              <w:rPr/>
              <w:t>2.2 探头规格</w:t>
            </w:r>
          </w:p>
        </w:tc>
      </w:tr>
      <w:tr>
        <w:tc>
          <w:tcPr>
            <w:tcW w:type="dxa" w:w="2076"/>
          </w:tcPr>
          <w:p/>
        </w:tc>
        <w:tc>
          <w:tcPr>
            <w:tcW w:type="dxa" w:w="415"/>
          </w:tcPr>
          <w:p>
            <w:pPr>
              <w:pStyle w:val="null3"/>
            </w:pPr>
            <w:r>
              <w:rPr/>
              <w:t>63</w:t>
            </w:r>
          </w:p>
        </w:tc>
        <w:tc>
          <w:tcPr>
            <w:tcW w:type="dxa" w:w="5814"/>
          </w:tcPr>
          <w:p>
            <w:pPr>
              <w:pStyle w:val="null3"/>
            </w:pPr>
            <w:r>
              <w:rPr/>
              <w:t>2.2.1 频率:超宽频或变频探头，中心频率可视可调</w:t>
            </w:r>
          </w:p>
        </w:tc>
      </w:tr>
      <w:tr>
        <w:tc>
          <w:tcPr>
            <w:tcW w:type="dxa" w:w="2076"/>
          </w:tcPr>
          <w:p/>
        </w:tc>
        <w:tc>
          <w:tcPr>
            <w:tcW w:type="dxa" w:w="415"/>
          </w:tcPr>
          <w:p>
            <w:pPr>
              <w:pStyle w:val="null3"/>
            </w:pPr>
            <w:r>
              <w:rPr/>
              <w:t>64</w:t>
            </w:r>
          </w:p>
        </w:tc>
        <w:tc>
          <w:tcPr>
            <w:tcW w:type="dxa" w:w="5814"/>
          </w:tcPr>
          <w:p>
            <w:pPr>
              <w:pStyle w:val="null3"/>
            </w:pPr>
            <w:r>
              <w:rPr/>
              <w:t>2.2.3 B、D、M 兼用:</w:t>
            </w:r>
          </w:p>
        </w:tc>
      </w:tr>
      <w:tr>
        <w:tc>
          <w:tcPr>
            <w:tcW w:type="dxa" w:w="2076"/>
          </w:tcPr>
          <w:p/>
        </w:tc>
        <w:tc>
          <w:tcPr>
            <w:tcW w:type="dxa" w:w="415"/>
          </w:tcPr>
          <w:p>
            <w:pPr>
              <w:pStyle w:val="null3"/>
            </w:pPr>
            <w:r>
              <w:rPr/>
              <w:t>65</w:t>
            </w:r>
          </w:p>
        </w:tc>
        <w:tc>
          <w:tcPr>
            <w:tcW w:type="dxa" w:w="5814"/>
          </w:tcPr>
          <w:p>
            <w:pPr>
              <w:pStyle w:val="null3"/>
            </w:pPr>
            <w:r>
              <w:rPr/>
              <w:t>2.2 3.1 凸阵:B/PWD，B/M</w:t>
            </w:r>
          </w:p>
        </w:tc>
      </w:tr>
      <w:tr>
        <w:tc>
          <w:tcPr>
            <w:tcW w:type="dxa" w:w="2076"/>
          </w:tcPr>
          <w:p/>
        </w:tc>
        <w:tc>
          <w:tcPr>
            <w:tcW w:type="dxa" w:w="415"/>
          </w:tcPr>
          <w:p>
            <w:pPr>
              <w:pStyle w:val="null3"/>
            </w:pPr>
            <w:r>
              <w:rPr/>
              <w:t>66</w:t>
            </w:r>
          </w:p>
        </w:tc>
        <w:tc>
          <w:tcPr>
            <w:tcW w:type="dxa" w:w="5814"/>
          </w:tcPr>
          <w:p>
            <w:pPr>
              <w:pStyle w:val="null3"/>
            </w:pPr>
            <w:r>
              <w:rPr/>
              <w:t>2.2.4 探头工作频率范围</w:t>
            </w:r>
          </w:p>
        </w:tc>
      </w:tr>
      <w:tr>
        <w:tc>
          <w:tcPr>
            <w:tcW w:type="dxa" w:w="2076"/>
          </w:tcPr>
          <w:p/>
        </w:tc>
        <w:tc>
          <w:tcPr>
            <w:tcW w:type="dxa" w:w="415"/>
          </w:tcPr>
          <w:p>
            <w:pPr>
              <w:pStyle w:val="null3"/>
            </w:pPr>
            <w:r>
              <w:rPr/>
              <w:t>67</w:t>
            </w:r>
          </w:p>
        </w:tc>
        <w:tc>
          <w:tcPr>
            <w:tcW w:type="dxa" w:w="5814"/>
          </w:tcPr>
          <w:p>
            <w:pPr>
              <w:pStyle w:val="null3"/>
            </w:pPr>
            <w:r>
              <w:rPr/>
              <w:t>2.2.4.1 凸阵:频率 1-5 MHZ</w:t>
            </w:r>
          </w:p>
        </w:tc>
      </w:tr>
      <w:tr>
        <w:tc>
          <w:tcPr>
            <w:tcW w:type="dxa" w:w="2076"/>
          </w:tcPr>
          <w:p/>
        </w:tc>
        <w:tc>
          <w:tcPr>
            <w:tcW w:type="dxa" w:w="415"/>
          </w:tcPr>
          <w:p>
            <w:pPr>
              <w:pStyle w:val="null3"/>
            </w:pPr>
            <w:r>
              <w:rPr/>
              <w:t>68</w:t>
            </w:r>
          </w:p>
        </w:tc>
        <w:tc>
          <w:tcPr>
            <w:tcW w:type="dxa" w:w="5814"/>
          </w:tcPr>
          <w:p>
            <w:pPr>
              <w:pStyle w:val="null3"/>
            </w:pPr>
            <w:r>
              <w:rPr/>
              <w:t>2.2.4.2 微凸阵弯柄腔内:频率 2-10MHZ</w:t>
            </w:r>
          </w:p>
        </w:tc>
      </w:tr>
      <w:tr>
        <w:tc>
          <w:tcPr>
            <w:tcW w:type="dxa" w:w="2076"/>
          </w:tcPr>
          <w:p/>
        </w:tc>
        <w:tc>
          <w:tcPr>
            <w:tcW w:type="dxa" w:w="415"/>
          </w:tcPr>
          <w:p>
            <w:pPr>
              <w:pStyle w:val="null3"/>
            </w:pPr>
            <w:r>
              <w:rPr/>
              <w:t>69</w:t>
            </w:r>
          </w:p>
        </w:tc>
        <w:tc>
          <w:tcPr>
            <w:tcW w:type="dxa" w:w="5814"/>
          </w:tcPr>
          <w:p>
            <w:pPr>
              <w:pStyle w:val="null3"/>
            </w:pPr>
            <w:r>
              <w:rPr/>
              <w:t>2.2.4.3 经阴容积探头频率2-8MHz</w:t>
            </w:r>
          </w:p>
        </w:tc>
      </w:tr>
      <w:tr>
        <w:tc>
          <w:tcPr>
            <w:tcW w:type="dxa" w:w="2076"/>
          </w:tcPr>
          <w:p/>
        </w:tc>
        <w:tc>
          <w:tcPr>
            <w:tcW w:type="dxa" w:w="415"/>
          </w:tcPr>
          <w:p>
            <w:pPr>
              <w:pStyle w:val="null3"/>
            </w:pPr>
            <w:r>
              <w:rPr/>
              <w:t>70</w:t>
            </w:r>
          </w:p>
        </w:tc>
        <w:tc>
          <w:tcPr>
            <w:tcW w:type="dxa" w:w="5814"/>
          </w:tcPr>
          <w:p>
            <w:pPr>
              <w:pStyle w:val="null3"/>
            </w:pPr>
            <w:r>
              <w:rPr/>
              <w:t>2.2.5 最大扫描深度≥40cm</w:t>
            </w:r>
          </w:p>
        </w:tc>
      </w:tr>
      <w:tr>
        <w:tc>
          <w:tcPr>
            <w:tcW w:type="dxa" w:w="2076"/>
          </w:tcPr>
          <w:p>
            <w:pPr>
              <w:pStyle w:val="null3"/>
            </w:pPr>
            <w:r>
              <w:rPr/>
              <w:t>▲</w:t>
            </w:r>
          </w:p>
        </w:tc>
        <w:tc>
          <w:tcPr>
            <w:tcW w:type="dxa" w:w="415"/>
          </w:tcPr>
          <w:p>
            <w:pPr>
              <w:pStyle w:val="null3"/>
            </w:pPr>
            <w:r>
              <w:rPr/>
              <w:t>71</w:t>
            </w:r>
          </w:p>
        </w:tc>
        <w:tc>
          <w:tcPr>
            <w:tcW w:type="dxa" w:w="5814"/>
          </w:tcPr>
          <w:p>
            <w:pPr>
              <w:pStyle w:val="null3"/>
            </w:pPr>
            <w:r>
              <w:rPr/>
              <w:t>▲2.2.6 凸阵弯柄腔内探头扫查角度≥200°</w:t>
            </w:r>
          </w:p>
        </w:tc>
      </w:tr>
      <w:tr>
        <w:tc>
          <w:tcPr>
            <w:tcW w:type="dxa" w:w="2076"/>
          </w:tcPr>
          <w:p/>
        </w:tc>
        <w:tc>
          <w:tcPr>
            <w:tcW w:type="dxa" w:w="415"/>
          </w:tcPr>
          <w:p>
            <w:pPr>
              <w:pStyle w:val="null3"/>
            </w:pPr>
            <w:r>
              <w:rPr/>
              <w:t>72</w:t>
            </w:r>
          </w:p>
        </w:tc>
        <w:tc>
          <w:tcPr>
            <w:tcW w:type="dxa" w:w="5814"/>
          </w:tcPr>
          <w:p>
            <w:pPr>
              <w:pStyle w:val="null3"/>
            </w:pPr>
            <w:r>
              <w:rPr/>
              <w:t>2.3 灰阶显像主要参数:</w:t>
            </w:r>
          </w:p>
        </w:tc>
      </w:tr>
      <w:tr>
        <w:tc>
          <w:tcPr>
            <w:tcW w:type="dxa" w:w="2076"/>
          </w:tcPr>
          <w:p/>
        </w:tc>
        <w:tc>
          <w:tcPr>
            <w:tcW w:type="dxa" w:w="415"/>
          </w:tcPr>
          <w:p>
            <w:pPr>
              <w:pStyle w:val="null3"/>
            </w:pPr>
            <w:r>
              <w:rPr/>
              <w:t>73</w:t>
            </w:r>
          </w:p>
        </w:tc>
        <w:tc>
          <w:tcPr>
            <w:tcW w:type="dxa" w:w="5814"/>
          </w:tcPr>
          <w:p>
            <w:pPr>
              <w:pStyle w:val="null3"/>
            </w:pPr>
            <w:r>
              <w:rPr/>
              <w:t>2.3.1 发射方式:复合脉冲发射器，可编程的脉冲波形调制发射</w:t>
            </w:r>
          </w:p>
        </w:tc>
      </w:tr>
      <w:tr>
        <w:tc>
          <w:tcPr>
            <w:tcW w:type="dxa" w:w="2076"/>
          </w:tcPr>
          <w:p/>
        </w:tc>
        <w:tc>
          <w:tcPr>
            <w:tcW w:type="dxa" w:w="415"/>
          </w:tcPr>
          <w:p>
            <w:pPr>
              <w:pStyle w:val="null3"/>
            </w:pPr>
            <w:r>
              <w:rPr/>
              <w:t>74</w:t>
            </w:r>
          </w:p>
        </w:tc>
        <w:tc>
          <w:tcPr>
            <w:tcW w:type="dxa" w:w="5814"/>
          </w:tcPr>
          <w:p>
            <w:pPr>
              <w:pStyle w:val="null3"/>
            </w:pPr>
            <w:r>
              <w:rPr/>
              <w:t>2.3.2 接收方式:多重高速数字化波束形成器</w:t>
            </w:r>
          </w:p>
        </w:tc>
      </w:tr>
      <w:tr>
        <w:tc>
          <w:tcPr>
            <w:tcW w:type="dxa" w:w="2076"/>
          </w:tcPr>
          <w:p/>
        </w:tc>
        <w:tc>
          <w:tcPr>
            <w:tcW w:type="dxa" w:w="415"/>
          </w:tcPr>
          <w:p>
            <w:pPr>
              <w:pStyle w:val="null3"/>
            </w:pPr>
            <w:r>
              <w:rPr/>
              <w:t>75</w:t>
            </w:r>
          </w:p>
        </w:tc>
        <w:tc>
          <w:tcPr>
            <w:tcW w:type="dxa" w:w="5814"/>
          </w:tcPr>
          <w:p>
            <w:pPr>
              <w:pStyle w:val="null3"/>
            </w:pPr>
            <w:r>
              <w:rPr/>
              <w:t>2.3.3 数字式声束形成器: 数字式可变孔径及动态变迹，A/D≥12-bit</w:t>
            </w:r>
          </w:p>
        </w:tc>
      </w:tr>
      <w:tr>
        <w:tc>
          <w:tcPr>
            <w:tcW w:type="dxa" w:w="2076"/>
          </w:tcPr>
          <w:p/>
        </w:tc>
        <w:tc>
          <w:tcPr>
            <w:tcW w:type="dxa" w:w="415"/>
          </w:tcPr>
          <w:p>
            <w:pPr>
              <w:pStyle w:val="null3"/>
            </w:pPr>
            <w:r>
              <w:rPr/>
              <w:t>76</w:t>
            </w:r>
          </w:p>
        </w:tc>
        <w:tc>
          <w:tcPr>
            <w:tcW w:type="dxa" w:w="5814"/>
          </w:tcPr>
          <w:p>
            <w:pPr>
              <w:pStyle w:val="null3"/>
            </w:pPr>
            <w:r>
              <w:rPr/>
              <w:t>2.3.4 增益调节:B、M、D 可独立调节</w:t>
            </w:r>
          </w:p>
        </w:tc>
      </w:tr>
      <w:tr>
        <w:tc>
          <w:tcPr>
            <w:tcW w:type="dxa" w:w="2076"/>
          </w:tcPr>
          <w:p>
            <w:pPr>
              <w:pStyle w:val="null3"/>
            </w:pPr>
            <w:r>
              <w:rPr/>
              <w:t>▲</w:t>
            </w:r>
          </w:p>
        </w:tc>
        <w:tc>
          <w:tcPr>
            <w:tcW w:type="dxa" w:w="415"/>
          </w:tcPr>
          <w:p>
            <w:pPr>
              <w:pStyle w:val="null3"/>
            </w:pPr>
            <w:r>
              <w:rPr/>
              <w:t>77</w:t>
            </w:r>
          </w:p>
        </w:tc>
        <w:tc>
          <w:tcPr>
            <w:tcW w:type="dxa" w:w="5814"/>
          </w:tcPr>
          <w:p>
            <w:pPr>
              <w:pStyle w:val="null3"/>
            </w:pPr>
            <w:r>
              <w:rPr/>
              <w:t>▲2.3.4.1 TGC 时间增益补偿≥8 段，LGC 侧向增益补偿≥8 段</w:t>
            </w:r>
          </w:p>
        </w:tc>
      </w:tr>
      <w:tr>
        <w:tc>
          <w:tcPr>
            <w:tcW w:type="dxa" w:w="2076"/>
          </w:tcPr>
          <w:p/>
        </w:tc>
        <w:tc>
          <w:tcPr>
            <w:tcW w:type="dxa" w:w="415"/>
          </w:tcPr>
          <w:p>
            <w:pPr>
              <w:pStyle w:val="null3"/>
            </w:pPr>
            <w:r>
              <w:rPr/>
              <w:t>78</w:t>
            </w:r>
          </w:p>
        </w:tc>
        <w:tc>
          <w:tcPr>
            <w:tcW w:type="dxa" w:w="5814"/>
          </w:tcPr>
          <w:p>
            <w:pPr>
              <w:pStyle w:val="null3"/>
            </w:pPr>
            <w:r>
              <w:rPr/>
              <w:t>2.3.4.2 实时及冻结后均可调</w:t>
            </w:r>
          </w:p>
        </w:tc>
      </w:tr>
      <w:tr>
        <w:tc>
          <w:tcPr>
            <w:tcW w:type="dxa" w:w="2076"/>
          </w:tcPr>
          <w:p/>
        </w:tc>
        <w:tc>
          <w:tcPr>
            <w:tcW w:type="dxa" w:w="415"/>
          </w:tcPr>
          <w:p>
            <w:pPr>
              <w:pStyle w:val="null3"/>
            </w:pPr>
            <w:r>
              <w:rPr/>
              <w:t>79</w:t>
            </w:r>
          </w:p>
        </w:tc>
        <w:tc>
          <w:tcPr>
            <w:tcW w:type="dxa" w:w="5814"/>
          </w:tcPr>
          <w:p>
            <w:pPr>
              <w:pStyle w:val="null3"/>
            </w:pPr>
            <w:r>
              <w:rPr/>
              <w:t>2.3.5 成像速率</w:t>
            </w:r>
          </w:p>
        </w:tc>
      </w:tr>
      <w:tr>
        <w:tc>
          <w:tcPr>
            <w:tcW w:type="dxa" w:w="2076"/>
          </w:tcPr>
          <w:p/>
        </w:tc>
        <w:tc>
          <w:tcPr>
            <w:tcW w:type="dxa" w:w="415"/>
          </w:tcPr>
          <w:p>
            <w:pPr>
              <w:pStyle w:val="null3"/>
            </w:pPr>
            <w:r>
              <w:rPr/>
              <w:t>80</w:t>
            </w:r>
          </w:p>
        </w:tc>
        <w:tc>
          <w:tcPr>
            <w:tcW w:type="dxa" w:w="5814"/>
          </w:tcPr>
          <w:p>
            <w:pPr>
              <w:pStyle w:val="null3"/>
            </w:pPr>
            <w:r>
              <w:rPr/>
              <w:t>2.3.5.1 凸阵探头，全视野，18cm 深，二维帧频≥60 帧/秒</w:t>
            </w:r>
          </w:p>
        </w:tc>
      </w:tr>
      <w:tr>
        <w:tc>
          <w:tcPr>
            <w:tcW w:type="dxa" w:w="2076"/>
          </w:tcPr>
          <w:p/>
        </w:tc>
        <w:tc>
          <w:tcPr>
            <w:tcW w:type="dxa" w:w="415"/>
          </w:tcPr>
          <w:p>
            <w:pPr>
              <w:pStyle w:val="null3"/>
            </w:pPr>
            <w:r>
              <w:rPr/>
              <w:t>81</w:t>
            </w:r>
          </w:p>
        </w:tc>
        <w:tc>
          <w:tcPr>
            <w:tcW w:type="dxa" w:w="5814"/>
          </w:tcPr>
          <w:p>
            <w:pPr>
              <w:pStyle w:val="null3"/>
            </w:pPr>
            <w:r>
              <w:rPr/>
              <w:t>2.4 频谱多普勒:</w:t>
            </w:r>
          </w:p>
        </w:tc>
      </w:tr>
      <w:tr>
        <w:tc>
          <w:tcPr>
            <w:tcW w:type="dxa" w:w="2076"/>
          </w:tcPr>
          <w:p/>
        </w:tc>
        <w:tc>
          <w:tcPr>
            <w:tcW w:type="dxa" w:w="415"/>
          </w:tcPr>
          <w:p>
            <w:pPr>
              <w:pStyle w:val="null3"/>
            </w:pPr>
            <w:r>
              <w:rPr/>
              <w:t>82</w:t>
            </w:r>
          </w:p>
        </w:tc>
        <w:tc>
          <w:tcPr>
            <w:tcW w:type="dxa" w:w="5814"/>
          </w:tcPr>
          <w:p>
            <w:pPr>
              <w:pStyle w:val="null3"/>
            </w:pPr>
            <w:r>
              <w:rPr/>
              <w:t>2.4.1 显示模式:脉冲波多普勒 PWD，包括高频脉冲 ；双多普勒；多普勒频率可视可调 D</w:t>
            </w:r>
          </w:p>
        </w:tc>
      </w:tr>
      <w:tr>
        <w:tc>
          <w:tcPr>
            <w:tcW w:type="dxa" w:w="2076"/>
          </w:tcPr>
          <w:p/>
        </w:tc>
        <w:tc>
          <w:tcPr>
            <w:tcW w:type="dxa" w:w="415"/>
          </w:tcPr>
          <w:p>
            <w:pPr>
              <w:pStyle w:val="null3"/>
            </w:pPr>
            <w:r>
              <w:rPr/>
              <w:t>83</w:t>
            </w:r>
          </w:p>
        </w:tc>
        <w:tc>
          <w:tcPr>
            <w:tcW w:type="dxa" w:w="5814"/>
          </w:tcPr>
          <w:p>
            <w:pPr>
              <w:pStyle w:val="null3"/>
            </w:pPr>
            <w:r>
              <w:rPr/>
              <w:t>2.4.4 最大测量速度:</w:t>
            </w:r>
          </w:p>
        </w:tc>
      </w:tr>
      <w:tr>
        <w:tc>
          <w:tcPr>
            <w:tcW w:type="dxa" w:w="2076"/>
          </w:tcPr>
          <w:p/>
        </w:tc>
        <w:tc>
          <w:tcPr>
            <w:tcW w:type="dxa" w:w="415"/>
          </w:tcPr>
          <w:p>
            <w:pPr>
              <w:pStyle w:val="null3"/>
            </w:pPr>
            <w:r>
              <w:rPr/>
              <w:t>84</w:t>
            </w:r>
          </w:p>
        </w:tc>
        <w:tc>
          <w:tcPr>
            <w:tcW w:type="dxa" w:w="5814"/>
          </w:tcPr>
          <w:p>
            <w:pPr>
              <w:pStyle w:val="null3"/>
            </w:pPr>
            <w:r>
              <w:rPr/>
              <w:t>2.4.4.1 PWD 正向或反向血流速度≥8.0m/s</w:t>
            </w:r>
          </w:p>
        </w:tc>
      </w:tr>
      <w:tr>
        <w:tc>
          <w:tcPr>
            <w:tcW w:type="dxa" w:w="2076"/>
          </w:tcPr>
          <w:p/>
        </w:tc>
        <w:tc>
          <w:tcPr>
            <w:tcW w:type="dxa" w:w="415"/>
          </w:tcPr>
          <w:p>
            <w:pPr>
              <w:pStyle w:val="null3"/>
            </w:pPr>
            <w:r>
              <w:rPr/>
              <w:t>85</w:t>
            </w:r>
          </w:p>
        </w:tc>
        <w:tc>
          <w:tcPr>
            <w:tcW w:type="dxa" w:w="5814"/>
          </w:tcPr>
          <w:p>
            <w:pPr>
              <w:pStyle w:val="null3"/>
            </w:pPr>
            <w:r>
              <w:rPr/>
              <w:t>2.4.5 最低测量速度:≤1mm/s(非噪声信号)</w:t>
            </w:r>
          </w:p>
        </w:tc>
      </w:tr>
      <w:tr>
        <w:tc>
          <w:tcPr>
            <w:tcW w:type="dxa" w:w="2076"/>
          </w:tcPr>
          <w:p/>
        </w:tc>
        <w:tc>
          <w:tcPr>
            <w:tcW w:type="dxa" w:w="415"/>
          </w:tcPr>
          <w:p>
            <w:pPr>
              <w:pStyle w:val="null3"/>
            </w:pPr>
            <w:r>
              <w:rPr/>
              <w:t>86</w:t>
            </w:r>
          </w:p>
        </w:tc>
        <w:tc>
          <w:tcPr>
            <w:tcW w:type="dxa" w:w="5814"/>
          </w:tcPr>
          <w:p>
            <w:pPr>
              <w:pStyle w:val="null3"/>
            </w:pPr>
            <w:r>
              <w:rPr/>
              <w:t>2.4.6 取样容积大小及位置范围:宽度 0.5mm 至 20mm 逐段可调</w:t>
            </w:r>
          </w:p>
        </w:tc>
      </w:tr>
      <w:tr>
        <w:tc>
          <w:tcPr>
            <w:tcW w:type="dxa" w:w="2076"/>
          </w:tcPr>
          <w:p/>
        </w:tc>
        <w:tc>
          <w:tcPr>
            <w:tcW w:type="dxa" w:w="415"/>
          </w:tcPr>
          <w:p>
            <w:pPr>
              <w:pStyle w:val="null3"/>
            </w:pPr>
            <w:r>
              <w:rPr/>
              <w:t>87</w:t>
            </w:r>
          </w:p>
        </w:tc>
        <w:tc>
          <w:tcPr>
            <w:tcW w:type="dxa" w:w="5814"/>
          </w:tcPr>
          <w:p>
            <w:pPr>
              <w:pStyle w:val="null3"/>
            </w:pPr>
            <w:r>
              <w:rPr/>
              <w:t>2.4.7 多普勒基线位置可实时调节或冻结后再调节</w:t>
            </w:r>
          </w:p>
        </w:tc>
      </w:tr>
      <w:tr>
        <w:tc>
          <w:tcPr>
            <w:tcW w:type="dxa" w:w="2076"/>
          </w:tcPr>
          <w:p/>
        </w:tc>
        <w:tc>
          <w:tcPr>
            <w:tcW w:type="dxa" w:w="415"/>
          </w:tcPr>
          <w:p>
            <w:pPr>
              <w:pStyle w:val="null3"/>
            </w:pPr>
            <w:r>
              <w:rPr/>
              <w:t>88</w:t>
            </w:r>
          </w:p>
        </w:tc>
        <w:tc>
          <w:tcPr>
            <w:tcW w:type="dxa" w:w="5814"/>
          </w:tcPr>
          <w:p>
            <w:pPr>
              <w:pStyle w:val="null3"/>
            </w:pPr>
            <w:r>
              <w:rPr/>
              <w:t>2.5 彩色多普勒</w:t>
            </w:r>
          </w:p>
        </w:tc>
      </w:tr>
      <w:tr>
        <w:tc>
          <w:tcPr>
            <w:tcW w:type="dxa" w:w="2076"/>
          </w:tcPr>
          <w:p/>
        </w:tc>
        <w:tc>
          <w:tcPr>
            <w:tcW w:type="dxa" w:w="415"/>
          </w:tcPr>
          <w:p>
            <w:pPr>
              <w:pStyle w:val="null3"/>
            </w:pPr>
            <w:r>
              <w:rPr/>
              <w:t>89</w:t>
            </w:r>
          </w:p>
        </w:tc>
        <w:tc>
          <w:tcPr>
            <w:tcW w:type="dxa" w:w="5814"/>
          </w:tcPr>
          <w:p>
            <w:pPr>
              <w:pStyle w:val="null3"/>
            </w:pPr>
            <w:r>
              <w:rPr/>
              <w:t>2.5.1 显示方式:速度显示、方差显示、速度+方差显示</w:t>
            </w:r>
          </w:p>
        </w:tc>
      </w:tr>
      <w:tr>
        <w:tc>
          <w:tcPr>
            <w:tcW w:type="dxa" w:w="2076"/>
          </w:tcPr>
          <w:p/>
        </w:tc>
        <w:tc>
          <w:tcPr>
            <w:tcW w:type="dxa" w:w="415"/>
          </w:tcPr>
          <w:p>
            <w:pPr>
              <w:pStyle w:val="null3"/>
            </w:pPr>
            <w:r>
              <w:rPr/>
              <w:t>90</w:t>
            </w:r>
          </w:p>
        </w:tc>
        <w:tc>
          <w:tcPr>
            <w:tcW w:type="dxa" w:w="5814"/>
          </w:tcPr>
          <w:p>
            <w:pPr>
              <w:pStyle w:val="null3"/>
            </w:pPr>
            <w:r>
              <w:rPr/>
              <w:t>2.5.2 彩色增强功能:组织多普勒成像，能量图，方向性能量图</w:t>
            </w:r>
          </w:p>
        </w:tc>
      </w:tr>
      <w:tr>
        <w:tc>
          <w:tcPr>
            <w:tcW w:type="dxa" w:w="2076"/>
          </w:tcPr>
          <w:p/>
        </w:tc>
        <w:tc>
          <w:tcPr>
            <w:tcW w:type="dxa" w:w="415"/>
          </w:tcPr>
          <w:p>
            <w:pPr>
              <w:pStyle w:val="null3"/>
            </w:pPr>
            <w:r>
              <w:rPr/>
              <w:t>91</w:t>
            </w:r>
          </w:p>
        </w:tc>
        <w:tc>
          <w:tcPr>
            <w:tcW w:type="dxa" w:w="5814"/>
          </w:tcPr>
          <w:p>
            <w:pPr>
              <w:pStyle w:val="null3"/>
            </w:pPr>
            <w:r>
              <w:rPr/>
              <w:t>2.5.3 高精细动态血流</w:t>
            </w:r>
          </w:p>
        </w:tc>
      </w:tr>
      <w:tr>
        <w:tc>
          <w:tcPr>
            <w:tcW w:type="dxa" w:w="2076"/>
          </w:tcPr>
          <w:p/>
        </w:tc>
        <w:tc>
          <w:tcPr>
            <w:tcW w:type="dxa" w:w="415"/>
          </w:tcPr>
          <w:p>
            <w:pPr>
              <w:pStyle w:val="null3"/>
            </w:pPr>
            <w:r>
              <w:rPr/>
              <w:t>92</w:t>
            </w:r>
          </w:p>
        </w:tc>
        <w:tc>
          <w:tcPr>
            <w:tcW w:type="dxa" w:w="5814"/>
          </w:tcPr>
          <w:p>
            <w:pPr>
              <w:pStyle w:val="null3"/>
            </w:pPr>
            <w:r>
              <w:rPr/>
              <w:t>2.5.4 显示位置调整:线阵扫描感兴趣区的图像范围-30°~+30°</w:t>
            </w:r>
          </w:p>
        </w:tc>
      </w:tr>
      <w:tr>
        <w:tc>
          <w:tcPr>
            <w:tcW w:type="dxa" w:w="2076"/>
          </w:tcPr>
          <w:p/>
        </w:tc>
        <w:tc>
          <w:tcPr>
            <w:tcW w:type="dxa" w:w="415"/>
          </w:tcPr>
          <w:p>
            <w:pPr>
              <w:pStyle w:val="null3"/>
            </w:pPr>
            <w:r>
              <w:rPr/>
              <w:t>93</w:t>
            </w:r>
          </w:p>
        </w:tc>
        <w:tc>
          <w:tcPr>
            <w:tcW w:type="dxa" w:w="5814"/>
          </w:tcPr>
          <w:p>
            <w:pPr>
              <w:pStyle w:val="null3"/>
            </w:pPr>
            <w:r>
              <w:rPr/>
              <w:t>2.5.5 成像速率</w:t>
            </w:r>
          </w:p>
        </w:tc>
      </w:tr>
      <w:tr>
        <w:tc>
          <w:tcPr>
            <w:tcW w:type="dxa" w:w="2076"/>
          </w:tcPr>
          <w:p/>
        </w:tc>
        <w:tc>
          <w:tcPr>
            <w:tcW w:type="dxa" w:w="415"/>
          </w:tcPr>
          <w:p>
            <w:pPr>
              <w:pStyle w:val="null3"/>
            </w:pPr>
            <w:r>
              <w:rPr/>
              <w:t>94</w:t>
            </w:r>
          </w:p>
        </w:tc>
        <w:tc>
          <w:tcPr>
            <w:tcW w:type="dxa" w:w="5814"/>
          </w:tcPr>
          <w:p>
            <w:pPr>
              <w:pStyle w:val="null3"/>
            </w:pPr>
            <w:r>
              <w:rPr/>
              <w:t>2.5.5.1 凸阵探头，全视野，18cm 深，彩色帧频≥18 帧/秒</w:t>
            </w:r>
          </w:p>
        </w:tc>
      </w:tr>
      <w:tr>
        <w:tc>
          <w:tcPr>
            <w:tcW w:type="dxa" w:w="2076"/>
          </w:tcPr>
          <w:p/>
        </w:tc>
        <w:tc>
          <w:tcPr>
            <w:tcW w:type="dxa" w:w="415"/>
          </w:tcPr>
          <w:p>
            <w:pPr>
              <w:pStyle w:val="null3"/>
            </w:pPr>
            <w:r>
              <w:rPr/>
              <w:t>95</w:t>
            </w:r>
          </w:p>
        </w:tc>
        <w:tc>
          <w:tcPr>
            <w:tcW w:type="dxa" w:w="5814"/>
          </w:tcPr>
          <w:p>
            <w:pPr>
              <w:pStyle w:val="null3"/>
            </w:pPr>
            <w:r>
              <w:rPr/>
              <w:t>2.6 数字化图像管理与记录装置</w:t>
            </w:r>
          </w:p>
        </w:tc>
      </w:tr>
      <w:tr>
        <w:tc>
          <w:tcPr>
            <w:tcW w:type="dxa" w:w="2076"/>
          </w:tcPr>
          <w:p/>
        </w:tc>
        <w:tc>
          <w:tcPr>
            <w:tcW w:type="dxa" w:w="415"/>
          </w:tcPr>
          <w:p>
            <w:pPr>
              <w:pStyle w:val="null3"/>
            </w:pPr>
            <w:r>
              <w:rPr/>
              <w:t>96</w:t>
            </w:r>
          </w:p>
        </w:tc>
        <w:tc>
          <w:tcPr>
            <w:tcW w:type="dxa" w:w="5814"/>
          </w:tcPr>
          <w:p>
            <w:pPr>
              <w:pStyle w:val="null3"/>
            </w:pPr>
            <w:r>
              <w:rPr/>
              <w:t>2.7 动态图像及静态图像以 AVI、BMP、JPEG 等 PC 通用格式直接储存</w:t>
            </w:r>
          </w:p>
        </w:tc>
      </w:tr>
      <w:tr>
        <w:tc>
          <w:tcPr>
            <w:tcW w:type="dxa" w:w="2076"/>
          </w:tcPr>
          <w:p/>
        </w:tc>
        <w:tc>
          <w:tcPr>
            <w:tcW w:type="dxa" w:w="415"/>
          </w:tcPr>
          <w:p>
            <w:pPr>
              <w:pStyle w:val="null3"/>
            </w:pPr>
            <w:r>
              <w:rPr/>
              <w:t>97</w:t>
            </w:r>
          </w:p>
        </w:tc>
        <w:tc>
          <w:tcPr>
            <w:tcW w:type="dxa" w:w="5814"/>
          </w:tcPr>
          <w:p>
            <w:pPr>
              <w:pStyle w:val="null3"/>
            </w:pPr>
            <w:r>
              <w:rPr/>
              <w:t>2.8、外设和附件配置要求</w:t>
            </w:r>
          </w:p>
        </w:tc>
      </w:tr>
      <w:tr>
        <w:tc>
          <w:tcPr>
            <w:tcW w:type="dxa" w:w="2076"/>
          </w:tcPr>
          <w:p/>
        </w:tc>
        <w:tc>
          <w:tcPr>
            <w:tcW w:type="dxa" w:w="415"/>
          </w:tcPr>
          <w:p>
            <w:pPr>
              <w:pStyle w:val="null3"/>
            </w:pPr>
            <w:r>
              <w:rPr/>
              <w:t>98</w:t>
            </w:r>
          </w:p>
        </w:tc>
        <w:tc>
          <w:tcPr>
            <w:tcW w:type="dxa" w:w="5814"/>
          </w:tcPr>
          <w:p>
            <w:pPr>
              <w:pStyle w:val="null3"/>
            </w:pPr>
            <w:r>
              <w:rPr/>
              <w:t>2.8.1、耦合剂加热器</w:t>
            </w:r>
          </w:p>
        </w:tc>
      </w:tr>
      <w:tr>
        <w:tc>
          <w:tcPr>
            <w:tcW w:type="dxa" w:w="2076"/>
          </w:tcPr>
          <w:p/>
        </w:tc>
        <w:tc>
          <w:tcPr>
            <w:tcW w:type="dxa" w:w="415"/>
          </w:tcPr>
          <w:p>
            <w:pPr>
              <w:pStyle w:val="null3"/>
            </w:pPr>
            <w:r>
              <w:rPr/>
              <w:t>99</w:t>
            </w:r>
          </w:p>
        </w:tc>
        <w:tc>
          <w:tcPr>
            <w:tcW w:type="dxa" w:w="5814"/>
          </w:tcPr>
          <w:p>
            <w:pPr>
              <w:pStyle w:val="null3"/>
            </w:pPr>
            <w:r>
              <w:rPr/>
              <w:t>2.8.2、配套工作站（CPU i7及以上、内存≥8G、硬盘≥2T、显示器≥20寸）1套</w:t>
            </w:r>
          </w:p>
        </w:tc>
      </w:tr>
      <w:tr>
        <w:tc>
          <w:tcPr>
            <w:tcW w:type="dxa" w:w="2076"/>
          </w:tcPr>
          <w:p/>
        </w:tc>
        <w:tc>
          <w:tcPr>
            <w:tcW w:type="dxa" w:w="415"/>
          </w:tcPr>
          <w:p>
            <w:pPr>
              <w:pStyle w:val="null3"/>
            </w:pPr>
            <w:r>
              <w:rPr/>
              <w:t>100</w:t>
            </w:r>
          </w:p>
        </w:tc>
        <w:tc>
          <w:tcPr>
            <w:tcW w:type="dxa" w:w="5814"/>
          </w:tcPr>
          <w:p>
            <w:pPr>
              <w:pStyle w:val="null3"/>
            </w:pPr>
            <w:r>
              <w:rPr/>
              <w:t>单台配置清单(包括但不限于)</w:t>
            </w:r>
            <w:r>
              <w:br/>
            </w:r>
            <w:r>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779"/>
              <w:gridCol w:w="3311"/>
              <w:gridCol w:w="1506"/>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主要组件内容</w:t>
                  </w:r>
                </w:p>
              </w:tc>
              <w:tc>
                <w:tcPr>
                  <w:tcW w:type="dxa" w:w="1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软件系统</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超宽频凸阵探头</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超宽频经阴凸阵探头</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超宽频经阴容积探头</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耦合剂加热器</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配套工作站</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打印工具</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中文版说明书</w:t>
                  </w:r>
                  <w:r>
                    <w:rPr>
                      <w:sz w:val="20"/>
                    </w:rPr>
                    <w:t>/出厂测试报告等</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pPr>
            <w:r>
              <w:rPr>
                <w:sz w:val="20"/>
                <w:b/>
              </w:rPr>
              <w:t>以上技术要求不排除参数或配置遗漏的可能性，厂家或供应商应自行添加必要的配件以保证设备正常运转之需要。否则，影响验收后果自负。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下浮20%执行，招标代理服务收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采购包1(彩色多普勒超声诊断系统)：综合评分法,是指投标文件满足招标文件全部实质性要求，且按照评审因素的量化指标评审得分最高的投标人为中标候选人的评标方法。（最低报价不是中标的唯一依据。）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采购包1（彩色多普勒超声诊断系统）：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采购包1（彩色多普勒超声诊断系统）：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本项目非专门面向中小企业</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采购包1（彩色多普勒超声诊断系统）：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采购包1(彩色多普勒超声诊断系统):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(18.0分)</w:t>
            </w:r>
          </w:p>
        </w:tc>
        <w:tc>
          <w:tcPr>
            <w:tcW w:type="dxa" w:w="5076"/>
          </w:tcPr>
          <w:p>
            <w:pPr>
              <w:pStyle w:val="null3"/>
              <w:jc w:val="left"/>
            </w:pPr>
            <w:r>
              <w:rPr/>
              <w:t>完全满足用户需求书中带▲号的重要技术参数，得22分；带▲号的偏离条款数每有一处负偏离，扣3分，扣完为止。（带▲号的重要技术参数共6个）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(19.0分)</w:t>
            </w:r>
          </w:p>
        </w:tc>
        <w:tc>
          <w:tcPr>
            <w:tcW w:type="dxa" w:w="5076"/>
          </w:tcPr>
          <w:p>
            <w:pPr>
              <w:pStyle w:val="null3"/>
              <w:jc w:val="left"/>
            </w:pPr>
            <w:r>
              <w:rPr/>
              <w:t>根据投标人对用户需求书中不带“▲”号、不带“★”号的一般技术参数指标的响应程度进行评分：负偏离总数≤30条的，每出现一处负偏离，扣0.5分；负偏离总数＞30条的，扣分=15+[（负偏离总数-30）/（不带▲号不带“★”一般技术参数总数-30）]×4分。本项目用户需求书中不带“▲”号、不带“★”号的一般技术参数指标共计93条。完全不满足(全部负偏离或不响应)用户需求书中的一般技术参数的得0分。 （凡标有最低一级序号的指标项即为一项技术参数，无论是否隶属于上一级编号，计算结果四舍五入，保留小数点后两位）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投标人提供售后服务的内容(包括质保期、维护保养方案等)比较 (8.0分)</w:t>
            </w:r>
          </w:p>
        </w:tc>
        <w:tc>
          <w:tcPr>
            <w:tcW w:type="dxa" w:w="5076"/>
          </w:tcPr>
          <w:p>
            <w:pPr>
              <w:pStyle w:val="null3"/>
              <w:jc w:val="left"/>
            </w:pPr>
            <w:r>
              <w:rPr/>
              <w:t>由评委对各投标人的提供的售后服务内容(包括质保期、维护保养方案等)是否完善具体，各阶段服务计划是否详尽进行综合评议及打分。 具有完善具体的售后服务内容，各阶段服务计划详尽得8分； 具有较完善具体的售后服务内容，各阶段服务计划较详尽得5分； 有售后服务内容及各阶段服务计划得2分；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(8.0分)</w:t>
            </w:r>
          </w:p>
        </w:tc>
        <w:tc>
          <w:tcPr>
            <w:tcW w:type="dxa" w:w="5076"/>
          </w:tcPr>
          <w:p>
            <w:pPr>
              <w:pStyle w:val="null3"/>
              <w:jc w:val="left"/>
            </w:pPr>
            <w:r>
              <w:rPr/>
              <w:t>由评委对各投标人的货物配置、选型的合理性、成熟可靠性进行评议及打分。 所投货物配置、选型合理性高、性能稳定性高、可靠性强的得8分； 所投货物配置、选型合理性较高、性能稳定性较高、可靠性较强的得5分，所投货物配置、选型较合理、具有一定的稳定性、可靠性的得2分；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根据培训服务方案的周详性、详细性、可操作性对本项目要求的满足程度进行评分。 培训服务方案考虑周详、描述详细、可操作性强得7分； 培训服务方案缺项、描述不详尽、具备一定可操作性得5分； 培训服务方案描述简单、方案不全面得2分； 培训服务方案不满足需求得0分。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投标人的信用、体系认证情况 (2.0分)</w:t>
            </w:r>
          </w:p>
        </w:tc>
        <w:tc>
          <w:tcPr>
            <w:tcW w:type="dxa" w:w="5076"/>
          </w:tcPr>
          <w:p>
            <w:pPr>
              <w:pStyle w:val="null3"/>
              <w:jc w:val="left"/>
            </w:pPr>
            <w:r>
              <w:rPr/>
              <w:t>具有第三方出具的与企业信用、体系认证相关证书的，每具有一个得1分，满分2分。（提供证书复印件，不提供不得分）</w:t>
            </w:r>
          </w:p>
        </w:tc>
      </w:tr>
      <w:tr>
        <w:tc>
          <w:tcPr>
            <w:tcW w:type="dxa" w:w="922"/>
            <w:gridSpan w:val="2"/>
            <w:vMerge/>
          </w:tcPr>
          <w:p/>
        </w:tc>
        <w:tc>
          <w:tcPr>
            <w:tcW w:type="dxa" w:w="2307"/>
          </w:tcPr>
          <w:p>
            <w:pPr>
              <w:pStyle w:val="null3"/>
              <w:jc w:val="left"/>
            </w:pPr>
            <w:r>
              <w:rPr/>
              <w:t>投标人的履约能力 (4.0分)</w:t>
            </w:r>
          </w:p>
        </w:tc>
        <w:tc>
          <w:tcPr>
            <w:tcW w:type="dxa" w:w="5076"/>
          </w:tcPr>
          <w:p>
            <w:pPr>
              <w:pStyle w:val="null3"/>
              <w:jc w:val="left"/>
            </w:pPr>
            <w:r>
              <w:rPr/>
              <w:t>项目测试、运输、安装调试完善合理，技术和工艺、生产设备设施，生产经营管理水平先进的，得4分； 项目测试、运输、安装调试等及技术和工艺、生产设备设施，生产经营管理水平部分对比一般的，得2分； 方案不合理的，得0分。 （提供相关有效的证明材料并加盖公章）</w:t>
            </w:r>
          </w:p>
        </w:tc>
      </w:tr>
      <w:tr>
        <w:tc>
          <w:tcPr>
            <w:tcW w:type="dxa" w:w="922"/>
            <w:gridSpan w:val="2"/>
            <w:vMerge/>
          </w:tcPr>
          <w:p/>
        </w:tc>
        <w:tc>
          <w:tcPr>
            <w:tcW w:type="dxa" w:w="2307"/>
          </w:tcPr>
          <w:p>
            <w:pPr>
              <w:pStyle w:val="null3"/>
              <w:jc w:val="left"/>
            </w:pPr>
            <w:r>
              <w:rPr/>
              <w:t>投标人或厂家同类设备供货业绩的比较 (2.0分)</w:t>
            </w:r>
          </w:p>
        </w:tc>
        <w:tc>
          <w:tcPr>
            <w:tcW w:type="dxa" w:w="5076"/>
          </w:tcPr>
          <w:p>
            <w:pPr>
              <w:pStyle w:val="null3"/>
              <w:jc w:val="left"/>
            </w:pPr>
            <w:r>
              <w:rPr/>
              <w:t>2023年至今投标人或厂家具有同类设备供货项目业绩，每提供一个同类设备合同得0.5分，满分为2分。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jc w:val="center"/>
      </w:pPr>
      <w:r>
        <w:rPr>
          <w:sz w:val="36"/>
          <w:b/>
        </w:rPr>
        <w:t>广东省妇幼保健院医疗设备采购合同</w:t>
      </w:r>
    </w:p>
    <w:p>
      <w:pPr>
        <w:pStyle w:val="null3"/>
        <w:jc w:val="center"/>
      </w:pPr>
      <w:r>
        <w:rPr>
          <w:sz w:val="21"/>
        </w:rPr>
        <w:t>签约地：广州市番禺区兴南大道</w:t>
      </w:r>
      <w:r>
        <w:rPr>
          <w:sz w:val="21"/>
        </w:rPr>
        <w:t>521号           合同编号：</w:t>
      </w:r>
    </w:p>
    <w:p>
      <w:pPr>
        <w:pStyle w:val="null3"/>
        <w:jc w:val="both"/>
      </w:pPr>
      <w:r>
        <w:rPr>
          <w:sz w:val="21"/>
        </w:rPr>
        <w:t>甲方</w:t>
      </w:r>
      <w:r>
        <w:rPr>
          <w:sz w:val="21"/>
        </w:rPr>
        <w:t>(采购方)：</w:t>
      </w:r>
      <w:r>
        <w:rPr>
          <w:sz w:val="21"/>
        </w:rPr>
        <w:t>广东省妇幼保健院</w:t>
      </w:r>
      <w:r>
        <w:rPr>
          <w:sz w:val="21"/>
        </w:rPr>
        <w:t xml:space="preserve">                   </w:t>
      </w:r>
      <w:r>
        <w:rPr>
          <w:sz w:val="21"/>
        </w:rPr>
        <w:t>乙方</w:t>
      </w:r>
      <w:r>
        <w:rPr>
          <w:sz w:val="21"/>
        </w:rPr>
        <w:t>(供应方)：</w:t>
      </w:r>
    </w:p>
    <w:p>
      <w:pPr>
        <w:pStyle w:val="null3"/>
        <w:jc w:val="both"/>
      </w:pPr>
      <w:r>
        <w:rPr>
          <w:sz w:val="21"/>
        </w:rPr>
        <w:t>地址：广州市番禺区兴南大道</w:t>
      </w:r>
      <w:r>
        <w:rPr>
          <w:sz w:val="21"/>
        </w:rPr>
        <w:t xml:space="preserve">521号                地址：                    </w:t>
      </w:r>
    </w:p>
    <w:p>
      <w:pPr>
        <w:pStyle w:val="null3"/>
        <w:jc w:val="both"/>
      </w:pPr>
      <w:r>
        <w:rPr>
          <w:sz w:val="21"/>
        </w:rPr>
        <w:t>电话：</w:t>
      </w:r>
      <w:r>
        <w:rPr>
          <w:sz w:val="21"/>
        </w:rPr>
        <w:t xml:space="preserve">020-39151616   传真：020-86505085          电话：                   传真：                                                                              </w:t>
      </w:r>
    </w:p>
    <w:p>
      <w:pPr>
        <w:pStyle w:val="null3"/>
        <w:jc w:val="both"/>
      </w:pPr>
      <w:r>
        <w:rPr>
          <w:sz w:val="24"/>
          <w:b/>
        </w:rPr>
        <w:t>根据</w:t>
      </w:r>
      <w:r>
        <w:rPr>
          <w:sz w:val="24"/>
          <w:b/>
          <w:u w:val="single"/>
        </w:rPr>
        <w:t xml:space="preserve">                          </w:t>
      </w:r>
      <w:r>
        <w:rPr>
          <w:sz w:val="24"/>
          <w:b/>
          <w:u w:val="single"/>
        </w:rPr>
        <w:t>项目</w:t>
      </w:r>
      <w:r>
        <w:rPr>
          <w:sz w:val="24"/>
          <w:b/>
        </w:rPr>
        <w:t>(项目编号</w:t>
      </w:r>
      <w:r>
        <w:rPr>
          <w:sz w:val="24"/>
          <w:b/>
          <w:u w:val="single"/>
        </w:rPr>
        <w:t xml:space="preserve">                </w:t>
      </w:r>
      <w:r>
        <w:rPr>
          <w:sz w:val="24"/>
          <w:b/>
          <w:u w:val="single"/>
        </w:rPr>
        <w:t>)</w:t>
      </w:r>
      <w:r>
        <w:rPr>
          <w:sz w:val="24"/>
          <w:b/>
        </w:rPr>
        <w:t>的招标结果，经双方平等协商，达成以下合同内容：</w:t>
      </w:r>
    </w:p>
    <w:p>
      <w:pPr>
        <w:pStyle w:val="null3"/>
        <w:jc w:val="both"/>
      </w:pPr>
      <w:r>
        <w:rPr>
          <w:sz w:val="24"/>
          <w:b/>
        </w:rPr>
        <w:t>1、合同设备:</w:t>
      </w:r>
      <w:r>
        <w:rPr>
          <w:sz w:val="21"/>
        </w:rPr>
        <w:t>乙方负责向甲方供应下表中所列设备及附属配件</w:t>
      </w:r>
      <w:r>
        <w:rPr>
          <w:sz w:val="21"/>
        </w:rPr>
        <w:t>(详见配置清单)，并负责安装调试。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736"/>
        <w:gridCol w:w="924"/>
        <w:gridCol w:w="861"/>
        <w:gridCol w:w="1348"/>
        <w:gridCol w:w="774"/>
        <w:gridCol w:w="562"/>
        <w:gridCol w:w="899"/>
        <w:gridCol w:w="1161"/>
      </w:tblGrid>
      <w:tr>
        <w:tc>
          <w:tcPr>
            <w:tcW w:type="dxa" w:w="1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p>
            <w:pPr>
              <w:pStyle w:val="null3"/>
              <w:jc w:val="center"/>
            </w:pPr>
            <w:r>
              <w:rPr>
                <w:sz w:val="21"/>
              </w:rPr>
              <w:t>厂家</w:t>
            </w:r>
          </w:p>
        </w:tc>
        <w:tc>
          <w:tcPr>
            <w:tcW w:type="dxa" w:w="1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成交单价</w:t>
            </w:r>
            <w:r>
              <w:rPr>
                <w:sz w:val="21"/>
              </w:rPr>
              <w:t>(元)</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(元)</w:t>
            </w:r>
          </w:p>
        </w:tc>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主要配置或附件</w:t>
            </w:r>
          </w:p>
          <w:p>
            <w:pPr>
              <w:pStyle w:val="null3"/>
              <w:jc w:val="center"/>
            </w:pPr>
          </w:p>
        </w:tc>
      </w:tr>
      <w:tr>
        <w:tc>
          <w:tcPr>
            <w:tcW w:type="dxa" w:w="1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见附件</w:t>
            </w:r>
            <w:r>
              <w:rPr>
                <w:sz w:val="21"/>
              </w:rPr>
              <w:t>1</w:t>
            </w:r>
          </w:p>
        </w:tc>
      </w:tr>
      <w:tr>
        <w:tc>
          <w:tcPr>
            <w:tcW w:type="dxa" w:w="1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合同总价（含税）</w:t>
            </w:r>
          </w:p>
        </w:tc>
        <w:tc>
          <w:tcPr>
            <w:tcW w:type="dxa" w:w="39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(大写)：             元整</w:t>
            </w:r>
          </w:p>
        </w:tc>
        <w:tc>
          <w:tcPr>
            <w:tcW w:type="dxa" w:w="26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RMB ￥        .00 元</w:t>
            </w:r>
          </w:p>
        </w:tc>
      </w:tr>
    </w:tbl>
    <w:p>
      <w:pPr>
        <w:pStyle w:val="null3"/>
        <w:jc w:val="both"/>
      </w:pPr>
      <w:r>
        <w:rPr>
          <w:sz w:val="24"/>
          <w:b/>
        </w:rPr>
        <w:t>2、设备包装、交货、安装、调试及验收</w:t>
      </w:r>
    </w:p>
    <w:p>
      <w:pPr>
        <w:pStyle w:val="null3"/>
        <w:jc w:val="both"/>
      </w:pPr>
      <w:r>
        <w:rPr>
          <w:sz w:val="21"/>
          <w:b/>
        </w:rPr>
        <w:t>(1)</w:t>
      </w:r>
      <w:r>
        <w:rPr>
          <w:sz w:val="21"/>
          <w:b/>
        </w:rPr>
        <w:t>包装及运输：</w:t>
      </w:r>
      <w:r>
        <w:rPr>
          <w:sz w:val="21"/>
        </w:rPr>
        <w:t>包装应有良好防湿、防锈、防潮、防腐及防碰撞措施</w:t>
      </w:r>
      <w:r>
        <w:rPr>
          <w:sz w:val="21"/>
        </w:rPr>
        <w:t>,包装与本合同约定不一致时甲方有权拒收。凡由于包装不良造成的损失和由此产生的费用均由乙方承担。乙方负责将设备材料货到现场过程中的全部运输，包括装卸车、货物现场的搬运。</w:t>
      </w:r>
    </w:p>
    <w:p>
      <w:pPr>
        <w:pStyle w:val="null3"/>
        <w:jc w:val="both"/>
      </w:pPr>
      <w:r>
        <w:rPr>
          <w:sz w:val="21"/>
          <w:b/>
        </w:rPr>
        <w:t>(2)交货：</w:t>
      </w:r>
      <w:r>
        <w:rPr>
          <w:sz w:val="21"/>
        </w:rPr>
        <w:t>1</w:t>
      </w:r>
      <w:r>
        <w:rPr>
          <w:sz w:val="21"/>
        </w:rPr>
        <w:t>)交货时间：合同签订后</w:t>
      </w:r>
      <w:r>
        <w:rPr>
          <w:sz w:val="21"/>
          <w:u w:val="single"/>
        </w:rPr>
        <w:t xml:space="preserve">   </w:t>
      </w:r>
      <w:r>
        <w:rPr>
          <w:sz w:val="21"/>
        </w:rPr>
        <w:t>天内或以甲方书面下达的送货通知为准。</w:t>
      </w:r>
      <w:r>
        <w:rPr>
          <w:sz w:val="21"/>
        </w:rPr>
        <w:t>2）交货方式：送货上门。3)交货地点：广东省妇幼保健院</w:t>
      </w:r>
      <w:r>
        <w:rPr>
          <w:sz w:val="21"/>
          <w:u w:val="single"/>
        </w:rPr>
        <w:t xml:space="preserve">          </w:t>
      </w:r>
      <w:r>
        <w:rPr>
          <w:sz w:val="21"/>
        </w:rPr>
        <w:t>科</w:t>
      </w:r>
      <w:r>
        <w:rPr>
          <w:sz w:val="21"/>
        </w:rPr>
        <w:t>(</w:t>
      </w:r>
      <w:r>
        <w:rPr>
          <w:sz w:val="21"/>
        </w:rPr>
        <w:t>□越秀院区、□番禺院区、□天河院区、□清远院区</w:t>
      </w:r>
      <w:r>
        <w:rPr>
          <w:sz w:val="21"/>
        </w:rPr>
        <w:t>)。</w:t>
      </w:r>
    </w:p>
    <w:p>
      <w:pPr>
        <w:pStyle w:val="null3"/>
        <w:jc w:val="both"/>
      </w:pPr>
      <w:r>
        <w:rPr>
          <w:sz w:val="21"/>
          <w:b/>
        </w:rPr>
        <w:t>(3)安装调试及验收：</w:t>
      </w:r>
      <w:r>
        <w:rPr>
          <w:sz w:val="21"/>
        </w:rPr>
        <w:t>1) 乙方负责设备的安装调试以及所有应需的线材与备件，安装所需工具设施物料由乙方自备、自费运到现场，完工后自费搬走。完工后施工现场的垃圾清理和包装物的回收由乙方负责。2）设备到货后安装前，甲乙双方应共同对设备的包装、外观、设备品牌、原厂商、产地、规格型号、数量进行开箱检验。甲方有权对任一设备进行抽样或全数检验，检验不合格批次设备甲方可无条件拒收且不视为违约。乙方未派员参加开箱检验的，视为认可甲方单方检验结果。如在开箱检验中发现所交付的合同设备有短缺、损坏、不合格产品等；或与合同、随机文件不相符的情形；乙方应于5日内无条件予以补足，如需更换的，乙方需在甲乙双方协商期限内更换，并承担由此造成的一切损失。待设备补足或更换后，甲乙双方重新对合同设备进行检验，开箱检验合格后再组织安装调试。3）设备到达甲方后一周内由厂家培训合格的工程师上门安装调试，并对相关人员进行培训（费用已包含在本合同总价中）。4)乙方安装时须对各安装场地内其它设备、设施有良好保护措施。5)</w:t>
      </w:r>
      <w:r>
        <w:rPr>
          <w:sz w:val="21"/>
        </w:rPr>
        <w:t xml:space="preserve"> </w:t>
      </w:r>
      <w:r>
        <w:rPr>
          <w:sz w:val="21"/>
        </w:rPr>
        <w:t>合同设备安装调试完成正常使用一个月后由甲乙双方共同验收。设备的调试、验收由甲乙双方及相关人员依照国家有关标准、合同及有关附件要求进行，重要设备在验收时，应有制造商技术人员现场协助验收。在验收过程中，如合同设备的一项或数项指标未达到设备技术资料所规定要求，经调试后还无法达到相关规定要求的，乙方需在甲乙双方协商期限内予以更换设备，由此产生的费用由乙方承担。</w:t>
      </w:r>
      <w:r>
        <w:rPr>
          <w:sz w:val="21"/>
        </w:rPr>
        <w:t>6）验收合格后，设备正式移交给甲方，乙方应向甲方交付合同设备的质量合格证、保修单、使用说明书、维修手册等相关资料。验收合格前产权及保管责任</w:t>
      </w:r>
      <w:r>
        <w:rPr>
          <w:sz w:val="21"/>
        </w:rPr>
        <w:t>、</w:t>
      </w:r>
      <w:r>
        <w:rPr>
          <w:sz w:val="21"/>
        </w:rPr>
        <w:t>灭</w:t>
      </w:r>
      <w:r>
        <w:rPr>
          <w:sz w:val="21"/>
        </w:rPr>
        <w:t>失毁</w:t>
      </w:r>
      <w:r>
        <w:rPr>
          <w:sz w:val="21"/>
        </w:rPr>
        <w:t>损</w:t>
      </w:r>
      <w:r>
        <w:rPr>
          <w:sz w:val="21"/>
        </w:rPr>
        <w:t>风险</w:t>
      </w:r>
      <w:r>
        <w:rPr>
          <w:sz w:val="21"/>
        </w:rPr>
        <w:t>归乙方。</w:t>
      </w:r>
    </w:p>
    <w:p>
      <w:pPr>
        <w:pStyle w:val="null3"/>
        <w:jc w:val="both"/>
      </w:pPr>
      <w:r>
        <w:rPr>
          <w:sz w:val="21"/>
          <w:b/>
        </w:rPr>
        <w:t>(1）</w:t>
      </w:r>
      <w:r>
        <w:rPr>
          <w:sz w:val="21"/>
          <w:b/>
        </w:rPr>
        <w:t>整机</w:t>
      </w:r>
      <w:r>
        <w:rPr>
          <w:sz w:val="21"/>
          <w:b/>
        </w:rPr>
        <w:t>(含所有零配件)原厂保修期</w:t>
      </w:r>
      <w:r>
        <w:rPr>
          <w:sz w:val="21"/>
          <w:b/>
          <w:u w:val="single"/>
        </w:rPr>
        <w:t xml:space="preserve">      </w:t>
      </w:r>
      <w:r>
        <w:rPr>
          <w:sz w:val="21"/>
          <w:b/>
        </w:rPr>
        <w:t>年，</w:t>
      </w:r>
      <w:r>
        <w:rPr>
          <w:sz w:val="21"/>
        </w:rPr>
        <w:t>乙方需提供设备生产商或国内总代理上述保修方案的服务书。该服务书包括但不限于售后服务内容及联系电话、招标项目编号、招标项目名称、所投设备名称、招标人名称、制造商或国内总代理名称、落款日期等内容（</w:t>
      </w:r>
      <w:r>
        <w:rPr>
          <w:sz w:val="21"/>
          <w:b/>
        </w:rPr>
        <w:t>由此产生的费用已包含在本合同总价中</w:t>
      </w:r>
      <w:r>
        <w:rPr>
          <w:sz w:val="21"/>
        </w:rPr>
        <w:t>）。自用户验收合格之日起计，提供正版软件终身升级服务（该费用已包含在本合同总价中）；</w:t>
      </w:r>
    </w:p>
    <w:p>
      <w:pPr>
        <w:pStyle w:val="null3"/>
        <w:jc w:val="both"/>
      </w:pPr>
      <w:r>
        <w:rPr>
          <w:sz w:val="21"/>
        </w:rPr>
        <w:t>（</w:t>
      </w:r>
      <w:r>
        <w:rPr>
          <w:sz w:val="21"/>
        </w:rPr>
        <w:t>2）保修期内，售后服务单位接到用户设备报修通知后，2小时内电话回复处理意见，12小时内现场维修，72小时内修复，若无法在该期限内修复的，则自取走故障件之日起，3个工作日内提供备品以保证业务正常开展，若无法按时修复或如期提供备品造成停机，则按1:7延长保修期(即停机1天，延长保修期7天)，报修后30天内仍未能修复的，则由乙方免费更换同款整机（该费用已包含在本合同总价中）；</w:t>
      </w:r>
      <w:r>
        <w:rPr>
          <w:sz w:val="21"/>
        </w:rPr>
        <w:t>乙方</w:t>
      </w:r>
      <w:r>
        <w:rPr>
          <w:sz w:val="21"/>
        </w:rPr>
        <w:t>未履</w:t>
      </w:r>
      <w:r>
        <w:rPr>
          <w:sz w:val="21"/>
        </w:rPr>
        <w:t>行</w:t>
      </w:r>
      <w:r>
        <w:rPr>
          <w:sz w:val="21"/>
        </w:rPr>
        <w:t>前</w:t>
      </w:r>
      <w:r>
        <w:rPr>
          <w:sz w:val="21"/>
        </w:rPr>
        <w:t>述维修</w:t>
      </w:r>
      <w:r>
        <w:rPr>
          <w:sz w:val="21"/>
        </w:rPr>
        <w:t>和</w:t>
      </w:r>
      <w:r>
        <w:rPr>
          <w:sz w:val="21"/>
        </w:rPr>
        <w:t>保养</w:t>
      </w:r>
      <w:r>
        <w:rPr>
          <w:sz w:val="21"/>
        </w:rPr>
        <w:t>服务的</w:t>
      </w:r>
      <w:r>
        <w:rPr>
          <w:sz w:val="21"/>
        </w:rPr>
        <w:t>，</w:t>
      </w:r>
      <w:r>
        <w:rPr>
          <w:sz w:val="21"/>
        </w:rPr>
        <w:t>甲方有权自行委托第三方进行维修或保养，相关费用由乙方双倍承担，并可直接从未付款项或质保金中扣除，同时甲</w:t>
      </w:r>
      <w:r>
        <w:rPr>
          <w:sz w:val="21"/>
        </w:rPr>
        <w:t>方有</w:t>
      </w:r>
      <w:r>
        <w:rPr>
          <w:sz w:val="21"/>
        </w:rPr>
        <w:t>权不支付尾款</w:t>
      </w:r>
      <w:r>
        <w:rPr>
          <w:sz w:val="21"/>
        </w:rPr>
        <w:t>，</w:t>
      </w:r>
      <w:r>
        <w:rPr>
          <w:sz w:val="21"/>
        </w:rPr>
        <w:t>尾款金额</w:t>
      </w:r>
      <w:r>
        <w:rPr>
          <w:sz w:val="21"/>
        </w:rPr>
        <w:t>不足以赔偿甲方损失的，</w:t>
      </w:r>
      <w:r>
        <w:rPr>
          <w:sz w:val="21"/>
        </w:rPr>
        <w:t>甲</w:t>
      </w:r>
      <w:r>
        <w:rPr>
          <w:sz w:val="21"/>
        </w:rPr>
        <w:t>方有权要求</w:t>
      </w:r>
      <w:r>
        <w:rPr>
          <w:sz w:val="21"/>
        </w:rPr>
        <w:t>乙</w:t>
      </w:r>
      <w:r>
        <w:rPr>
          <w:sz w:val="21"/>
        </w:rPr>
        <w:t>方</w:t>
      </w:r>
      <w:r>
        <w:rPr>
          <w:sz w:val="21"/>
        </w:rPr>
        <w:t>承担继续赔偿责任</w:t>
      </w:r>
      <w:r>
        <w:rPr>
          <w:sz w:val="21"/>
        </w:rPr>
        <w:t>。</w:t>
      </w:r>
    </w:p>
    <w:p>
      <w:pPr>
        <w:pStyle w:val="null3"/>
        <w:jc w:val="both"/>
      </w:pPr>
      <w:r>
        <w:rPr>
          <w:sz w:val="21"/>
          <w:b/>
        </w:rPr>
        <w:t>(3)售后服务单位(厂家)</w:t>
      </w:r>
      <w:r>
        <w:rPr>
          <w:sz w:val="21"/>
        </w:rPr>
        <w:t>：</w:t>
      </w:r>
      <w:r>
        <w:rPr>
          <w:sz w:val="21"/>
          <w:u w:val="single"/>
        </w:rPr>
        <w:t xml:space="preserve">                  </w:t>
      </w:r>
      <w:r>
        <w:rPr>
          <w:sz w:val="21"/>
        </w:rPr>
        <w:t>地址：</w:t>
      </w:r>
      <w:r>
        <w:rPr>
          <w:sz w:val="21"/>
          <w:u w:val="single"/>
        </w:rPr>
        <w:t xml:space="preserve">                              </w:t>
      </w:r>
      <w:r>
        <w:rPr>
          <w:sz w:val="21"/>
        </w:rPr>
        <w:t xml:space="preserve">             </w:t>
      </w:r>
    </w:p>
    <w:p>
      <w:pPr>
        <w:pStyle w:val="null3"/>
        <w:jc w:val="both"/>
      </w:pPr>
      <w:r>
        <w:rPr>
          <w:sz w:val="21"/>
        </w:rPr>
        <w:t>联系人</w:t>
      </w:r>
      <w:r>
        <w:rPr>
          <w:sz w:val="21"/>
        </w:rPr>
        <w:t>(售后服务主管)：</w:t>
      </w:r>
      <w:r>
        <w:rPr>
          <w:sz w:val="21"/>
          <w:u w:val="single"/>
        </w:rPr>
        <w:t xml:space="preserve">            </w:t>
      </w:r>
      <w:r>
        <w:rPr>
          <w:sz w:val="21"/>
        </w:rPr>
        <w:t>固话：</w:t>
      </w:r>
      <w:r>
        <w:rPr>
          <w:sz w:val="21"/>
          <w:u w:val="single"/>
        </w:rPr>
        <w:t xml:space="preserve">             </w:t>
      </w:r>
      <w:r>
        <w:rPr>
          <w:sz w:val="21"/>
        </w:rPr>
        <w:t xml:space="preserve"> </w:t>
      </w:r>
      <w:r>
        <w:rPr>
          <w:sz w:val="21"/>
        </w:rPr>
        <w:t>手机：</w:t>
      </w:r>
      <w:r>
        <w:rPr>
          <w:sz w:val="21"/>
          <w:u w:val="single"/>
        </w:rPr>
        <w:t xml:space="preserve">                </w:t>
      </w:r>
    </w:p>
    <w:p>
      <w:pPr>
        <w:pStyle w:val="null3"/>
        <w:jc w:val="both"/>
      </w:pPr>
      <w:r>
        <w:rPr>
          <w:sz w:val="21"/>
          <w:b/>
        </w:rPr>
        <w:t>(4)附售后服务承诺书(加盖售后服务单位公章，见附件7.1和7.2)</w:t>
      </w:r>
    </w:p>
    <w:p>
      <w:pPr>
        <w:pStyle w:val="null3"/>
        <w:jc w:val="both"/>
      </w:pPr>
      <w:r>
        <w:rPr>
          <w:sz w:val="24"/>
          <w:b/>
        </w:rPr>
        <w:t>4、技术要求</w:t>
      </w:r>
    </w:p>
    <w:p>
      <w:pPr>
        <w:pStyle w:val="null3"/>
        <w:jc w:val="both"/>
      </w:pPr>
      <w:r>
        <w:rPr>
          <w:sz w:val="21"/>
        </w:rPr>
        <w:t>设备是</w:t>
      </w:r>
      <w:r>
        <w:rPr>
          <w:sz w:val="21"/>
          <w:b/>
        </w:rPr>
        <w:t>原厂原装全新未经使用</w:t>
      </w:r>
      <w:r>
        <w:rPr>
          <w:sz w:val="21"/>
        </w:rPr>
        <w:t>的合格产品，符合国家有关规定和环保要求及甲方技术要求，提供出厂测试报告，国家规定计量和强制检定的设备需提供强制检定合格证和计量合格证，进口设备还需进口报关及商检证明。进口货物检验合格的出厂日期与实际到货日期间隔不超过壹年，国产货物检验合格的出厂日期与实际到货日期间隔不超过半年。</w:t>
      </w:r>
    </w:p>
    <w:p>
      <w:pPr>
        <w:pStyle w:val="null3"/>
        <w:jc w:val="both"/>
      </w:pPr>
      <w:r>
        <w:rPr>
          <w:sz w:val="24"/>
          <w:b/>
        </w:rPr>
        <w:t>5、合同款项</w:t>
      </w:r>
    </w:p>
    <w:p>
      <w:pPr>
        <w:pStyle w:val="null3"/>
        <w:jc w:val="both"/>
      </w:pPr>
      <w:r>
        <w:rPr>
          <w:sz w:val="21"/>
          <w:b/>
        </w:rPr>
        <w:t>(1)</w:t>
      </w:r>
      <w:r>
        <w:rPr>
          <w:sz w:val="21"/>
        </w:rPr>
        <w:t>合同总价包括但不限于：设计、包装、仓储、运输、保险、安装、调试、培训、验收、保修期内服务、保修期内设备零配件更换及各项税费等全部费用</w:t>
      </w:r>
      <w:r>
        <w:rPr>
          <w:sz w:val="21"/>
        </w:rPr>
        <w:t>(含税)。</w:t>
      </w:r>
    </w:p>
    <w:p>
      <w:pPr>
        <w:pStyle w:val="null3"/>
        <w:ind w:firstLine="297"/>
        <w:jc w:val="both"/>
      </w:pPr>
      <w:r>
        <w:rPr>
          <w:sz w:val="21"/>
          <w:b/>
        </w:rPr>
        <w:t>(</w:t>
      </w:r>
      <w:r>
        <w:rPr>
          <w:sz w:val="21"/>
          <w:b/>
        </w:rPr>
        <w:t>2</w:t>
      </w:r>
      <w:r>
        <w:rPr>
          <w:sz w:val="21"/>
          <w:b/>
        </w:rPr>
        <w:t>)</w:t>
      </w:r>
      <w:r>
        <w:rPr>
          <w:sz w:val="21"/>
        </w:rPr>
        <w:t>采购设备合同付款方式分为以下两种，选择付款方式打</w:t>
      </w:r>
      <w:r>
        <w:rPr>
          <w:sz w:val="21"/>
        </w:rPr>
        <w:t>√，不选择的打×：</w:t>
      </w:r>
    </w:p>
    <w:p>
      <w:pPr>
        <w:pStyle w:val="null3"/>
        <w:jc w:val="both"/>
      </w:pPr>
      <w:r>
        <w:rPr>
          <w:sz w:val="21"/>
        </w:rPr>
        <w:t>□1）合同标的额在人民币十万元以下。分两期付款：签订合同后，</w:t>
      </w:r>
      <w:r>
        <w:rPr>
          <w:sz w:val="21"/>
        </w:rPr>
        <w:t>甲</w:t>
      </w:r>
      <w:r>
        <w:rPr>
          <w:sz w:val="21"/>
        </w:rPr>
        <w:t>方收到货物</w:t>
      </w:r>
      <w:r>
        <w:rPr>
          <w:sz w:val="21"/>
        </w:rPr>
        <w:t>(设备)并验收合格，1个月内支付合同标的额95%</w:t>
      </w:r>
      <w:r>
        <w:rPr>
          <w:sz w:val="21"/>
        </w:rPr>
        <w:t>（即</w:t>
      </w:r>
      <w:r>
        <w:rPr>
          <w:sz w:val="21"/>
        </w:rPr>
        <w:t xml:space="preserve">          </w:t>
      </w:r>
      <w:r>
        <w:rPr>
          <w:sz w:val="21"/>
        </w:rPr>
        <w:t>元）</w:t>
      </w:r>
      <w:r>
        <w:rPr>
          <w:sz w:val="21"/>
        </w:rPr>
        <w:t>，</w:t>
      </w:r>
      <w:r>
        <w:rPr>
          <w:sz w:val="21"/>
        </w:rPr>
        <w:t>在保修期结束后且乙方提供齐全售后资料并无任何违约行为的次月无息支付剩余</w:t>
      </w:r>
      <w:r>
        <w:rPr>
          <w:sz w:val="21"/>
        </w:rPr>
        <w:t>5%（即          元）</w:t>
      </w:r>
      <w:r>
        <w:rPr>
          <w:sz w:val="21"/>
        </w:rPr>
        <w:t>。</w:t>
      </w:r>
    </w:p>
    <w:p>
      <w:pPr>
        <w:pStyle w:val="null3"/>
        <w:jc w:val="both"/>
      </w:pPr>
      <w:r>
        <w:rPr>
          <w:sz w:val="21"/>
        </w:rPr>
        <w:t>2）</w:t>
      </w:r>
      <w:r>
        <w:rPr>
          <w:sz w:val="21"/>
        </w:rPr>
        <w:t>合同标的额在人民币十万元以上</w:t>
      </w:r>
      <w:r>
        <w:rPr>
          <w:sz w:val="21"/>
        </w:rPr>
        <w:t xml:space="preserve"> (含十万元)。</w:t>
      </w:r>
    </w:p>
    <w:p>
      <w:pPr>
        <w:pStyle w:val="null3"/>
        <w:jc w:val="both"/>
      </w:pPr>
      <w:r>
        <w:rPr>
          <w:sz w:val="21"/>
        </w:rPr>
        <w:t>□</w:t>
      </w:r>
      <w:r>
        <w:rPr>
          <w:sz w:val="21"/>
        </w:rPr>
        <w:t>分三期付款：签订合同后支付合同标的额的</w:t>
      </w:r>
      <w:r>
        <w:rPr>
          <w:sz w:val="21"/>
        </w:rPr>
        <w:t>5</w:t>
      </w:r>
      <w:r>
        <w:rPr>
          <w:sz w:val="21"/>
        </w:rPr>
        <w:t>0%</w:t>
      </w:r>
      <w:r>
        <w:rPr>
          <w:sz w:val="21"/>
        </w:rPr>
        <w:t>（即</w:t>
      </w:r>
      <w:r>
        <w:rPr>
          <w:sz w:val="21"/>
        </w:rPr>
        <w:t xml:space="preserve">       </w:t>
      </w:r>
      <w:r>
        <w:rPr>
          <w:sz w:val="21"/>
        </w:rPr>
        <w:t>元）</w:t>
      </w:r>
      <w:r>
        <w:rPr>
          <w:sz w:val="21"/>
        </w:rPr>
        <w:t>作为预付款，待货物全部进场且安装调试完成验收合格并正常使用后的</w:t>
      </w:r>
      <w:r>
        <w:rPr>
          <w:sz w:val="21"/>
        </w:rPr>
        <w:t>60日内付至合同标的额的</w:t>
      </w:r>
      <w:r>
        <w:rPr>
          <w:sz w:val="21"/>
        </w:rPr>
        <w:t>4</w:t>
      </w:r>
      <w:r>
        <w:rPr>
          <w:sz w:val="21"/>
        </w:rPr>
        <w:t>5%（即</w:t>
      </w:r>
      <w:r>
        <w:rPr>
          <w:sz w:val="21"/>
        </w:rPr>
        <w:t xml:space="preserve">                </w:t>
      </w:r>
    </w:p>
    <w:p>
      <w:pPr>
        <w:pStyle w:val="null3"/>
        <w:jc w:val="both"/>
      </w:pPr>
      <w:r>
        <w:rPr>
          <w:sz w:val="21"/>
        </w:rPr>
        <w:t>元），在保修期结束后且乙方提供齐全售后资料并无任何违约行为的次月无息支付剩余</w:t>
      </w:r>
      <w:r>
        <w:rPr>
          <w:sz w:val="21"/>
        </w:rPr>
        <w:t>5%（即          元）。</w:t>
      </w:r>
    </w:p>
    <w:p>
      <w:pPr>
        <w:pStyle w:val="null3"/>
        <w:jc w:val="both"/>
      </w:pPr>
      <w:r>
        <w:rPr>
          <w:sz w:val="21"/>
          <w:b/>
        </w:rPr>
        <w:t>(3)</w:t>
      </w:r>
      <w:r>
        <w:rPr>
          <w:sz w:val="21"/>
        </w:rPr>
        <w:t>乙方公司账户信息</w:t>
      </w:r>
    </w:p>
    <w:p>
      <w:pPr>
        <w:pStyle w:val="null3"/>
        <w:ind w:firstLine="420"/>
        <w:jc w:val="both"/>
      </w:pPr>
      <w:r>
        <w:rPr>
          <w:sz w:val="21"/>
        </w:rPr>
        <w:t>账户名称：</w:t>
      </w:r>
    </w:p>
    <w:p>
      <w:pPr>
        <w:pStyle w:val="null3"/>
        <w:ind w:firstLine="420"/>
        <w:jc w:val="both"/>
      </w:pPr>
      <w:r>
        <w:rPr>
          <w:sz w:val="21"/>
        </w:rPr>
        <w:t>银行账号：</w:t>
      </w:r>
    </w:p>
    <w:p>
      <w:pPr>
        <w:pStyle w:val="null3"/>
        <w:ind w:firstLine="420"/>
        <w:jc w:val="both"/>
      </w:pPr>
      <w:r>
        <w:rPr>
          <w:sz w:val="21"/>
        </w:rPr>
        <w:t>开户行：</w:t>
      </w:r>
    </w:p>
    <w:p>
      <w:pPr>
        <w:pStyle w:val="null3"/>
        <w:ind w:firstLine="420"/>
        <w:jc w:val="both"/>
      </w:pPr>
      <w:r>
        <w:rPr>
          <w:sz w:val="21"/>
        </w:rPr>
        <w:t>银行联行号：</w:t>
      </w:r>
    </w:p>
    <w:p>
      <w:pPr>
        <w:pStyle w:val="null3"/>
        <w:jc w:val="both"/>
      </w:pPr>
      <w:r>
        <w:rPr>
          <w:sz w:val="24"/>
          <w:b/>
        </w:rPr>
        <w:t>6、违约与处罚</w:t>
      </w:r>
    </w:p>
    <w:p>
      <w:pPr>
        <w:pStyle w:val="null3"/>
        <w:jc w:val="both"/>
      </w:pPr>
      <w:r>
        <w:rPr>
          <w:sz w:val="21"/>
          <w:b/>
        </w:rPr>
        <w:t>(1)</w:t>
      </w:r>
      <w:r>
        <w:rPr>
          <w:sz w:val="21"/>
        </w:rPr>
        <w:t>乙方未能按时交货</w:t>
      </w:r>
      <w:r>
        <w:rPr>
          <w:sz w:val="21"/>
        </w:rPr>
        <w:t>、</w:t>
      </w:r>
      <w:r>
        <w:rPr>
          <w:sz w:val="21"/>
        </w:rPr>
        <w:t>未</w:t>
      </w:r>
      <w:r>
        <w:rPr>
          <w:sz w:val="21"/>
        </w:rPr>
        <w:t>能按时完成安装调试或未</w:t>
      </w:r>
      <w:r>
        <w:rPr>
          <w:sz w:val="21"/>
        </w:rPr>
        <w:t>按约定</w:t>
      </w:r>
      <w:r>
        <w:rPr>
          <w:sz w:val="21"/>
        </w:rPr>
        <w:t>时间正式</w:t>
      </w:r>
      <w:r>
        <w:rPr>
          <w:sz w:val="21"/>
        </w:rPr>
        <w:t>向</w:t>
      </w:r>
      <w:r>
        <w:rPr>
          <w:sz w:val="21"/>
        </w:rPr>
        <w:t>甲方移交设备</w:t>
      </w:r>
      <w:r>
        <w:rPr>
          <w:sz w:val="21"/>
        </w:rPr>
        <w:t>，每逾期一天，须向甲方支付合同总价</w:t>
      </w:r>
      <w:r>
        <w:rPr>
          <w:sz w:val="21"/>
        </w:rPr>
        <w:t>3</w:t>
      </w:r>
      <w:r>
        <w:rPr>
          <w:sz w:val="21"/>
        </w:rPr>
        <w:t>‰的违约金。乙方交付的设备不符合合同约定，如在约定更换期限之内不能更换的，视为逾期交付。乙方逾期三十天未能交货或交付的设备不符合合同规定的，甲方有权拒收并解除合同，同时有权要求乙方向甲方支付合同总价30％的违约金。乙方无正当理由拒绝履行保修、维修或保养服务的，甲方有权另行寻找第三方提供该等服务，相关费用由乙方双倍承担。累计达到叁次未履行质保义务的，甲方有权解除本合同并要求乙方按本合同总价的20%支付违约金。</w:t>
      </w:r>
    </w:p>
    <w:p>
      <w:pPr>
        <w:pStyle w:val="null3"/>
        <w:jc w:val="both"/>
      </w:pPr>
      <w:r>
        <w:rPr>
          <w:sz w:val="21"/>
          <w:b/>
        </w:rPr>
        <w:t>(</w:t>
      </w:r>
      <w:r>
        <w:rPr>
          <w:sz w:val="21"/>
          <w:b/>
        </w:rPr>
        <w:t>2</w:t>
      </w:r>
      <w:r>
        <w:rPr>
          <w:sz w:val="21"/>
          <w:b/>
        </w:rPr>
        <w:t>)</w:t>
      </w:r>
      <w:r>
        <w:rPr>
          <w:sz w:val="21"/>
        </w:rPr>
        <w:t>甲方应依合同规定向乙方支付款，逾期付款的，按本合同总价的</w:t>
      </w:r>
      <w:r>
        <w:rPr>
          <w:sz w:val="21"/>
        </w:rPr>
        <w:t>1‰支付违约金。但因不可抗力或财政资金原因导致的延迟付款不视为违约，甲方无需承担违约责任。</w:t>
      </w:r>
    </w:p>
    <w:p>
      <w:pPr>
        <w:pStyle w:val="null3"/>
        <w:ind w:right="-180"/>
        <w:jc w:val="both"/>
      </w:pPr>
      <w:r>
        <w:rPr>
          <w:sz w:val="24"/>
          <w:b/>
        </w:rPr>
        <w:t>7、合同终止</w:t>
      </w:r>
    </w:p>
    <w:p>
      <w:pPr>
        <w:pStyle w:val="null3"/>
        <w:ind w:right="-180"/>
        <w:jc w:val="both"/>
      </w:pPr>
      <w:r>
        <w:rPr>
          <w:sz w:val="21"/>
        </w:rPr>
        <w:t>如一方违反合同并在收到违约通知书后</w:t>
      </w:r>
      <w:r>
        <w:rPr>
          <w:sz w:val="21"/>
        </w:rPr>
        <w:t>30</w:t>
      </w:r>
      <w:r>
        <w:rPr>
          <w:sz w:val="21"/>
        </w:rPr>
        <w:t>天内仍未能改正或者未能按照合同约定履行支付违约金的义务，另一方可立即解除本合同，违约方应赔偿守约方因此所遭受的一切损失，包括但不限于守约方为实现合同权益所支付的律师费用，同时违约方还应按本合同总价款的</w:t>
      </w:r>
      <w:r>
        <w:rPr>
          <w:sz w:val="21"/>
        </w:rPr>
        <w:t>20%向另一方支付违约金。</w:t>
      </w:r>
    </w:p>
    <w:p>
      <w:pPr>
        <w:pStyle w:val="null3"/>
        <w:ind w:right="-180"/>
        <w:jc w:val="both"/>
      </w:pPr>
      <w:r>
        <w:rPr>
          <w:sz w:val="24"/>
          <w:b/>
        </w:rPr>
        <w:t>8、法律诉讼:</w:t>
      </w:r>
      <w:r>
        <w:rPr>
          <w:sz w:val="21"/>
        </w:rPr>
        <w:t>发生争执和分歧，双方应通过友好协商解决。无法协商解决，任何一方应向甲方所在地人民法院提起诉讼。受理期间，双方应继续执行合同其余部分。</w:t>
      </w:r>
    </w:p>
    <w:p>
      <w:pPr>
        <w:pStyle w:val="null3"/>
        <w:jc w:val="both"/>
      </w:pPr>
      <w:r>
        <w:rPr>
          <w:sz w:val="24"/>
          <w:b/>
        </w:rPr>
        <w:t>9、其它:</w:t>
      </w:r>
      <w:r>
        <w:rPr>
          <w:sz w:val="21"/>
        </w:rPr>
        <w:t xml:space="preserve"> </w:t>
      </w:r>
      <w:r>
        <w:rPr>
          <w:sz w:val="21"/>
        </w:rPr>
        <w:t>签约代表为法人或法人授权人</w:t>
      </w:r>
      <w:r>
        <w:rPr>
          <w:sz w:val="21"/>
        </w:rPr>
        <w:t>(须提交授权书)。合同自盖章签字之日起生效。正本叁份，具同等法律效力，甲方执贰份，乙方执壹份。所有附件及本项目招、投标文件、会议纪要、协议等均为本合同不可分割之一部分。如附件和合同条款存在不一致或歧义，以甲方文件及解释为准。</w:t>
      </w:r>
    </w:p>
    <w:p>
      <w:pPr>
        <w:pStyle w:val="null3"/>
        <w:jc w:val="both"/>
      </w:pPr>
      <w:r>
        <w:rPr>
          <w:sz w:val="24"/>
          <w:u w:val="single"/>
        </w:rPr>
        <w:t>广东省妇幼保健院</w:t>
      </w:r>
      <w:r>
        <w:rPr>
          <w:sz w:val="24"/>
          <w:u w:val="single"/>
        </w:rPr>
        <w:t>(加盖公章)</w:t>
      </w:r>
      <w:r>
        <w:rPr>
          <w:sz w:val="21"/>
        </w:rPr>
        <w:t xml:space="preserve">                </w:t>
      </w:r>
      <w:r>
        <w:rPr>
          <w:sz w:val="24"/>
          <w:u w:val="single"/>
        </w:rPr>
        <w:t xml:space="preserve">                 </w:t>
      </w:r>
      <w:r>
        <w:rPr>
          <w:sz w:val="24"/>
          <w:u w:val="single"/>
        </w:rPr>
        <w:t>(加盖公章)</w:t>
      </w:r>
    </w:p>
    <w:p>
      <w:pPr>
        <w:pStyle w:val="null3"/>
        <w:jc w:val="both"/>
      </w:pPr>
      <w:r>
        <w:rPr>
          <w:sz w:val="24"/>
        </w:rPr>
        <w:t>签约代表：</w:t>
      </w:r>
      <w:r>
        <w:rPr>
          <w:sz w:val="24"/>
        </w:rPr>
        <w:t xml:space="preserve">                               </w:t>
      </w:r>
      <w:r>
        <w:rPr>
          <w:sz w:val="24"/>
        </w:rPr>
        <w:t>签约代表：</w:t>
      </w:r>
    </w:p>
    <w:p>
      <w:pPr>
        <w:pStyle w:val="null3"/>
        <w:jc w:val="both"/>
      </w:pPr>
      <w:r>
        <w:rPr>
          <w:sz w:val="24"/>
        </w:rPr>
        <w:t>签约日期：</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 xml:space="preserve">             </w:t>
      </w:r>
      <w:r>
        <w:rPr>
          <w:sz w:val="24"/>
        </w:rPr>
        <w:t>签约日期：</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jc w:val="both"/>
      </w:pPr>
      <w:r>
        <w:rPr>
          <w:sz w:val="18"/>
        </w:rPr>
        <w:t>【备注】合同附件应包含以下资料每页加盖公章并骑缝章</w:t>
      </w:r>
      <w:r>
        <w:rPr>
          <w:sz w:val="18"/>
        </w:rPr>
        <w:t>(双面、按次序左侧装订)：1、</w:t>
      </w:r>
      <w:r>
        <w:rPr>
          <w:sz w:val="18"/>
          <w:b/>
        </w:rPr>
        <w:t>配置清单及易损件</w:t>
      </w:r>
      <w:r>
        <w:rPr>
          <w:sz w:val="18"/>
          <w:b/>
        </w:rPr>
        <w:t>/试剂/耗材报价单</w:t>
      </w:r>
      <w:r>
        <w:rPr>
          <w:sz w:val="18"/>
        </w:rPr>
        <w:t>；</w:t>
      </w:r>
      <w:r>
        <w:rPr>
          <w:sz w:val="18"/>
        </w:rPr>
        <w:t>2、合同设备的实际性能参数；3、产品及生产商证件(所有合同产品医疗器械注册证及登记表、附页、营业执照、医疗器械生产企业许可证)；4、产品授权书(厂家直销可不出具)；5、经销商证件(营业执照、医疗器械经营企业许可证、二类医疗器械经营备案)；6、供方法人授权书；7、售后服务承诺(供应商及厂家盖章)；8、中标通知书（如有）；9、反贿赂商业协议(一式三份，不用装订)。</w:t>
      </w:r>
    </w:p>
    <w:p>
      <w:pPr>
        <w:pStyle w:val="null3"/>
        <w:jc w:val="both"/>
      </w:pPr>
      <w:r>
        <w:rPr/>
        <w:t xml:space="preserve"> </w:t>
      </w:r>
    </w:p>
    <w:p>
      <w:pPr>
        <w:pStyle w:val="null3"/>
        <w:jc w:val="both"/>
      </w:pPr>
      <w:r>
        <w:rPr>
          <w:sz w:val="28"/>
          <w:b/>
        </w:rPr>
        <w:t>附件</w:t>
      </w:r>
      <w:r>
        <w:rPr>
          <w:sz w:val="28"/>
          <w:b/>
        </w:rPr>
        <w:t>1 配置清单及易损件/试剂/耗材报价单</w:t>
      </w:r>
    </w:p>
    <w:p>
      <w:pPr>
        <w:pStyle w:val="null3"/>
        <w:jc w:val="both"/>
      </w:pPr>
      <w:r>
        <w:rPr>
          <w:sz w:val="28"/>
          <w:b/>
        </w:rPr>
        <w:t>1-1设备配置清单（设备数量：   台/套）</w:t>
      </w:r>
    </w:p>
    <w:tbl>
      <w:tblPr>
        <w:tblW w:w="0" w:type="auto"/>
        <w:tblBorders>
          <w:top w:val="none" w:color="000000" w:sz="4"/>
          <w:left w:val="none" w:color="000000" w:sz="4"/>
          <w:bottom w:val="none" w:color="000000" w:sz="4"/>
          <w:right w:val="none" w:color="000000" w:sz="4"/>
          <w:insideH w:val="none"/>
          <w:insideV w:val="none"/>
        </w:tblBorders>
      </w:tblPr>
      <w:tblGrid>
        <w:gridCol w:w="765"/>
        <w:gridCol w:w="2580"/>
        <w:gridCol w:w="1635"/>
        <w:gridCol w:w="990"/>
        <w:gridCol w:w="228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设备主要组件</w:t>
            </w:r>
          </w:p>
          <w:p>
            <w:pPr>
              <w:pStyle w:val="null3"/>
              <w:jc w:val="center"/>
            </w:pPr>
            <w:r>
              <w:rPr>
                <w:sz w:val="24"/>
              </w:rPr>
              <w:t>(厂家型号)</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c>
          <w:tcPr>
            <w:tcW w:type="dxa" w:w="2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r>
              <w:rPr>
                <w:sz w:val="24"/>
              </w:rPr>
              <w:t>(元)</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pPr>
      <w:r>
        <w:rPr/>
        <w:t xml:space="preserve"> </w:t>
      </w:r>
    </w:p>
    <w:p>
      <w:pPr>
        <w:pStyle w:val="null3"/>
      </w:pPr>
      <w:r>
        <w:rPr>
          <w:sz w:val="28"/>
          <w:b/>
        </w:rPr>
        <w:t>1-2设备易损件报价单（保修期内易损件亦由乙方负责更换，费用已包含在本合同总价中；保修期后该价格表仅作参考，甲方有选择购买权）</w:t>
      </w:r>
    </w:p>
    <w:tbl>
      <w:tblPr>
        <w:tblW w:w="0" w:type="auto"/>
        <w:tblBorders>
          <w:top w:val="none" w:color="000000" w:sz="4"/>
          <w:left w:val="none" w:color="000000" w:sz="4"/>
          <w:bottom w:val="none" w:color="000000" w:sz="4"/>
          <w:right w:val="none" w:color="000000" w:sz="4"/>
          <w:insideH w:val="none"/>
          <w:insideV w:val="none"/>
        </w:tblBorders>
      </w:tblPr>
      <w:tblGrid>
        <w:gridCol w:w="765"/>
        <w:gridCol w:w="3615"/>
        <w:gridCol w:w="1425"/>
        <w:gridCol w:w="228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易损件名称</w:t>
            </w:r>
          </w:p>
          <w:p>
            <w:pPr>
              <w:pStyle w:val="null3"/>
              <w:jc w:val="center"/>
            </w:pPr>
            <w:r>
              <w:rPr>
                <w:sz w:val="24"/>
              </w:rPr>
              <w:t>(厂家型号)</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2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4"/>
          <w:b/>
        </w:rPr>
        <w:t>1-3</w:t>
      </w:r>
      <w:r>
        <w:rPr>
          <w:sz w:val="24"/>
          <w:b/>
        </w:rPr>
        <w:t>设备配套试剂</w:t>
      </w:r>
      <w:r>
        <w:rPr>
          <w:sz w:val="24"/>
          <w:b/>
        </w:rPr>
        <w:t>/耗材/报价表（此价格表仅供甲方参考，甲方有选择购买权。如无可自行删除此表）</w:t>
      </w:r>
    </w:p>
    <w:tbl>
      <w:tblPr>
        <w:tblW w:w="0" w:type="auto"/>
        <w:tblBorders>
          <w:top w:val="none" w:color="000000" w:sz="4"/>
          <w:left w:val="none" w:color="000000" w:sz="4"/>
          <w:bottom w:val="none" w:color="000000" w:sz="4"/>
          <w:right w:val="none" w:color="000000" w:sz="4"/>
          <w:insideH w:val="none"/>
          <w:insideV w:val="none"/>
        </w:tblBorders>
      </w:tblPr>
      <w:tblGrid>
        <w:gridCol w:w="374"/>
        <w:gridCol w:w="1636"/>
        <w:gridCol w:w="1686"/>
        <w:gridCol w:w="1086"/>
        <w:gridCol w:w="1436"/>
        <w:gridCol w:w="986"/>
        <w:gridCol w:w="1049"/>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试剂</w:t>
            </w:r>
            <w:r>
              <w:rPr>
                <w:sz w:val="24"/>
              </w:rPr>
              <w:t>/耗材注册证名称</w:t>
            </w:r>
          </w:p>
        </w:tc>
        <w:tc>
          <w:tcPr>
            <w:tcW w:type="dxa" w:w="1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注册证号</w:t>
            </w:r>
          </w:p>
        </w:tc>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品牌型号</w:t>
            </w:r>
          </w:p>
        </w:tc>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最小包装规格</w:t>
            </w:r>
          </w:p>
        </w:tc>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成交单价</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市平台产品编号</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8"/>
          <w:b/>
        </w:rPr>
        <w:t>附件</w:t>
      </w:r>
      <w:r>
        <w:rPr>
          <w:sz w:val="28"/>
          <w:b/>
        </w:rPr>
        <w:t xml:space="preserve">2 </w:t>
      </w:r>
      <w:r>
        <w:rPr>
          <w:sz w:val="24"/>
        </w:rPr>
        <w:t>按用户需求书基本要求顺序展现合同设备的实际性能参数</w:t>
      </w:r>
      <w:r>
        <w:rPr>
          <w:sz w:val="24"/>
        </w:rPr>
        <w:t>(不限于所列要求)：</w:t>
      </w:r>
    </w:p>
    <w:p>
      <w:pPr>
        <w:pStyle w:val="null3"/>
        <w:jc w:val="both"/>
      </w:pPr>
      <w:r>
        <w:rPr/>
        <w:t xml:space="preserve"> </w:t>
      </w:r>
    </w:p>
    <w:p>
      <w:pPr>
        <w:pStyle w:val="null3"/>
        <w:jc w:val="both"/>
      </w:pPr>
      <w:r>
        <w:rPr>
          <w:sz w:val="28"/>
          <w:b/>
        </w:rPr>
        <w:t>附件</w:t>
      </w:r>
      <w:r>
        <w:rPr>
          <w:sz w:val="28"/>
          <w:b/>
        </w:rPr>
        <w:t>3</w:t>
      </w:r>
      <w:r>
        <w:rPr>
          <w:sz w:val="24"/>
          <w:b/>
        </w:rPr>
        <w:t>产品及</w:t>
      </w:r>
      <w:r>
        <w:rPr>
          <w:sz w:val="24"/>
        </w:rPr>
        <w:t>生产商证件</w:t>
      </w:r>
      <w:r>
        <w:rPr>
          <w:sz w:val="24"/>
        </w:rPr>
        <w:t>(</w:t>
      </w:r>
      <w:r>
        <w:rPr>
          <w:sz w:val="24"/>
          <w:b/>
        </w:rPr>
        <w:t>医疗器械注册证及登记表</w:t>
      </w:r>
      <w:r>
        <w:rPr>
          <w:sz w:val="24"/>
        </w:rPr>
        <w:t>、</w:t>
      </w:r>
      <w:r>
        <w:rPr>
          <w:sz w:val="24"/>
          <w:b/>
        </w:rPr>
        <w:t>附页</w:t>
      </w:r>
      <w:r>
        <w:rPr>
          <w:sz w:val="24"/>
        </w:rPr>
        <w:t>/备案凭证、营业执照、医疗器械生产许可证及生产产品登记表)</w:t>
      </w:r>
    </w:p>
    <w:p>
      <w:pPr>
        <w:pStyle w:val="null3"/>
        <w:jc w:val="both"/>
      </w:pPr>
      <w:r>
        <w:rPr/>
        <w:t xml:space="preserve"> </w:t>
      </w:r>
    </w:p>
    <w:p>
      <w:pPr>
        <w:pStyle w:val="null3"/>
        <w:jc w:val="both"/>
      </w:pPr>
      <w:r>
        <w:rPr>
          <w:sz w:val="28"/>
          <w:b/>
        </w:rPr>
        <w:t>附件</w:t>
      </w:r>
      <w:r>
        <w:rPr>
          <w:sz w:val="28"/>
          <w:b/>
        </w:rPr>
        <w:t>4</w:t>
      </w:r>
      <w:r>
        <w:rPr>
          <w:sz w:val="24"/>
        </w:rPr>
        <w:t>产品厂家授权书</w:t>
      </w:r>
    </w:p>
    <w:p>
      <w:pPr>
        <w:pStyle w:val="null3"/>
        <w:jc w:val="both"/>
      </w:pPr>
      <w:r>
        <w:rPr/>
        <w:t xml:space="preserve"> </w:t>
      </w:r>
    </w:p>
    <w:p>
      <w:pPr>
        <w:pStyle w:val="null3"/>
        <w:jc w:val="both"/>
      </w:pPr>
      <w:r>
        <w:rPr>
          <w:sz w:val="28"/>
          <w:b/>
        </w:rPr>
        <w:t>附件</w:t>
      </w:r>
      <w:r>
        <w:rPr>
          <w:sz w:val="28"/>
          <w:b/>
        </w:rPr>
        <w:t>5</w:t>
      </w:r>
      <w:r>
        <w:rPr>
          <w:sz w:val="24"/>
        </w:rPr>
        <w:t>经销商证件</w:t>
      </w:r>
      <w:r>
        <w:rPr>
          <w:sz w:val="24"/>
        </w:rPr>
        <w:t>(营业执照、医疗器械经营许可证/二类经营备案凭证)</w:t>
      </w:r>
    </w:p>
    <w:p>
      <w:pPr>
        <w:pStyle w:val="null3"/>
        <w:jc w:val="both"/>
      </w:pPr>
      <w:r>
        <w:rPr/>
        <w:t xml:space="preserve"> </w:t>
      </w:r>
    </w:p>
    <w:p>
      <w:pPr>
        <w:pStyle w:val="null3"/>
        <w:jc w:val="both"/>
      </w:pPr>
      <w:r>
        <w:rPr>
          <w:sz w:val="28"/>
          <w:b/>
        </w:rPr>
        <w:t>附件</w:t>
      </w:r>
      <w:r>
        <w:rPr>
          <w:sz w:val="28"/>
          <w:b/>
        </w:rPr>
        <w:t>6</w:t>
      </w:r>
    </w:p>
    <w:p>
      <w:pPr>
        <w:pStyle w:val="null3"/>
        <w:jc w:val="both"/>
      </w:pPr>
      <w:r>
        <w:rPr>
          <w:sz w:val="28"/>
          <w:b/>
        </w:rPr>
        <w:t>法定代表人</w:t>
      </w:r>
      <w:r>
        <w:rPr>
          <w:sz w:val="28"/>
          <w:b/>
        </w:rPr>
        <w:t>/负责人资格证明书</w:t>
      </w:r>
    </w:p>
    <w:p>
      <w:pPr>
        <w:pStyle w:val="null3"/>
        <w:jc w:val="both"/>
      </w:pPr>
      <w:r>
        <w:rPr>
          <w:sz w:val="24"/>
        </w:rPr>
        <w:t>致：广东省妇幼保健院</w:t>
      </w:r>
    </w:p>
    <w:p>
      <w:pPr>
        <w:pStyle w:val="null3"/>
        <w:jc w:val="both"/>
      </w:pPr>
      <w:r>
        <w:rPr>
          <w:sz w:val="21"/>
        </w:rPr>
        <w:t xml:space="preserve">     </w:t>
      </w:r>
      <w:r>
        <w:rPr>
          <w:sz w:val="21"/>
          <w:u w:val="single"/>
        </w:rPr>
        <w:t xml:space="preserve">          </w:t>
      </w:r>
      <w:r>
        <w:rPr>
          <w:sz w:val="24"/>
        </w:rPr>
        <w:t>同志，现任我单位</w:t>
      </w:r>
      <w:r>
        <w:rPr>
          <w:sz w:val="21"/>
          <w:u w:val="single"/>
        </w:rPr>
        <w:t xml:space="preserve">          </w:t>
      </w:r>
      <w:r>
        <w:rPr>
          <w:sz w:val="24"/>
        </w:rPr>
        <w:t>职务，为法定代表人，特此证明。</w:t>
      </w:r>
    </w:p>
    <w:p>
      <w:pPr>
        <w:pStyle w:val="null3"/>
        <w:ind w:firstLine="240"/>
        <w:jc w:val="both"/>
      </w:pPr>
      <w:r>
        <w:rPr>
          <w:sz w:val="24"/>
        </w:rPr>
        <w:t>签发日期：</w:t>
      </w:r>
      <w:r>
        <w:rPr>
          <w:sz w:val="24"/>
        </w:rPr>
        <w:t xml:space="preserve">           </w:t>
      </w:r>
      <w:r>
        <w:rPr>
          <w:sz w:val="24"/>
        </w:rPr>
        <w:t>单位：</w:t>
      </w:r>
      <w:r>
        <w:rPr>
          <w:sz w:val="24"/>
        </w:rPr>
        <w:t xml:space="preserve">           </w:t>
      </w:r>
      <w:r>
        <w:rPr>
          <w:sz w:val="24"/>
        </w:rPr>
        <w:t>(单位公章)</w:t>
      </w:r>
    </w:p>
    <w:p>
      <w:pPr>
        <w:pStyle w:val="null3"/>
        <w:ind w:firstLine="240"/>
        <w:jc w:val="both"/>
      </w:pPr>
      <w:r>
        <w:rPr>
          <w:sz w:val="24"/>
        </w:rPr>
        <w:t>附：代表人性别：</w:t>
      </w:r>
      <w:r>
        <w:rPr>
          <w:sz w:val="24"/>
        </w:rPr>
        <w:t xml:space="preserve">            </w:t>
      </w:r>
      <w:r>
        <w:rPr>
          <w:sz w:val="24"/>
        </w:rPr>
        <w:t>年龄：</w:t>
      </w:r>
      <w:r>
        <w:rPr>
          <w:sz w:val="24"/>
        </w:rPr>
        <w:t xml:space="preserve">           </w:t>
      </w:r>
      <w:r>
        <w:rPr>
          <w:sz w:val="24"/>
        </w:rPr>
        <w:t>身份证号码：</w:t>
      </w:r>
    </w:p>
    <w:p>
      <w:pPr>
        <w:pStyle w:val="null3"/>
        <w:ind w:firstLine="240"/>
        <w:jc w:val="both"/>
      </w:pPr>
      <w:r>
        <w:rPr>
          <w:sz w:val="24"/>
        </w:rPr>
        <w:t>固话：</w:t>
      </w:r>
      <w:r>
        <w:rPr>
          <w:sz w:val="24"/>
        </w:rPr>
        <w:t xml:space="preserve">                      </w:t>
      </w:r>
      <w:r>
        <w:rPr>
          <w:sz w:val="24"/>
        </w:rPr>
        <w:t>手机：</w:t>
      </w:r>
    </w:p>
    <w:p>
      <w:pPr>
        <w:pStyle w:val="null3"/>
        <w:ind w:firstLine="240"/>
        <w:jc w:val="both"/>
      </w:pPr>
      <w:r>
        <w:rPr>
          <w:sz w:val="24"/>
        </w:rPr>
        <w:t>营业执照号码：</w:t>
      </w:r>
      <w:r>
        <w:rPr>
          <w:sz w:val="24"/>
        </w:rPr>
        <w:t xml:space="preserve">                       </w:t>
      </w:r>
      <w:r>
        <w:rPr>
          <w:sz w:val="24"/>
        </w:rPr>
        <w:t>经济性质：</w:t>
      </w:r>
    </w:p>
    <w:p>
      <w:pPr>
        <w:pStyle w:val="null3"/>
        <w:ind w:firstLine="240"/>
        <w:jc w:val="both"/>
      </w:pPr>
      <w:r>
        <w:rPr>
          <w:sz w:val="24"/>
        </w:rPr>
        <w:t>主营</w:t>
      </w:r>
      <w:r>
        <w:rPr>
          <w:sz w:val="24"/>
        </w:rPr>
        <w:t>(请详列广州市商事主体信息公示平台上的内容或打印网页)：</w:t>
      </w:r>
    </w:p>
    <w:p>
      <w:pPr>
        <w:pStyle w:val="null3"/>
        <w:ind w:firstLine="240"/>
        <w:jc w:val="both"/>
      </w:pPr>
      <w:r>
        <w:rPr>
          <w:sz w:val="24"/>
        </w:rPr>
        <w:t>兼营：</w:t>
      </w:r>
    </w:p>
    <w:p>
      <w:pPr>
        <w:pStyle w:val="null3"/>
        <w:ind w:firstLine="240"/>
        <w:jc w:val="both"/>
      </w:pPr>
      <w:r>
        <w:rPr>
          <w:sz w:val="24"/>
        </w:rPr>
        <w:t>说明：</w:t>
      </w:r>
      <w:r>
        <w:rPr>
          <w:sz w:val="24"/>
        </w:rPr>
        <w:t>1、法定代表人为企业事业单位、国家机关、社会团体的主要行政负责人。</w:t>
      </w:r>
    </w:p>
    <w:p>
      <w:pPr>
        <w:pStyle w:val="null3"/>
        <w:jc w:val="both"/>
      </w:pPr>
      <w:r>
        <w:rPr>
          <w:sz w:val="24"/>
        </w:rPr>
        <w:t xml:space="preserve">      </w:t>
      </w:r>
      <w:r>
        <w:rPr>
          <w:sz w:val="24"/>
        </w:rPr>
        <w:t>2、内容必须填写真实、清楚、涂改无效，不得转让、买卖。</w:t>
      </w:r>
    </w:p>
    <w:p>
      <w:pPr>
        <w:pStyle w:val="null3"/>
        <w:ind w:firstLine="720"/>
        <w:jc w:val="both"/>
      </w:pPr>
      <w:r>
        <w:rPr>
          <w:sz w:val="24"/>
        </w:rPr>
        <w:t>3、将此证明书提交对方作为合同附件。</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粘贴法定代表人身份证正反面复印件</w:t>
            </w:r>
          </w:p>
        </w:tc>
      </w:tr>
    </w:tbl>
    <w:p>
      <w:pPr>
        <w:pStyle w:val="null3"/>
        <w:jc w:val="both"/>
      </w:pPr>
      <w:r>
        <w:rPr/>
        <w:t xml:space="preserve"> </w:t>
      </w:r>
    </w:p>
    <w:p>
      <w:pPr>
        <w:pStyle w:val="null3"/>
        <w:jc w:val="center"/>
      </w:pPr>
      <w:r>
        <w:rPr>
          <w:sz w:val="28"/>
          <w:b/>
        </w:rPr>
        <w:t>法定代表人</w:t>
      </w:r>
      <w:r>
        <w:rPr>
          <w:sz w:val="28"/>
          <w:b/>
        </w:rPr>
        <w:t>/负责人授权委托书</w:t>
      </w:r>
    </w:p>
    <w:p>
      <w:pPr>
        <w:pStyle w:val="null3"/>
        <w:jc w:val="both"/>
      </w:pPr>
      <w:r>
        <w:rPr>
          <w:sz w:val="24"/>
        </w:rPr>
        <w:t>致：广东省妇幼保健院</w:t>
      </w:r>
    </w:p>
    <w:p>
      <w:pPr>
        <w:pStyle w:val="null3"/>
        <w:jc w:val="both"/>
      </w:pPr>
      <w:r>
        <w:rPr>
          <w:sz w:val="24"/>
        </w:rPr>
        <w:t>兹授权</w:t>
      </w:r>
      <w:r>
        <w:rPr>
          <w:sz w:val="21"/>
          <w:u w:val="single"/>
        </w:rPr>
        <w:t xml:space="preserve">             </w:t>
      </w:r>
      <w:r>
        <w:rPr>
          <w:sz w:val="24"/>
        </w:rPr>
        <w:t>同志，为我方签订经济合同及办理其他事务代理人，其权限是：特别授权，即</w:t>
      </w:r>
      <w:r>
        <w:rPr>
          <w:sz w:val="24"/>
          <w:u w:val="single"/>
        </w:rPr>
        <w:t>全权代表本公司参与上述采购项目的合同签署，提供与签署确认一切文书资料及履行合同</w:t>
      </w:r>
      <w:r>
        <w:rPr>
          <w:sz w:val="24"/>
        </w:rPr>
        <w:t>。</w:t>
      </w:r>
    </w:p>
    <w:p>
      <w:pPr>
        <w:pStyle w:val="null3"/>
        <w:jc w:val="both"/>
      </w:pPr>
      <w:r>
        <w:rPr>
          <w:sz w:val="24"/>
        </w:rPr>
        <w:t>授权单位：</w:t>
      </w:r>
      <w:r>
        <w:rPr>
          <w:sz w:val="24"/>
        </w:rPr>
        <w:t xml:space="preserve">          </w:t>
      </w:r>
      <w:r>
        <w:rPr>
          <w:sz w:val="24"/>
        </w:rPr>
        <w:t>(盖章)     法定代表人              (签名或盖私章)</w:t>
      </w:r>
    </w:p>
    <w:p>
      <w:pPr>
        <w:pStyle w:val="null3"/>
        <w:jc w:val="both"/>
      </w:pPr>
      <w:r>
        <w:rPr>
          <w:sz w:val="24"/>
        </w:rPr>
        <w:t>有效期限：至本合同期满</w:t>
      </w:r>
      <w:r>
        <w:rPr>
          <w:sz w:val="24"/>
        </w:rPr>
        <w:t xml:space="preserve">           </w:t>
      </w:r>
      <w:r>
        <w:rPr>
          <w:sz w:val="24"/>
        </w:rPr>
        <w:t>签发日期：</w:t>
      </w:r>
    </w:p>
    <w:p>
      <w:pPr>
        <w:pStyle w:val="null3"/>
        <w:jc w:val="both"/>
      </w:pPr>
      <w:r>
        <w:rPr>
          <w:sz w:val="24"/>
        </w:rPr>
        <w:t>附：代理人性别：</w:t>
      </w:r>
      <w:r>
        <w:rPr>
          <w:sz w:val="24"/>
        </w:rPr>
        <w:t xml:space="preserve">        </w:t>
      </w:r>
      <w:r>
        <w:rPr>
          <w:sz w:val="24"/>
        </w:rPr>
        <w:t>年龄：</w:t>
      </w:r>
      <w:r>
        <w:rPr>
          <w:sz w:val="24"/>
        </w:rPr>
        <w:t xml:space="preserve">       </w:t>
      </w:r>
      <w:r>
        <w:rPr>
          <w:sz w:val="24"/>
        </w:rPr>
        <w:t>职务：</w:t>
      </w:r>
      <w:r>
        <w:rPr>
          <w:sz w:val="24"/>
        </w:rPr>
        <w:t xml:space="preserve">         </w:t>
      </w:r>
      <w:r>
        <w:rPr>
          <w:sz w:val="24"/>
        </w:rPr>
        <w:t>身份证号码：</w:t>
      </w:r>
    </w:p>
    <w:p>
      <w:pPr>
        <w:pStyle w:val="null3"/>
        <w:jc w:val="both"/>
      </w:pPr>
      <w:r>
        <w:rPr>
          <w:sz w:val="24"/>
        </w:rPr>
        <w:t xml:space="preserve">    </w:t>
      </w:r>
      <w:r>
        <w:rPr>
          <w:sz w:val="24"/>
        </w:rPr>
        <w:t>手机：</w:t>
      </w:r>
      <w:r>
        <w:rPr>
          <w:sz w:val="24"/>
        </w:rPr>
        <w:t xml:space="preserve">              </w:t>
      </w:r>
    </w:p>
    <w:p>
      <w:pPr>
        <w:pStyle w:val="null3"/>
        <w:jc w:val="both"/>
      </w:pPr>
      <w:r>
        <w:rPr>
          <w:sz w:val="24"/>
        </w:rPr>
        <w:t>说明：</w:t>
      </w:r>
    </w:p>
    <w:p>
      <w:pPr>
        <w:pStyle w:val="null3"/>
        <w:ind w:firstLine="537"/>
        <w:jc w:val="both"/>
      </w:pPr>
      <w:r>
        <w:rPr>
          <w:sz w:val="24"/>
        </w:rPr>
        <w:t>1. 法定代表人为企业事业单位、国家机关、社会团体的主要行政负责人。</w:t>
      </w:r>
    </w:p>
    <w:p>
      <w:pPr>
        <w:pStyle w:val="null3"/>
        <w:ind w:firstLine="537"/>
        <w:jc w:val="both"/>
      </w:pPr>
      <w:r>
        <w:rPr>
          <w:sz w:val="24"/>
        </w:rPr>
        <w:t>2. 内容必须填写真实、清楚、涂改无效，不得转让、买卖。</w:t>
      </w:r>
    </w:p>
    <w:p>
      <w:pPr>
        <w:pStyle w:val="null3"/>
        <w:ind w:firstLine="537"/>
        <w:jc w:val="both"/>
      </w:pPr>
      <w:r>
        <w:rPr>
          <w:sz w:val="24"/>
        </w:rPr>
        <w:t>3. 将此证明书提交对方作为合同附件</w:t>
      </w:r>
      <w:r>
        <w:rPr>
          <w:sz w:val="24"/>
          <w:b/>
        </w:rPr>
        <w:t>。</w:t>
      </w:r>
    </w:p>
    <w:p>
      <w:pPr>
        <w:pStyle w:val="null3"/>
        <w:ind w:firstLine="537"/>
        <w:jc w:val="both"/>
      </w:pPr>
      <w:r>
        <w:rPr>
          <w:sz w:val="24"/>
        </w:rPr>
        <w:t xml:space="preserve">4. </w:t>
      </w:r>
      <w:r>
        <w:rPr>
          <w:sz w:val="24"/>
          <w:b/>
          <w:u w:val="single"/>
        </w:rPr>
        <w:t>签字代表为法定代表人，则本表不适用。</w:t>
      </w:r>
    </w:p>
    <w:tbl>
      <w:tblPr>
        <w:tblW w:w="0" w:type="auto"/>
        <w:tblInd w:type="dxa" w:w="85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粘贴代理人身份证正反面复印件</w:t>
            </w:r>
          </w:p>
        </w:tc>
      </w:tr>
    </w:tbl>
    <w:p>
      <w:pPr>
        <w:pStyle w:val="null3"/>
        <w:jc w:val="both"/>
      </w:pPr>
      <w:r>
        <w:rPr/>
        <w:t xml:space="preserve"> </w:t>
      </w:r>
    </w:p>
    <w:p>
      <w:pPr>
        <w:pStyle w:val="null3"/>
        <w:jc w:val="both"/>
      </w:pPr>
      <w:r>
        <w:rPr>
          <w:sz w:val="28"/>
          <w:b/>
        </w:rPr>
        <w:t>附件</w:t>
      </w:r>
      <w:r>
        <w:rPr>
          <w:sz w:val="28"/>
          <w:b/>
        </w:rPr>
        <w:t>7.1</w:t>
      </w:r>
      <w:r>
        <w:rPr>
          <w:sz w:val="21"/>
        </w:rPr>
        <w:t xml:space="preserve"> </w:t>
      </w:r>
      <w:r>
        <w:rPr>
          <w:sz w:val="24"/>
        </w:rPr>
        <w:t>售后服务承诺书</w:t>
      </w:r>
    </w:p>
    <w:p>
      <w:pPr>
        <w:pStyle w:val="null3"/>
        <w:jc w:val="both"/>
      </w:pPr>
      <w:r>
        <w:rPr>
          <w:sz w:val="24"/>
        </w:rPr>
        <w:t>1、</w:t>
      </w:r>
      <w:r>
        <w:rPr>
          <w:sz w:val="24"/>
          <w:b/>
        </w:rPr>
        <w:t>保修期及维修响应时间：</w:t>
      </w:r>
      <w:r>
        <w:rPr>
          <w:sz w:val="24"/>
        </w:rPr>
        <w:t>整机</w:t>
      </w:r>
      <w:r>
        <w:rPr>
          <w:sz w:val="24"/>
        </w:rPr>
        <w:t>(含所有零配件)原厂保修期</w:t>
      </w:r>
      <w:r>
        <w:rPr>
          <w:sz w:val="21"/>
          <w:u w:val="single"/>
        </w:rPr>
        <w:t xml:space="preserve">   </w:t>
      </w:r>
      <w:r>
        <w:rPr>
          <w:sz w:val="24"/>
        </w:rPr>
        <w:t>年（费用已包含在本合同总价中），自用户验收合格之日起计，正版软件终身升级（费用已包含在本合同总价中）；保修期内，售后服务单位接到用户设备报修通知后，</w:t>
      </w:r>
      <w:r>
        <w:rPr>
          <w:sz w:val="24"/>
        </w:rPr>
        <w:t>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30天后若完全不能修复则由乙方更换同款整机（费用已包含在本合同总价中）。</w:t>
      </w:r>
    </w:p>
    <w:p>
      <w:pPr>
        <w:pStyle w:val="null3"/>
        <w:jc w:val="both"/>
      </w:pPr>
      <w:r>
        <w:rPr>
          <w:sz w:val="24"/>
        </w:rPr>
        <w:t>2、</w:t>
      </w:r>
      <w:r>
        <w:rPr>
          <w:sz w:val="24"/>
          <w:b/>
        </w:rPr>
        <w:t>安装培训要求：</w:t>
      </w:r>
      <w:r>
        <w:rPr>
          <w:sz w:val="24"/>
        </w:rPr>
        <w:t>设备到货，接甲方设备科通知后</w:t>
      </w:r>
      <w:r>
        <w:rPr>
          <w:sz w:val="24"/>
        </w:rPr>
        <w:t>7天内由厂家培训合格的工程师上门安装，并负责现场培训采购人操作人员至少5名</w:t>
      </w:r>
      <w:r>
        <w:rPr>
          <w:sz w:val="24"/>
        </w:rPr>
        <w:t>（该费用已包含在本合同总价中）</w:t>
      </w:r>
      <w:r>
        <w:rPr>
          <w:sz w:val="24"/>
        </w:rPr>
        <w:t>，直至掌握正确使用及日常保养方法，填写《省妇幼医学装备培训登记表》，培训资料留存使用科室。</w:t>
      </w:r>
    </w:p>
    <w:p>
      <w:pPr>
        <w:pStyle w:val="null3"/>
        <w:jc w:val="both"/>
      </w:pPr>
      <w:r>
        <w:rPr>
          <w:sz w:val="24"/>
        </w:rPr>
        <w:t>3、</w:t>
      </w:r>
      <w:r>
        <w:rPr>
          <w:sz w:val="24"/>
          <w:b/>
        </w:rPr>
        <w:t>售后服务力量：</w:t>
      </w:r>
      <w:r>
        <w:rPr>
          <w:sz w:val="24"/>
        </w:rPr>
        <w:t>保修期内至少每季度</w:t>
      </w:r>
      <w:r>
        <w:rPr>
          <w:sz w:val="24"/>
        </w:rPr>
        <w:t>1次按生产商保养标准做1次保养（该费用已包含在本合同总价中），并出具报告交采购人设备科留存。保修期后，乙方对设备实行终身上门维修，终身上门保养（≥1次/年），并提供维修保养报告。（该费用已包含在合同总价中）。</w:t>
      </w:r>
      <w:r>
        <w:rPr>
          <w:sz w:val="24"/>
        </w:rPr>
        <w:t>设备生产商</w:t>
      </w:r>
      <w:r>
        <w:rPr>
          <w:sz w:val="24"/>
        </w:rPr>
        <w:t>在广东省内有办事处或厂家维修站，具体地点设在</w:t>
      </w:r>
      <w:r>
        <w:rPr>
          <w:sz w:val="21"/>
          <w:u w:val="single"/>
        </w:rPr>
        <w:t xml:space="preserve">                                                  </w:t>
      </w:r>
      <w:r>
        <w:rPr>
          <w:sz w:val="24"/>
        </w:rPr>
        <w:t>并配有专业维修及培训工程师队伍，</w:t>
      </w:r>
      <w:r>
        <w:rPr>
          <w:sz w:val="24"/>
          <w:b/>
          <w:u w:val="single"/>
        </w:rPr>
        <w:t>技术保障工程师的联系方式</w:t>
      </w:r>
      <w:r>
        <w:rPr>
          <w:sz w:val="24"/>
          <w:b/>
          <w:u w:val="single"/>
        </w:rPr>
        <w:t>(至少2人，其中厂家1人)</w:t>
      </w:r>
      <w:r>
        <w:rPr>
          <w:sz w:val="24"/>
        </w:rPr>
        <w:t>：</w:t>
      </w:r>
      <w:r>
        <w:rPr>
          <w:sz w:val="21"/>
          <w:u w:val="single"/>
        </w:rPr>
        <w:t xml:space="preserve">                                                                                 </w:t>
      </w:r>
    </w:p>
    <w:p>
      <w:pPr>
        <w:pStyle w:val="null3"/>
        <w:jc w:val="both"/>
      </w:pPr>
      <w:r>
        <w:rPr>
          <w:sz w:val="24"/>
        </w:rPr>
        <w:t>4、</w:t>
      </w:r>
      <w:r>
        <w:rPr>
          <w:sz w:val="24"/>
        </w:rPr>
        <w:t>为保证设备正常运行，生产商在</w:t>
      </w:r>
      <w:r>
        <w:rPr>
          <w:sz w:val="21"/>
          <w:u w:val="single"/>
        </w:rPr>
        <w:t xml:space="preserve">         </w:t>
      </w:r>
      <w:r>
        <w:rPr>
          <w:sz w:val="24"/>
        </w:rPr>
        <w:t>(国内城市名)设有备件库，保证设备停产后</w:t>
      </w:r>
      <w:r>
        <w:rPr>
          <w:sz w:val="24"/>
        </w:rPr>
        <w:t>5年的</w:t>
      </w:r>
      <w:r>
        <w:rPr>
          <w:sz w:val="24"/>
        </w:rPr>
        <w:t>备件</w:t>
      </w:r>
      <w:r>
        <w:rPr>
          <w:sz w:val="24"/>
        </w:rPr>
        <w:t>供应缓冲期。</w:t>
      </w:r>
    </w:p>
    <w:p>
      <w:pPr>
        <w:pStyle w:val="null3"/>
        <w:jc w:val="both"/>
      </w:pPr>
      <w:r>
        <w:rPr>
          <w:sz w:val="24"/>
        </w:rPr>
        <w:t>5、进口</w:t>
      </w:r>
      <w:r>
        <w:rPr>
          <w:sz w:val="24"/>
        </w:rPr>
        <w:t>货物检验合格的出厂日期与实际到货日期间隔不超过壹年，国产货物检验合格的出厂日期与实际到货日期间隔不超过半年。</w:t>
      </w:r>
    </w:p>
    <w:p>
      <w:pPr>
        <w:pStyle w:val="null3"/>
        <w:jc w:val="both"/>
      </w:pPr>
      <w:r>
        <w:rPr>
          <w:sz w:val="24"/>
        </w:rPr>
        <w:t>6、如甲方有需要，乙方应提供设备外接口硬件及接口驱动程序等，协助将设备接入甲方的信息系统，并支付相应接入费用给甲方相关信息系统的开发公司，具体费用参考服务费用一览表，相关费用包含在本合同总价中。</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53"/>
        <w:gridCol w:w="940"/>
        <w:gridCol w:w="940"/>
        <w:gridCol w:w="1409"/>
        <w:gridCol w:w="940"/>
        <w:gridCol w:w="940"/>
        <w:gridCol w:w="940"/>
        <w:gridCol w:w="1525"/>
      </w:tblGrid>
      <w:tr>
        <w:tc>
          <w:tcPr>
            <w:tcW w:type="dxa" w:w="828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4"/>
              </w:rPr>
              <w:t>服务费用一览表</w:t>
            </w:r>
          </w:p>
        </w:tc>
      </w:tr>
      <w:tr>
        <w:tc>
          <w:tcPr>
            <w:tcW w:type="dxa" w:w="828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4"/>
              </w:rPr>
              <w:t>（一</w:t>
            </w:r>
            <w:r>
              <w:rPr>
                <w:sz w:val="24"/>
              </w:rPr>
              <w:t>）</w:t>
            </w:r>
            <w:r>
              <w:rPr>
                <w:sz w:val="24"/>
              </w:rPr>
              <w:t>设备接入</w:t>
            </w:r>
            <w:r>
              <w:rPr>
                <w:sz w:val="24"/>
              </w:rPr>
              <w:t>LIS服务费用一览表</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类型</w:t>
            </w:r>
          </w:p>
        </w:tc>
        <w:tc>
          <w:tcPr>
            <w:tcW w:type="dxa" w:w="3289"/>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设备种类或名称</w:t>
            </w:r>
          </w:p>
        </w:tc>
        <w:tc>
          <w:tcPr>
            <w:tcW w:type="dxa" w:w="188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单价</w:t>
            </w:r>
            <w:r>
              <w:rPr>
                <w:sz w:val="24"/>
              </w:rPr>
              <w:t>(元/台）</w:t>
            </w:r>
          </w:p>
        </w:tc>
        <w:tc>
          <w:tcPr>
            <w:tcW w:type="dxa" w:w="15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备注</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一般单向通讯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一般单向通讯</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一般双向通讯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一般双向通讯</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酶标仪双向</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酶标仪双向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 xml:space="preserve"> </w:t>
            </w:r>
          </w:p>
        </w:tc>
      </w:tr>
      <w:tr>
        <w:tc>
          <w:tcPr>
            <w:tcW w:type="dxa" w:w="1593"/>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微生物通讯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BD流水线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132160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如果按照每台机器联机费用总和超过</w:t>
            </w:r>
            <w:r>
              <w:rPr>
                <w:sz w:val="24"/>
              </w:rPr>
              <w:t>30000，按照每台机器联机费计。</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标本前处理系统</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64960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接种仪</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血培养单向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血培养双向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全自动鉴定及药敏单向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全自动鉴定及药敏双向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手工药敏单向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手工药敏双向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质谱仪单向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质谱仪双向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中间体</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33600起</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显微镜图像采集</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显微镜图像采集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流式细胞仪（采图）</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流式细胞仪（采图）</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4"/>
              </w:rPr>
              <w:t>前处理及流水线</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罗氏前处理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罗氏流水线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贝克曼流水线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贝克曼前处理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日立流水线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西门子流水线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雅培流水线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东亚、贝克曼、西门子、迈瑞等血球流水线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尿流水线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标本采集和分拣系统</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采血系统：全自动（每组）</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42560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需配套门诊采血排队叫号系统</w:t>
            </w:r>
            <w:r>
              <w:rPr>
                <w:sz w:val="24"/>
              </w:rPr>
              <w:t>6万+1万/采集窗口，多采集单元联动的按方案报价</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采血系统：窗口独立式（每个）</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11200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分拣机</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42560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287"/>
            <w:gridSpan w:val="8"/>
            <w:tcBorders>
              <w:top w:val="none" w:color="000000" w:sz="4"/>
              <w:left w:val="single" w:color="000000" w:sz="4"/>
              <w:bottom w:val="single" w:color="000000" w:sz="4"/>
              <w:right w:val="single" w:color="000000" w:sz="4"/>
            </w:tcBorders>
            <w:shd w:fill="CCCCFF"/>
            <w:tcMar>
              <w:top w:type="dxa" w:w="0"/>
              <w:left w:type="dxa" w:w="105"/>
              <w:bottom w:type="dxa" w:w="0"/>
              <w:right w:type="dxa" w:w="105"/>
            </w:tcMar>
            <w:vAlign w:val="top"/>
          </w:tcPr>
          <w:p>
            <w:pPr>
              <w:pStyle w:val="null3"/>
              <w:jc w:val="both"/>
            </w:pPr>
            <w:r>
              <w:rPr>
                <w:sz w:val="24"/>
              </w:rPr>
              <w:t>（</w:t>
            </w:r>
            <w:r>
              <w:rPr>
                <w:sz w:val="24"/>
              </w:rPr>
              <w:t>二）</w:t>
            </w:r>
            <w:r>
              <w:rPr>
                <w:sz w:val="24"/>
              </w:rPr>
              <w:t>设备接入</w:t>
            </w:r>
            <w:r>
              <w:rPr>
                <w:sz w:val="24"/>
              </w:rPr>
              <w:t>PACS服务费用一览表</w:t>
            </w:r>
          </w:p>
        </w:tc>
      </w:tr>
      <w:tr>
        <w:tc>
          <w:tcPr>
            <w:tcW w:type="dxa" w:w="653"/>
            <w:tcBorders>
              <w:top w:val="none" w:color="000000" w:sz="4"/>
              <w:left w:val="singl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序号</w:t>
            </w:r>
          </w:p>
        </w:tc>
        <w:tc>
          <w:tcPr>
            <w:tcW w:type="dxa" w:w="1880"/>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设备分类</w:t>
            </w:r>
          </w:p>
        </w:tc>
        <w:tc>
          <w:tcPr>
            <w:tcW w:type="dxa" w:w="1409"/>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设备类型</w:t>
            </w:r>
          </w:p>
        </w:tc>
        <w:tc>
          <w:tcPr>
            <w:tcW w:type="dxa" w:w="1880"/>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单价（元）</w:t>
            </w:r>
          </w:p>
        </w:tc>
        <w:tc>
          <w:tcPr>
            <w:tcW w:type="dxa" w:w="2465"/>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备注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MRI设备、PET-CT</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CT设备、DSA</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普通放射设备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DR、CR、床边拍片机、造影机、乳腺钼靶机、牙片机（全景+定位机）、骨密度</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普通图像视频采集类设备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超声、内镜、病理显微镜设备</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15000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不含采集卡及图像采集器费用，若设备支持</w:t>
            </w:r>
            <w:r>
              <w:rPr>
                <w:sz w:val="24"/>
              </w:rPr>
              <w:t>Dicom接入，同样不含设备厂家对接费用</w:t>
            </w:r>
          </w:p>
        </w:tc>
      </w:tr>
    </w:tbl>
    <w:p>
      <w:pPr>
        <w:pStyle w:val="null3"/>
        <w:jc w:val="both"/>
      </w:pPr>
      <w:r>
        <w:rPr>
          <w:sz w:val="24"/>
        </w:rPr>
        <w:t>6.1 医疗设备须向甲方开放国内外医疗信息标准交换接口，包括但不限于DICOM、HL7等接口以及医疗设备自身对外输出接口,并按甲方要求与院方相关业务与管理信息系统对接。（该费用已包含在本合同总价中）。</w:t>
      </w:r>
    </w:p>
    <w:p>
      <w:pPr>
        <w:pStyle w:val="null3"/>
        <w:jc w:val="both"/>
      </w:pPr>
      <w:r>
        <w:rPr>
          <w:sz w:val="24"/>
        </w:rPr>
        <w:t>6.2医疗设备自带的信息系统须提供基于国内外标准接口，包括但不限于HL7、数据接口、WEBSERVICES接口等方式，并按院方要求与院方相关业务与管理信息系统对接。（该费用已包含在本合同总价中）。</w:t>
      </w:r>
    </w:p>
    <w:p>
      <w:pPr>
        <w:pStyle w:val="null3"/>
        <w:jc w:val="both"/>
      </w:pPr>
      <w:r>
        <w:rPr>
          <w:sz w:val="24"/>
        </w:rPr>
        <w:t>6.3医疗设备自带信息系统须符合或达到国家信息安全等级保护二级及以上要求，信息系统必须在甲方指定服务器上部署与运行，业务数据必须本地保存，并接受医院信息中心与设备科安全监管与管理。</w:t>
      </w:r>
    </w:p>
    <w:p>
      <w:pPr>
        <w:pStyle w:val="null3"/>
        <w:jc w:val="both"/>
      </w:pPr>
      <w:r>
        <w:rPr>
          <w:sz w:val="24"/>
        </w:rPr>
        <w:t>6.4、乙方须提供由设备制造商技术人员实施的终身应用技术支持。（该费用已包含在本合同总价中）。</w:t>
      </w:r>
    </w:p>
    <w:p>
      <w:pPr>
        <w:pStyle w:val="null3"/>
        <w:jc w:val="both"/>
      </w:pPr>
      <w:r>
        <w:rPr>
          <w:sz w:val="24"/>
        </w:rPr>
        <w:t>7、凡属于计量校准设备，验收时需提供合格的计量校准报告（该费用已包含在本合同总价中）。</w:t>
      </w:r>
    </w:p>
    <w:p>
      <w:pPr>
        <w:pStyle w:val="null3"/>
        <w:jc w:val="both"/>
      </w:pPr>
      <w:r>
        <w:rPr>
          <w:sz w:val="24"/>
        </w:rPr>
        <w:t>8、……..(生产厂家若有更多服务承诺可自行补充)</w:t>
      </w:r>
    </w:p>
    <w:p>
      <w:pPr>
        <w:pStyle w:val="null3"/>
        <w:jc w:val="both"/>
      </w:pPr>
      <w:r>
        <w:rPr>
          <w:sz w:val="24"/>
        </w:rPr>
        <w:t>供应商名称</w:t>
      </w:r>
      <w:r>
        <w:rPr>
          <w:sz w:val="24"/>
        </w:rPr>
        <w:t>(盖章)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right="105"/>
        <w:jc w:val="both"/>
      </w:pPr>
      <w:r>
        <w:rPr/>
        <w:t xml:space="preserve"> </w:t>
      </w:r>
    </w:p>
    <w:p>
      <w:pPr>
        <w:pStyle w:val="null3"/>
        <w:jc w:val="both"/>
      </w:pPr>
      <w:r>
        <w:rPr>
          <w:sz w:val="28"/>
          <w:b/>
        </w:rPr>
        <w:t>附件</w:t>
      </w:r>
      <w:r>
        <w:rPr>
          <w:sz w:val="28"/>
          <w:b/>
        </w:rPr>
        <w:t>7.2</w:t>
      </w:r>
      <w:r>
        <w:rPr>
          <w:sz w:val="21"/>
        </w:rPr>
        <w:t xml:space="preserve"> </w:t>
      </w:r>
      <w:r>
        <w:rPr>
          <w:sz w:val="24"/>
        </w:rPr>
        <w:t>生产商或国内总代理提供上述保修方案的服务书</w:t>
      </w:r>
    </w:p>
    <w:p>
      <w:pPr>
        <w:pStyle w:val="null3"/>
        <w:ind w:right="105"/>
        <w:jc w:val="both"/>
      </w:pPr>
      <w:r>
        <w:br/>
      </w:r>
    </w:p>
    <w:p>
      <w:pPr>
        <w:pStyle w:val="null3"/>
        <w:ind w:right="105"/>
        <w:jc w:val="both"/>
      </w:pPr>
      <w:r>
        <w:rPr>
          <w:sz w:val="21"/>
        </w:rPr>
        <w:t>生厂商或者国内总代理名称</w:t>
      </w:r>
      <w:r>
        <w:rPr>
          <w:sz w:val="21"/>
        </w:rPr>
        <w:t>(盖章)</w:t>
      </w:r>
    </w:p>
    <w:p>
      <w:pPr>
        <w:pStyle w:val="null3"/>
        <w:jc w:val="right"/>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left"/>
      </w:pPr>
      <w:r>
        <w:rPr/>
        <w:t xml:space="preserve"> </w:t>
      </w:r>
    </w:p>
    <w:p>
      <w:pPr>
        <w:pStyle w:val="null3"/>
        <w:ind w:right="105"/>
        <w:jc w:val="both"/>
      </w:pPr>
      <w:r>
        <w:rPr>
          <w:sz w:val="28"/>
          <w:b/>
        </w:rPr>
        <w:t>附件</w:t>
      </w:r>
      <w:r>
        <w:rPr>
          <w:sz w:val="28"/>
          <w:b/>
        </w:rPr>
        <w:t>8</w:t>
      </w:r>
      <w:r>
        <w:rPr>
          <w:sz w:val="21"/>
        </w:rPr>
        <w:t xml:space="preserve"> </w:t>
      </w:r>
      <w:r>
        <w:rPr>
          <w:sz w:val="24"/>
        </w:rPr>
        <w:t>中标通知书</w:t>
      </w:r>
    </w:p>
    <w:p>
      <w:pPr>
        <w:pStyle w:val="null3"/>
        <w:ind w:right="105"/>
        <w:jc w:val="both"/>
      </w:pPr>
      <w:r>
        <w:rPr/>
        <w:t xml:space="preserve"> </w:t>
      </w:r>
    </w:p>
    <w:p>
      <w:pPr>
        <w:pStyle w:val="null3"/>
        <w:jc w:val="center"/>
      </w:pPr>
      <w:r>
        <w:rPr>
          <w:sz w:val="44"/>
        </w:rPr>
        <w:t>反商业贿赂协议书</w:t>
      </w:r>
    </w:p>
    <w:p>
      <w:pPr>
        <w:pStyle w:val="null3"/>
        <w:spacing w:before="150"/>
        <w:jc w:val="both"/>
      </w:pPr>
      <w:r>
        <w:rPr>
          <w:sz w:val="24"/>
        </w:rPr>
        <w:t>甲方：</w:t>
      </w:r>
      <w:r>
        <w:rPr>
          <w:sz w:val="24"/>
          <w:u w:val="single"/>
        </w:rPr>
        <w:t>广东省妇幼保健院</w:t>
      </w:r>
    </w:p>
    <w:p>
      <w:pPr>
        <w:pStyle w:val="null3"/>
        <w:spacing w:after="150"/>
        <w:jc w:val="both"/>
      </w:pPr>
      <w:r>
        <w:rPr>
          <w:sz w:val="24"/>
        </w:rPr>
        <w:t>乙方：</w:t>
      </w:r>
      <w:r>
        <w:rPr>
          <w:sz w:val="24"/>
          <w:u w:val="single"/>
        </w:rPr>
        <w:t xml:space="preserve">                     </w:t>
      </w:r>
    </w:p>
    <w:p>
      <w:pPr>
        <w:pStyle w:val="null3"/>
        <w:ind w:firstLine="480"/>
        <w:jc w:val="both"/>
      </w:pPr>
      <w:r>
        <w:rPr>
          <w:sz w:val="24"/>
        </w:rPr>
        <w:t>为使甲、乙双方的业务能严格遵循</w:t>
      </w:r>
      <w:r>
        <w:rPr>
          <w:sz w:val="24"/>
        </w:rPr>
        <w:t>“公平、公正、公开”的原则，确保业务健康地开展，经双方友好协商，特签署本协议。</w:t>
      </w:r>
    </w:p>
    <w:p>
      <w:pPr>
        <w:pStyle w:val="null3"/>
        <w:ind w:left="-60" w:firstLine="600"/>
        <w:jc w:val="both"/>
      </w:pPr>
      <w:r>
        <w:rPr>
          <w:sz w:val="24"/>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600"/>
        <w:jc w:val="both"/>
      </w:pPr>
      <w:r>
        <w:rPr>
          <w:sz w:val="24"/>
        </w:rPr>
        <w:t>二、不正当利益：包括物质性利益和非物质性利益。物质性利益是指能够直接用金钱价值加以衡量的利益。包括但不限于回-扣、贿赂、私下佣金、借款、实物、现金或现金等价物（如：消费卡</w:t>
      </w:r>
      <w:r>
        <w:rPr>
          <w:sz w:val="24"/>
        </w:rPr>
        <w:t>/券、提货券、购物卡、换购券、充值卡、交通卡、电话卡、各种话费的充值或其它可供使用或消费的充值、储值卡及其它形态的有价礼券或证券等）、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600"/>
        <w:jc w:val="both"/>
      </w:pPr>
      <w:r>
        <w:rPr>
          <w:sz w:val="24"/>
        </w:rPr>
        <w:t>三、利益冲突：包括但不限于（</w:t>
      </w:r>
      <w:r>
        <w:rPr>
          <w:sz w:val="24"/>
        </w:rPr>
        <w:t>1）乙方不得向甲方客户、甲方员工及其利害相关人提供任何形式的借款；（2）乙方的股东、监事、经理、高级管理人员、合作项目负责人及项目成员系甲方客户、甲方员工或其利害相关人员的，应在合作前以书面方式如实、全面告知甲方；（3）双方合作过程中，乙方不得允许甲方员工及其配偶、近亲属持有或由第三方代持有乙方股权（但通过公开的证券交易市场且低于发行在外5％的权益、通过直接或间接持有无实际控制权的基金、或通过受益人非本人或利益代言人的信托方式持有的股份除外），亦不得聘用甲方员工（包括但不限于建立正式劳动关系、劳务派遣、外包服务、兼职、咨询顾问等其他形式）；（4）乙方不得雇佣甲方辞退的人员或自甲方主动离职不到1年的人员对接甲方业务；（5）乙方不得通过不正当利益贿赂甲方客户，要求客户购买乙方产品和/或服务；</w:t>
      </w:r>
    </w:p>
    <w:p>
      <w:pPr>
        <w:pStyle w:val="null3"/>
        <w:ind w:left="-60" w:firstLine="480"/>
        <w:jc w:val="both"/>
      </w:pPr>
      <w:r>
        <w:rPr>
          <w:sz w:val="24"/>
        </w:rPr>
        <w:t>四、若乙方违反上述约定行为之一，甲方有权单方部分或全部终止与乙方的合同，同时乙方应向甲方支付</w:t>
      </w:r>
      <w:r>
        <w:rPr>
          <w:sz w:val="24"/>
        </w:rPr>
        <w:t>10万元违约金或者支付合作期间订单（合同）金额的50％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5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80"/>
        <w:jc w:val="both"/>
      </w:pPr>
      <w:r>
        <w:rPr>
          <w:sz w:val="24"/>
        </w:rPr>
        <w:t>五、若乙方违反本协议第三条第（</w:t>
      </w:r>
      <w:r>
        <w:rPr>
          <w:sz w:val="24"/>
        </w:rPr>
        <w:t>2）款和／或第（3）款、第（4）款之规定，除应根据上述第四条承担违约金，乙方还应将因此行为所得的全部收益支付给甲方。乙方应于甲方发现该等违约行为之日起5个工作日内向甲方支付其所得的全部收益，如未及时支付，甲方有权从合同款项中直接扣除，不足部分甲方有权向乙方进行追偿。</w:t>
      </w:r>
    </w:p>
    <w:p>
      <w:pPr>
        <w:pStyle w:val="null3"/>
        <w:ind w:left="-60" w:firstLine="480"/>
        <w:jc w:val="both"/>
      </w:pPr>
      <w:r>
        <w:rPr>
          <w:sz w:val="24"/>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80"/>
        <w:jc w:val="both"/>
      </w:pPr>
      <w:r>
        <w:rPr>
          <w:sz w:val="24"/>
        </w:rPr>
        <w:t>七、若乙方知悉甲方员工有违反上述规定的，欢迎实名联系甲方纪检部门。</w:t>
      </w:r>
    </w:p>
    <w:p>
      <w:pPr>
        <w:pStyle w:val="null3"/>
        <w:ind w:left="-120" w:firstLine="480"/>
        <w:jc w:val="both"/>
      </w:pPr>
      <w:r>
        <w:rPr>
          <w:sz w:val="24"/>
        </w:rPr>
        <w:t>本协议一式两份，甲乙双方各执一份，自双方签字盖章之日起生效。</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533"/>
        <w:gridCol w:w="3744"/>
      </w:tblGrid>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both"/>
            </w:pPr>
            <w:r>
              <w:rPr>
                <w:sz w:val="24"/>
              </w:rPr>
              <w:t>甲方：广东省妇幼保健院</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r>
    </w:tbl>
    <w:p>
      <w:pPr>
        <w:pStyle w:val="null3"/>
        <w:numPr>
          <w:ilvl w:val="0"/>
          <w:numId w:val="1"/>
        </w:numPr>
        <w:jc w:val="both"/>
      </w:pPr>
      <w:r>
        <w:rPr>
          <w:sz w:val="24"/>
          <w:b/>
        </w:rPr>
        <w:t>售后服务</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440001-2026-05221</w:t>
      </w:r>
    </w:p>
    <w:p>
      <w:pPr>
        <w:pStyle w:val="null3"/>
        <w:jc w:val="center"/>
        <w:outlineLvl w:val="3"/>
      </w:pPr>
      <w:r>
        <w:rPr>
          <w:sz w:val="24"/>
          <w:b/>
        </w:rPr>
        <w:t>采购项目编号：</w:t>
      </w:r>
      <w:r>
        <w:rPr>
          <w:sz w:val="24"/>
          <w:b/>
        </w:rPr>
        <w:t>0724-2631Z3500795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广东省妇幼保健院采购医疗设备招标项目（2026-03）（彩色多普勒超声诊断系统）</w:t>
      </w:r>
      <w:r>
        <w:rPr>
          <w:u w:val="single"/>
        </w:rPr>
        <w:t>”</w:t>
      </w:r>
      <w:r>
        <w:rPr/>
        <w:t>项目的招标[采购项目编号为：</w:t>
      </w:r>
      <w:r>
        <w:rPr>
          <w:u w:val="single"/>
        </w:rPr>
        <w:t>0724-2631Z3500795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广东省妇幼保健院采购医疗设备招标项目（2026-03）（彩色多普勒超声诊断系统）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广东省妇幼保健院采购医疗设备招标项目（2026-03）（彩色多普勒超声诊断系统）</w:t>
      </w:r>
      <w:r>
        <w:rPr/>
        <w:t>”项目采购[采购项目编号为</w:t>
      </w:r>
      <w:r>
        <w:rPr/>
        <w:t>0724-2631Z3500795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广东省妇幼保健院采购医疗设备招标项目（2026-03）（彩色多普勒超声诊断系统）</w:t>
      </w:r>
      <w:r>
        <w:rPr/>
        <w:t>招标中获中标（采购项目编号：</w:t>
      </w:r>
      <w:r>
        <w:rPr/>
        <w:t>0724-2631Z3500795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广东省妇幼保健院采购医疗设备招标项目（2026-03）（彩色多普勒超声诊断系统）</w:t>
      </w:r>
      <w:r>
        <w:rPr/>
        <w:t>”项目（采购项目编号：</w:t>
      </w:r>
      <w:r>
        <w:rPr/>
        <w:t>0724-2631Z3500795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