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611F0">
      <w:pPr>
        <w:pStyle w:val="13"/>
        <w:spacing w:beforeLines="0" w:afterLines="0" w:line="240" w:lineRule="auto"/>
        <w:ind w:left="2249" w:leftChars="0" w:hanging="2249" w:hangingChars="700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附件：</w:t>
      </w:r>
    </w:p>
    <w:p w14:paraId="4DB4E534">
      <w:pPr>
        <w:pStyle w:val="4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中山大学孙逸仙纪念医院</w:t>
      </w:r>
      <w:r>
        <w:rPr>
          <w:rFonts w:hint="eastAsia"/>
        </w:rPr>
        <w:t>深汕中心医院后勤服务项目</w:t>
      </w:r>
    </w:p>
    <w:p w14:paraId="0C499F7B">
      <w:pPr>
        <w:pStyle w:val="4"/>
        <w:bidi w:val="0"/>
        <w:jc w:val="center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/>
          <w:lang w:val="en-US" w:eastAsia="zh-CN"/>
        </w:rPr>
        <w:t>市场调研说明</w:t>
      </w:r>
    </w:p>
    <w:p w14:paraId="1FD47BCD">
      <w:pPr>
        <w:pStyle w:val="13"/>
        <w:spacing w:before="31" w:after="31" w:line="240" w:lineRule="auto"/>
        <w:ind w:firstLine="0" w:firstLineChars="0"/>
        <w:rPr>
          <w:rFonts w:hint="default" w:ascii="仿宋_GB2312" w:hAnsi="仿宋_GB2312" w:eastAsia="仿宋_GB2312" w:cs="仿宋_GB2312"/>
          <w:b/>
          <w:bCs/>
          <w:color w:val="00000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2"/>
          <w:szCs w:val="22"/>
          <w:lang w:val="en-US" w:eastAsia="zh-CN"/>
        </w:rPr>
        <w:t>一、标的概况：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901"/>
        <w:gridCol w:w="2470"/>
      </w:tblGrid>
      <w:tr w14:paraId="5192C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rPr>
          <w:cantSplit/>
          <w:jc w:val="center"/>
        </w:trPr>
        <w:tc>
          <w:tcPr>
            <w:tcW w:w="3185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06FF67FF">
            <w:pPr>
              <w:snapToGrid w:val="0"/>
              <w:ind w:left="17" w:hanging="18" w:hangingChars="8"/>
              <w:jc w:val="center"/>
              <w:rPr>
                <w:rFonts w:ascii="仿宋_GB2312" w:hAnsi="仿宋_GB2312" w:eastAsia="仿宋_GB2312" w:cs="仿宋_GB2312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  <w:highlight w:val="none"/>
              </w:rPr>
              <w:t>采购内容</w:t>
            </w:r>
          </w:p>
        </w:tc>
        <w:tc>
          <w:tcPr>
            <w:tcW w:w="901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60E70856">
            <w:pPr>
              <w:snapToGrid w:val="0"/>
              <w:ind w:left="17" w:hanging="18" w:hangingChars="8"/>
              <w:jc w:val="center"/>
              <w:rPr>
                <w:rFonts w:ascii="仿宋_GB2312" w:hAnsi="仿宋_GB2312" w:eastAsia="仿宋_GB2312" w:cs="仿宋_GB2312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2470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34734F59">
            <w:pPr>
              <w:snapToGrid w:val="0"/>
              <w:ind w:left="17" w:hanging="18" w:hangingChars="8"/>
              <w:jc w:val="center"/>
              <w:rPr>
                <w:rFonts w:ascii="仿宋_GB2312" w:hAnsi="仿宋_GB2312" w:eastAsia="仿宋_GB2312" w:cs="仿宋_GB2312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  <w:highlight w:val="none"/>
              </w:rPr>
              <w:t>服务期</w:t>
            </w:r>
          </w:p>
        </w:tc>
      </w:tr>
      <w:tr w14:paraId="0D3BE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85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410C9636">
            <w:pPr>
              <w:keepNext/>
              <w:widowControl/>
              <w:adjustRightInd w:val="0"/>
              <w:snapToGrid w:val="0"/>
              <w:ind w:left="17" w:hanging="17" w:hangingChars="8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2"/>
                <w:szCs w:val="22"/>
                <w:highlight w:val="none"/>
                <w:lang w:bidi="ar"/>
              </w:rPr>
              <w:t xml:space="preserve">中山大学孙逸 </w:t>
            </w:r>
          </w:p>
          <w:p w14:paraId="221F28E0">
            <w:pPr>
              <w:keepNext/>
              <w:widowControl/>
              <w:adjustRightInd w:val="0"/>
              <w:snapToGrid w:val="0"/>
              <w:ind w:left="17" w:hanging="17" w:hangingChars="8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2"/>
                <w:szCs w:val="22"/>
                <w:highlight w:val="none"/>
                <w:lang w:bidi="ar"/>
              </w:rPr>
              <w:t xml:space="preserve">仙纪念医院深 </w:t>
            </w:r>
          </w:p>
          <w:p w14:paraId="3DE11444">
            <w:pPr>
              <w:keepNext/>
              <w:widowControl/>
              <w:adjustRightInd w:val="0"/>
              <w:snapToGrid w:val="0"/>
              <w:ind w:left="17" w:hanging="17" w:hangingChars="8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2"/>
                <w:szCs w:val="22"/>
                <w:highlight w:val="none"/>
                <w:lang w:bidi="ar"/>
              </w:rPr>
              <w:t xml:space="preserve">汕中心医院后 </w:t>
            </w:r>
          </w:p>
          <w:p w14:paraId="2C3763F7">
            <w:pPr>
              <w:keepNext/>
              <w:widowControl/>
              <w:adjustRightInd w:val="0"/>
              <w:snapToGrid w:val="0"/>
              <w:ind w:left="17" w:hanging="17" w:hangingChars="8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2"/>
                <w:szCs w:val="22"/>
                <w:highlight w:val="none"/>
                <w:lang w:bidi="ar"/>
              </w:rPr>
              <w:t xml:space="preserve">勤服务项目 </w:t>
            </w:r>
          </w:p>
          <w:p w14:paraId="5592ED29">
            <w:pPr>
              <w:snapToGrid w:val="0"/>
              <w:rPr>
                <w:rFonts w:ascii="仿宋_GB2312" w:hAnsi="仿宋_GB2312" w:eastAsia="仿宋_GB2312" w:cs="仿宋_GB2312"/>
                <w:bCs/>
                <w:sz w:val="22"/>
                <w:szCs w:val="22"/>
                <w:highlight w:val="none"/>
              </w:rPr>
            </w:pPr>
          </w:p>
        </w:tc>
        <w:tc>
          <w:tcPr>
            <w:tcW w:w="901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0B72E864">
            <w:pPr>
              <w:snapToGrid w:val="0"/>
              <w:ind w:left="17" w:hanging="17" w:hangingChars="8"/>
              <w:jc w:val="center"/>
              <w:rPr>
                <w:rFonts w:ascii="仿宋_GB2312" w:hAnsi="仿宋_GB2312" w:eastAsia="仿宋_GB2312" w:cs="仿宋_GB2312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highlight w:val="none"/>
              </w:rPr>
              <w:t>1项</w:t>
            </w:r>
          </w:p>
        </w:tc>
        <w:tc>
          <w:tcPr>
            <w:tcW w:w="2470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6F96CE10">
            <w:pPr>
              <w:keepNext/>
              <w:adjustRightInd w:val="0"/>
              <w:snapToGrid w:val="0"/>
              <w:ind w:left="17" w:hanging="17" w:hangingChars="8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2"/>
                <w:szCs w:val="22"/>
                <w:highlight w:val="none"/>
              </w:rPr>
              <w:t xml:space="preserve"> 3 年</w:t>
            </w:r>
          </w:p>
        </w:tc>
      </w:tr>
    </w:tbl>
    <w:p w14:paraId="1AA63063">
      <w:pPr>
        <w:autoSpaceDE w:val="0"/>
        <w:autoSpaceDN w:val="0"/>
        <w:adjustRightInd w:val="0"/>
        <w:snapToGrid w:val="0"/>
        <w:ind w:left="17" w:hanging="18" w:hangingChars="8"/>
        <w:jc w:val="left"/>
        <w:rPr>
          <w:rFonts w:hint="eastAsia" w:ascii="仿宋_GB2312" w:hAnsi="仿宋_GB2312" w:eastAsia="仿宋_GB2312" w:cs="仿宋_GB2312"/>
          <w:b/>
          <w:sz w:val="22"/>
          <w:szCs w:val="22"/>
          <w:highlight w:val="none"/>
          <w:lang w:val="en-US" w:eastAsia="zh-CN"/>
        </w:rPr>
      </w:pPr>
    </w:p>
    <w:p w14:paraId="58F48081">
      <w:pPr>
        <w:autoSpaceDE w:val="0"/>
        <w:autoSpaceDN w:val="0"/>
        <w:adjustRightInd w:val="0"/>
        <w:snapToGrid w:val="0"/>
        <w:ind w:left="17" w:hanging="18" w:hangingChars="8"/>
        <w:jc w:val="left"/>
        <w:rPr>
          <w:rFonts w:ascii="仿宋_GB2312" w:hAnsi="仿宋_GB2312" w:eastAsia="仿宋_GB2312" w:cs="仿宋_GB2312"/>
          <w:b/>
          <w:sz w:val="2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b/>
          <w:sz w:val="22"/>
          <w:szCs w:val="2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sz w:val="22"/>
          <w:szCs w:val="22"/>
          <w:highlight w:val="none"/>
        </w:rPr>
        <w:t>、项目</w:t>
      </w:r>
      <w:r>
        <w:rPr>
          <w:rFonts w:hint="eastAsia" w:ascii="仿宋_GB2312" w:hAnsi="仿宋_GB2312" w:eastAsia="仿宋_GB2312" w:cs="仿宋_GB2312"/>
          <w:b/>
          <w:sz w:val="22"/>
          <w:szCs w:val="22"/>
          <w:highlight w:val="none"/>
          <w:lang w:val="en-US" w:eastAsia="zh-CN"/>
        </w:rPr>
        <w:t>介绍</w:t>
      </w:r>
    </w:p>
    <w:p w14:paraId="315024FC">
      <w:pPr>
        <w:ind w:left="0" w:leftChars="0" w:firstLine="440" w:firstLineChars="200"/>
        <w:rPr>
          <w:rFonts w:ascii="仿宋_GB2312" w:hAnsi="仿宋_GB2312" w:eastAsia="仿宋_GB2312" w:cs="仿宋_GB2312"/>
          <w:sz w:val="2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sz w:val="22"/>
          <w:szCs w:val="22"/>
          <w:highlight w:val="none"/>
        </w:rPr>
        <w:t>深汕中心医院是深圳市政府援建汕尾市的一所学科门类齐全、具有专业特色的三级甲等现代化综合性教学医院。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医院一期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</w:rPr>
        <w:t>床位数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12</w:t>
      </w:r>
      <w:r>
        <w:rPr>
          <w:rFonts w:ascii="仿宋_GB2312" w:hAnsi="仿宋_GB2312" w:eastAsia="仿宋_GB2312" w:cs="仿宋_GB2312"/>
          <w:sz w:val="22"/>
          <w:szCs w:val="22"/>
          <w:highlight w:val="none"/>
        </w:rPr>
        <w:t>00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</w:rPr>
        <w:t>张，日门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急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</w:rPr>
        <w:t>诊量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5</w:t>
      </w:r>
      <w:r>
        <w:rPr>
          <w:rFonts w:ascii="仿宋_GB2312" w:hAnsi="仿宋_GB2312" w:eastAsia="仿宋_GB2312" w:cs="仿宋_GB2312"/>
          <w:sz w:val="22"/>
          <w:szCs w:val="22"/>
          <w:highlight w:val="none"/>
        </w:rPr>
        <w:t>000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</w:rPr>
        <w:t>人，总建筑面积约</w:t>
      </w:r>
      <w:r>
        <w:rPr>
          <w:rFonts w:ascii="仿宋_GB2312" w:hAnsi="仿宋_GB2312" w:eastAsia="仿宋_GB2312" w:cs="仿宋_GB2312"/>
          <w:sz w:val="22"/>
          <w:szCs w:val="22"/>
          <w:highlight w:val="none"/>
        </w:rPr>
        <w:t>16.6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</w:rPr>
        <w:t>万平方米。其中医疗功能建筑面积约为</w:t>
      </w:r>
      <w:r>
        <w:rPr>
          <w:rFonts w:ascii="仿宋_GB2312" w:hAnsi="仿宋_GB2312" w:eastAsia="仿宋_GB2312" w:cs="仿宋_GB2312"/>
          <w:sz w:val="22"/>
          <w:szCs w:val="22"/>
          <w:highlight w:val="none"/>
        </w:rPr>
        <w:t>16.1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</w:rPr>
        <w:t>万平方米，架空绿化建筑面积约为</w:t>
      </w:r>
      <w:r>
        <w:rPr>
          <w:rFonts w:ascii="仿宋_GB2312" w:hAnsi="仿宋_GB2312" w:eastAsia="仿宋_GB2312" w:cs="仿宋_GB2312"/>
          <w:sz w:val="22"/>
          <w:szCs w:val="22"/>
          <w:highlight w:val="none"/>
        </w:rPr>
        <w:t>0.4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</w:rPr>
        <w:t>万平方米。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二期设有科研楼、肿瘤中心、感染楼将陆续竣工并开展相应业务，医院三期建设发展同步规划中。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</w:rPr>
        <w:t>本项目的服务期为三年，招标岗位预计总数为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596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</w:rPr>
        <w:t>个。</w:t>
      </w:r>
    </w:p>
    <w:p w14:paraId="14489A57">
      <w:pPr>
        <w:autoSpaceDE w:val="0"/>
        <w:autoSpaceDN w:val="0"/>
        <w:ind w:left="17" w:hanging="17" w:hangingChars="8"/>
        <w:rPr>
          <w:rFonts w:ascii="仿宋_GB2312" w:hAnsi="仿宋_GB2312" w:eastAsia="仿宋_GB2312" w:cs="仿宋_GB2312"/>
          <w:bCs/>
          <w:sz w:val="22"/>
          <w:szCs w:val="22"/>
        </w:rPr>
      </w:pPr>
      <w:r>
        <w:rPr>
          <w:rFonts w:hint="eastAsia" w:ascii="仿宋_GB2312" w:hAnsi="仿宋_GB2312" w:eastAsia="仿宋_GB2312" w:cs="仿宋_GB2312"/>
          <w:bCs/>
          <w:sz w:val="22"/>
          <w:szCs w:val="22"/>
        </w:rPr>
        <w:t>1、</w:t>
      </w:r>
      <w:r>
        <w:rPr>
          <w:rFonts w:hint="eastAsia" w:ascii="仿宋_GB2312" w:hAnsi="仿宋_GB2312" w:eastAsia="仿宋_GB2312" w:cs="仿宋_GB2312"/>
          <w:bCs/>
          <w:sz w:val="22"/>
          <w:szCs w:val="2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bCs/>
          <w:sz w:val="22"/>
          <w:szCs w:val="22"/>
        </w:rPr>
        <w:t>总建筑面积166182.72平方米，其中地上建筑面积115573.34平方米，地下建筑面积50609.38平方米。核定床位</w:t>
      </w:r>
      <w:r>
        <w:rPr>
          <w:rFonts w:hint="eastAsia" w:ascii="仿宋_GB2312" w:hAnsi="仿宋_GB2312" w:eastAsia="仿宋_GB2312" w:cs="仿宋_GB2312"/>
          <w:bCs/>
          <w:sz w:val="22"/>
          <w:szCs w:val="2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z w:val="22"/>
          <w:szCs w:val="22"/>
        </w:rPr>
        <w:t>00张，门急诊总量为</w:t>
      </w:r>
      <w:r>
        <w:rPr>
          <w:rFonts w:hint="eastAsia" w:ascii="仿宋_GB2312" w:hAnsi="仿宋_GB2312" w:eastAsia="仿宋_GB2312" w:cs="仿宋_GB2312"/>
          <w:bCs/>
          <w:sz w:val="22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22"/>
          <w:szCs w:val="22"/>
        </w:rPr>
        <w:t>000人次/天。</w:t>
      </w:r>
    </w:p>
    <w:p w14:paraId="491E5A84">
      <w:pPr>
        <w:autoSpaceDE w:val="0"/>
        <w:autoSpaceDN w:val="0"/>
        <w:ind w:left="17" w:hanging="17" w:hangingChars="8"/>
        <w:rPr>
          <w:rFonts w:ascii="仿宋_GB2312" w:hAnsi="仿宋_GB2312" w:eastAsia="仿宋_GB2312" w:cs="仿宋_GB2312"/>
          <w:bCs/>
          <w:sz w:val="22"/>
          <w:szCs w:val="22"/>
        </w:rPr>
      </w:pPr>
      <w:r>
        <w:rPr>
          <w:rFonts w:hint="eastAsia" w:ascii="仿宋_GB2312" w:hAnsi="仿宋_GB2312" w:eastAsia="仿宋_GB2312" w:cs="仿宋_GB2312"/>
          <w:bCs/>
          <w:sz w:val="22"/>
          <w:szCs w:val="22"/>
        </w:rPr>
        <w:t>2、医疗综合楼：地上裙房4层（不含设备层），塔楼15层（含架空层），建筑总高度65.80米。平面功能：主要为门急诊、医技及住院病房等。</w:t>
      </w:r>
    </w:p>
    <w:p w14:paraId="4A7D6111">
      <w:pPr>
        <w:autoSpaceDE w:val="0"/>
        <w:autoSpaceDN w:val="0"/>
        <w:ind w:left="17" w:hanging="17" w:hangingChars="8"/>
        <w:rPr>
          <w:rFonts w:ascii="仿宋_GB2312" w:hAnsi="仿宋_GB2312" w:eastAsia="仿宋_GB2312" w:cs="仿宋_GB2312"/>
          <w:bCs/>
          <w:sz w:val="22"/>
          <w:szCs w:val="22"/>
        </w:rPr>
      </w:pPr>
      <w:r>
        <w:rPr>
          <w:rFonts w:hint="eastAsia" w:ascii="仿宋_GB2312" w:hAnsi="仿宋_GB2312" w:eastAsia="仿宋_GB2312" w:cs="仿宋_GB2312"/>
          <w:bCs/>
          <w:sz w:val="22"/>
          <w:szCs w:val="22"/>
        </w:rPr>
        <w:t>3、行政后勤综合楼：地上7/6层（含架空层），建筑总高度29.70/28.80米。平面功能：主要为食堂、值班宿舍、会议、行政办公、科研教学等。</w:t>
      </w:r>
    </w:p>
    <w:p w14:paraId="5F1CDA92">
      <w:pPr>
        <w:autoSpaceDE w:val="0"/>
        <w:autoSpaceDN w:val="0"/>
        <w:ind w:left="17" w:hanging="17" w:hangingChars="8"/>
        <w:rPr>
          <w:rFonts w:ascii="仿宋_GB2312" w:hAnsi="仿宋_GB2312" w:eastAsia="仿宋_GB2312" w:cs="仿宋_GB2312"/>
          <w:bCs/>
          <w:sz w:val="22"/>
          <w:szCs w:val="22"/>
        </w:rPr>
      </w:pPr>
      <w:r>
        <w:rPr>
          <w:rFonts w:hint="eastAsia" w:ascii="仿宋_GB2312" w:hAnsi="仿宋_GB2312" w:eastAsia="仿宋_GB2312" w:cs="仿宋_GB2312"/>
          <w:bCs/>
          <w:sz w:val="22"/>
          <w:szCs w:val="22"/>
        </w:rPr>
        <w:t>4、地下室：地下2层，层高为6.0\3.9m，地面覆土约1.2米，地下室整体埋深约9.9米,总建筑面积50609.38m2。主要功能为地下停车库、医技用房、设备用房。该车库在地下一层整体联通。</w:t>
      </w:r>
    </w:p>
    <w:p w14:paraId="7A68F13A">
      <w:pPr>
        <w:autoSpaceDE w:val="0"/>
        <w:autoSpaceDN w:val="0"/>
        <w:ind w:left="17" w:hanging="17" w:hangingChars="8"/>
        <w:rPr>
          <w:rFonts w:ascii="仿宋_GB2312" w:hAnsi="仿宋_GB2312" w:eastAsia="仿宋_GB2312" w:cs="仿宋_GB2312"/>
          <w:bCs/>
          <w:sz w:val="22"/>
          <w:szCs w:val="22"/>
        </w:rPr>
      </w:pPr>
      <w:r>
        <w:rPr>
          <w:rFonts w:hint="eastAsia" w:ascii="仿宋_GB2312" w:hAnsi="仿宋_GB2312" w:eastAsia="仿宋_GB2312" w:cs="仿宋_GB2312"/>
          <w:bCs/>
          <w:sz w:val="22"/>
          <w:szCs w:val="22"/>
        </w:rPr>
        <w:t>5、人防设施：本人防工程为平战结合甲类民防工程。平时为汽车库，战时为急救医院（核五级常五级、防化乙级）、二等人员掩蔽所（核六级常六级、防化丙级）和区域电站（核五级常五级）。位于地下车库地下二层及局部地下一层。人防建筑面积共19366m</w:t>
      </w:r>
      <w:r>
        <w:rPr>
          <w:rFonts w:hint="eastAsia" w:ascii="仿宋_GB2312" w:hAnsi="仿宋_GB2312" w:eastAsia="仿宋_GB2312" w:cs="仿宋_GB2312"/>
          <w:bCs/>
          <w:sz w:val="22"/>
          <w:szCs w:val="22"/>
          <w:vertAlign w:val="superscript"/>
        </w:rPr>
        <w:t>2</w:t>
      </w:r>
      <w:r>
        <w:rPr>
          <w:rFonts w:hint="eastAsia" w:ascii="仿宋_GB2312" w:hAnsi="仿宋_GB2312" w:eastAsia="仿宋_GB2312" w:cs="仿宋_GB2312"/>
          <w:bCs/>
          <w:sz w:val="22"/>
          <w:szCs w:val="22"/>
        </w:rPr>
        <w:t>。</w:t>
      </w:r>
    </w:p>
    <w:p w14:paraId="35682078">
      <w:pPr>
        <w:autoSpaceDE w:val="0"/>
        <w:autoSpaceDN w:val="0"/>
        <w:adjustRightInd w:val="0"/>
        <w:snapToGrid w:val="0"/>
        <w:ind w:left="17" w:hanging="18" w:hangingChars="8"/>
        <w:jc w:val="left"/>
        <w:rPr>
          <w:rFonts w:ascii="仿宋_GB2312" w:hAnsi="仿宋_GB2312" w:eastAsia="仿宋_GB2312" w:cs="仿宋_GB2312"/>
          <w:b/>
          <w:sz w:val="22"/>
          <w:szCs w:val="22"/>
        </w:rPr>
      </w:pPr>
    </w:p>
    <w:p w14:paraId="0CCF8C3D">
      <w:pPr>
        <w:ind w:left="17" w:right="-31" w:rightChars="-15" w:hanging="18" w:hangingChars="8"/>
        <w:rPr>
          <w:rFonts w:ascii="仿宋_GB2312" w:hAnsi="仿宋_GB2312" w:eastAsia="仿宋_GB2312" w:cs="仿宋_GB2312"/>
          <w:b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sz w:val="22"/>
          <w:szCs w:val="22"/>
        </w:rPr>
        <w:t>本项目</w:t>
      </w:r>
      <w:r>
        <w:rPr>
          <w:rFonts w:hint="eastAsia" w:ascii="仿宋_GB2312" w:hAnsi="仿宋_GB2312" w:eastAsia="仿宋_GB2312" w:cs="仿宋_GB2312"/>
          <w:b/>
          <w:sz w:val="22"/>
          <w:szCs w:val="22"/>
          <w:lang w:eastAsia="zh-CN"/>
        </w:rPr>
        <w:t>响应商</w:t>
      </w:r>
      <w:r>
        <w:rPr>
          <w:rFonts w:hint="eastAsia" w:ascii="仿宋_GB2312" w:hAnsi="仿宋_GB2312" w:eastAsia="仿宋_GB2312" w:cs="仿宋_GB2312"/>
          <w:b/>
          <w:sz w:val="22"/>
          <w:szCs w:val="22"/>
        </w:rPr>
        <w:t>应在对下列岗位费用单独列明报价</w:t>
      </w:r>
      <w:r>
        <w:rPr>
          <w:rFonts w:hint="eastAsia" w:ascii="仿宋_GB2312" w:hAnsi="仿宋_GB2312" w:eastAsia="仿宋_GB2312" w:cs="仿宋_GB2312"/>
          <w:b/>
          <w:sz w:val="22"/>
          <w:szCs w:val="2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sz w:val="22"/>
          <w:szCs w:val="22"/>
          <w:lang w:val="en-US" w:eastAsia="zh-CN"/>
        </w:rPr>
        <w:t>并根据服务内容及预算频次汇总统计项目总价。该报价作为调研价格参考，请供应商认真参与</w:t>
      </w:r>
      <w:r>
        <w:rPr>
          <w:rFonts w:hint="eastAsia" w:ascii="仿宋_GB2312" w:hAnsi="仿宋_GB2312" w:eastAsia="仿宋_GB2312" w:cs="仿宋_GB2312"/>
          <w:b/>
          <w:sz w:val="22"/>
          <w:szCs w:val="22"/>
        </w:rPr>
        <w:t>。</w:t>
      </w:r>
    </w:p>
    <w:p w14:paraId="26A1CC3A">
      <w:pPr>
        <w:ind w:left="17" w:right="-31" w:rightChars="-15" w:hanging="17" w:hangingChars="8"/>
        <w:rPr>
          <w:rFonts w:ascii="仿宋_GB2312" w:hAnsi="仿宋_GB2312" w:eastAsia="仿宋_GB2312" w:cs="仿宋_GB2312"/>
          <w:b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★</w:t>
      </w:r>
      <w:r>
        <w:rPr>
          <w:rFonts w:hint="eastAsia" w:ascii="仿宋_GB2312" w:hAnsi="仿宋_GB2312" w:eastAsia="仿宋_GB2312" w:cs="仿宋_GB2312"/>
          <w:b/>
          <w:sz w:val="22"/>
          <w:szCs w:val="22"/>
        </w:rPr>
        <w:t>表一：服务总岗位数及各工种岗位单价</w:t>
      </w:r>
    </w:p>
    <w:tbl>
      <w:tblPr>
        <w:tblStyle w:val="9"/>
        <w:tblW w:w="8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250"/>
        <w:gridCol w:w="1434"/>
        <w:gridCol w:w="3152"/>
      </w:tblGrid>
      <w:tr w14:paraId="0F74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1736EA">
            <w:pPr>
              <w:autoSpaceDE w:val="0"/>
              <w:autoSpaceDN w:val="0"/>
              <w:adjustRightInd w:val="0"/>
              <w:snapToGrid w:val="0"/>
              <w:ind w:left="17" w:hanging="18" w:hangingChars="8"/>
              <w:jc w:val="center"/>
              <w:rPr>
                <w:rFonts w:ascii="仿宋_GB2312" w:hAnsi="仿宋_GB2312" w:eastAsia="仿宋_GB2312" w:cs="仿宋_GB2312"/>
                <w:b/>
                <w:sz w:val="22"/>
                <w:szCs w:val="22"/>
              </w:rPr>
            </w:pPr>
            <w:bookmarkStart w:id="0" w:name="_Hlk54553480"/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序号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075DAC4">
            <w:pPr>
              <w:autoSpaceDE w:val="0"/>
              <w:autoSpaceDN w:val="0"/>
              <w:adjustRightInd w:val="0"/>
              <w:snapToGrid w:val="0"/>
              <w:ind w:left="17" w:hanging="18" w:hangingChars="8"/>
              <w:jc w:val="center"/>
              <w:rPr>
                <w:rFonts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岗位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7A064B7">
            <w:pPr>
              <w:autoSpaceDE w:val="0"/>
              <w:autoSpaceDN w:val="0"/>
              <w:adjustRightInd w:val="0"/>
              <w:snapToGrid w:val="0"/>
              <w:ind w:left="17" w:hanging="18" w:hangingChars="8"/>
              <w:jc w:val="center"/>
              <w:rPr>
                <w:rFonts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总岗位数(个)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829FDCE">
            <w:pPr>
              <w:autoSpaceDE w:val="0"/>
              <w:autoSpaceDN w:val="0"/>
              <w:adjustRightInd w:val="0"/>
              <w:snapToGrid w:val="0"/>
              <w:ind w:left="17" w:hanging="18" w:hangingChars="8"/>
              <w:jc w:val="center"/>
              <w:rPr>
                <w:rFonts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岗位单价(含税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  <w:lang w:val="en-US" w:eastAsia="zh-CN"/>
              </w:rPr>
              <w:t>单位：元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）</w:t>
            </w:r>
          </w:p>
        </w:tc>
      </w:tr>
      <w:tr w14:paraId="20B4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C7B31">
            <w:pPr>
              <w:autoSpaceDE w:val="0"/>
              <w:autoSpaceDN w:val="0"/>
              <w:adjustRightInd w:val="0"/>
              <w:snapToGrid w:val="0"/>
              <w:ind w:left="17" w:hanging="17" w:hangingChars="8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494DF">
            <w:pPr>
              <w:autoSpaceDE w:val="0"/>
              <w:autoSpaceDN w:val="0"/>
              <w:ind w:left="17" w:hanging="17" w:hangingChars="8"/>
              <w:rPr>
                <w:rFonts w:ascii="仿宋_GB2312" w:hAnsi="仿宋_GB2312" w:eastAsia="仿宋_GB2312" w:cs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A1类（管理岗、司机岗）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DE6E0">
            <w:pPr>
              <w:autoSpaceDE w:val="0"/>
              <w:autoSpaceDN w:val="0"/>
              <w:adjustRightInd w:val="0"/>
              <w:snapToGrid w:val="0"/>
              <w:ind w:left="17" w:hanging="17" w:hangingChars="8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F746B">
            <w:pPr>
              <w:autoSpaceDE w:val="0"/>
              <w:autoSpaceDN w:val="0"/>
              <w:adjustRightInd w:val="0"/>
              <w:snapToGrid w:val="0"/>
              <w:ind w:left="17" w:hanging="17" w:hangingChars="8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元/月·个</w:t>
            </w:r>
          </w:p>
        </w:tc>
      </w:tr>
      <w:tr w14:paraId="16EE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565E3">
            <w:pPr>
              <w:autoSpaceDE w:val="0"/>
              <w:autoSpaceDN w:val="0"/>
              <w:adjustRightInd w:val="0"/>
              <w:snapToGrid w:val="0"/>
              <w:ind w:left="17" w:hanging="17" w:hangingChars="8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080C9">
            <w:pPr>
              <w:autoSpaceDE w:val="0"/>
              <w:autoSpaceDN w:val="0"/>
              <w:ind w:left="17" w:hanging="17" w:hangingChars="8"/>
              <w:rPr>
                <w:rFonts w:ascii="仿宋_GB2312" w:hAnsi="仿宋_GB2312" w:eastAsia="仿宋_GB2312" w:cs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A2类（工程岗、洗消岗）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BDCF6">
            <w:pPr>
              <w:autoSpaceDE w:val="0"/>
              <w:autoSpaceDN w:val="0"/>
              <w:adjustRightInd w:val="0"/>
              <w:snapToGrid w:val="0"/>
              <w:ind w:left="17" w:hanging="17" w:hangingChars="8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0E19B">
            <w:pPr>
              <w:autoSpaceDE w:val="0"/>
              <w:autoSpaceDN w:val="0"/>
              <w:adjustRightInd w:val="0"/>
              <w:snapToGrid w:val="0"/>
              <w:ind w:left="17" w:hanging="17" w:hangingChars="8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元/月·个</w:t>
            </w:r>
          </w:p>
        </w:tc>
      </w:tr>
      <w:tr w14:paraId="421D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08F63">
            <w:pPr>
              <w:autoSpaceDE w:val="0"/>
              <w:autoSpaceDN w:val="0"/>
              <w:adjustRightInd w:val="0"/>
              <w:snapToGrid w:val="0"/>
              <w:ind w:left="17" w:hanging="17" w:hangingChars="8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1AAF7">
            <w:pPr>
              <w:autoSpaceDE w:val="0"/>
              <w:autoSpaceDN w:val="0"/>
              <w:ind w:left="17" w:hanging="17" w:hangingChars="8"/>
              <w:rPr>
                <w:rFonts w:ascii="仿宋_GB2312" w:hAnsi="仿宋_GB2312" w:eastAsia="仿宋_GB2312" w:cs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B类（技术岗）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01847">
            <w:pPr>
              <w:autoSpaceDE w:val="0"/>
              <w:autoSpaceDN w:val="0"/>
              <w:adjustRightInd w:val="0"/>
              <w:snapToGrid w:val="0"/>
              <w:ind w:left="17" w:hanging="17" w:hangingChars="8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F2FFA">
            <w:pPr>
              <w:autoSpaceDE w:val="0"/>
              <w:autoSpaceDN w:val="0"/>
              <w:adjustRightInd w:val="0"/>
              <w:snapToGrid w:val="0"/>
              <w:ind w:left="17" w:hanging="17" w:hangingChars="8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元/月·个</w:t>
            </w:r>
          </w:p>
        </w:tc>
      </w:tr>
      <w:tr w14:paraId="789B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C0482">
            <w:pPr>
              <w:autoSpaceDE w:val="0"/>
              <w:autoSpaceDN w:val="0"/>
              <w:adjustRightInd w:val="0"/>
              <w:snapToGrid w:val="0"/>
              <w:ind w:left="17" w:hanging="17" w:hangingChars="8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DBE06">
            <w:pPr>
              <w:autoSpaceDE w:val="0"/>
              <w:autoSpaceDN w:val="0"/>
              <w:ind w:left="17" w:hanging="17" w:hangingChars="8"/>
              <w:rPr>
                <w:rFonts w:ascii="仿宋_GB2312" w:hAnsi="仿宋_GB2312" w:eastAsia="仿宋_GB2312" w:cs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C类（保洁岗、储备岗）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731A4">
            <w:pPr>
              <w:autoSpaceDE w:val="0"/>
              <w:autoSpaceDN w:val="0"/>
              <w:adjustRightInd w:val="0"/>
              <w:snapToGrid w:val="0"/>
              <w:ind w:left="17" w:hanging="17" w:hangingChars="8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233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A8A7A">
            <w:pPr>
              <w:autoSpaceDE w:val="0"/>
              <w:autoSpaceDN w:val="0"/>
              <w:adjustRightInd w:val="0"/>
              <w:snapToGrid w:val="0"/>
              <w:ind w:left="17" w:hanging="17" w:hangingChars="8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元/月·个</w:t>
            </w:r>
          </w:p>
        </w:tc>
      </w:tr>
      <w:tr w14:paraId="6F06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77E8D">
            <w:pPr>
              <w:autoSpaceDE w:val="0"/>
              <w:autoSpaceDN w:val="0"/>
              <w:adjustRightInd w:val="0"/>
              <w:snapToGrid w:val="0"/>
              <w:ind w:left="17" w:hanging="17" w:hangingChars="8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5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63BB7">
            <w:pPr>
              <w:autoSpaceDE w:val="0"/>
              <w:autoSpaceDN w:val="0"/>
              <w:ind w:left="17" w:hanging="17" w:hangingChars="8"/>
              <w:rPr>
                <w:rFonts w:ascii="仿宋_GB2312" w:hAnsi="仿宋_GB2312" w:eastAsia="仿宋_GB2312" w:cs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D类（运送岗、安保岗）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357FC">
            <w:pPr>
              <w:autoSpaceDE w:val="0"/>
              <w:autoSpaceDN w:val="0"/>
              <w:adjustRightInd w:val="0"/>
              <w:snapToGrid w:val="0"/>
              <w:ind w:left="17" w:hanging="17" w:hangingChars="8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210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F3AFF">
            <w:pPr>
              <w:autoSpaceDE w:val="0"/>
              <w:autoSpaceDN w:val="0"/>
              <w:adjustRightInd w:val="0"/>
              <w:snapToGrid w:val="0"/>
              <w:ind w:left="17" w:hanging="17" w:hangingChars="8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元/月·个</w:t>
            </w:r>
          </w:p>
        </w:tc>
      </w:tr>
      <w:tr w14:paraId="152F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CE258">
            <w:pPr>
              <w:autoSpaceDE w:val="0"/>
              <w:autoSpaceDN w:val="0"/>
              <w:adjustRightInd w:val="0"/>
              <w:snapToGrid w:val="0"/>
              <w:ind w:left="17" w:hanging="17" w:hangingChars="8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6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074C2">
            <w:pPr>
              <w:autoSpaceDE w:val="0"/>
              <w:autoSpaceDN w:val="0"/>
              <w:ind w:left="17" w:hanging="17" w:hangingChars="8"/>
              <w:rPr>
                <w:rFonts w:ascii="仿宋_GB2312" w:hAnsi="仿宋_GB2312" w:eastAsia="仿宋_GB2312" w:cs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D类（文员岗）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57116">
            <w:pPr>
              <w:autoSpaceDE w:val="0"/>
              <w:autoSpaceDN w:val="0"/>
              <w:adjustRightInd w:val="0"/>
              <w:snapToGrid w:val="0"/>
              <w:ind w:left="17" w:hanging="17" w:hangingChars="8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27FD6">
            <w:pPr>
              <w:autoSpaceDE w:val="0"/>
              <w:autoSpaceDN w:val="0"/>
              <w:adjustRightInd w:val="0"/>
              <w:snapToGrid w:val="0"/>
              <w:ind w:left="17" w:hanging="17" w:hangingChars="8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元/月·个</w:t>
            </w:r>
          </w:p>
        </w:tc>
      </w:tr>
      <w:tr w14:paraId="5DBA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804C6">
            <w:pPr>
              <w:autoSpaceDE w:val="0"/>
              <w:autoSpaceDN w:val="0"/>
              <w:adjustRightInd w:val="0"/>
              <w:snapToGrid w:val="0"/>
              <w:ind w:left="17" w:hanging="17" w:hangingChars="8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合计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396B9">
            <w:pPr>
              <w:autoSpaceDE w:val="0"/>
              <w:autoSpaceDN w:val="0"/>
              <w:adjustRightInd w:val="0"/>
              <w:snapToGrid w:val="0"/>
              <w:ind w:left="17" w:hanging="17" w:hangingChars="8"/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41764">
            <w:pPr>
              <w:autoSpaceDE w:val="0"/>
              <w:autoSpaceDN w:val="0"/>
              <w:adjustRightInd w:val="0"/>
              <w:snapToGrid w:val="0"/>
              <w:ind w:left="17" w:hanging="17" w:hangingChars="8"/>
              <w:jc w:val="center"/>
              <w:rPr>
                <w:rFonts w:hint="default" w:eastAsia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596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42C74">
            <w:pPr>
              <w:autoSpaceDE w:val="0"/>
              <w:autoSpaceDN w:val="0"/>
              <w:adjustRightInd w:val="0"/>
              <w:snapToGrid w:val="0"/>
              <w:ind w:left="17" w:hanging="17" w:hangingChars="8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bookmarkEnd w:id="0"/>
    </w:tbl>
    <w:p w14:paraId="6B0E18FA">
      <w:pPr>
        <w:ind w:left="17" w:right="-31" w:rightChars="-15" w:hanging="17" w:hangingChars="8"/>
        <w:rPr>
          <w:rFonts w:ascii="仿宋_GB2312" w:hAnsi="仿宋_GB2312" w:eastAsia="仿宋_GB2312" w:cs="仿宋_GB2312"/>
          <w:sz w:val="22"/>
          <w:szCs w:val="22"/>
        </w:rPr>
      </w:pPr>
    </w:p>
    <w:p w14:paraId="57CDF210">
      <w:pPr>
        <w:ind w:left="17" w:right="-31" w:rightChars="-15" w:hanging="18" w:hangingChars="8"/>
        <w:rPr>
          <w:rFonts w:ascii="仿宋_GB2312" w:hAnsi="仿宋_GB2312" w:eastAsia="仿宋_GB2312" w:cs="仿宋_GB2312"/>
          <w:b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sz w:val="22"/>
          <w:szCs w:val="22"/>
        </w:rPr>
        <w:t>★表二：专项服务费用单价</w:t>
      </w:r>
    </w:p>
    <w:tbl>
      <w:tblPr>
        <w:tblStyle w:val="9"/>
        <w:tblW w:w="5049" w:type="pct"/>
        <w:tblInd w:w="0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930"/>
        <w:gridCol w:w="1358"/>
        <w:gridCol w:w="4518"/>
      </w:tblGrid>
      <w:tr w14:paraId="7B195A1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1FA83A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  <w:bookmarkStart w:id="1" w:name="_Hlk54552899"/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71032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8B874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费用单价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（元/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262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AC26A2A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14:paraId="0036AFD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D0CDB0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EBA02A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四害消杀及白蚁防治服务费</w:t>
            </w: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EDC991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6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533CBA"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四害消杀每月四次，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鼠屋维护、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白蚁防治按需提供</w:t>
            </w:r>
          </w:p>
        </w:tc>
      </w:tr>
      <w:tr w14:paraId="0CA6B88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B2029B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3B46F3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消防系统维保费</w:t>
            </w: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0EFA1B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84FDFC"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含1000元以内的耗材及配件费用，超出部分由医院承担，需至少驻场一名工程师（工作日在岗），如采购合同中附赠维保服务的，附赠维保期内不收取此项费用。每天进行故障巡检检 </w:t>
            </w:r>
          </w:p>
          <w:p w14:paraId="54610AB5"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修更换、每月全面检查1次消防设施设备，及时排除消防隐患，每季度进行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1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次消火栓抽检。</w:t>
            </w:r>
          </w:p>
          <w:p w14:paraId="7D6C8BC6"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20CD8E7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91CA43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C828B7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生活垃圾外运费</w:t>
            </w: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0435D4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B7BDFE"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日产日清</w:t>
            </w:r>
          </w:p>
        </w:tc>
      </w:tr>
      <w:tr w14:paraId="4B66CB8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F134B1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61766D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化粪池、隔油池清洗费</w:t>
            </w: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822F5E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7A35F9"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化粪池清掏一年2次，每季度免费帮疏通一次。</w:t>
            </w:r>
          </w:p>
        </w:tc>
      </w:tr>
      <w:tr w14:paraId="726661D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5680DD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F53E3C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电梯维保费</w:t>
            </w: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615C15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7A8E8C"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需至少驻场两名工程师（工作日在岗），含1000元以内的耗材及配件费用，超出部分由医院承担，如采购合同中附赠维保服务的，附赠维保期内不收取此项费用。</w:t>
            </w:r>
          </w:p>
        </w:tc>
      </w:tr>
      <w:tr w14:paraId="6A0079D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A90FF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F061D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440088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BF92A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14:paraId="447F26C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A05C91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4EC065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停车场管理</w:t>
            </w: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862059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2CDD99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医院提供场所，供应商负责管理，具体可致电沟通</w:t>
            </w:r>
          </w:p>
        </w:tc>
      </w:tr>
      <w:tr w14:paraId="53F25A4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D575C9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8AAC3F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便民服务</w:t>
            </w: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00A04C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6AE74C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医院提供场所，供应商负责管理，具体可致电沟通</w:t>
            </w:r>
          </w:p>
        </w:tc>
      </w:tr>
      <w:tr w14:paraId="43E2E8D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E3A11B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合计：</w:t>
            </w:r>
          </w:p>
        </w:tc>
        <w:tc>
          <w:tcPr>
            <w:tcW w:w="453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B900EF"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bookmarkEnd w:id="1"/>
    </w:tbl>
    <w:p w14:paraId="2F992F6A">
      <w:pPr>
        <w:ind w:left="17" w:right="-31" w:rightChars="-15" w:hanging="18" w:hangingChars="8"/>
        <w:rPr>
          <w:rFonts w:ascii="仿宋_GB2312" w:hAnsi="仿宋_GB2312" w:eastAsia="仿宋_GB2312" w:cs="仿宋_GB2312"/>
          <w:b/>
          <w:sz w:val="22"/>
          <w:szCs w:val="22"/>
        </w:rPr>
      </w:pPr>
    </w:p>
    <w:p w14:paraId="46DBA950">
      <w:pPr>
        <w:ind w:left="17" w:right="-31" w:rightChars="-15" w:hanging="18" w:hangingChars="8"/>
        <w:rPr>
          <w:rFonts w:ascii="仿宋_GB2312" w:hAnsi="仿宋_GB2312" w:eastAsia="仿宋_GB2312" w:cs="仿宋_GB2312"/>
          <w:b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sz w:val="22"/>
          <w:szCs w:val="22"/>
        </w:rPr>
        <w:t>★表三：</w:t>
      </w:r>
      <w:r>
        <w:rPr>
          <w:rFonts w:hint="eastAsia" w:ascii="仿宋" w:hAnsi="仿宋" w:eastAsia="仿宋" w:cs="宋体"/>
          <w:b/>
          <w:color w:val="000000"/>
          <w:kern w:val="0"/>
          <w:sz w:val="22"/>
          <w:szCs w:val="22"/>
        </w:rPr>
        <w:t>其他服务项目</w:t>
      </w:r>
      <w:r>
        <w:rPr>
          <w:rFonts w:hint="eastAsia" w:ascii="仿宋_GB2312" w:hAnsi="仿宋_GB2312" w:eastAsia="仿宋_GB2312" w:cs="仿宋_GB2312"/>
          <w:b/>
          <w:sz w:val="22"/>
          <w:szCs w:val="22"/>
        </w:rPr>
        <w:t>的单价最高限价</w:t>
      </w:r>
    </w:p>
    <w:tbl>
      <w:tblPr>
        <w:tblStyle w:val="9"/>
        <w:tblW w:w="9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707"/>
        <w:gridCol w:w="3449"/>
        <w:gridCol w:w="1921"/>
        <w:gridCol w:w="2325"/>
      </w:tblGrid>
      <w:tr w14:paraId="27AD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" w:type="dxa"/>
            <w:vAlign w:val="center"/>
          </w:tcPr>
          <w:p w14:paraId="301D5264">
            <w:pPr>
              <w:ind w:left="17" w:hanging="18" w:hangingChars="8"/>
              <w:jc w:val="center"/>
              <w:rPr>
                <w:rFonts w:ascii="仿宋_GB2312" w:hAnsi="仿宋_GB2312" w:eastAsia="仿宋_GB2312" w:cs="仿宋_GB2312"/>
                <w:b/>
                <w:sz w:val="22"/>
                <w:szCs w:val="22"/>
              </w:rPr>
            </w:pPr>
            <w:bookmarkStart w:id="2" w:name="_Hlk54553468"/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序号</w:t>
            </w:r>
          </w:p>
        </w:tc>
        <w:tc>
          <w:tcPr>
            <w:tcW w:w="1707" w:type="dxa"/>
            <w:vAlign w:val="center"/>
          </w:tcPr>
          <w:p w14:paraId="167EAEEF">
            <w:pPr>
              <w:ind w:left="17" w:hanging="18" w:hangingChars="8"/>
              <w:jc w:val="center"/>
              <w:rPr>
                <w:rFonts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内容</w:t>
            </w:r>
          </w:p>
        </w:tc>
        <w:tc>
          <w:tcPr>
            <w:tcW w:w="3449" w:type="dxa"/>
            <w:vAlign w:val="center"/>
          </w:tcPr>
          <w:p w14:paraId="05C176B1">
            <w:pPr>
              <w:ind w:left="17" w:hanging="18" w:hangingChars="8"/>
              <w:jc w:val="center"/>
              <w:rPr>
                <w:rFonts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使用品牌及相关说明</w:t>
            </w:r>
          </w:p>
        </w:tc>
        <w:tc>
          <w:tcPr>
            <w:tcW w:w="1921" w:type="dxa"/>
          </w:tcPr>
          <w:p w14:paraId="0A40D54A">
            <w:pPr>
              <w:spacing w:line="480" w:lineRule="auto"/>
              <w:ind w:left="17" w:hanging="18" w:hangingChars="8"/>
              <w:jc w:val="center"/>
              <w:rPr>
                <w:rFonts w:hint="default" w:ascii="仿宋_GB2312" w:hAnsi="仿宋_GB2312" w:eastAsia="仿宋_GB2312" w:cs="仿宋_GB2312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  <w:lang w:val="en-US" w:eastAsia="zh-CN"/>
              </w:rPr>
              <w:t>预算面积㎡（3年）</w:t>
            </w:r>
          </w:p>
        </w:tc>
        <w:tc>
          <w:tcPr>
            <w:tcW w:w="2325" w:type="dxa"/>
          </w:tcPr>
          <w:p w14:paraId="52493A04">
            <w:pPr>
              <w:ind w:left="17" w:hanging="18" w:hangingChars="8"/>
              <w:jc w:val="center"/>
              <w:rPr>
                <w:rFonts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单价(含税）</w:t>
            </w:r>
          </w:p>
          <w:p w14:paraId="570C2C80">
            <w:pPr>
              <w:ind w:left="17" w:hanging="18" w:hangingChars="8"/>
              <w:jc w:val="center"/>
              <w:rPr>
                <w:rFonts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（元/平方）米</w:t>
            </w:r>
          </w:p>
        </w:tc>
      </w:tr>
      <w:tr w14:paraId="0882E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" w:type="dxa"/>
            <w:vAlign w:val="center"/>
          </w:tcPr>
          <w:p w14:paraId="5B6EE132">
            <w:pPr>
              <w:ind w:left="17" w:hanging="17" w:hangingChars="8"/>
              <w:jc w:val="center"/>
              <w:rPr>
                <w:rFonts w:ascii="仿宋_GB2312" w:hAnsi="仿宋_GB2312" w:eastAsia="仿宋_GB2312" w:cs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1</w:t>
            </w:r>
          </w:p>
        </w:tc>
        <w:tc>
          <w:tcPr>
            <w:tcW w:w="1707" w:type="dxa"/>
            <w:vAlign w:val="center"/>
          </w:tcPr>
          <w:p w14:paraId="539D777F">
            <w:pPr>
              <w:ind w:left="15" w:hanging="16" w:hangingChars="8"/>
              <w:jc w:val="left"/>
              <w:rPr>
                <w:rFonts w:ascii="仿宋_GB2312" w:hAnsi="仿宋_GB2312" w:eastAsia="仿宋_GB2312" w:cs="仿宋_GB2312"/>
                <w:color w:val="000000"/>
                <w:spacing w:val="-1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2"/>
                <w:szCs w:val="22"/>
                <w:lang w:val="zh-CN"/>
              </w:rPr>
              <w:t>PVC地板胶打蜡</w:t>
            </w:r>
          </w:p>
        </w:tc>
        <w:tc>
          <w:tcPr>
            <w:tcW w:w="3449" w:type="dxa"/>
            <w:vMerge w:val="restart"/>
            <w:vAlign w:val="center"/>
          </w:tcPr>
          <w:p w14:paraId="3C867D21">
            <w:pPr>
              <w:ind w:left="15" w:hanging="16" w:hangingChars="8"/>
              <w:jc w:val="left"/>
              <w:rPr>
                <w:rFonts w:ascii="仿宋_GB2312" w:hAnsi="仿宋_GB2312" w:eastAsia="仿宋_GB2312" w:cs="仿宋_GB2312"/>
                <w:color w:val="000000"/>
                <w:spacing w:val="-10"/>
                <w:sz w:val="22"/>
                <w:szCs w:val="22"/>
                <w:lang w:val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-10"/>
                <w:sz w:val="22"/>
                <w:szCs w:val="22"/>
                <w:lang w:val="zh-CN"/>
              </w:rPr>
              <w:t>使用庄臣等同等级或以上品牌清洗剂进行外立面清洗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，如效果不佳或验收不合格不予结算。</w:t>
            </w:r>
          </w:p>
        </w:tc>
        <w:tc>
          <w:tcPr>
            <w:tcW w:w="1921" w:type="dxa"/>
            <w:vAlign w:val="center"/>
          </w:tcPr>
          <w:p w14:paraId="0509945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60000</w:t>
            </w:r>
          </w:p>
        </w:tc>
        <w:tc>
          <w:tcPr>
            <w:tcW w:w="2325" w:type="dxa"/>
            <w:vAlign w:val="center"/>
          </w:tcPr>
          <w:p w14:paraId="796892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2"/>
                <w:szCs w:val="22"/>
              </w:rPr>
            </w:pPr>
          </w:p>
        </w:tc>
      </w:tr>
      <w:tr w14:paraId="33D9E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" w:type="dxa"/>
            <w:vAlign w:val="center"/>
          </w:tcPr>
          <w:p w14:paraId="1C7E7BD2">
            <w:pPr>
              <w:ind w:left="15" w:hanging="16" w:hangingChars="8"/>
              <w:jc w:val="center"/>
              <w:rPr>
                <w:rFonts w:ascii="仿宋_GB2312" w:hAnsi="仿宋_GB2312" w:eastAsia="仿宋_GB2312" w:cs="仿宋_GB2312"/>
                <w:color w:val="000000"/>
                <w:spacing w:val="-1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2"/>
                <w:szCs w:val="22"/>
                <w:lang w:val="zh-CN"/>
              </w:rPr>
              <w:t>2</w:t>
            </w:r>
          </w:p>
        </w:tc>
        <w:tc>
          <w:tcPr>
            <w:tcW w:w="1707" w:type="dxa"/>
            <w:vAlign w:val="center"/>
          </w:tcPr>
          <w:p w14:paraId="5C173006">
            <w:pPr>
              <w:ind w:left="15" w:hanging="16" w:hangingChars="8"/>
              <w:jc w:val="left"/>
              <w:rPr>
                <w:rFonts w:ascii="仿宋_GB2312" w:hAnsi="仿宋_GB2312" w:eastAsia="仿宋_GB2312" w:cs="仿宋_GB2312"/>
                <w:color w:val="000000"/>
                <w:spacing w:val="-1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2"/>
                <w:szCs w:val="22"/>
                <w:lang w:val="zh-CN"/>
              </w:rPr>
              <w:t>石材地面的晶面处理</w:t>
            </w:r>
          </w:p>
        </w:tc>
        <w:tc>
          <w:tcPr>
            <w:tcW w:w="3449" w:type="dxa"/>
            <w:vMerge w:val="continue"/>
            <w:vAlign w:val="center"/>
          </w:tcPr>
          <w:p w14:paraId="762DD790">
            <w:pPr>
              <w:ind w:left="17" w:hanging="16" w:hangingChars="8"/>
              <w:jc w:val="left"/>
              <w:rPr>
                <w:rFonts w:ascii="仿宋_GB2312" w:hAnsi="仿宋_GB2312" w:eastAsia="仿宋_GB2312" w:cs="仿宋_GB2312"/>
                <w:color w:val="000000"/>
                <w:spacing w:val="-10"/>
                <w:sz w:val="22"/>
                <w:szCs w:val="22"/>
                <w:lang w:val="zh-CN"/>
              </w:rPr>
            </w:pPr>
          </w:p>
        </w:tc>
        <w:tc>
          <w:tcPr>
            <w:tcW w:w="1921" w:type="dxa"/>
            <w:vAlign w:val="center"/>
          </w:tcPr>
          <w:p w14:paraId="75E42A3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1500</w:t>
            </w:r>
          </w:p>
        </w:tc>
        <w:tc>
          <w:tcPr>
            <w:tcW w:w="2325" w:type="dxa"/>
            <w:vAlign w:val="center"/>
          </w:tcPr>
          <w:p w14:paraId="082139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2"/>
                <w:szCs w:val="22"/>
              </w:rPr>
            </w:pPr>
          </w:p>
        </w:tc>
      </w:tr>
      <w:tr w14:paraId="632C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" w:type="dxa"/>
            <w:vAlign w:val="center"/>
          </w:tcPr>
          <w:p w14:paraId="674EBF87">
            <w:pPr>
              <w:ind w:left="15" w:hanging="16" w:hangingChars="8"/>
              <w:jc w:val="center"/>
              <w:rPr>
                <w:rFonts w:ascii="仿宋_GB2312" w:hAnsi="仿宋_GB2312" w:eastAsia="仿宋_GB2312" w:cs="仿宋_GB2312"/>
                <w:color w:val="000000"/>
                <w:spacing w:val="-1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2"/>
                <w:szCs w:val="22"/>
                <w:lang w:val="zh-CN"/>
              </w:rPr>
              <w:t>3</w:t>
            </w:r>
          </w:p>
        </w:tc>
        <w:tc>
          <w:tcPr>
            <w:tcW w:w="1707" w:type="dxa"/>
            <w:vAlign w:val="center"/>
          </w:tcPr>
          <w:p w14:paraId="53B6C228">
            <w:pPr>
              <w:ind w:left="15" w:hanging="16" w:hangingChars="8"/>
              <w:jc w:val="left"/>
              <w:rPr>
                <w:rFonts w:ascii="仿宋_GB2312" w:hAnsi="仿宋_GB2312" w:eastAsia="仿宋_GB2312" w:cs="仿宋_GB2312"/>
                <w:color w:val="000000"/>
                <w:spacing w:val="-1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2"/>
                <w:szCs w:val="22"/>
                <w:lang w:val="zh-CN"/>
              </w:rPr>
              <w:t>石材地面的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2"/>
                <w:szCs w:val="22"/>
              </w:rPr>
              <w:t>抛光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2"/>
                <w:szCs w:val="22"/>
                <w:lang w:val="zh-CN"/>
              </w:rPr>
              <w:t>处理</w:t>
            </w:r>
          </w:p>
        </w:tc>
        <w:tc>
          <w:tcPr>
            <w:tcW w:w="3449" w:type="dxa"/>
            <w:vMerge w:val="continue"/>
            <w:vAlign w:val="center"/>
          </w:tcPr>
          <w:p w14:paraId="1D1DB685">
            <w:pPr>
              <w:ind w:left="17" w:hanging="16" w:hangingChars="8"/>
              <w:jc w:val="left"/>
              <w:rPr>
                <w:rFonts w:ascii="仿宋_GB2312" w:hAnsi="仿宋_GB2312" w:eastAsia="仿宋_GB2312" w:cs="仿宋_GB2312"/>
                <w:color w:val="000000"/>
                <w:spacing w:val="-10"/>
                <w:sz w:val="22"/>
                <w:szCs w:val="22"/>
                <w:lang w:val="zh-CN"/>
              </w:rPr>
            </w:pPr>
          </w:p>
        </w:tc>
        <w:tc>
          <w:tcPr>
            <w:tcW w:w="1921" w:type="dxa"/>
            <w:vAlign w:val="center"/>
          </w:tcPr>
          <w:p w14:paraId="604AD7C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1500</w:t>
            </w:r>
          </w:p>
        </w:tc>
        <w:tc>
          <w:tcPr>
            <w:tcW w:w="2325" w:type="dxa"/>
            <w:vAlign w:val="center"/>
          </w:tcPr>
          <w:p w14:paraId="387587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2"/>
                <w:szCs w:val="22"/>
              </w:rPr>
            </w:pPr>
          </w:p>
        </w:tc>
      </w:tr>
      <w:tr w14:paraId="3C60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" w:type="dxa"/>
            <w:vAlign w:val="center"/>
          </w:tcPr>
          <w:p w14:paraId="16CA290C">
            <w:pPr>
              <w:ind w:left="15" w:hanging="16" w:hangingChars="8"/>
              <w:jc w:val="center"/>
              <w:rPr>
                <w:rFonts w:ascii="仿宋_GB2312" w:hAnsi="仿宋_GB2312" w:eastAsia="仿宋_GB2312" w:cs="仿宋_GB2312"/>
                <w:color w:val="000000"/>
                <w:spacing w:val="-1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2"/>
                <w:szCs w:val="22"/>
                <w:lang w:val="zh-CN"/>
              </w:rPr>
              <w:t>4</w:t>
            </w:r>
          </w:p>
        </w:tc>
        <w:tc>
          <w:tcPr>
            <w:tcW w:w="1707" w:type="dxa"/>
            <w:vAlign w:val="center"/>
          </w:tcPr>
          <w:p w14:paraId="4E13AFCC">
            <w:pPr>
              <w:ind w:left="15" w:hanging="16" w:hangingChars="8"/>
              <w:jc w:val="left"/>
              <w:rPr>
                <w:rFonts w:ascii="仿宋_GB2312" w:hAnsi="仿宋_GB2312" w:eastAsia="仿宋_GB2312" w:cs="仿宋_GB2312"/>
                <w:color w:val="000000"/>
                <w:spacing w:val="-1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2"/>
                <w:szCs w:val="22"/>
              </w:rPr>
              <w:t>外墙清洗</w:t>
            </w:r>
          </w:p>
        </w:tc>
        <w:tc>
          <w:tcPr>
            <w:tcW w:w="3449" w:type="dxa"/>
            <w:vMerge w:val="continue"/>
            <w:vAlign w:val="center"/>
          </w:tcPr>
          <w:p w14:paraId="6A0C5BA1">
            <w:pPr>
              <w:ind w:left="15" w:hanging="16" w:hangingChars="8"/>
              <w:jc w:val="left"/>
              <w:rPr>
                <w:rFonts w:ascii="仿宋_GB2312" w:hAnsi="仿宋_GB2312" w:eastAsia="仿宋_GB2312" w:cs="仿宋_GB2312"/>
                <w:color w:val="000000"/>
                <w:spacing w:val="-10"/>
                <w:sz w:val="22"/>
                <w:szCs w:val="22"/>
                <w:lang w:val="zh-CN"/>
              </w:rPr>
            </w:pPr>
          </w:p>
        </w:tc>
        <w:tc>
          <w:tcPr>
            <w:tcW w:w="1921" w:type="dxa"/>
            <w:vAlign w:val="center"/>
          </w:tcPr>
          <w:p w14:paraId="7CA44E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82564.65</w:t>
            </w:r>
          </w:p>
        </w:tc>
        <w:tc>
          <w:tcPr>
            <w:tcW w:w="2325" w:type="dxa"/>
            <w:vAlign w:val="center"/>
          </w:tcPr>
          <w:p w14:paraId="2EC34F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2"/>
                <w:szCs w:val="22"/>
              </w:rPr>
            </w:pPr>
          </w:p>
        </w:tc>
      </w:tr>
      <w:bookmarkEnd w:id="2"/>
    </w:tbl>
    <w:p w14:paraId="071083E9">
      <w:pPr>
        <w:ind w:left="17" w:hanging="18" w:hangingChars="8"/>
        <w:rPr>
          <w:rFonts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sz w:val="22"/>
          <w:szCs w:val="22"/>
        </w:rPr>
        <w:t xml:space="preserve">    备注：</w:t>
      </w:r>
      <w:r>
        <w:rPr>
          <w:rFonts w:hint="eastAsia" w:ascii="仿宋_GB2312" w:hAnsi="仿宋_GB2312" w:eastAsia="仿宋_GB2312" w:cs="仿宋_GB2312"/>
          <w:sz w:val="22"/>
          <w:szCs w:val="22"/>
        </w:rPr>
        <w:t>表三中费用</w:t>
      </w:r>
      <w:r>
        <w:rPr>
          <w:rFonts w:hint="eastAsia" w:ascii="仿宋_GB2312" w:hAnsi="仿宋_GB2312" w:eastAsia="仿宋_GB2312" w:cs="仿宋_GB2312"/>
          <w:bCs/>
          <w:sz w:val="22"/>
          <w:szCs w:val="22"/>
        </w:rPr>
        <w:t>按实际产生面积结算</w:t>
      </w:r>
      <w:r>
        <w:rPr>
          <w:rFonts w:hint="eastAsia" w:ascii="仿宋_GB2312" w:hAnsi="仿宋_GB2312" w:eastAsia="仿宋_GB2312" w:cs="仿宋_GB2312"/>
          <w:sz w:val="22"/>
          <w:szCs w:val="22"/>
        </w:rPr>
        <w:t>。</w:t>
      </w:r>
    </w:p>
    <w:p w14:paraId="7FF710AD">
      <w:pPr>
        <w:ind w:left="17" w:right="-31" w:rightChars="-15" w:hanging="18" w:hangingChars="8"/>
        <w:rPr>
          <w:rFonts w:hint="eastAsia" w:ascii="仿宋_GB2312" w:hAnsi="仿宋_GB2312" w:eastAsia="仿宋_GB2312" w:cs="仿宋_GB2312"/>
          <w:b/>
          <w:sz w:val="22"/>
          <w:szCs w:val="22"/>
          <w:highlight w:val="none"/>
        </w:rPr>
      </w:pPr>
    </w:p>
    <w:p w14:paraId="7F23120A">
      <w:pPr>
        <w:ind w:left="17" w:right="-31" w:rightChars="-15" w:hanging="18" w:hangingChars="8"/>
        <w:rPr>
          <w:rFonts w:hint="eastAsia" w:ascii="仿宋_GB2312" w:hAnsi="仿宋_GB2312" w:eastAsia="仿宋_GB2312" w:cs="仿宋_GB2312"/>
          <w:b/>
          <w:sz w:val="22"/>
          <w:szCs w:val="22"/>
          <w:highlight w:val="none"/>
        </w:rPr>
      </w:pPr>
    </w:p>
    <w:p w14:paraId="1BA6D557">
      <w:pPr>
        <w:ind w:left="17" w:right="-31" w:rightChars="-15" w:hanging="18" w:hangingChars="8"/>
        <w:rPr>
          <w:rFonts w:hint="eastAsia" w:ascii="仿宋_GB2312" w:hAnsi="仿宋_GB2312" w:eastAsia="仿宋_GB2312" w:cs="仿宋_GB2312"/>
          <w:b/>
          <w:sz w:val="22"/>
          <w:szCs w:val="22"/>
          <w:highlight w:val="none"/>
        </w:rPr>
      </w:pPr>
    </w:p>
    <w:p w14:paraId="27CD5D43">
      <w:pPr>
        <w:ind w:left="17" w:right="-31" w:rightChars="-15" w:hanging="18" w:hangingChars="8"/>
        <w:rPr>
          <w:rFonts w:ascii="仿宋_GB2312" w:hAnsi="仿宋_GB2312" w:eastAsia="仿宋_GB2312" w:cs="仿宋_GB2312"/>
          <w:b/>
          <w:sz w:val="2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b/>
          <w:sz w:val="22"/>
          <w:szCs w:val="22"/>
          <w:highlight w:val="none"/>
        </w:rPr>
        <w:t>二、后勤管理服务总体要求</w:t>
      </w:r>
    </w:p>
    <w:p w14:paraId="333D9592">
      <w:pPr>
        <w:numPr>
          <w:ilvl w:val="-1"/>
          <w:numId w:val="0"/>
        </w:numPr>
        <w:tabs>
          <w:tab w:val="left" w:pos="0"/>
        </w:tabs>
        <w:ind w:left="0" w:leftChars="0" w:firstLine="440" w:firstLineChars="200"/>
        <w:rPr>
          <w:rFonts w:hint="eastAsia" w:ascii="仿宋_GB2312" w:hAnsi="仿宋_GB2312" w:eastAsia="仿宋_GB2312" w:cs="仿宋_GB2312"/>
          <w:sz w:val="2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sz w:val="22"/>
          <w:szCs w:val="22"/>
          <w:highlight w:val="none"/>
        </w:rPr>
        <w:t>管理服务需求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包含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</w:rPr>
        <w:t>清洁卫生服务、院内运送服务、特殊监护区域清洁消毒服务、手术室清洁消毒服务、供应室岗位服务、电梯服务及电梯驾驶员服务需求书、院感管理服务、物业洗衣房服务、前台及会务服务服务、宿舍管理服务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</w:rPr>
        <w:t>科室助理服务、司机班服务、工程服务、安保服务、绿化服务、管理人员服务、专项服务等。</w:t>
      </w:r>
    </w:p>
    <w:p w14:paraId="5714EA01">
      <w:pPr>
        <w:numPr>
          <w:ilvl w:val="-1"/>
          <w:numId w:val="0"/>
        </w:numPr>
        <w:tabs>
          <w:tab w:val="left" w:pos="0"/>
        </w:tabs>
        <w:ind w:left="0" w:leftChars="0" w:firstLine="440" w:firstLineChars="200"/>
        <w:rPr>
          <w:rFonts w:hint="eastAsia" w:ascii="仿宋_GB2312" w:hAnsi="仿宋_GB2312" w:eastAsia="仿宋_GB2312" w:cs="仿宋_GB2312"/>
          <w:sz w:val="22"/>
          <w:szCs w:val="22"/>
          <w:highlight w:val="none"/>
        </w:rPr>
      </w:pPr>
    </w:p>
    <w:p w14:paraId="1186685F">
      <w:pPr>
        <w:numPr>
          <w:ilvl w:val="-1"/>
          <w:numId w:val="0"/>
        </w:numPr>
        <w:ind w:left="-17" w:leftChars="-8" w:firstLine="0" w:firstLineChars="0"/>
        <w:rPr>
          <w:rFonts w:hint="default" w:ascii="仿宋_GB2312" w:hAnsi="仿宋_GB2312" w:eastAsia="仿宋_GB2312" w:cs="仿宋_GB2312"/>
          <w:b/>
          <w:bCs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2"/>
          <w:szCs w:val="22"/>
          <w:lang w:val="en-US" w:eastAsia="zh-CN"/>
        </w:rPr>
        <w:t>三、按照以下模板提供参数方案</w:t>
      </w:r>
    </w:p>
    <w:p w14:paraId="3D0A096C">
      <w:pPr>
        <w:ind w:left="17" w:hanging="17" w:hangingChars="8"/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</w:rPr>
        <w:t>后勤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服务岗位</w:t>
      </w:r>
    </w:p>
    <w:p w14:paraId="4D9C52F2">
      <w:pPr>
        <w:numPr>
          <w:ilvl w:val="-1"/>
          <w:numId w:val="0"/>
        </w:numPr>
        <w:ind w:left="0" w:leftChars="0" w:firstLine="0" w:firstLineChars="0"/>
        <w:rPr>
          <w:rFonts w:ascii="仿宋_GB2312" w:hAnsi="仿宋_GB2312" w:eastAsia="仿宋_GB2312" w:cs="仿宋_GB2312"/>
          <w:b w:val="0"/>
          <w:bCs w:val="0"/>
          <w:sz w:val="22"/>
          <w:szCs w:val="22"/>
        </w:rPr>
      </w:pPr>
      <w:r>
        <w:rPr>
          <w:rFonts w:hint="eastAsia"/>
          <w:b w:val="0"/>
          <w:bCs w:val="0"/>
          <w:sz w:val="22"/>
          <w:szCs w:val="28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</w:rPr>
        <w:t>岗位要求</w:t>
      </w:r>
    </w:p>
    <w:p w14:paraId="07BE8B35">
      <w:pPr>
        <w:ind w:left="17" w:hanging="17" w:hangingChars="8"/>
        <w:rPr>
          <w:rFonts w:ascii="仿宋_GB2312" w:hAnsi="仿宋_GB2312" w:eastAsia="仿宋_GB2312" w:cs="仿宋_GB2312"/>
          <w:b w:val="0"/>
          <w:bCs w:val="0"/>
          <w:sz w:val="22"/>
          <w:szCs w:val="2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</w:rPr>
        <w:t>服务范围</w:t>
      </w:r>
    </w:p>
    <w:p w14:paraId="32E34D97">
      <w:pPr>
        <w:tabs>
          <w:tab w:val="left" w:pos="426"/>
        </w:tabs>
        <w:ind w:left="17" w:hanging="17" w:hangingChars="8"/>
        <w:rPr>
          <w:rFonts w:ascii="仿宋_GB2312" w:hAnsi="仿宋_GB2312" w:eastAsia="仿宋_GB2312" w:cs="仿宋_GB2312"/>
          <w:b w:val="0"/>
          <w:bCs w:val="0"/>
          <w:sz w:val="22"/>
          <w:szCs w:val="2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</w:rPr>
        <w:t>服务要求</w:t>
      </w:r>
    </w:p>
    <w:p w14:paraId="74EB8FB2">
      <w:pPr>
        <w:tabs>
          <w:tab w:val="left" w:pos="0"/>
          <w:tab w:val="left" w:pos="360"/>
        </w:tabs>
        <w:ind w:left="17" w:hanging="17" w:hangingChars="8"/>
        <w:rPr>
          <w:rFonts w:hint="eastAsia" w:ascii="仿宋_GB2312" w:hAnsi="仿宋_GB2312" w:eastAsia="仿宋_GB2312" w:cs="仿宋_GB2312"/>
          <w:b w:val="0"/>
          <w:bCs w:val="0"/>
          <w:sz w:val="22"/>
          <w:szCs w:val="2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</w:rPr>
        <w:t>服务规范</w:t>
      </w:r>
    </w:p>
    <w:p w14:paraId="0AE475F5">
      <w:pPr>
        <w:ind w:left="17" w:hanging="17" w:hangingChars="8"/>
        <w:rPr>
          <w:rFonts w:hint="eastAsia" w:ascii="仿宋_GB2312" w:hAnsi="仿宋_GB2312" w:eastAsia="仿宋_GB2312" w:cs="仿宋_GB2312"/>
          <w:b w:val="0"/>
          <w:sz w:val="22"/>
          <w:szCs w:val="2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sz w:val="22"/>
          <w:szCs w:val="22"/>
        </w:rPr>
        <w:t>其他要求</w:t>
      </w:r>
    </w:p>
    <w:p w14:paraId="04EC7F93">
      <w:pPr>
        <w:ind w:left="17" w:hanging="17" w:hangingChars="8"/>
        <w:rPr>
          <w:rFonts w:hint="eastAsia" w:ascii="仿宋_GB2312" w:hAnsi="仿宋_GB2312" w:eastAsia="仿宋_GB2312" w:cs="仿宋_GB2312"/>
          <w:b w:val="0"/>
          <w:sz w:val="22"/>
          <w:szCs w:val="22"/>
        </w:rPr>
      </w:pPr>
      <w:r>
        <w:rPr>
          <w:rFonts w:hint="eastAsia" w:ascii="仿宋_GB2312" w:hAnsi="仿宋_GB2312" w:eastAsia="仿宋_GB2312" w:cs="仿宋_GB2312"/>
          <w:b w:val="0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22"/>
          <w:szCs w:val="2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</w:rPr>
        <w:t>后勤保障专项服务</w:t>
      </w:r>
    </w:p>
    <w:p w14:paraId="4AEF9D7F">
      <w:pPr>
        <w:numPr>
          <w:ilvl w:val="0"/>
          <w:numId w:val="0"/>
        </w:numPr>
        <w:autoSpaceDE w:val="0"/>
        <w:autoSpaceDN w:val="0"/>
        <w:adjustRightInd w:val="0"/>
        <w:snapToGrid w:val="0"/>
        <w:ind w:left="0" w:firstLine="0" w:firstLineChars="0"/>
        <w:jc w:val="left"/>
        <w:rPr>
          <w:rFonts w:ascii="仿宋_GB2312" w:hAnsi="仿宋_GB2312" w:eastAsia="仿宋_GB2312" w:cs="仿宋_GB2312"/>
          <w:b/>
          <w:sz w:val="22"/>
          <w:szCs w:val="22"/>
        </w:rPr>
      </w:pPr>
      <w:r>
        <w:rPr>
          <w:rFonts w:hint="eastAsia"/>
          <w:sz w:val="22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2"/>
          <w:szCs w:val="22"/>
          <w:highlight w:val="none"/>
        </w:rPr>
        <w:t>全院各类专业服务，主要包括生活垃圾及医疗废弃物外运、四害消杀及白蚁防治、消防系统维保、电梯系统维保、化粪池清洗清运</w:t>
      </w:r>
      <w:r>
        <w:rPr>
          <w:rFonts w:hint="eastAsia" w:ascii="仿宋_GB2312" w:hAnsi="仿宋_GB2312" w:eastAsia="仿宋_GB2312" w:cs="仿宋_GB2312"/>
          <w:bCs/>
          <w:sz w:val="22"/>
          <w:szCs w:val="2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22"/>
          <w:szCs w:val="22"/>
          <w:highlight w:val="none"/>
          <w:lang w:val="en-US" w:eastAsia="zh-CN"/>
        </w:rPr>
        <w:t>车场管理服务、便民服务</w:t>
      </w:r>
      <w:r>
        <w:rPr>
          <w:rFonts w:hint="eastAsia" w:ascii="仿宋_GB2312" w:hAnsi="仿宋_GB2312" w:eastAsia="仿宋_GB2312" w:cs="仿宋_GB2312"/>
          <w:bCs/>
          <w:sz w:val="22"/>
          <w:szCs w:val="22"/>
          <w:highlight w:val="none"/>
        </w:rPr>
        <w:t>。</w:t>
      </w:r>
    </w:p>
    <w:p w14:paraId="2483952C">
      <w:pPr>
        <w:snapToGrid w:val="0"/>
        <w:ind w:left="17" w:hanging="18" w:hangingChars="8"/>
        <w:jc w:val="center"/>
        <w:rPr>
          <w:rFonts w:ascii="仿宋_GB2312" w:hAnsi="仿宋_GB2312" w:eastAsia="仿宋_GB2312" w:cs="仿宋_GB2312"/>
          <w:b/>
          <w:sz w:val="22"/>
          <w:szCs w:val="22"/>
        </w:rPr>
      </w:pPr>
    </w:p>
    <w:p w14:paraId="7769D9A0">
      <w:pPr>
        <w:numPr>
          <w:ilvl w:val="0"/>
          <w:numId w:val="1"/>
        </w:numPr>
        <w:snapToGrid/>
        <w:ind w:left="-17" w:leftChars="-8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z w:val="22"/>
          <w:szCs w:val="22"/>
        </w:rPr>
        <w:t>后勤服务质量监控办法</w:t>
      </w:r>
    </w:p>
    <w:p w14:paraId="7580BEFB">
      <w:pPr>
        <w:widowControl/>
        <w:numPr>
          <w:ilvl w:val="0"/>
          <w:numId w:val="0"/>
        </w:numPr>
        <w:snapToGrid/>
        <w:ind w:left="-17" w:leftChars="-8" w:firstLine="420" w:firstLineChars="0"/>
        <w:jc w:val="left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提供保洁、运送、工程、安保、科室助理、门岗、服务大队、电梯驾驶员等各岗位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及各专项服务的</w:t>
      </w:r>
      <w:r>
        <w:rPr>
          <w:rFonts w:hint="eastAsia" w:ascii="仿宋_GB2312" w:hAnsi="仿宋_GB2312" w:eastAsia="仿宋_GB2312" w:cs="仿宋_GB2312"/>
          <w:sz w:val="22"/>
          <w:szCs w:val="22"/>
        </w:rPr>
        <w:t>工作制度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工作流程</w:t>
      </w:r>
      <w:r>
        <w:rPr>
          <w:rFonts w:hint="eastAsia" w:ascii="仿宋_GB2312" w:hAnsi="仿宋_GB2312" w:eastAsia="仿宋_GB2312" w:cs="仿宋_GB2312"/>
          <w:sz w:val="22"/>
          <w:szCs w:val="22"/>
        </w:rPr>
        <w:t>及岗位职责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包括但不仅限于以下内容）</w:t>
      </w:r>
    </w:p>
    <w:p w14:paraId="726420BC">
      <w:pPr>
        <w:numPr>
          <w:ilvl w:val="0"/>
          <w:numId w:val="0"/>
        </w:numPr>
        <w:snapToGrid w:val="0"/>
        <w:ind w:leftChars="-8"/>
        <w:rPr>
          <w:rFonts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2"/>
          <w:szCs w:val="22"/>
        </w:rPr>
        <w:t>提供驻场经理、各部门主管名单和各岗位设置、岗位说明及人员安排计划表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。</w:t>
      </w:r>
    </w:p>
    <w:p w14:paraId="31577A30">
      <w:pPr>
        <w:numPr>
          <w:ilvl w:val="0"/>
          <w:numId w:val="0"/>
        </w:numPr>
        <w:snapToGrid w:val="0"/>
        <w:ind w:leftChars="-8"/>
        <w:rPr>
          <w:rFonts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2"/>
          <w:szCs w:val="22"/>
        </w:rPr>
        <w:t>提供年度管理目标，管理模式、运作流程以及保洁、运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送</w:t>
      </w:r>
      <w:r>
        <w:rPr>
          <w:rFonts w:hint="eastAsia" w:ascii="仿宋_GB2312" w:hAnsi="仿宋_GB2312" w:eastAsia="仿宋_GB2312" w:cs="仿宋_GB2312"/>
          <w:sz w:val="22"/>
          <w:szCs w:val="22"/>
        </w:rPr>
        <w:t>等方面的详细工作计划，尤其是周期性和循环性保洁工作内容。</w:t>
      </w:r>
    </w:p>
    <w:p w14:paraId="32CF8E7A">
      <w:pPr>
        <w:numPr>
          <w:ilvl w:val="0"/>
          <w:numId w:val="0"/>
        </w:numPr>
        <w:snapToGrid w:val="0"/>
        <w:ind w:leftChars="-8"/>
        <w:rPr>
          <w:rFonts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2"/>
          <w:szCs w:val="22"/>
        </w:rPr>
        <w:t>提供公司对员工的业务、素质等方面的培训计划、培训授课材料。</w:t>
      </w:r>
    </w:p>
    <w:p w14:paraId="21100FC6">
      <w:pPr>
        <w:numPr>
          <w:ilvl w:val="0"/>
          <w:numId w:val="0"/>
        </w:numPr>
        <w:snapToGrid w:val="0"/>
        <w:ind w:leftChars="-8"/>
        <w:rPr>
          <w:rFonts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2"/>
          <w:szCs w:val="22"/>
        </w:rPr>
        <w:t>提供保洁、运送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sz w:val="22"/>
          <w:szCs w:val="22"/>
        </w:rPr>
        <w:t>等方面的主管质量巡查记录和培训记录。</w:t>
      </w:r>
    </w:p>
    <w:p w14:paraId="58B45906">
      <w:pPr>
        <w:numPr>
          <w:ilvl w:val="0"/>
          <w:numId w:val="0"/>
        </w:numPr>
        <w:snapToGrid w:val="0"/>
        <w:ind w:leftChars="-8"/>
        <w:rPr>
          <w:rFonts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2"/>
          <w:szCs w:val="22"/>
        </w:rPr>
        <w:t>提供保洁、运送等工作质量考评意见表。</w:t>
      </w:r>
    </w:p>
    <w:p w14:paraId="586755F3">
      <w:pPr>
        <w:numPr>
          <w:ilvl w:val="0"/>
          <w:numId w:val="0"/>
        </w:numPr>
        <w:snapToGrid w:val="0"/>
        <w:ind w:leftChars="-8"/>
        <w:rPr>
          <w:rFonts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2"/>
          <w:szCs w:val="22"/>
        </w:rPr>
        <w:t>提供要求的部门员工的工作排班表。</w:t>
      </w:r>
    </w:p>
    <w:p w14:paraId="5CD3F9F7">
      <w:pPr>
        <w:numPr>
          <w:ilvl w:val="0"/>
          <w:numId w:val="0"/>
        </w:numPr>
        <w:ind w:leftChars="0" w:firstLine="0" w:firstLineChars="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</w:p>
    <w:p w14:paraId="455D5933">
      <w:pPr>
        <w:numPr>
          <w:ilvl w:val="0"/>
          <w:numId w:val="1"/>
        </w:numPr>
        <w:ind w:left="-17" w:leftChars="-8" w:firstLine="0" w:firstLineChars="0"/>
        <w:rPr>
          <w:rFonts w:hint="eastAsia" w:ascii="仿宋_GB2312" w:hAnsi="仿宋_GB2312" w:eastAsia="仿宋_GB2312" w:cs="仿宋_GB2312"/>
          <w:b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sz w:val="22"/>
          <w:szCs w:val="22"/>
        </w:rPr>
        <w:t>物业考核项目及细则</w:t>
      </w:r>
    </w:p>
    <w:p w14:paraId="08F62F1A">
      <w:pPr>
        <w:numPr>
          <w:ilvl w:val="0"/>
          <w:numId w:val="0"/>
        </w:numPr>
        <w:ind w:leftChars="-8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2"/>
          <w:szCs w:val="2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 xml:space="preserve"> 提供针对</w:t>
      </w:r>
      <w:r>
        <w:rPr>
          <w:rFonts w:hint="eastAsia" w:ascii="仿宋_GB2312" w:hAnsi="仿宋_GB2312" w:eastAsia="仿宋_GB2312" w:cs="仿宋_GB2312"/>
          <w:sz w:val="22"/>
          <w:szCs w:val="22"/>
        </w:rPr>
        <w:t>保洁、运送、工程、安保、科室助理、门岗、服务大队、电梯驾驶员等各岗位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及各种专项服务的工作考核标准及评分细则</w:t>
      </w:r>
    </w:p>
    <w:p w14:paraId="3CCC7853">
      <w:pPr>
        <w:numPr>
          <w:ilvl w:val="0"/>
          <w:numId w:val="0"/>
        </w:numPr>
        <w:ind w:leftChars="-8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 w14:paraId="587E7885">
      <w:pPr>
        <w:ind w:left="17" w:hanging="18" w:hangingChars="8"/>
        <w:rPr>
          <w:rFonts w:ascii="仿宋_GB2312" w:hAnsi="仿宋_GB2312" w:eastAsia="仿宋_GB2312" w:cs="仿宋_GB2312"/>
          <w:b/>
          <w:bCs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z w:val="22"/>
          <w:szCs w:val="2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2"/>
          <w:szCs w:val="22"/>
        </w:rPr>
        <w:t>、 物业管理质量指标要求</w:t>
      </w:r>
    </w:p>
    <w:p w14:paraId="1E93AFC1">
      <w:pPr>
        <w:numPr>
          <w:ilvl w:val="0"/>
          <w:numId w:val="0"/>
        </w:numPr>
        <w:ind w:leftChars="-8"/>
        <w:rPr>
          <w:rFonts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2"/>
          <w:szCs w:val="22"/>
        </w:rPr>
        <w:t>参照国家及省、市对物业管的质量指标的有关规定、具体标准，结合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响应商</w:t>
      </w:r>
      <w:r>
        <w:rPr>
          <w:rFonts w:hint="eastAsia" w:ascii="仿宋_GB2312" w:hAnsi="仿宋_GB2312" w:eastAsia="仿宋_GB2312" w:cs="仿宋_GB2312"/>
          <w:sz w:val="22"/>
          <w:szCs w:val="22"/>
        </w:rPr>
        <w:t>自身的管理服务水平，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响应商</w:t>
      </w:r>
      <w:r>
        <w:rPr>
          <w:rFonts w:hint="eastAsia" w:ascii="仿宋_GB2312" w:hAnsi="仿宋_GB2312" w:eastAsia="仿宋_GB2312" w:cs="仿宋_GB2312"/>
          <w:sz w:val="22"/>
          <w:szCs w:val="22"/>
        </w:rPr>
        <w:t>要具体承诺物业管理各项目要达到的指标，包括（但不限于）清洁保洁率；运送安全率；电梯高效平稳运行率；公用设施场所完好率；用户投诉率；物业使用人对物业管理的满意率等。</w:t>
      </w:r>
    </w:p>
    <w:p w14:paraId="7195E7D1">
      <w:pPr>
        <w:numPr>
          <w:ilvl w:val="0"/>
          <w:numId w:val="0"/>
        </w:numPr>
        <w:ind w:leftChars="-8"/>
        <w:rPr>
          <w:rFonts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响应商</w:t>
      </w:r>
      <w:r>
        <w:rPr>
          <w:rFonts w:hint="eastAsia" w:ascii="仿宋_GB2312" w:hAnsi="仿宋_GB2312" w:eastAsia="仿宋_GB2312" w:cs="仿宋_GB2312"/>
          <w:sz w:val="22"/>
          <w:szCs w:val="22"/>
        </w:rPr>
        <w:t>为完成承诺指标采取的措施。</w:t>
      </w:r>
    </w:p>
    <w:p w14:paraId="34FCDF38">
      <w:pP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3.响应商对于管理缺陷的相关惩罚措施。</w:t>
      </w:r>
    </w:p>
    <w:p w14:paraId="4C8228FD">
      <w:pP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 w14:paraId="5D8E241B">
      <w:pPr>
        <w:numPr>
          <w:ilvl w:val="0"/>
          <w:numId w:val="0"/>
        </w:numPr>
        <w:ind w:leftChars="-8"/>
        <w:rPr>
          <w:rFonts w:hint="eastAsia" w:ascii="仿宋_GB2312" w:hAnsi="仿宋_GB2312" w:eastAsia="仿宋_GB2312" w:cs="仿宋_GB2312"/>
          <w:b/>
          <w:bCs/>
          <w:sz w:val="22"/>
          <w:szCs w:val="22"/>
          <w:lang w:val="en-US" w:eastAsia="zh-CN"/>
        </w:rPr>
      </w:pPr>
    </w:p>
    <w:p w14:paraId="05B82A5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22"/>
          <w:szCs w:val="22"/>
          <w:lang w:val="en-US" w:eastAsia="zh-CN"/>
        </w:rPr>
      </w:pPr>
    </w:p>
    <w:p w14:paraId="23AA3AC2">
      <w:pPr>
        <w:numPr>
          <w:ilvl w:val="0"/>
          <w:numId w:val="0"/>
        </w:numPr>
        <w:ind w:leftChars="-8"/>
        <w:rPr>
          <w:rFonts w:hint="eastAsia" w:ascii="仿宋_GB2312" w:hAnsi="仿宋_GB2312" w:eastAsia="仿宋_GB2312" w:cs="仿宋_GB2312"/>
          <w:b/>
          <w:bCs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2"/>
          <w:szCs w:val="22"/>
          <w:lang w:val="en-US" w:eastAsia="zh-CN"/>
        </w:rPr>
        <w:t>七．郑重提示：</w:t>
      </w:r>
    </w:p>
    <w:p w14:paraId="4D264588">
      <w:pPr>
        <w:numPr>
          <w:ilvl w:val="0"/>
          <w:numId w:val="0"/>
        </w:numPr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1.以上资料可以以word/ppt等多样化形式呈现，所含内容包含但不仅限于以上要求。</w:t>
      </w:r>
    </w:p>
    <w:p w14:paraId="2F3A415F">
      <w:pPr>
        <w:numPr>
          <w:ilvl w:val="0"/>
          <w:numId w:val="0"/>
        </w:numPr>
        <w:ind w:firstLine="440" w:firstLineChars="200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2.务必真实有效，且在有效期内。该市场调研并非采购行为，各单位提供的相关信息仅有助于提高本单位对项目的认知，不作为本单位采购行为的任何承诺。</w:t>
      </w:r>
    </w:p>
    <w:p w14:paraId="3D15E580">
      <w:pPr>
        <w:numPr>
          <w:ilvl w:val="0"/>
          <w:numId w:val="0"/>
        </w:numPr>
        <w:ind w:leftChars="-8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 w14:paraId="5F123462">
      <w:pPr>
        <w:rPr>
          <w:rFonts w:ascii="仿宋_GB2312" w:hAnsi="仿宋_GB2312" w:eastAsia="仿宋_GB2312" w:cs="仿宋_GB2312"/>
          <w:sz w:val="22"/>
          <w:szCs w:val="22"/>
        </w:rPr>
      </w:pPr>
    </w:p>
    <w:p w14:paraId="760DE033">
      <w:pPr>
        <w:rPr>
          <w:rFonts w:ascii="仿宋_GB2312" w:hAnsi="仿宋_GB2312" w:eastAsia="仿宋_GB2312" w:cs="仿宋_GB2312"/>
          <w:sz w:val="22"/>
          <w:szCs w:val="22"/>
        </w:rPr>
      </w:pPr>
    </w:p>
    <w:p w14:paraId="1DAE249B">
      <w:pPr>
        <w:rPr>
          <w:rFonts w:ascii="仿宋_GB2312" w:hAnsi="仿宋_GB2312" w:eastAsia="仿宋_GB2312" w:cs="仿宋_GB2312"/>
          <w:sz w:val="22"/>
          <w:szCs w:val="22"/>
        </w:rPr>
      </w:pPr>
    </w:p>
    <w:p w14:paraId="6CD971A3">
      <w:pP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 xml:space="preserve">                                        中山大学孙逸仙纪念医院深汕中心医院</w:t>
      </w:r>
    </w:p>
    <w:p w14:paraId="257E0BB7">
      <w:pPr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 xml:space="preserve">                                                2026年06月8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日</w:t>
      </w:r>
    </w:p>
    <w:p w14:paraId="6D98BDBC">
      <w:pPr>
        <w:rPr>
          <w:rFonts w:ascii="仿宋_GB2312" w:hAnsi="仿宋_GB2312" w:eastAsia="仿宋_GB2312" w:cs="仿宋_GB2312"/>
          <w:sz w:val="22"/>
          <w:szCs w:val="22"/>
        </w:rPr>
      </w:pPr>
    </w:p>
    <w:p w14:paraId="6201774F">
      <w:pPr>
        <w:rPr>
          <w:sz w:val="22"/>
          <w:szCs w:val="28"/>
        </w:rPr>
      </w:pPr>
    </w:p>
    <w:p w14:paraId="2EC148E9">
      <w:pPr>
        <w:rPr>
          <w:sz w:val="22"/>
          <w:szCs w:val="28"/>
        </w:rPr>
      </w:pPr>
    </w:p>
    <w:p w14:paraId="75E2144A">
      <w:pPr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BBD62D"/>
    <w:multiLevelType w:val="singleLevel"/>
    <w:tmpl w:val="71BBD62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YjUzNmJiNGMzZjAwNTE2ODRjOThlYjQ0MjhmYjMifQ=="/>
  </w:docVars>
  <w:rsids>
    <w:rsidRoot w:val="00000000"/>
    <w:rsid w:val="028F5A85"/>
    <w:rsid w:val="0BE776F3"/>
    <w:rsid w:val="0C971197"/>
    <w:rsid w:val="0E0D6EB5"/>
    <w:rsid w:val="0E351833"/>
    <w:rsid w:val="0E390303"/>
    <w:rsid w:val="10BF44A8"/>
    <w:rsid w:val="10F575A7"/>
    <w:rsid w:val="1243162F"/>
    <w:rsid w:val="12BF1EBC"/>
    <w:rsid w:val="13724C92"/>
    <w:rsid w:val="1D4371F4"/>
    <w:rsid w:val="1EBF22DB"/>
    <w:rsid w:val="227C2CD5"/>
    <w:rsid w:val="25D225DE"/>
    <w:rsid w:val="2B622838"/>
    <w:rsid w:val="2C8F5DE7"/>
    <w:rsid w:val="33D350E2"/>
    <w:rsid w:val="381D20BA"/>
    <w:rsid w:val="3908704D"/>
    <w:rsid w:val="39F17E97"/>
    <w:rsid w:val="3D4C426D"/>
    <w:rsid w:val="412E527A"/>
    <w:rsid w:val="468716B4"/>
    <w:rsid w:val="46AD4102"/>
    <w:rsid w:val="48151035"/>
    <w:rsid w:val="498A28EB"/>
    <w:rsid w:val="4C540CE2"/>
    <w:rsid w:val="4F877F6E"/>
    <w:rsid w:val="50470306"/>
    <w:rsid w:val="55BC15F0"/>
    <w:rsid w:val="5B7F57E5"/>
    <w:rsid w:val="5E220CC3"/>
    <w:rsid w:val="609F0AA3"/>
    <w:rsid w:val="62E16D0D"/>
    <w:rsid w:val="66217573"/>
    <w:rsid w:val="6F5C06D5"/>
    <w:rsid w:val="724A3880"/>
    <w:rsid w:val="7A8F5871"/>
    <w:rsid w:val="7E727E1F"/>
    <w:rsid w:val="7F32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U_正文2"/>
    <w:basedOn w:val="1"/>
    <w:qFormat/>
    <w:uiPriority w:val="0"/>
    <w:pPr>
      <w:spacing w:beforeLines="10" w:afterLines="10" w:line="300" w:lineRule="auto"/>
    </w:pPr>
    <w:rPr>
      <w:sz w:val="24"/>
    </w:rPr>
  </w:style>
  <w:style w:type="paragraph" w:customStyle="1" w:styleId="14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2297</Words>
  <Characters>2450</Characters>
  <Lines>0</Lines>
  <Paragraphs>0</Paragraphs>
  <TotalTime>8</TotalTime>
  <ScaleCrop>false</ScaleCrop>
  <LinksUpToDate>false</LinksUpToDate>
  <CharactersWithSpaces>2578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2022-01-28T03:27:00Z</dcterms:created>
  <dc:creator>Administrator</dc:creator>
  <cp:lastModifiedBy>Top</cp:lastModifiedBy>
  <dcterms:modified xsi:type="dcterms:W3CDTF">2026-06-08T02:46:43Z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D0F657C8C3554293BA9A4DEF1FB4B67A</vt:lpwstr>
  </property>
  <property fmtid="{D5CDD505-2E9C-101B-9397-08002B2CF9AE}" pid="4" name="KSOTemplateDocerSaveRecord">
    <vt:lpwstr>eyJoZGlkIjoiMzQwMjMzMzRmMDg4N2UzODQ0YTZiNThjZmI5NDQ4NGMiLCJ1c2VySWQiOiI0NDA5NTUzNjEifQ==</vt:lpwstr>
  </property>
</Properties>
</file>