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441701-2026-00353</w:t>
      </w:r>
    </w:p>
    <w:p>
      <w:pPr>
        <w:pStyle w:val="null3"/>
        <w:jc w:val="center"/>
        <w:outlineLvl w:val="3"/>
      </w:pPr>
      <w:r>
        <w:rPr>
          <w:sz w:val="24"/>
          <w:b/>
        </w:rPr>
        <w:t>采购项目编号：</w:t>
      </w:r>
      <w:r>
        <w:rPr>
          <w:sz w:val="24"/>
          <w:b/>
        </w:rPr>
        <w:t>0724-2631YJ021149</w:t>
      </w:r>
    </w:p>
    <w:p>
      <w:pPr>
        <w:pStyle w:val="null3"/>
        <w:jc w:val="center"/>
        <w:outlineLvl w:val="3"/>
      </w:pPr>
      <w:r>
        <w:rPr>
          <w:sz w:val="24"/>
          <w:b/>
        </w:rPr>
        <w:t>项目名称：</w:t>
      </w:r>
      <w:r>
        <w:rPr>
          <w:sz w:val="24"/>
          <w:b/>
        </w:rPr>
        <w:t>阳江市人民医院医疗设备采购项目（25-6）（二次）</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阳江市人民医院医疗设备采购项目（25-6）（二次）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阳江市人民医院医疗设备采购项目（25-6）（二次）</w:t>
      </w:r>
    </w:p>
    <w:p>
      <w:pPr>
        <w:pStyle w:val="null3"/>
        <w:ind w:firstLine="480"/>
      </w:pPr>
      <w:r>
        <w:rPr/>
        <w:t>采购计划编号：</w:t>
      </w:r>
      <w:r>
        <w:rPr/>
        <w:t>441701-2026-00353</w:t>
      </w:r>
    </w:p>
    <w:p>
      <w:pPr>
        <w:pStyle w:val="null3"/>
        <w:ind w:firstLine="480"/>
      </w:pPr>
      <w:r>
        <w:rPr/>
        <w:t>采购项目编号：</w:t>
      </w:r>
      <w:r>
        <w:rPr/>
        <w:t>0724-2631YJ021149</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采购包1(阳江市人民医院医疗设备采购项目（25-6）（二次）):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医用激光仪器及设备</w:t>
            </w:r>
          </w:p>
        </w:tc>
        <w:tc>
          <w:tcPr>
            <w:tcW w:type="dxa" w:w="2136"/>
          </w:tcPr>
          <w:p>
            <w:pPr>
              <w:pStyle w:val="null3"/>
            </w:pPr>
            <w:r>
              <w:rPr/>
              <w:t>掺铥光纤激光治疗机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采购包1（阳江市人民医院医疗设备采购项目（25-6）（二次））：</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采购包1（阳江市人民医院医疗设备采购项目（25-6）（二次））：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设备采购表</w:t>
      </w:r>
    </w:p>
    <w:tbl>
      <w:tblPr>
        <w:tblW w:w="0" w:type="auto"/>
        <w:tblBorders>
          <w:top w:val="none" w:color="000000" w:sz="4"/>
          <w:left w:val="none" w:color="000000" w:sz="4"/>
          <w:bottom w:val="none" w:color="000000" w:sz="4"/>
          <w:right w:val="none" w:color="000000" w:sz="4"/>
          <w:insideH w:val="none"/>
          <w:insideV w:val="none"/>
        </w:tblBorders>
      </w:tblPr>
      <w:tblGrid>
        <w:gridCol w:w="985"/>
        <w:gridCol w:w="2676"/>
        <w:gridCol w:w="1323"/>
        <w:gridCol w:w="1661"/>
        <w:gridCol w:w="1661"/>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掺铥光纤激光治疗机</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bl>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jc w:val="both"/>
      </w:pPr>
      <w:r>
        <w:rPr/>
        <w:t xml:space="preserve"> </w:t>
      </w:r>
    </w:p>
    <w:p>
      <w:pPr>
        <w:pStyle w:val="null3"/>
      </w:pPr>
      <w:r>
        <w:rPr/>
        <w:t>采购包1（阳江市人民医院医疗设备采购项目（25-6）（二次））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1期：支付比例30%,在合同签订后，采购人收到发票后10个工作日内向中标供应商支付合同总额的30%（如果与中小企业签订合同，采购人在收到发票后5个工作日内向中标供应商支付合同总额的30%）。</w:t>
            </w:r>
          </w:p>
          <w:p>
            <w:pPr>
              <w:pStyle w:val="null3"/>
            </w:pPr>
            <w:r>
              <w:rPr/>
              <w:t>2期：支付比例70%,设备安装验收合格，正常投入使用3个月后，采购人收到发票后10个工作日内支付合同总额的70%(如果与中小企业签订合同，采购人在设备安装验收合格交付之日起60日内向中标供应商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掺铥光纤激光治疗机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掺铥光纤激光治疗机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★所投设备须具备医疗器械注册证，提供复印件加盖公章。</w:t>
            </w:r>
          </w:p>
          <w:p>
            <w:pPr>
              <w:pStyle w:val="null3"/>
              <w:jc w:val="both"/>
            </w:pPr>
            <w:r>
              <w:rPr>
                <w:sz w:val="20"/>
              </w:rPr>
              <w:t>1.可用于泌尿系结石的粉碎。（提供检验报告或说明书或注册证附件技术要求或产品彩页加盖公章）</w:t>
            </w:r>
          </w:p>
          <w:p>
            <w:pPr>
              <w:pStyle w:val="null3"/>
              <w:jc w:val="both"/>
            </w:pPr>
            <w:r>
              <w:rPr>
                <w:sz w:val="20"/>
              </w:rPr>
              <w:t>2.▲可用于泌尿系肿瘤的汽化、凝固。（提供检验报告或说明书或注册证附件技术要求或产品彩页加盖公章）</w:t>
            </w:r>
          </w:p>
          <w:p>
            <w:pPr>
              <w:pStyle w:val="null3"/>
              <w:jc w:val="both"/>
            </w:pPr>
            <w:r>
              <w:rPr>
                <w:sz w:val="20"/>
              </w:rPr>
              <w:t>3.激光终端输出方式包含但不限于连续模式、脉冲模式。</w:t>
            </w:r>
          </w:p>
          <w:p>
            <w:pPr>
              <w:pStyle w:val="null3"/>
              <w:jc w:val="both"/>
            </w:pPr>
            <w:r>
              <w:rPr>
                <w:sz w:val="20"/>
              </w:rPr>
              <w:t>4.激光分类：4类。</w:t>
            </w:r>
          </w:p>
          <w:p>
            <w:pPr>
              <w:pStyle w:val="null3"/>
              <w:jc w:val="both"/>
            </w:pPr>
            <w:r>
              <w:rPr>
                <w:sz w:val="20"/>
              </w:rPr>
              <w:t>5.▲设备注册单元包含传输系统或传输模块或导光系统。</w:t>
            </w:r>
          </w:p>
          <w:p>
            <w:pPr>
              <w:pStyle w:val="null3"/>
              <w:jc w:val="both"/>
            </w:pPr>
            <w:r>
              <w:rPr>
                <w:sz w:val="20"/>
              </w:rPr>
              <w:t>6.▲设备配套光纤有一次性和重复性可选，规格≥6种。（提供光纤注册证复印件加盖公章）</w:t>
            </w:r>
          </w:p>
          <w:p>
            <w:pPr>
              <w:pStyle w:val="null3"/>
              <w:jc w:val="both"/>
            </w:pPr>
            <w:r>
              <w:rPr>
                <w:sz w:val="20"/>
              </w:rPr>
              <w:t>7.▲激光器采用单模块设计。（提供检验报告或说明书或注册证附件技术要求或产品彩页加盖公章）</w:t>
            </w:r>
          </w:p>
          <w:p>
            <w:pPr>
              <w:pStyle w:val="null3"/>
              <w:jc w:val="both"/>
            </w:pPr>
            <w:r>
              <w:rPr>
                <w:sz w:val="20"/>
              </w:rPr>
              <w:t>8.电源AC220V/50Hz。</w:t>
            </w:r>
          </w:p>
          <w:p>
            <w:pPr>
              <w:pStyle w:val="null3"/>
              <w:jc w:val="both"/>
            </w:pPr>
            <w:r>
              <w:rPr>
                <w:sz w:val="20"/>
              </w:rPr>
              <w:t>9.冷却系统：风冷。</w:t>
            </w:r>
          </w:p>
          <w:p>
            <w:pPr>
              <w:pStyle w:val="null3"/>
              <w:jc w:val="both"/>
            </w:pPr>
            <w:r>
              <w:rPr>
                <w:sz w:val="20"/>
              </w:rPr>
              <w:t>10.▲最大输出功率：≤55W。（提供检验报告或说明书或注册证附件技术要求或产品彩页加盖公章）</w:t>
            </w:r>
          </w:p>
          <w:p>
            <w:pPr>
              <w:pStyle w:val="null3"/>
              <w:jc w:val="both"/>
            </w:pPr>
            <w:r>
              <w:rPr>
                <w:sz w:val="20"/>
              </w:rPr>
              <w:t>11.▲最大脉冲宽度≤32000μs。(提供检验报告或说明书或注册证附件技术要求或产品彩页加盖公章）</w:t>
            </w:r>
          </w:p>
          <w:p>
            <w:pPr>
              <w:pStyle w:val="null3"/>
              <w:jc w:val="both"/>
            </w:pPr>
            <w:r>
              <w:rPr>
                <w:sz w:val="20"/>
              </w:rPr>
              <w:t>12.激光防电击等级：BF型。</w:t>
            </w:r>
          </w:p>
          <w:p>
            <w:pPr>
              <w:pStyle w:val="null3"/>
              <w:jc w:val="both"/>
            </w:pPr>
            <w:r>
              <w:rPr>
                <w:sz w:val="20"/>
              </w:rPr>
              <w:t>13.工作激光输出波长：1940nm±20 nm。</w:t>
            </w:r>
          </w:p>
          <w:p>
            <w:pPr>
              <w:pStyle w:val="null3"/>
              <w:jc w:val="both"/>
            </w:pPr>
            <w:r>
              <w:rPr>
                <w:sz w:val="20"/>
              </w:rPr>
              <w:t>14.最高脉冲重复频率：≥1600Hz可调。</w:t>
            </w:r>
          </w:p>
          <w:p>
            <w:pPr>
              <w:pStyle w:val="null3"/>
              <w:jc w:val="both"/>
            </w:pPr>
            <w:r>
              <w:rPr>
                <w:sz w:val="20"/>
              </w:rPr>
              <w:t>15.最大单脉冲能量：≥4J。</w:t>
            </w:r>
          </w:p>
          <w:p>
            <w:pPr>
              <w:pStyle w:val="null3"/>
              <w:jc w:val="both"/>
            </w:pPr>
            <w:r>
              <w:rPr>
                <w:sz w:val="20"/>
              </w:rPr>
              <w:t>16.具有控制能量稳定功能，使激光能量输出不稳定度非实测值：≤±5%。（提供检验报告或说明书或注册证附件技术要求或产品彩页加盖公章）</w:t>
            </w:r>
          </w:p>
          <w:p>
            <w:pPr>
              <w:pStyle w:val="null3"/>
              <w:jc w:val="both"/>
            </w:pPr>
            <w:r>
              <w:rPr>
                <w:sz w:val="20"/>
              </w:rPr>
              <w:t>17.具有控制能量稳定功能，使激光输出功率的复现性非实测值：≤±5%（提供检验报告或说明书或注册证附件技术要求或产品彩页加盖公章）</w:t>
            </w:r>
          </w:p>
          <w:p>
            <w:pPr>
              <w:pStyle w:val="null3"/>
              <w:jc w:val="both"/>
            </w:pPr>
            <w:r>
              <w:rPr>
                <w:sz w:val="20"/>
              </w:rPr>
              <w:t>18.▲最小单脉冲能量：≤0.03J。（提供检验报告或说明书或注册证附件技术要求或产品彩页加盖公章）</w:t>
            </w:r>
          </w:p>
          <w:p>
            <w:pPr>
              <w:pStyle w:val="null3"/>
              <w:jc w:val="both"/>
            </w:pPr>
            <w:r>
              <w:rPr>
                <w:sz w:val="20"/>
              </w:rPr>
              <w:t>19.激光输出接口：通用SMA905接口，无光纤使用次数限制装置。</w:t>
            </w:r>
          </w:p>
          <w:p>
            <w:pPr>
              <w:pStyle w:val="null3"/>
              <w:jc w:val="both"/>
            </w:pPr>
            <w:r>
              <w:rPr>
                <w:sz w:val="20"/>
              </w:rPr>
              <w:t>20.▲设备使用期限≥8年（提供设备铭牌）。</w:t>
            </w:r>
          </w:p>
          <w:p>
            <w:pPr>
              <w:pStyle w:val="null3"/>
              <w:jc w:val="both"/>
            </w:pPr>
            <w:r>
              <w:rPr>
                <w:sz w:val="20"/>
              </w:rPr>
              <w:t>21.激光主机控制系统包含软组织模式和结石模式（提供设备实物界面截图加盖公章）。</w:t>
            </w:r>
          </w:p>
          <w:p>
            <w:pPr>
              <w:pStyle w:val="null3"/>
              <w:jc w:val="both"/>
            </w:pPr>
            <w:r>
              <w:rPr>
                <w:sz w:val="20"/>
              </w:rPr>
              <w:t>22.具有光纤破损自动识别保护报警功能。</w:t>
            </w:r>
          </w:p>
          <w:p>
            <w:pPr>
              <w:pStyle w:val="null3"/>
              <w:jc w:val="both"/>
            </w:pPr>
            <w:r>
              <w:rPr>
                <w:sz w:val="20"/>
              </w:rPr>
              <w:t>23.双脚踏开关，不同颜色的开关键，方便手术中不同需求时快速切换。</w:t>
            </w:r>
          </w:p>
          <w:p>
            <w:pPr>
              <w:pStyle w:val="null3"/>
              <w:jc w:val="both"/>
            </w:pPr>
            <w:r>
              <w:rPr>
                <w:sz w:val="20"/>
              </w:rPr>
              <w:t>24.设备配套软光纤的最小弯曲半径：200μm光纤≤6mm，272μm光纤≤7mm。（提供检验报告或说明书或注册证附件技术要求或产品彩页加盖公章）</w:t>
            </w:r>
          </w:p>
          <w:p>
            <w:pPr>
              <w:pStyle w:val="null3"/>
              <w:jc w:val="both"/>
            </w:pPr>
            <w:r>
              <w:rPr>
                <w:sz w:val="20"/>
              </w:rPr>
              <w:t>25.具有功率反馈系统，可以自动跟踪、即时显示。</w:t>
            </w:r>
          </w:p>
          <w:p>
            <w:pPr>
              <w:pStyle w:val="null3"/>
              <w:jc w:val="both"/>
            </w:pPr>
            <w:r>
              <w:rPr>
                <w:sz w:val="20"/>
              </w:rPr>
              <w:t>26. ▲激光主机结石治疗模式≥4种方式。（提供设备实物界面截图加盖公章）</w:t>
            </w:r>
          </w:p>
          <w:p>
            <w:pPr>
              <w:pStyle w:val="null3"/>
              <w:jc w:val="both"/>
            </w:pPr>
            <w:r>
              <w:rPr>
                <w:sz w:val="20"/>
              </w:rPr>
              <w:t>27.激光主机系统可保存常用参数。</w:t>
            </w:r>
          </w:p>
          <w:p>
            <w:pPr>
              <w:pStyle w:val="null3"/>
              <w:jc w:val="both"/>
            </w:pPr>
            <w:r>
              <w:rPr>
                <w:sz w:val="20"/>
              </w:rPr>
              <w:t>28.激光开机为按钮一键启动。</w:t>
            </w:r>
          </w:p>
          <w:p>
            <w:pPr>
              <w:pStyle w:val="null3"/>
              <w:jc w:val="both"/>
            </w:pPr>
            <w:r>
              <w:rPr>
                <w:sz w:val="20"/>
              </w:rPr>
              <w:t>29. ▲激光设备可查看患者治疗信息，可保存工作日志。（提供检验报告或说明书或注册证附件技术要求或产品彩页加盖公章）</w:t>
            </w:r>
          </w:p>
          <w:p>
            <w:pPr>
              <w:pStyle w:val="null3"/>
              <w:jc w:val="both"/>
            </w:pPr>
            <w:r>
              <w:rPr>
                <w:sz w:val="20"/>
              </w:rPr>
              <w:t>30.具有光纤自动识别功能，能自动识别光纤的参数信息。</w:t>
            </w:r>
          </w:p>
          <w:p>
            <w:pPr>
              <w:pStyle w:val="null3"/>
              <w:jc w:val="both"/>
            </w:pPr>
            <w:r>
              <w:rPr>
                <w:sz w:val="20"/>
              </w:rPr>
              <w:t>31.具有实时每次使用总能量输出和总出光时间记录功能。</w:t>
            </w:r>
          </w:p>
          <w:p>
            <w:pPr>
              <w:pStyle w:val="null3"/>
              <w:jc w:val="both"/>
            </w:pPr>
            <w:r>
              <w:rPr>
                <w:sz w:val="20"/>
              </w:rPr>
              <w:t>配置要求：</w:t>
            </w:r>
          </w:p>
          <w:p>
            <w:pPr>
              <w:pStyle w:val="null3"/>
              <w:jc w:val="center"/>
            </w:pPr>
            <w:r>
              <w:rPr>
                <w:sz w:val="20"/>
              </w:rPr>
              <w:t>掺铥光纤激光治疗机</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2350"/>
              <w:gridCol w:w="1402"/>
              <w:gridCol w:w="1402"/>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272μm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550μm</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光纤剥离器</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光纤切割器</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手持光线面检测仪</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激光防护镜</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2副</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操作指南</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采购机构代理服务收费标准：以中标通知书中的中标金额作为采购代理服务费的计算基数。参照计价格[2002]1980号文和发改价格[2011]534号文货物类招标代理服务收费标准差额定率累进法计算收取。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采购项目（25-6）（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采购包1（阳江市人民医院医疗设备采购项目（25-6）（二次））：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采购包1（阳江市人民医院医疗设备采购项目（25-6）（二次））：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采购包1（阳江市人民医院医疗设备采购项目（25-6）（二次））：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所投产品</w:t>
            </w:r>
          </w:p>
        </w:tc>
        <w:tc>
          <w:tcPr>
            <w:tcW w:type="dxa" w:w="4238"/>
          </w:tcPr>
          <w:p>
            <w:pPr>
              <w:pStyle w:val="null3"/>
            </w:pPr>
            <w:r>
              <w:rPr/>
              <w:t>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采购包1(阳江市人民医院医疗设备采购项目（25-6）（二次）):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(25.0分)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重要技术条款的响应情况根据各投标人所投产品对《第二章采购需求》“具体技术(参数)要求”中标注“▲”的重要技术参数的响应情况进行评审（共10项，最高得25分）： 标注“▲”的重要技术参数完全满足或优于的，得25分，每有1项负偏离或不完全满足的扣2.5分，最低得0分。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(21.0分)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21项，最高得21分）：一般技术参数条款完全满足或优于的，得21分；每有1项负偏离或不完全满足的扣1分，最低得0分。 注：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1、投标人提供的项目实施方案完整，包含以上全部内容，方案整体内容优于项目需求得5分； 2、投标人提供的项目实施方案完整，包含以上全部内容，方案整体内容满足项目需求的得3分； 3、投标人提供的项目实施方案有缺漏，没有完全包含以上全部内容，方案整体内容部分满足项目采购需求的得2分；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(5.0分)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1、投标人提供的质量保障措施方案完整，包含以上全部内容，方案整体内容优于项目需求得5分； 2、投标人提供的质量保障措施方案完整，包含以上全部内容，方案整体内容满足项目需求的得3分；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1、投标人提供的培训方案完整，包含采购需求中“培训要求”全部内容，方案整体内容优于项目需求得5分； 2、投标人提供的培训方案完整，包含采购需求中“培训要求”全部内容，方案整体内容满足项目需求的得3分；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投标产品2023年1月1日至今（以合同签订时间为准）同类项目业绩情况(与投标人投标货物同品牌同型号的业绩，供货方不限于投标人本身)，每提供一个得1分，本项最高得2分。 注：须提供合同关键页（合同关键页必须有用户单位名称、合同项目名称、合同标的主要采购内容、签订合同双方的落款盖章、合同签订日期等）扫描件加盖公章，同一项目业绩仅计算一次得分，不提供或无法认定的不得分。</w:t>
            </w:r>
          </w:p>
        </w:tc>
      </w:tr>
      <w:tr>
        <w:tc>
          <w:tcPr>
            <w:tcW w:type="dxa" w:w="922"/>
            <w:gridSpan w:val="2"/>
            <w:vMerge/>
          </w:tcPr>
          <w:p/>
        </w:tc>
        <w:tc>
          <w:tcPr>
            <w:tcW w:type="dxa" w:w="2307"/>
          </w:tcPr>
          <w:p>
            <w:pPr>
              <w:pStyle w:val="null3"/>
              <w:jc w:val="left"/>
            </w:pPr>
            <w:r>
              <w:rPr/>
              <w:t>服务质量满意度评价 (2.0分)</w:t>
            </w:r>
          </w:p>
        </w:tc>
        <w:tc>
          <w:tcPr>
            <w:tcW w:type="dxa" w:w="5076"/>
          </w:tcPr>
          <w:p>
            <w:pPr>
              <w:pStyle w:val="null3"/>
              <w:jc w:val="left"/>
            </w:pPr>
            <w:r>
              <w:rPr/>
              <w:t>根据投标人提供的上述 “同类项目业绩”评审项中服务对象出具的好评（结果为满意度的“好评”或“满意”或相同含义的评价）进行评审，每份得1分，及格或合格等普通评价不得分；本项最高得2分。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1、投标人提供的售后服务方案完整，包含采购需求中“产品及售后服务”全部内容，方案整体内容优于项目需求得5分； 2、投标人提供的售后服务方案完整，包含采购需求中“产品及售后服务”全部内容，方案整体内容满足项目需求的得3分；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阳江市人民医院医疗设备采购项目（</w:t>
      </w:r>
      <w:r>
        <w:rPr>
          <w:sz w:val="52"/>
          <w:b/>
          <w:u w:val="single"/>
        </w:rPr>
        <w:t>25-6</w:t>
      </w:r>
      <w:r>
        <w:rPr>
          <w:sz w:val="52"/>
          <w:b/>
          <w:u w:val="single"/>
        </w:rPr>
        <w:t>）</w:t>
      </w:r>
    </w:p>
    <w:p>
      <w:pPr>
        <w:pStyle w:val="null3"/>
        <w:ind w:firstLine="480"/>
        <w:jc w:val="center"/>
      </w:pPr>
      <w:r>
        <w:rPr>
          <w:sz w:val="52"/>
          <w:b/>
        </w:rPr>
        <w:t>政府采购</w:t>
      </w:r>
    </w:p>
    <w:p>
      <w:pPr>
        <w:pStyle w:val="null3"/>
        <w:ind w:firstLine="480"/>
        <w:jc w:val="center"/>
      </w:pPr>
      <w:r>
        <w:rPr>
          <w:sz w:val="52"/>
          <w:b/>
        </w:rPr>
        <w:t>合同书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1"/>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pPr>
      <w:r>
        <w:rPr>
          <w:sz w:val="21"/>
          <w:b/>
        </w:rPr>
        <w:t>甲</w:t>
      </w:r>
      <w:r>
        <w:rPr>
          <w:sz w:val="21"/>
          <w:b/>
        </w:rPr>
        <w:t xml:space="preserve">   </w:t>
      </w:r>
      <w:r>
        <w:rPr>
          <w:sz w:val="21"/>
          <w:b/>
        </w:rPr>
        <w:t>方：阳江市人民医院</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80"/>
        <w:jc w:val="both"/>
      </w:pPr>
      <w:r>
        <w:rPr>
          <w:sz w:val="21"/>
          <w:b/>
        </w:rPr>
        <w:t>乙</w:t>
      </w:r>
      <w:r>
        <w:rPr>
          <w:sz w:val="21"/>
          <w:b/>
        </w:rPr>
        <w:t xml:space="preserve">   </w:t>
      </w:r>
      <w:r>
        <w:rPr>
          <w:sz w:val="21"/>
          <w:b/>
        </w:rPr>
        <w:t>方：</w:t>
      </w:r>
      <w:r>
        <w:rPr>
          <w:b/>
          <w:u w:val="single"/>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ind w:firstLine="480"/>
        <w:jc w:val="both"/>
      </w:pPr>
      <w:r>
        <w:rPr>
          <w:sz w:val="21"/>
        </w:rPr>
        <w:t>项目名称：</w:t>
      </w:r>
      <w:r>
        <w:rPr>
          <w:sz w:val="21"/>
        </w:rPr>
        <w:t>阳江市人民医院医疗设备采购项目（</w:t>
      </w:r>
      <w:r>
        <w:rPr>
          <w:sz w:val="21"/>
        </w:rPr>
        <w:t>25-6</w:t>
      </w:r>
      <w:r>
        <w:rPr>
          <w:sz w:val="21"/>
        </w:rPr>
        <w:t>）（二次）</w:t>
      </w:r>
      <w:r>
        <w:rPr/>
        <w:t xml:space="preserve">                                   </w:t>
      </w:r>
    </w:p>
    <w:p>
      <w:pPr>
        <w:pStyle w:val="null3"/>
        <w:ind w:firstLine="480"/>
        <w:jc w:val="both"/>
      </w:pPr>
      <w:r>
        <w:rPr>
          <w:sz w:val="21"/>
        </w:rPr>
        <w:t>采购编号：</w:t>
      </w:r>
      <w:r>
        <w:rPr>
          <w:sz w:val="21"/>
        </w:rPr>
        <w:t>0724-2631YJ021149</w:t>
      </w:r>
    </w:p>
    <w:p>
      <w:pPr>
        <w:pStyle w:val="null3"/>
        <w:ind w:firstLine="480"/>
        <w:jc w:val="both"/>
      </w:pPr>
      <w:r>
        <w:rPr>
          <w:sz w:val="21"/>
        </w:rPr>
        <w:t xml:space="preserve">    </w:t>
      </w:r>
      <w:r>
        <w:rPr>
          <w:sz w:val="21"/>
        </w:rPr>
        <w:t>根据</w:t>
      </w:r>
      <w:r>
        <w:rPr>
          <w:u w:val="single"/>
        </w:rPr>
        <w:t xml:space="preserve">   </w:t>
      </w:r>
      <w:r>
        <w:rPr>
          <w:sz w:val="21"/>
          <w:u w:val="single"/>
        </w:rPr>
        <w:t>阳江市人民医院医疗设备采购项目（</w:t>
      </w:r>
      <w:r>
        <w:rPr>
          <w:sz w:val="21"/>
          <w:u w:val="single"/>
        </w:rPr>
        <w:t>25-6</w:t>
      </w:r>
      <w:r>
        <w:rPr>
          <w:sz w:val="21"/>
          <w:u w:val="single"/>
        </w:rPr>
        <w:t>）（二次）</w:t>
      </w:r>
      <w:r>
        <w:rPr>
          <w:u w:val="single"/>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w:t>
            </w:r>
          </w:p>
          <w:p>
            <w:pPr>
              <w:pStyle w:val="null3"/>
              <w:jc w:val="center"/>
            </w:pPr>
            <w:r>
              <w:rPr>
                <w:sz w:val="21"/>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u w:val="single"/>
        </w:rPr>
        <w:t xml:space="preserve">             </w:t>
      </w:r>
      <w:r>
        <w:rPr>
          <w:sz w:val="21"/>
        </w:rPr>
        <w:t>_____</w:t>
      </w:r>
      <w:r>
        <w:rPr>
          <w:sz w:val="21"/>
        </w:rPr>
        <w:t>元（￥</w:t>
      </w:r>
      <w:r>
        <w:rPr>
          <w:u w:val="single"/>
        </w:rPr>
        <w:t xml:space="preserve">             </w:t>
      </w:r>
      <w:r>
        <w:rPr>
          <w:sz w:val="21"/>
        </w:rPr>
        <w:t>___</w:t>
      </w:r>
      <w:r>
        <w:rPr>
          <w:sz w:val="21"/>
        </w:rPr>
        <w:t>元）人民币。</w:t>
      </w:r>
    </w:p>
    <w:p>
      <w:pPr>
        <w:pStyle w:val="null3"/>
        <w:ind w:firstLine="422"/>
        <w:jc w:val="both"/>
      </w:pPr>
      <w:r>
        <w:rPr>
          <w:sz w:val="21"/>
          <w:b/>
        </w:rPr>
        <w:t>三、交货期及交货地点：</w:t>
      </w:r>
    </w:p>
    <w:p>
      <w:pPr>
        <w:pStyle w:val="null3"/>
        <w:ind w:firstLine="420"/>
        <w:jc w:val="both"/>
      </w:pPr>
      <w:r>
        <w:rPr>
          <w:sz w:val="21"/>
        </w:rPr>
        <w:t>1</w:t>
      </w:r>
      <w:r>
        <w:rPr>
          <w:sz w:val="21"/>
        </w:rPr>
        <w:t>、交货期：所有设备在合同签订生效后</w:t>
      </w:r>
      <w:r>
        <w:rPr>
          <w:sz w:val="21"/>
        </w:rPr>
        <w:t>30</w:t>
      </w:r>
      <w:r>
        <w:rPr>
          <w:sz w:val="21"/>
        </w:rPr>
        <w:t>天内完成安装调试工作，交付甲方使用。</w:t>
      </w:r>
    </w:p>
    <w:p>
      <w:pPr>
        <w:pStyle w:val="null3"/>
        <w:ind w:firstLine="420"/>
        <w:jc w:val="both"/>
      </w:pPr>
      <w:r>
        <w:rPr>
          <w:sz w:val="21"/>
        </w:rPr>
        <w:t>2</w:t>
      </w:r>
      <w:r>
        <w:rPr>
          <w:sz w:val="21"/>
        </w:rPr>
        <w:t>、交货地点：甲方指定地点。</w:t>
      </w:r>
    </w:p>
    <w:p>
      <w:pPr>
        <w:pStyle w:val="null3"/>
        <w:ind w:firstLine="422"/>
        <w:jc w:val="both"/>
      </w:pPr>
      <w:r>
        <w:rPr>
          <w:sz w:val="21"/>
          <w:b/>
        </w:rPr>
        <w:t>四、合同签订及付款方式：</w:t>
      </w:r>
    </w:p>
    <w:p>
      <w:pPr>
        <w:pStyle w:val="null3"/>
        <w:ind w:firstLine="420"/>
        <w:jc w:val="both"/>
      </w:pPr>
      <w:r>
        <w:rPr>
          <w:sz w:val="21"/>
        </w:rPr>
        <w:t>1</w:t>
      </w:r>
      <w:r>
        <w:rPr>
          <w:sz w:val="21"/>
        </w:rPr>
        <w:t>、合同签订时间：从中标通知书发出之日起</w:t>
      </w:r>
      <w:r>
        <w:rPr>
          <w:sz w:val="21"/>
        </w:rPr>
        <w:t>30</w:t>
      </w:r>
      <w:r>
        <w:rPr>
          <w:sz w:val="21"/>
        </w:rPr>
        <w:t>日内签订合同。</w:t>
      </w:r>
    </w:p>
    <w:p>
      <w:pPr>
        <w:pStyle w:val="null3"/>
        <w:ind w:firstLine="420"/>
        <w:jc w:val="both"/>
      </w:pPr>
      <w:r>
        <w:rPr>
          <w:sz w:val="21"/>
        </w:rPr>
        <w:t>2</w:t>
      </w:r>
      <w:r>
        <w:rPr>
          <w:sz w:val="21"/>
        </w:rPr>
        <w:t>、付款方式：</w:t>
      </w:r>
    </w:p>
    <w:p>
      <w:pPr>
        <w:pStyle w:val="null3"/>
        <w:ind w:left="420"/>
        <w:jc w:val="both"/>
      </w:pPr>
      <w:r>
        <w:rPr>
          <w:sz w:val="21"/>
        </w:rPr>
        <w:t>（</w:t>
      </w:r>
      <w:r>
        <w:rPr>
          <w:sz w:val="21"/>
        </w:rPr>
        <w:t>1</w:t>
      </w:r>
      <w:r>
        <w:rPr>
          <w:sz w:val="21"/>
        </w:rPr>
        <w:t>）在合同签订后，甲方收到供应商发票后</w:t>
      </w:r>
      <w:r>
        <w:rPr>
          <w:sz w:val="21"/>
        </w:rPr>
        <w:t>10</w:t>
      </w:r>
      <w:r>
        <w:rPr>
          <w:sz w:val="21"/>
        </w:rPr>
        <w:t>个工作日内向乙方支付合同总额的</w:t>
      </w:r>
      <w:r>
        <w:rPr>
          <w:sz w:val="21"/>
        </w:rPr>
        <w:t>30%</w:t>
      </w:r>
      <w:r>
        <w:rPr>
          <w:sz w:val="21"/>
        </w:rPr>
        <w:t>（如果与中小企业签订合同，</w:t>
      </w:r>
      <w:r>
        <w:rPr>
          <w:sz w:val="21"/>
        </w:rPr>
        <w:t>甲方</w:t>
      </w:r>
      <w:r>
        <w:rPr>
          <w:sz w:val="21"/>
        </w:rPr>
        <w:t>在</w:t>
      </w:r>
      <w:r>
        <w:rPr>
          <w:sz w:val="21"/>
        </w:rPr>
        <w:t>收到发票</w:t>
      </w:r>
      <w:r>
        <w:rPr>
          <w:sz w:val="21"/>
        </w:rPr>
        <w:t>后</w:t>
      </w:r>
      <w:r>
        <w:rPr>
          <w:sz w:val="21"/>
        </w:rPr>
        <w:t>5</w:t>
      </w:r>
      <w:r>
        <w:rPr>
          <w:sz w:val="21"/>
        </w:rPr>
        <w:t>个工作日内向</w:t>
      </w:r>
      <w:r>
        <w:rPr>
          <w:sz w:val="21"/>
        </w:rPr>
        <w:t>乙方</w:t>
      </w:r>
      <w:r>
        <w:rPr>
          <w:sz w:val="21"/>
        </w:rPr>
        <w:t>支付合同总额的</w:t>
      </w:r>
      <w:r>
        <w:rPr>
          <w:sz w:val="21"/>
        </w:rPr>
        <w:t>30%</w:t>
      </w:r>
      <w:r>
        <w:rPr>
          <w:sz w:val="21"/>
        </w:rPr>
        <w:t>）</w:t>
      </w:r>
      <w:r>
        <w:rPr>
          <w:sz w:val="21"/>
        </w:rPr>
        <w:t>。</w:t>
      </w:r>
    </w:p>
    <w:p>
      <w:pPr>
        <w:pStyle w:val="null3"/>
        <w:ind w:left="420"/>
        <w:jc w:val="both"/>
      </w:pPr>
      <w:r>
        <w:rPr>
          <w:sz w:val="21"/>
        </w:rPr>
        <w:t>（</w:t>
      </w:r>
      <w:r>
        <w:rPr>
          <w:sz w:val="21"/>
        </w:rPr>
        <w:t>2</w:t>
      </w:r>
      <w:r>
        <w:rPr>
          <w:sz w:val="21"/>
        </w:rPr>
        <w:t>）设备安装验收合格，正常投入使用</w:t>
      </w:r>
      <w:r>
        <w:rPr>
          <w:sz w:val="21"/>
        </w:rPr>
        <w:t>3</w:t>
      </w:r>
      <w:r>
        <w:rPr>
          <w:sz w:val="21"/>
        </w:rPr>
        <w:t>个月后，甲方收到供应商发票后</w:t>
      </w:r>
      <w:r>
        <w:rPr>
          <w:sz w:val="21"/>
        </w:rPr>
        <w:t>10</w:t>
      </w:r>
      <w:r>
        <w:rPr>
          <w:sz w:val="21"/>
        </w:rPr>
        <w:t>个工作日内付合同总额的</w:t>
      </w:r>
      <w:r>
        <w:rPr>
          <w:sz w:val="21"/>
        </w:rPr>
        <w:t>70%(如果与中小企业签订合同，甲方在设备安装验收合格交付之日起60日内</w:t>
      </w:r>
      <w:r>
        <w:rPr>
          <w:sz w:val="21"/>
        </w:rPr>
        <w:t>向</w:t>
      </w:r>
      <w:r>
        <w:rPr>
          <w:sz w:val="21"/>
        </w:rPr>
        <w:t>乙方</w:t>
      </w:r>
      <w:r>
        <w:rPr>
          <w:sz w:val="21"/>
        </w:rPr>
        <w:t>支付合同总额的70%)</w:t>
      </w:r>
      <w:r>
        <w:rPr>
          <w:sz w:val="21"/>
        </w:rPr>
        <w:t>。</w:t>
      </w:r>
    </w:p>
    <w:p>
      <w:pPr>
        <w:pStyle w:val="null3"/>
        <w:ind w:firstLine="422"/>
        <w:jc w:val="both"/>
      </w:pPr>
      <w:r>
        <w:rPr>
          <w:sz w:val="21"/>
          <w:b/>
        </w:rPr>
        <w:t>五、产品及售后服务：</w:t>
      </w:r>
    </w:p>
    <w:p>
      <w:pPr>
        <w:pStyle w:val="null3"/>
        <w:ind w:firstLine="420"/>
        <w:jc w:val="both"/>
      </w:pPr>
      <w:r>
        <w:rPr>
          <w:sz w:val="21"/>
        </w:rPr>
        <w:t>1</w:t>
      </w:r>
      <w:r>
        <w:rPr>
          <w:sz w:val="21"/>
        </w:rPr>
        <w:t>、乙方应提供原装、全新的、符合质量标准的货物，不得以旧货翻新充数，并按有关要求进行包装及装运；</w:t>
      </w:r>
    </w:p>
    <w:p>
      <w:pPr>
        <w:pStyle w:val="null3"/>
        <w:ind w:firstLine="420"/>
        <w:jc w:val="both"/>
      </w:pPr>
      <w:r>
        <w:rPr>
          <w:sz w:val="21"/>
        </w:rPr>
        <w:t>2</w:t>
      </w:r>
      <w:r>
        <w:rPr>
          <w:sz w:val="21"/>
        </w:rPr>
        <w:t>、</w:t>
      </w:r>
      <w:r>
        <w:rPr/>
        <w:t>产品质量保证期不少于两年</w:t>
      </w:r>
      <w:r>
        <w:rPr>
          <w:sz w:val="21"/>
        </w:rPr>
        <w:t>（若国家和</w:t>
      </w:r>
      <w:r>
        <w:rPr>
          <w:sz w:val="21"/>
        </w:rPr>
        <w:t>/</w:t>
      </w:r>
      <w:r>
        <w:rPr>
          <w:sz w:val="21"/>
        </w:rPr>
        <w:t>或生产厂家对本项目所涉及货物的质量保证期的规定高于本项目的要求，应按国家和</w:t>
      </w:r>
      <w:r>
        <w:rPr>
          <w:sz w:val="21"/>
        </w:rPr>
        <w:t>/</w:t>
      </w:r>
      <w:r>
        <w:rPr>
          <w:sz w:val="21"/>
        </w:rPr>
        <w:t>或生产厂家的规定执行）。电话报修后，</w:t>
      </w:r>
      <w:r>
        <w:rPr>
          <w:sz w:val="21"/>
        </w:rPr>
        <w:t>48</w:t>
      </w:r>
      <w:r>
        <w:rPr>
          <w:sz w:val="21"/>
        </w:rPr>
        <w:t>小时内到现场解决问题。</w:t>
      </w:r>
    </w:p>
    <w:p>
      <w:pPr>
        <w:pStyle w:val="null3"/>
        <w:ind w:firstLine="420"/>
        <w:jc w:val="both"/>
      </w:pPr>
      <w:r>
        <w:rPr>
          <w:sz w:val="21"/>
        </w:rPr>
        <w:t>3</w:t>
      </w:r>
      <w:r>
        <w:rPr>
          <w:sz w:val="21"/>
        </w:rPr>
        <w:t>、在质量保证期内发生的质量问题，由乙方负责免费解决，包退包换；</w:t>
      </w:r>
    </w:p>
    <w:p>
      <w:pPr>
        <w:pStyle w:val="null3"/>
        <w:ind w:firstLine="420"/>
        <w:jc w:val="both"/>
      </w:pPr>
      <w:r>
        <w:rPr>
          <w:sz w:val="21"/>
        </w:rPr>
        <w:t>4</w:t>
      </w:r>
      <w:r>
        <w:rPr>
          <w:sz w:val="21"/>
        </w:rPr>
        <w:t>、在质量保证期外发生的质量问题，由乙方负责解决，甲方支付相应的费用；</w:t>
      </w:r>
    </w:p>
    <w:p>
      <w:pPr>
        <w:pStyle w:val="null3"/>
        <w:ind w:firstLine="420"/>
        <w:jc w:val="both"/>
      </w:pPr>
      <w:r>
        <w:rPr>
          <w:sz w:val="21"/>
        </w:rPr>
        <w:t>5</w:t>
      </w:r>
      <w:r>
        <w:rPr>
          <w:sz w:val="21"/>
        </w:rPr>
        <w:t>、在任何时候，乙方均不能免除因货物本身的缺陷所应负的责任。货物在质保期内发生质量问题，乙方须无条件给予退换；</w:t>
      </w:r>
    </w:p>
    <w:p>
      <w:pPr>
        <w:pStyle w:val="null3"/>
        <w:ind w:firstLine="420"/>
        <w:jc w:val="both"/>
      </w:pPr>
      <w:r>
        <w:rPr>
          <w:sz w:val="21"/>
        </w:rPr>
        <w:t>6</w:t>
      </w:r>
      <w:r>
        <w:rPr>
          <w:sz w:val="21"/>
        </w:rPr>
        <w:t>、乙方对所提供设备提供维修服务，质保期后的服务，只收取更换零部件的成本费，不得收取任何工时费及工程师差旅费等其他费用；</w:t>
      </w:r>
    </w:p>
    <w:p>
      <w:pPr>
        <w:pStyle w:val="null3"/>
        <w:ind w:firstLine="420"/>
        <w:jc w:val="both"/>
      </w:pPr>
      <w:r>
        <w:rPr>
          <w:sz w:val="21"/>
        </w:rPr>
        <w:t>7</w:t>
      </w:r>
      <w:r>
        <w:rPr>
          <w:sz w:val="21"/>
        </w:rPr>
        <w:t>、乙方须提交设备所涉及耗材的清单及价格。</w:t>
      </w:r>
    </w:p>
    <w:p>
      <w:pPr>
        <w:pStyle w:val="null3"/>
        <w:ind w:firstLine="422"/>
        <w:jc w:val="both"/>
      </w:pPr>
      <w:r>
        <w:rPr>
          <w:sz w:val="21"/>
          <w:b/>
        </w:rPr>
        <w:t>六、培训要求</w:t>
      </w:r>
    </w:p>
    <w:p>
      <w:pPr>
        <w:pStyle w:val="null3"/>
        <w:ind w:firstLine="420"/>
        <w:jc w:val="both"/>
      </w:pPr>
      <w:r>
        <w:rPr>
          <w:sz w:val="21"/>
        </w:rPr>
        <w:t>1</w:t>
      </w:r>
      <w:r>
        <w:rPr>
          <w:sz w:val="21"/>
        </w:rPr>
        <w:t>、培训地点：甲方指定地点</w:t>
      </w:r>
    </w:p>
    <w:p>
      <w:pPr>
        <w:pStyle w:val="null3"/>
        <w:ind w:firstLine="420"/>
        <w:jc w:val="both"/>
      </w:pPr>
      <w:r>
        <w:rPr>
          <w:sz w:val="21"/>
        </w:rPr>
        <w:t>2</w:t>
      </w:r>
      <w:r>
        <w:rPr>
          <w:sz w:val="21"/>
        </w:rPr>
        <w:t>、乙方对甲方的相关人员进行培训，并提供纸质版操作、维护维修手册。培训成果达到甲方要求，以保证设备正常工作。</w:t>
      </w:r>
    </w:p>
    <w:p>
      <w:pPr>
        <w:pStyle w:val="null3"/>
        <w:ind w:firstLine="420"/>
        <w:jc w:val="both"/>
      </w:pPr>
      <w:r>
        <w:rPr>
          <w:sz w:val="21"/>
          <w:b/>
        </w:rPr>
        <w:t>七、验收要求</w:t>
      </w:r>
    </w:p>
    <w:p>
      <w:pPr>
        <w:pStyle w:val="null3"/>
        <w:ind w:firstLine="420"/>
        <w:jc w:val="both"/>
      </w:pPr>
      <w:r>
        <w:rPr>
          <w:sz w:val="21"/>
        </w:rPr>
        <w:t>1</w:t>
      </w:r>
      <w:r>
        <w:rPr>
          <w:sz w:val="21"/>
        </w:rPr>
        <w:t>、验收应在甲方和乙方双方共同参加下进行，由甲方组织验收。</w:t>
      </w:r>
    </w:p>
    <w:p>
      <w:pPr>
        <w:pStyle w:val="null3"/>
        <w:ind w:firstLine="420"/>
        <w:jc w:val="both"/>
      </w:pPr>
      <w:r>
        <w:rPr>
          <w:sz w:val="21"/>
        </w:rPr>
        <w:t>2</w:t>
      </w:r>
      <w:r>
        <w:rPr>
          <w:sz w:val="21"/>
        </w:rPr>
        <w:t>、验收按国家、地方或行业现行相关验收规范和评定标准执行。</w:t>
      </w:r>
    </w:p>
    <w:p>
      <w:pPr>
        <w:pStyle w:val="null3"/>
        <w:ind w:firstLine="420"/>
        <w:jc w:val="both"/>
      </w:pPr>
      <w:r>
        <w:rPr>
          <w:sz w:val="21"/>
        </w:rPr>
        <w:t>3</w:t>
      </w:r>
      <w:r>
        <w:rPr>
          <w:sz w:val="21"/>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b/>
        </w:rPr>
        <w:t>八、安装、调试要求</w:t>
      </w:r>
    </w:p>
    <w:p>
      <w:pPr>
        <w:pStyle w:val="null3"/>
        <w:ind w:firstLine="420"/>
        <w:jc w:val="both"/>
      </w:pPr>
      <w:r>
        <w:rPr>
          <w:sz w:val="21"/>
        </w:rPr>
        <w:t>1.</w:t>
      </w:r>
      <w:r>
        <w:rPr>
          <w:sz w:val="21"/>
        </w:rPr>
        <w:t>乙方将货物运送至甲方指定地点时，甲方先对货物外观、状态、数量进行检视，发现货物有明显损毁、数量不符等情况的，甲方有权当场拒收并要求乙方退换货；经甲方初步检验货物无明显问题的，乙方方可对货物进行安装。</w:t>
      </w:r>
    </w:p>
    <w:p>
      <w:pPr>
        <w:pStyle w:val="null3"/>
        <w:ind w:firstLine="420"/>
        <w:jc w:val="both"/>
      </w:pPr>
      <w:r>
        <w:rPr>
          <w:sz w:val="21"/>
        </w:rPr>
        <w:t>2.</w:t>
      </w:r>
      <w:r>
        <w:rPr>
          <w:sz w:val="21"/>
        </w:rPr>
        <w:t>当所有的货物都通过甲方的验收后，双方签字认可，货物正式交付给甲方。货物正式交付甲方前，货物的损毁、灭失风险由乙方承担。</w:t>
      </w:r>
    </w:p>
    <w:p>
      <w:pPr>
        <w:pStyle w:val="null3"/>
        <w:ind w:firstLine="420"/>
        <w:jc w:val="both"/>
      </w:pPr>
      <w:r>
        <w:rPr>
          <w:sz w:val="21"/>
        </w:rPr>
        <w:t>3.</w:t>
      </w:r>
      <w:r>
        <w:rPr>
          <w:sz w:val="21"/>
        </w:rPr>
        <w:t>乙方必须依照招标文件的要求和投标文件的承诺，将设备安装并调试至正常使用的最佳状态。</w:t>
      </w:r>
    </w:p>
    <w:p>
      <w:pPr>
        <w:pStyle w:val="null3"/>
        <w:ind w:firstLine="420"/>
        <w:jc w:val="both"/>
      </w:pPr>
      <w:r>
        <w:rPr>
          <w:sz w:val="21"/>
        </w:rPr>
        <w:t>4.</w:t>
      </w:r>
      <w:r>
        <w:rPr>
          <w:sz w:val="21"/>
        </w:rPr>
        <w:t>货物为原厂商未启封全新包装，具出厂合格证，序列号、包装箱号与出厂批号一致，并可追索查阅。所有随设备的附件必须齐全且应在交货时一并交付。</w:t>
      </w:r>
    </w:p>
    <w:p>
      <w:pPr>
        <w:pStyle w:val="null3"/>
        <w:ind w:firstLine="420"/>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b/>
        </w:rPr>
        <w:t>十、争议的解决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firstLine="420"/>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十二、其它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0"/>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银行帐号：</w:t>
      </w:r>
    </w:p>
    <w:p>
      <w:pPr>
        <w:pStyle w:val="null3"/>
      </w:pPr>
      <w:r>
        <w:rPr>
          <w:sz w:val="21"/>
        </w:rPr>
        <w:t xml:space="preserve">       </w:t>
      </w:r>
      <w:r>
        <w:rPr>
          <w:sz w:val="21"/>
        </w:rPr>
        <w:t>开户行：</w:t>
      </w: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441701-2026-00353</w:t>
      </w:r>
    </w:p>
    <w:p>
      <w:pPr>
        <w:pStyle w:val="null3"/>
        <w:jc w:val="center"/>
        <w:outlineLvl w:val="3"/>
      </w:pPr>
      <w:r>
        <w:rPr>
          <w:sz w:val="24"/>
          <w:b/>
        </w:rPr>
        <w:t>采购项目编号：</w:t>
      </w:r>
      <w:r>
        <w:rPr>
          <w:sz w:val="24"/>
          <w:b/>
        </w:rPr>
        <w:t>0724-2631YJ021149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阳江市人民医院医疗设备采购项目（25-6）（二次）</w:t>
      </w:r>
      <w:r>
        <w:rPr>
          <w:u w:val="single"/>
        </w:rPr>
        <w:t>”</w:t>
      </w:r>
      <w:r>
        <w:rPr/>
        <w:t>项目的招标[采购项目编号为：</w:t>
      </w:r>
      <w:r>
        <w:rPr>
          <w:u w:val="single"/>
        </w:rPr>
        <w:t>0724-2631YJ021149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阳江市人民医院医疗设备采购项目（25-6）（二次）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阳江市人民医院医疗设备采购项目（25-6）（二次）</w:t>
      </w:r>
      <w:r>
        <w:rPr/>
        <w:t>”项目采购[采购项目编号为</w:t>
      </w:r>
      <w:r>
        <w:rPr/>
        <w:t>0724-2631YJ021149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阳江市人民医院医疗设备采购项目（25-6）（二次）</w:t>
      </w:r>
      <w:r>
        <w:rPr/>
        <w:t>招标中获中标（采购项目编号：</w:t>
      </w:r>
      <w:r>
        <w:rPr/>
        <w:t>0724-2631YJ021149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阳江市人民医院医疗设备采购项目（25-6）（二次）</w:t>
      </w:r>
      <w:r>
        <w:rPr/>
        <w:t>”项目（采购项目编号：</w:t>
      </w:r>
      <w:r>
        <w:rPr/>
        <w:t>0724-2631YJ021149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