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440001-2026-14711</w:t>
      </w:r>
    </w:p>
    <w:p>
      <w:pPr>
        <w:pStyle w:val="null3"/>
        <w:jc w:val="center"/>
        <w:outlineLvl w:val="3"/>
      </w:pPr>
      <w:r>
        <w:rPr>
          <w:sz w:val="24"/>
          <w:b/>
        </w:rPr>
        <w:t>采购项目编号：</w:t>
      </w:r>
      <w:r>
        <w:rPr>
          <w:sz w:val="24"/>
          <w:b/>
        </w:rPr>
        <w:t>0724-2631Z3472576</w:t>
      </w:r>
    </w:p>
    <w:p>
      <w:pPr>
        <w:pStyle w:val="null3"/>
        <w:jc w:val="center"/>
        <w:outlineLvl w:val="3"/>
      </w:pPr>
      <w:r>
        <w:rPr>
          <w:sz w:val="24"/>
          <w:b/>
        </w:rPr>
        <w:t>项目名称：</w:t>
      </w:r>
      <w:r>
        <w:rPr>
          <w:sz w:val="24"/>
          <w:b/>
        </w:rPr>
        <w:t>广州中医药大学第三附属医院超高端X射线计算机体层摄影设备（超高端CT）采购项目</w:t>
      </w:r>
    </w:p>
    <w:p>
      <w:pPr>
        <w:pStyle w:val="null3"/>
        <w:jc w:val="center"/>
        <w:outlineLvl w:val="3"/>
      </w:pPr>
      <w:r>
        <w:rPr>
          <w:sz w:val="24"/>
          <w:b/>
        </w:rPr>
        <w:t>采购人：</w:t>
      </w:r>
      <w:r>
        <w:rPr>
          <w:sz w:val="24"/>
          <w:b/>
        </w:rPr>
        <w:t>广州中医药大学第三附属医院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广州中医药大学第三附属医院</w:t>
      </w:r>
      <w:r>
        <w:rPr/>
        <w:t>的委托，采用</w:t>
      </w:r>
      <w:r>
        <w:rPr/>
        <w:t>公开招标</w:t>
      </w:r>
      <w:r>
        <w:rPr/>
        <w:t>方式组织采购</w:t>
      </w:r>
      <w:r>
        <w:rPr/>
        <w:t>广州中医药大学第三附属医院超高端X射线计算机体层摄影设备（超高端CT）采购项目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广州中医药大学第三附属医院超高端X射线计算机体层摄影设备（超高端CT）采购项目</w:t>
      </w:r>
    </w:p>
    <w:p>
      <w:pPr>
        <w:pStyle w:val="null3"/>
        <w:ind w:firstLine="480"/>
      </w:pPr>
      <w:r>
        <w:rPr/>
        <w:t>采购计划编号：</w:t>
      </w:r>
      <w:r>
        <w:rPr/>
        <w:t>440001-2026-14711</w:t>
      </w:r>
    </w:p>
    <w:p>
      <w:pPr>
        <w:pStyle w:val="null3"/>
        <w:ind w:firstLine="480"/>
      </w:pPr>
      <w:r>
        <w:rPr/>
        <w:t>采购项目编号：</w:t>
      </w:r>
      <w:r>
        <w:rPr/>
        <w:t>0724-2631Z3472576</w:t>
      </w:r>
    </w:p>
    <w:p>
      <w:pPr>
        <w:pStyle w:val="null3"/>
        <w:ind w:firstLine="480"/>
      </w:pPr>
      <w:r>
        <w:rPr/>
        <w:t>采购方式：</w:t>
      </w:r>
      <w:r>
        <w:rPr/>
        <w:t>公开招标</w:t>
      </w:r>
    </w:p>
    <w:p>
      <w:pPr>
        <w:pStyle w:val="null3"/>
        <w:ind w:firstLine="480"/>
      </w:pPr>
      <w:r>
        <w:rPr/>
        <w:t>预算金额：</w:t>
      </w:r>
      <w:r>
        <w:rPr/>
        <w:t>20,000,000.00</w:t>
      </w:r>
      <w:r>
        <w:rPr/>
        <w:t>元</w:t>
      </w:r>
    </w:p>
    <w:p>
      <w:pPr>
        <w:pStyle w:val="null3"/>
        <w:outlineLvl w:val="3"/>
      </w:pPr>
      <w:r>
        <w:rPr>
          <w:sz w:val="24"/>
          <w:b/>
        </w:rPr>
        <w:t>2.项目内容及需求情况（采购项目技术规格、参数及要求）</w:t>
      </w:r>
    </w:p>
    <w:p>
      <w:pPr>
        <w:pStyle w:val="null3"/>
      </w:pPr>
      <w:r>
        <w:rPr/>
        <w:t>采购包1(超高端X射线计算机体层摄影设备（超高端CT）):</w:t>
      </w:r>
    </w:p>
    <w:p>
      <w:pPr>
        <w:pStyle w:val="null3"/>
      </w:pPr>
      <w:r>
        <w:rPr/>
        <w:t>采购包预算金额：20,000,000.00元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线诊断设备</w:t>
            </w:r>
          </w:p>
        </w:tc>
        <w:tc>
          <w:tcPr>
            <w:tcW w:type="dxa" w:w="2136"/>
          </w:tcPr>
          <w:p>
            <w:pPr>
              <w:pStyle w:val="null3"/>
            </w:pPr>
            <w:r>
              <w:rPr/>
              <w:t>超高端X射线计算机体层摄影设备（超高端CT）</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医用 X 线诊断设备</w:t>
            </w:r>
          </w:p>
        </w:tc>
        <w:tc>
          <w:tcPr>
            <w:tcW w:type="dxa" w:w="2076"/>
          </w:tcPr>
          <w:p>
            <w:pPr>
              <w:pStyle w:val="null3"/>
              <w:jc w:val="left"/>
            </w:pPr>
            <w:r>
              <w:rPr/>
              <w:t>超高端X射线计算机体层摄影设备（超高端CT）</w:t>
            </w:r>
          </w:p>
        </w:tc>
        <w:tc>
          <w:tcPr>
            <w:tcW w:type="dxa" w:w="2076"/>
          </w:tcPr>
          <w:p>
            <w:pPr>
              <w:pStyle w:val="null3"/>
              <w:jc w:val="left"/>
            </w:pPr>
            <w:r>
              <w:rPr/>
              <w:t>超高端X射线计算机体层摄影设备（超高端CT）</w:t>
            </w:r>
          </w:p>
        </w:tc>
      </w:tr>
    </w:tbl>
    <w:p>
      <w:pPr>
        <w:pStyle w:val="null3"/>
      </w:pPr>
      <w:r>
        <w:rPr/>
        <w:t>本采购包不接受联合体投标</w:t>
      </w:r>
    </w:p>
    <w:p>
      <w:pPr>
        <w:pStyle w:val="null3"/>
      </w:pPr>
      <w:r>
        <w:rPr/>
        <w:t>合同分包：不允许合同分包</w:t>
      </w:r>
    </w:p>
    <w:p>
      <w:pPr>
        <w:pStyle w:val="null3"/>
      </w:pPr>
      <w:r>
        <w:rPr/>
        <w:t>合同履行期限：合同签订之日起60天内将合同设备送达采购人指定地点</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分公司投标的，必须提供总公司和分公司的营业执照副本复印件及总公司针对本项目投标的授权书；如投标人为自然人的需提供自然人身份证明。</w:t>
      </w:r>
    </w:p>
    <w:p>
      <w:pPr>
        <w:pStyle w:val="null3"/>
      </w:pPr>
      <w:r>
        <w:rPr/>
        <w:t>2）有依法缴纳税收和社会保障资金的良好记录：提供以下任一证明：①提供投标截止日前6个月内任意一个月依法缴纳税收的相关证明材料，如依法免税的，应提供相应文件证明其依法免税；提供投标截止日前6个月内任意一个月依法缴纳社会保险的证明复印件，如依法不需要缴纳社会保障资金的，应提供相应文件证明其依法不需要缴纳社会保障资金； ②提供声明函（格式自拟并加盖投标人公章）。</w:t>
      </w:r>
    </w:p>
    <w:p>
      <w:pPr>
        <w:pStyle w:val="null3"/>
      </w:pPr>
      <w:r>
        <w:rPr/>
        <w:t>3）具有良好的商业信誉和健全的财务会计制度：提供以下任一证明：①2025年度经审计的财务报告复印件； ②提供2026年至今任意1个月的财务状况报告复印件； ③银行出具的资信证明材料复印件； ④提供声明函（格式自拟并加盖投标人公章）。</w:t>
      </w:r>
    </w:p>
    <w:p>
      <w:pPr>
        <w:pStyle w:val="null3"/>
      </w:pPr>
      <w:r>
        <w:rPr/>
        <w:t>4）履行合同所必需的设备和专业技术能力：提供以下任一证明：①提供声明函（格式自拟并加盖投标人公章）；②填报设备及专业技术能力情况。</w:t>
      </w:r>
    </w:p>
    <w:p>
      <w:pPr>
        <w:pStyle w:val="null3"/>
      </w:pPr>
      <w:r>
        <w:rPr/>
        <w:t>5）参加采购活动前3年内，在经营活动中没有重大违法记录：提供投标函。【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采购包1（超高端X射线计算机体层摄影设备（超高端CT））：</w:t>
      </w:r>
      <w:r>
        <w:rPr/>
        <w:t>本项目不属于专门面向中小企业采购的项目。（本项目不专门面向中小企业的原因：本项目因按照《政府采购促进中小企业发展管理办法》规定，属于“按照本办法规定预留采购份额无法确保充分供应、充分竞争，或者存在可能影响政府采购目标实现的情形”情形，因此本项目不属于专门面向中小企业采购的项目。）</w:t>
      </w:r>
    </w:p>
    <w:p>
      <w:pPr>
        <w:pStyle w:val="null3"/>
        <w:outlineLvl w:val="3"/>
      </w:pPr>
      <w:r>
        <w:rPr>
          <w:sz w:val="24"/>
          <w:b/>
        </w:rPr>
        <w:t>3.本项目特定的资格要求：</w:t>
      </w:r>
    </w:p>
    <w:p>
      <w:pPr>
        <w:pStyle w:val="null3"/>
      </w:pPr>
      <w:r>
        <w:rPr/>
        <w:t>采购包1（超高端X射线计算机体层摄影设备（超高端CT））：</w:t>
      </w:r>
    </w:p>
    <w:p>
      <w:pPr>
        <w:pStyle w:val="null3"/>
      </w:pPr>
      <w:r>
        <w:rPr/>
        <w:t>1)投标人未被列入“信用中国”网站(www.creditchina.gov.cn)“失信被执行人、重大税收违法失信主体、政府采购严重违法失信行为记录名单”及不处于中国政府采购网(www.ccgp.gov.cn)“政府采购严重违法失信行为信息记录”中的禁止参加政府采购活动期间【以采购代理机构在投标截止日当天在“信用中国”网站（www.creditchina.gov.cn）及中国政府采购网(www.ccgp.gov.cn)查询结果为准，注：若投标人为分支机构的，同时对该分支机构所属总公司（总所）进行信用记录查询，该分支机构所属总公司(总所）存在不良信用记录的，视同供应商存在不良信用记录。】</w:t>
      </w:r>
    </w:p>
    <w:p>
      <w:pPr>
        <w:pStyle w:val="null3"/>
      </w:pPr>
      <w:r>
        <w:rPr/>
        <w:t>2)单位负责人为同一人或者存在直接控股、管理关系的不同供应商，不得同时参加本采购项目（包组）投标。 为本项目提供整体设计、规范编制或者项目管理、监理、检测等服务的供应商，不得再参与本项目投标。【提供投标函】</w:t>
      </w:r>
    </w:p>
    <w:p>
      <w:pPr>
        <w:pStyle w:val="null3"/>
      </w:pPr>
      <w:r>
        <w:rPr/>
        <w:t>3)若投标人为所投产品生产企业：所投产品为第二、三类医疗器械，提供监督管理部门签发的有效的《医疗器械生产许可证》复印件；若投标人为经营企业：所投产品为第三类医疗器械，提供监督管理部门签发的有效的《医疗器械经营许可证》复印件；所投产品为第二类医疗器械，提供有效的《第二类医疗器械经营备案凭证》复印件或提供中标后办理医疗器械经营备案凭证的承诺函。（如国家另有规定，则适用其规定）。</w:t>
      </w:r>
    </w:p>
    <w:p>
      <w:pPr>
        <w:pStyle w:val="null3"/>
      </w:pPr>
      <w:r>
        <w:rPr/>
        <w:t>4)若投标人为制造商：须具备有效的《辐射安全许可证》（许可种类和范围至少包括生产Ⅲ类射线装置）；若投标人为代理商/经销商：须具备有效的《辐射安全许可证》（许可种类和范围至少包括销售Ⅲ类射线装置）。（提供有效证书扫描件）。</w:t>
      </w:r>
    </w:p>
    <w:p>
      <w:pPr>
        <w:pStyle w:val="null3"/>
      </w:pPr>
      <w:r>
        <w:rPr/>
        <w:t>5)投标人必须符合法律、行政法规规定的其他条件【提供投标函】。</w:t>
      </w:r>
    </w:p>
    <w:p>
      <w:pPr>
        <w:pStyle w:val="null3"/>
      </w:pPr>
      <w:r>
        <w:rPr/>
        <w:t>6)本项目不接受联合体投标。（提供承诺函，格式自拟）</w:t>
      </w:r>
    </w:p>
    <w:p>
      <w:pPr>
        <w:pStyle w:val="null3"/>
      </w:pPr>
      <w:r>
        <w:rPr/>
        <w:t>7)本项目不接受分包或转包；（提供承诺函，格式自拟）</w:t>
      </w:r>
    </w:p>
    <w:p>
      <w:pPr>
        <w:pStyle w:val="null3"/>
      </w:pPr>
      <w:r>
        <w:rPr/>
        <w:t>8)投标人按规定在广东政府采购智慧云平台完成项目投标登记并在线获取本项目采购文件。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广州中医药大学第三附属医院</w:t>
      </w:r>
    </w:p>
    <w:p>
      <w:pPr>
        <w:pStyle w:val="null3"/>
        <w:ind w:firstLine="480"/>
      </w:pPr>
      <w:r>
        <w:rPr/>
        <w:t xml:space="preserve"> 地址：</w:t>
      </w:r>
      <w:r>
        <w:rPr/>
        <w:t>广州市荔湾区龙溪大道261、263号</w:t>
      </w:r>
    </w:p>
    <w:p>
      <w:pPr>
        <w:pStyle w:val="null3"/>
        <w:ind w:firstLine="480"/>
      </w:pPr>
      <w:r>
        <w:rPr/>
        <w:t xml:space="preserve"> 联系方式：</w:t>
      </w:r>
      <w:r>
        <w:rPr/>
        <w:t>020-22292788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020-37861060</w:t>
      </w:r>
    </w:p>
    <w:p>
      <w:pPr>
        <w:pStyle w:val="null3"/>
        <w:outlineLvl w:val="3"/>
      </w:pPr>
      <w:r>
        <w:rPr>
          <w:sz w:val="24"/>
          <w:b/>
        </w:rPr>
        <w:t xml:space="preserve"> 3.项目联系方式</w:t>
      </w:r>
    </w:p>
    <w:p>
      <w:pPr>
        <w:pStyle w:val="null3"/>
        <w:ind w:firstLine="480"/>
      </w:pPr>
      <w:r>
        <w:rPr/>
        <w:t xml:space="preserve"> 项目联系人：</w:t>
      </w:r>
      <w:r>
        <w:rPr/>
        <w:t>罗梓慧</w:t>
      </w:r>
    </w:p>
    <w:p>
      <w:pPr>
        <w:pStyle w:val="null3"/>
        <w:ind w:firstLine="480"/>
      </w:pPr>
      <w:r>
        <w:rPr/>
        <w:t xml:space="preserve"> 电话：</w:t>
      </w:r>
      <w:r>
        <w:rPr/>
        <w:t>020-37861060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3864"/>
        <w:gridCol w:w="1469"/>
        <w:gridCol w:w="2973"/>
      </w:tblGrid>
      <w:tr>
        <w:tc>
          <w:tcPr>
            <w:tcW w:type="dxa" w:w="386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222222"/>
              </w:rPr>
              <w:t>标的名称</w:t>
            </w:r>
          </w:p>
        </w:tc>
        <w:tc>
          <w:tcPr>
            <w:tcW w:type="dxa" w:w="14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222222"/>
              </w:rPr>
              <w:t>数量</w:t>
            </w:r>
          </w:p>
        </w:tc>
        <w:tc>
          <w:tcPr>
            <w:tcW w:type="dxa" w:w="297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222222"/>
              </w:rPr>
              <w:t>最高限价（含税）</w:t>
            </w:r>
          </w:p>
        </w:tc>
      </w:tr>
      <w:tr>
        <w:tc>
          <w:tcPr>
            <w:tcW w:type="dxa" w:w="3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222222"/>
              </w:rPr>
              <w:t>超高端</w:t>
            </w:r>
            <w:r>
              <w:rPr>
                <w:sz w:val="24"/>
                <w:color w:val="222222"/>
              </w:rPr>
              <w:t>X射线计算机体层摄影设备（超高端CT）</w:t>
            </w:r>
          </w:p>
        </w:tc>
        <w:tc>
          <w:tcPr>
            <w:tcW w:type="dxa" w:w="14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222222"/>
              </w:rPr>
              <w:t>1</w:t>
            </w:r>
            <w:r>
              <w:rPr>
                <w:sz w:val="24"/>
                <w:color w:val="222222"/>
              </w:rPr>
              <w:t>台</w:t>
            </w:r>
          </w:p>
        </w:tc>
        <w:tc>
          <w:tcPr>
            <w:tcW w:type="dxa" w:w="29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222222"/>
              </w:rPr>
              <w:t>人民币</w:t>
            </w:r>
            <w:r>
              <w:rPr>
                <w:sz w:val="24"/>
                <w:color w:val="222222"/>
              </w:rPr>
              <w:t>2000</w:t>
            </w:r>
            <w:r>
              <w:rPr>
                <w:sz w:val="24"/>
                <w:color w:val="222222"/>
              </w:rPr>
              <w:t>万元</w:t>
            </w:r>
          </w:p>
        </w:tc>
      </w:tr>
    </w:tbl>
    <w:p>
      <w:pPr>
        <w:pStyle w:val="null3"/>
      </w:pPr>
      <w:r>
        <w:rPr/>
        <w:t>采购包1（超高端X射线计算机体层摄影设备（超高端CT））</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合同签订之日起60天内将合同设备送达采购人指定地点</w:t>
            </w:r>
          </w:p>
        </w:tc>
      </w:tr>
      <w:tr>
        <w:tc>
          <w:tcPr>
            <w:tcW w:type="dxa" w:w="4153"/>
          </w:tcPr>
          <w:p>
            <w:pPr>
              <w:pStyle w:val="null3"/>
            </w:pPr>
            <w:r>
              <w:rPr/>
              <w:t>标的提供的地点</w:t>
            </w:r>
          </w:p>
        </w:tc>
        <w:tc>
          <w:tcPr>
            <w:tcW w:type="dxa" w:w="4153"/>
          </w:tcPr>
          <w:p>
            <w:pPr>
              <w:pStyle w:val="null3"/>
            </w:pPr>
            <w:r>
              <w:rPr/>
              <w:t>广州市荔湾区龙溪大道261、263号广州中医药大学第三附属医院院内指定地点</w:t>
            </w:r>
          </w:p>
        </w:tc>
      </w:tr>
      <w:tr>
        <w:tc>
          <w:tcPr>
            <w:tcW w:type="dxa" w:w="4153"/>
          </w:tcPr>
          <w:p>
            <w:pPr>
              <w:pStyle w:val="null3"/>
            </w:pPr>
            <w:r>
              <w:rPr/>
              <w:t>付款方式</w:t>
            </w:r>
          </w:p>
        </w:tc>
        <w:tc>
          <w:tcPr>
            <w:tcW w:type="dxa" w:w="4153"/>
          </w:tcPr>
          <w:p>
            <w:pPr>
              <w:pStyle w:val="null3"/>
            </w:pPr>
            <w:r>
              <w:rPr/>
              <w:t>1期：支付比例50%,合同签订之日起30天内（中小企业按相关政策执行），采购人向中标人支付合同总价的50%作为合同预付款，付款前中标人应提供与合同预付款金额相等的见索即付银行保函（保函的有效期至设备调试验收合格后的一个月），并向采购人开具与合同预付款金额相等的并加盖中标人财务章或公章的预付款收款凭据，预付款在货物全部到货并验收合格后自动转为货款的一部分。如中标人无法提供上述银行保函，可提供采购人认可的其他担保方式。</w:t>
            </w:r>
          </w:p>
          <w:p>
            <w:pPr>
              <w:pStyle w:val="null3"/>
            </w:pPr>
            <w:r>
              <w:rPr/>
              <w:t>2期：支付比例40%,设备调试验收合格后，采购人在收到中标人的付款申请文件的30天内向中标人支付合同总价的40%。 设备调试验收合格后，中标人应凭以下文件向采购人申请付款（如法规有相关规定的，从其规定）： 1.经双方签字盖章的合同及附件 2.采购人收货证明 3.实物验收及调试验收书面确认书 4.中标人开具的合规的全额增值税普通发票 5.相应金额的请款书 6.设备相关操作人员培训记录 7.其他相关证明文件</w:t>
            </w:r>
          </w:p>
          <w:p>
            <w:pPr>
              <w:pStyle w:val="null3"/>
            </w:pPr>
            <w:r>
              <w:rPr/>
              <w:t>3期：支付比例10%,中标人凭正式生效的《辐射安全许可证》及《放射诊疗许可证》复印件向采购人申请付款，采购人在收到中标人的付款申请文件的30天内向中标人支付合同总价的10%。 注：除合同第二条中采购人和中标人双方约定的合同总价外，采购人没有责任向中标人另行支付任何款项，包括但不限于中标人工作人员的交通费、食宿费用等，合同中另有约定的除外。</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1期：本项目验收由实物验收和调试验收两部分组成。 （一）实物验收 1.中标人应在本合同签订之日起60天内将合同设备送达采购人指定地点，采购人应及时组织相关人员进行设备实物的验收，如采购人认为必要时可引进第三方检测机构或邀请参与本项目的其他供应商或专家协助验收，相关的检测费用及专家咨询费用由中标人承担。 2.中标人应保证所提供设备的包装是原厂包装并确保包装完整，且有良好的防湿、防锈、防潮、防雨、防腐及防碰撞等防护措施，对包装及防护有特殊要求的设备应满足相应要求且在设备外包装的显眼处明确标注。中标人所提供设备包装或防护不良的、不满足需求中关于设备生产日期的实质性要求的，采购人有权拒收并要求中标人须在30天内予以更换；若中标人未能在30天内更换符合包装及防护要求的设备，将视同中标人无法履行本合同约定，采购人有权单方解除合同、要求中标人于7天内退还采购人已支付的本合同下相应设备的款项并要求中标人承担由此给采购人造成的一切损失，同时采购人有权向中标人收取本合同总价的5%作为违约金。 3. 设备到达采购人指定地点后，采购人及中标人双方应共同就设备的数量、规格型号、设备生产日期等是否与本合同约定相符进行验收，货物须为原厂商(制造商)未启封的全新包装，具有出厂合格证，序列号、包装箱号，并与出厂批号一致，且可追索查阅。所有随设备的附件必须齐全。中标人应将关键主机设备的用户手册、保修手册、相关资料及配备件、随机工具等交付给采购人，且使用操作及安全须知等重要资料应附有中文说明,并由双方签章确认后实物验收完成。若中标人所提供的设备不符合本合同的约定，采购人有权拒收并要求中标人需在30天内予以更换；若中标人未能在30天内更换符合本合同约定的设备，将视同中标人无法履行本合同约定，采购人有权单方解除合同、要求中标人于7天内退还采购人已支付的本合同下相应设备的款项并要求中标人承担由此给采购人造成的一切损失，同时采购人有权向中标人收取本合同总价的5%作为违约金。</w:t>
            </w:r>
          </w:p>
          <w:p>
            <w:pPr>
              <w:pStyle w:val="null3"/>
            </w:pPr>
            <w:r>
              <w:rPr/>
              <w:t>2期：（二）调试验收 1.中标人应保证在设备的实物验收合格后10个工作日内设备全部安装完毕，并自行将设备调试至正常运行的最佳状态。 2.中标人应在设备安装调试完成并对采购人相关操作人员进行设备操作、维护培训以使其能正常操作设备后及时通知采购人进行调试验收，调试验收由采购人及中标人双方相关人员共同参加，中标人应保证本合同下全部设备经安装调试后符合国家规定的相关质量标准、符合厂家的出厂标准、达到采购/招投标文件所述特殊要求同时符合采购人及中标人双方约定的标准（如有），并能正常、无妨碍地使用，验收合格后由双方签章确认。</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账号：44050149050500000182</w:t>
            </w:r>
          </w:p>
          <w:p>
            <w:pPr>
              <w:pStyle w:val="null3"/>
            </w:pPr>
            <w:r>
              <w:rPr/>
              <w:t>户名：广州中医药大学第三附属医院</w:t>
            </w:r>
          </w:p>
          <w:p>
            <w:pPr>
              <w:pStyle w:val="null3"/>
            </w:pPr>
            <w:r>
              <w:rPr/>
              <w:t>开户行：中国建设银行广州环市东路支行</w:t>
            </w:r>
          </w:p>
          <w:p>
            <w:pPr>
              <w:pStyle w:val="null3"/>
            </w:pPr>
            <w:r>
              <w:rPr/>
              <w:t>支票提交方式：线下递交</w:t>
            </w:r>
          </w:p>
          <w:p>
            <w:pPr>
              <w:pStyle w:val="null3"/>
            </w:pPr>
            <w:r>
              <w:rPr/>
              <w:t>汇票、本票提交方式：线下递交</w:t>
            </w:r>
          </w:p>
          <w:p>
            <w:pPr>
              <w:pStyle w:val="null3"/>
            </w:pPr>
            <w:r>
              <w:rPr/>
              <w:t>说明：1.中标人应于签订合同后14天内向采购人缴纳合同履约保证金，履约保证金形式包括通过银行转账支付或提供见索即付履约保函，采购人在收到履约保证金后向中标人出具履约保证金收款凭据。若中标人未按期向采购人缴纳履约保证金，视为中标人违约，每超过一日采购人向中标人收取履约保证金1‰（千分之一）的违约金，直至履约保证金和履约保证金违约金交齐后，采购人按合同约定付款；在合同履约过程中，履约保证金不满足合同约定金额时，中标人需在14日内补足履约保证金，否则，每超过一日收取履约保证金1‰（千分之一）的违约金。 2.合同履约保证金的退还： （1）分期退还：第一期：本合同的履约保证金于设备调试验收合格并经采购人、中标人双方书面确认之日起满一年后30天内将履约保证金的50%无息退还中标人；第二期：设备调试验收合格并经采购人、中标人双方书面确认之日起满三年后30天内将履约保证金的25%无息退还中标人；第三期：剩余的履约保证金于设备调试验收合格并经采购人、中标人双方书面确认之日起满五年并经采购人书面确认且扣除应扣款项后的余额在30天内无息退还中标人。 合同履行过程中，若中标人违反合同及其附件约定的任何义务，采购人有权从履约保证金中直接扣除中标人应向采购人支付的违约金、损失赔偿额或其他可扣除款项等，若有不足的，由中标人另行承担赔偿责任。中标人未按照合同约定的条款和要求完成全部义务，采购人有权不予退还履约保证金。采购人逾期退还履约保证金的，除应当退还履约保证金本金外，每超过一日向中标人支付履约保证金5‰(千分之五)的违约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补充附件，投标人应将招标公告的招标文件附件中“补充附件”内容填写好相关信息后附在投标文件中。</w:t>
            </w:r>
          </w:p>
          <w:p>
            <w:pPr>
              <w:pStyle w:val="null3"/>
            </w:pPr>
            <w:r>
              <w:rPr/>
              <w:t>其他要求，同意采购方以任何形式对我方投标文件内容及招标方认为有必要的相关资料的真实性和有效性进行审查、验证。</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响应合同所有条款</w:t>
            </w:r>
          </w:p>
        </w:tc>
        <w:tc>
          <w:tcPr>
            <w:tcW w:type="dxa" w:w="2076"/>
          </w:tcPr>
          <w:p>
            <w:pPr>
              <w:pStyle w:val="null3"/>
              <w:jc w:val="left"/>
            </w:pPr>
            <w:r>
              <w:rPr/>
              <w:t>★完全响应本项目合同格式中的所有条款。（投标人提供承诺函，格式自拟并加盖投标人公章）</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质保期要求</w:t>
            </w:r>
          </w:p>
        </w:tc>
        <w:tc>
          <w:tcPr>
            <w:tcW w:type="dxa" w:w="2076"/>
          </w:tcPr>
          <w:p>
            <w:pPr>
              <w:pStyle w:val="null3"/>
              <w:jc w:val="left"/>
            </w:pPr>
            <w:r>
              <w:rPr/>
              <w:t>★本项目采购设备和维保服务，机架系统、智能定位系统、探测器系统、球管系统、高压发生器、扫描床、扫描主机系统、数据处理工作站、心电门控组件、持续供能装置、影像智能辅助AI模块（含头颈血管智能重建模块、肺部结节模块、骨折模块）、针筒式高压注射器、管路式高压注射器、会诊显示系统（≥86寸，含放射科病例讨论系统）、6M影像专业显示器、成人铅衣、铅帽、围脖、儿童铅衣、铅帽、围脖、铅床单、铅衣架、工作流程管理平台、三维图像分析系统、高级心脏后处理软件包、心功能分析功能包、心血管高级临床后处理功能包（含心脏钙化积分分析包、心脏电生理分析软件包、动态心肌灌注分析包）、神经系统高级临床后处理功能包（含智能脑出血和动脉瘤分析软件包、快速脑卒中分析软件包）、骨肌系统高级临床后处理功能包（含智能去金属伪影、4D动态关节成像、椎体脊柱智能化分析）、肿瘤高级临床后处理功能包（含肺部、肝脏、结肠系统、肿瘤智能分析软件包）、跨平台高级临床应用（含多脏器4D智能灌注软件包、高级融合软件包、高级去骨和血管分析软件包）、能谱分析平台（含能谱分析软件包、多物质能谱及肝脏脂肪分析）、联合扫描实现（含胸痛三联混合扫描平台、头颈心联合扫描平台、全身联合扫描平台）、智能重建系统、智能人体感知摆位系统质保伍年，自设备调试验收合格并经采购人、中标人双方书面确认之日起计算。质保期内（自设备安装调试验收合格并签署验收报告次日起算），中标人须保证采购人设备年开机率≥95%（按自然年 365 日历日计算），年开机率=（1-出现停机状况的累计日历日÷365日）*100%，如因设备故障导致年开机率达不到95%，按1：5比例顺延质保期（即1天停机顺延5天质保期）（故障停机时长每累计满24小时折算1天；12小时≤单次停机＜24小时，按0.5天计算；当日断续多次故障停机，时长合并累加计算。年度累计停机天数向上取整。）设备质保期内，非因采购人原因致使本合同下设备出现产品质量问题或故障问题的，由中标人负责维修，采购人应在设备出现问题后向中标人发出维修通知，采购人维修通知发出后，视同该维修通知已到达中标人。中标人应在收到采购人的维修通知（包括但不限于电话、电子邮件等方式）后 1 小时内响应，6小时内派技术人员到达设备现场进行维修（若投标文件存在响应时间不一致的情况时，以更快响应时间为准）。原则上中标人应当自到达现场开始的8个小时内完成维修工作，设备维修或更换零配件过程中所产生的一切费用已包含在合同设备总价内。若中标人无法在约定时间内履行上述约定，采购人有权自行请第三方公司对设备进行维修，相关维修费用及因设备停机导致的损失采购人有权从合同总价或履约保证金中扣除，不足部分采购人有权向中标人追索，同时采购人有权要求中标人承担违约责任。（投标人提供承诺函，格式自拟并加盖投标人公章）</w:t>
            </w:r>
          </w:p>
        </w:tc>
      </w:tr>
      <w:tr>
        <w:tc>
          <w:tcPr>
            <w:tcW w:type="dxa" w:w="2076"/>
          </w:tcPr>
          <w:p/>
        </w:tc>
        <w:tc>
          <w:tcPr>
            <w:tcW w:type="dxa" w:w="2076"/>
          </w:tcPr>
          <w:p>
            <w:pPr>
              <w:pStyle w:val="null3"/>
              <w:jc w:val="center"/>
            </w:pPr>
            <w:r>
              <w:rPr/>
              <w:t>3</w:t>
            </w:r>
          </w:p>
        </w:tc>
        <w:tc>
          <w:tcPr>
            <w:tcW w:type="dxa" w:w="2076"/>
          </w:tcPr>
          <w:p>
            <w:pPr>
              <w:pStyle w:val="null3"/>
              <w:jc w:val="left"/>
            </w:pPr>
            <w:r>
              <w:rPr/>
              <w:t>质量要求</w:t>
            </w:r>
          </w:p>
        </w:tc>
        <w:tc>
          <w:tcPr>
            <w:tcW w:type="dxa" w:w="2076"/>
          </w:tcPr>
          <w:p>
            <w:pPr>
              <w:pStyle w:val="null3"/>
              <w:jc w:val="left"/>
            </w:pPr>
            <w:r>
              <w:rPr/>
              <w:t>设备经采购人、中标人双方共同调试验收合格之日起180天内，非因采购人原因致使本项目合同下设备或设备配件出现产品质量问题或故障问题的维修累计超过2次的，中标人应在30天内直接更换符合本项目合同条款约定的设备，且承担由此产生的一切费用并赔偿采购人的全部损失。因质量问题而引发的争议，由中标人负责提供相应的书面质量检测报告并承担相关的检测费用，若为医疗设备其质量检测报告必须由采购人所在地国家药品监督管理局下属的医疗器械质量监督检验中心（检验所）出具，同时采购人保留自行委托第三方检验检测机构进行质量再检测的权利，采购人自行委托第三方检测机构再检测的费用由中标人承担。因中标人所提供设备或设备安装调试不符合质量标准而引发质量问题的，由中标人承担由此给采购人、第三方造成的全部损失的赔偿责任并在30天内为采购人更换符合本合同条款约定的设备，如中标人无法为采购人在约定的时间内更换符合本合同条款约定的设备，采购人有权单方解除合同。</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响应串通投标处置条款</w:t>
            </w:r>
          </w:p>
        </w:tc>
        <w:tc>
          <w:tcPr>
            <w:tcW w:type="dxa" w:w="2076"/>
          </w:tcPr>
          <w:p>
            <w:pPr>
              <w:pStyle w:val="null3"/>
              <w:jc w:val="left"/>
            </w:pPr>
            <w:r>
              <w:rPr/>
              <w:t>★投标人须完全响应串通投标及提供虚假材料处置条款，具体如下： 投标人存在政府采购相关法律法规规定的属于投标人相互串通投标情形或提供虚假材料的，投标无效，投标保证金（如有）不予退还。投标人串通投标中标或提供虚假材料的，其行为是在签订合同生效之前被认定的，则中标无效，该投标人的投标保证金（如有）不予退还，其行为是在签订合同生效之后被证实的，中标无效，采购人有权终止合同，投标人的履约保证金（如有）不予退还，并按合同约定承担违约责任。（投标人提供承诺函，格式自拟并加盖投标人公章）</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★报价要求</w:t>
            </w:r>
          </w:p>
        </w:tc>
        <w:tc>
          <w:tcPr>
            <w:tcW w:type="dxa" w:w="2076"/>
          </w:tcPr>
          <w:p>
            <w:pPr>
              <w:pStyle w:val="null3"/>
              <w:jc w:val="left"/>
            </w:pPr>
            <w:r>
              <w:rPr/>
              <w:t>本项目要求投标人进行总价报价，所报价格即为合同总价，如投标报价超出最高限价，则视为投标无效。合同总价包含合同设备价款、设备验收合格之前所产生的税费、包装费、仓储费、运输费、安装调试费、设备报关进口（如有）、机房改造、动力电源电缆及配套电箱、许可证办理等全部相关费用以及设备质保期间发生的所有含税费用及其他一切附加费用（含特殊设备安装时的清理费用、环境恢复费用等），采购人不再额外支付其它费用。本合同履行期间除合同条款另有约定外合同总价不变，中标人承诺不再额外收取采购人其他费用。</w:t>
            </w:r>
          </w:p>
        </w:tc>
      </w:tr>
      <w:tr>
        <w:tc>
          <w:tcPr>
            <w:tcW w:type="dxa" w:w="2076"/>
          </w:tcPr>
          <w:p/>
        </w:tc>
        <w:tc>
          <w:tcPr>
            <w:tcW w:type="dxa" w:w="2076"/>
          </w:tcPr>
          <w:p>
            <w:pPr>
              <w:pStyle w:val="null3"/>
              <w:jc w:val="center"/>
            </w:pPr>
            <w:r>
              <w:rPr/>
              <w:t>6</w:t>
            </w:r>
          </w:p>
        </w:tc>
        <w:tc>
          <w:tcPr>
            <w:tcW w:type="dxa" w:w="2076"/>
          </w:tcPr>
          <w:p>
            <w:pPr>
              <w:pStyle w:val="null3"/>
              <w:jc w:val="left"/>
            </w:pPr>
            <w:r>
              <w:rPr/>
              <w:t>安装调试要求</w:t>
            </w:r>
          </w:p>
        </w:tc>
        <w:tc>
          <w:tcPr>
            <w:tcW w:type="dxa" w:w="2076"/>
          </w:tcPr>
          <w:p>
            <w:pPr>
              <w:pStyle w:val="null3"/>
              <w:jc w:val="left"/>
            </w:pPr>
            <w:r>
              <w:rPr/>
              <w:t>（1）中标人负责本合同下所有设备的安装调试工作，安装调试中所涉费用由中标人自行承担。在安装调试期间所发生的中标人人员的交通费、食宿费用等由中标人自行承担。 （2）中标人应派足够、技术熟练且具备相应资质的技术人员到现场进行设备安装调试工作。现场工作期间，中标人应对安装现场的其他设备、设施有良好保护措施，如因中标人原因造成采购人安装场地或安装场地内其他设备、设施丢失或损坏的，中标人承担全部赔偿责任。 （3）中标人在安装调试期间，应按采购人提供的合同履约进度计划（如有）或双方的约定配合完成工作。 （4）中标人需在本合同设备送达采购人指定地点并完成安装调试后为采购人的相关操作人员提供设备操作、维护培训，以确保采购人相关操作人员能够正确、熟练掌握产品的设备操作方法、日常维护知识及简单的故障排除。培训的主要内容为设备的基本结构、性能、主要部件的构造及修理、日常使用保养与管理、常见故障的排除、紧急情况的处理等，培训地点主要在设备安装现场或由采购人安排。在培训期间所发生的中标人人员的交通费、食宿费用、培训及其他相关费用等已包含在投标报价内。 （5）在设备安装调试过程中产生的垃圾、废弃物等的清理，由中标人按照国家及当地政府的有关规定妥善处置，以免造成环境污染或其他损害，清理费用等已包含在投标报价内。如因此造成环境污染、环境破坏或其他损害等产生的全部费用及相关责任由中标人承担。 （6）中标人负责完成射线装置机房改造、动力电源电缆及配套电箱，中标人要保证设备、系统调试至采购人在实际工作中正常使用，符合使用科室要求，符合行业标准，且负责机房防护预评价、控评等报批工作，并负责协助采购人取得《辐射安全许可证》和《放射诊疗许可证》，相关费用已包含在合同总价中，采购人不再支付任何其他费用。</w:t>
            </w:r>
          </w:p>
        </w:tc>
      </w:tr>
      <w:tr>
        <w:tc>
          <w:tcPr>
            <w:tcW w:type="dxa" w:w="2076"/>
          </w:tcPr>
          <w:p/>
        </w:tc>
        <w:tc>
          <w:tcPr>
            <w:tcW w:type="dxa" w:w="2076"/>
          </w:tcPr>
          <w:p>
            <w:pPr>
              <w:pStyle w:val="null3"/>
              <w:jc w:val="center"/>
            </w:pPr>
            <w:r>
              <w:rPr/>
              <w:t>7</w:t>
            </w:r>
          </w:p>
        </w:tc>
        <w:tc>
          <w:tcPr>
            <w:tcW w:type="dxa" w:w="2076"/>
          </w:tcPr>
          <w:p>
            <w:pPr>
              <w:pStyle w:val="null3"/>
              <w:jc w:val="left"/>
            </w:pPr>
            <w:r>
              <w:rPr/>
              <w:t>培训计划</w:t>
            </w:r>
          </w:p>
        </w:tc>
        <w:tc>
          <w:tcPr>
            <w:tcW w:type="dxa" w:w="2076"/>
          </w:tcPr>
          <w:p>
            <w:pPr>
              <w:pStyle w:val="null3"/>
              <w:jc w:val="left"/>
            </w:pPr>
            <w:r>
              <w:rPr/>
              <w:t>提供详细的操作培训计划表及培训课程表（培训次数≥2）。同时从设备全生命周期维度提供详细可行的售后服务方案。</w:t>
            </w:r>
          </w:p>
        </w:tc>
      </w:tr>
      <w:tr>
        <w:tc>
          <w:tcPr>
            <w:tcW w:type="dxa" w:w="2076"/>
          </w:tcPr>
          <w:p>
            <w:pPr>
              <w:pStyle w:val="null3"/>
              <w:jc w:val="center"/>
            </w:pPr>
            <w:r>
              <w:rPr/>
              <w:t>★</w:t>
            </w:r>
          </w:p>
        </w:tc>
        <w:tc>
          <w:tcPr>
            <w:tcW w:type="dxa" w:w="2076"/>
          </w:tcPr>
          <w:p>
            <w:pPr>
              <w:pStyle w:val="null3"/>
              <w:jc w:val="center"/>
            </w:pPr>
            <w:r>
              <w:rPr/>
              <w:t>8</w:t>
            </w:r>
          </w:p>
        </w:tc>
        <w:tc>
          <w:tcPr>
            <w:tcW w:type="dxa" w:w="2076"/>
          </w:tcPr>
          <w:p>
            <w:pPr>
              <w:pStyle w:val="null3"/>
              <w:jc w:val="left"/>
            </w:pPr>
            <w:r>
              <w:rPr/>
              <w:t>检验报告要求</w:t>
            </w:r>
          </w:p>
        </w:tc>
        <w:tc>
          <w:tcPr>
            <w:tcW w:type="dxa" w:w="2076"/>
          </w:tcPr>
          <w:p>
            <w:pPr>
              <w:pStyle w:val="null3"/>
              <w:jc w:val="left"/>
            </w:pPr>
            <w:r>
              <w:rPr/>
              <w:t>★投标人须在投标文件中提交《注册检验报告提交承诺函》（格式自拟），承诺： （1）在本项目中标通知书发出之日起30日内，向采购人提供所投产品的完整、有效的注册检验报告； （2）所提交的注册检验报告的技术参数，应与投标文件中关于所投产品的技术响应保持一致。 （3）中标人未在前款约定期限内提交符合要求的注册检验报告的，视为中标人无正当理由拒不与采购人签订政府采购合同，采购人将依法取消其中标资格，不予退还投标保证金，并书面报告财政部门。 （4）中标人提交的注册检验报告技术参数，与投标文件中响应的技术参数存在不一致，采购人有权暂停签订政府采购合同，并将相关情况书面报告财政部门，由财政部门依法调查并作出认定，经财政部门调查认定，中标人的上述行为属于《中华人民共和国政府采购法》第七十七条第一款第（一）项规定的"提供虚假材料谋取中标、成交"情形的，中标结果无效，中标人还应当依法承担罚款、列入不良行为记录名单、一定期限内禁止参加政府采购活动等行政处罚责任。</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 X 线诊断设备</w:t>
            </w:r>
          </w:p>
        </w:tc>
        <w:tc>
          <w:tcPr>
            <w:tcW w:type="dxa" w:w="831"/>
          </w:tcPr>
          <w:p>
            <w:pPr>
              <w:pStyle w:val="null3"/>
              <w:jc w:val="left"/>
            </w:pPr>
            <w:r>
              <w:rPr/>
              <w:t>超高端X射线计算机体层摄影设备（超高端CT）</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20,000,000.00</w:t>
            </w:r>
          </w:p>
        </w:tc>
        <w:tc>
          <w:tcPr>
            <w:tcW w:type="dxa" w:w="831"/>
          </w:tcPr>
          <w:p>
            <w:pPr>
              <w:pStyle w:val="null3"/>
              <w:jc w:val="right"/>
            </w:pPr>
            <w:r>
              <w:rPr/>
              <w:t>20,000,000.00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超高端X射线计算机体层摄影设备（超高端CT）</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 机架系统</w:t>
            </w:r>
          </w:p>
          <w:p>
            <w:pPr>
              <w:pStyle w:val="null3"/>
            </w:pPr>
            <w:r>
              <w:rPr/>
              <w:t>1.1 机架驱动方式：电磁直接驱动。</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1.2 ▲机架转速≤0.24s/圈（非等效）（提供设备操作界面实拍图片、产品使用说明书完整版、技术白皮书完整版任意其一作为证明材料。</w:t>
            </w:r>
            <w:r>
              <w:br/>
            </w:r>
            <w:r>
              <w:rPr/>
              <w:t xml:space="preserve"> 1.提供的实拍图片能清晰、直观展示相应技术参数要求。</w:t>
            </w:r>
            <w:r>
              <w:br/>
            </w:r>
            <w:r>
              <w:rPr/>
              <w:t xml:space="preserve"> 2.产品使用说明书（需包括版本号）、技术白皮书是指制造商在本项目招标公告发布前已面向市场发行的版本，非针对本项目的“特制说明书”。</w:t>
            </w:r>
            <w:r>
              <w:br/>
            </w:r>
            <w:r>
              <w:rPr/>
              <w:t xml:space="preserve"> 以上证明材料均需加盖制造商公章，并清晰注明符合采购需求技术参数的投标产品参数在证明资料中所处位置，在证明资料中做出标记(例如用红色方框标记)。）。</w:t>
            </w:r>
          </w:p>
        </w:tc>
      </w:tr>
      <w:tr>
        <w:tc>
          <w:tcPr>
            <w:tcW w:type="dxa" w:w="2076"/>
          </w:tcPr>
          <w:p/>
        </w:tc>
        <w:tc>
          <w:tcPr>
            <w:tcW w:type="dxa" w:w="415"/>
          </w:tcPr>
          <w:p>
            <w:pPr>
              <w:pStyle w:val="null3"/>
            </w:pPr>
            <w:r>
              <w:rPr/>
              <w:t>3</w:t>
            </w:r>
          </w:p>
        </w:tc>
        <w:tc>
          <w:tcPr>
            <w:tcW w:type="dxa" w:w="5814"/>
          </w:tcPr>
          <w:p>
            <w:pPr>
              <w:pStyle w:val="null3"/>
            </w:pPr>
            <w:r>
              <w:rPr/>
              <w:t>1.3 冷却方式：风冷或水冷。</w:t>
            </w:r>
          </w:p>
        </w:tc>
      </w:tr>
      <w:tr>
        <w:tc>
          <w:tcPr>
            <w:tcW w:type="dxa" w:w="2076"/>
          </w:tcPr>
          <w:p/>
        </w:tc>
        <w:tc>
          <w:tcPr>
            <w:tcW w:type="dxa" w:w="415"/>
          </w:tcPr>
          <w:p>
            <w:pPr>
              <w:pStyle w:val="null3"/>
            </w:pPr>
            <w:r>
              <w:rPr/>
              <w:t>4</w:t>
            </w:r>
          </w:p>
        </w:tc>
        <w:tc>
          <w:tcPr>
            <w:tcW w:type="dxa" w:w="5814"/>
          </w:tcPr>
          <w:p>
            <w:pPr>
              <w:pStyle w:val="null3"/>
            </w:pPr>
            <w:r>
              <w:rPr/>
              <w:t>1.4 具备机架内置液晶显示系统。</w:t>
            </w:r>
          </w:p>
        </w:tc>
      </w:tr>
      <w:tr>
        <w:tc>
          <w:tcPr>
            <w:tcW w:type="dxa" w:w="2076"/>
          </w:tcPr>
          <w:p/>
        </w:tc>
        <w:tc>
          <w:tcPr>
            <w:tcW w:type="dxa" w:w="415"/>
          </w:tcPr>
          <w:p>
            <w:pPr>
              <w:pStyle w:val="null3"/>
            </w:pPr>
            <w:r>
              <w:rPr/>
              <w:t>5</w:t>
            </w:r>
          </w:p>
        </w:tc>
        <w:tc>
          <w:tcPr>
            <w:tcW w:type="dxa" w:w="5814"/>
          </w:tcPr>
          <w:p>
            <w:pPr>
              <w:pStyle w:val="null3"/>
            </w:pPr>
            <w:r>
              <w:rPr/>
              <w:t>1.5 具备机架激光定位系统。</w:t>
            </w:r>
          </w:p>
        </w:tc>
      </w:tr>
      <w:tr>
        <w:tc>
          <w:tcPr>
            <w:tcW w:type="dxa" w:w="2076"/>
          </w:tcPr>
          <w:p/>
        </w:tc>
        <w:tc>
          <w:tcPr>
            <w:tcW w:type="dxa" w:w="415"/>
          </w:tcPr>
          <w:p>
            <w:pPr>
              <w:pStyle w:val="null3"/>
            </w:pPr>
            <w:r>
              <w:rPr/>
              <w:t>6</w:t>
            </w:r>
          </w:p>
        </w:tc>
        <w:tc>
          <w:tcPr>
            <w:tcW w:type="dxa" w:w="5814"/>
          </w:tcPr>
          <w:p>
            <w:pPr>
              <w:pStyle w:val="null3"/>
            </w:pPr>
            <w:r>
              <w:rPr/>
              <w:t>1.6 机架控制面板数量≥2个。</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1.7 ▲机架孔径：75cm≤孔径≤80cm（提供设备操作界面实拍图片、产品使用说明书完整版、技术白皮书完整版任意其一作为证明材料。</w:t>
            </w:r>
            <w:r>
              <w:br/>
            </w:r>
            <w:r>
              <w:rPr/>
              <w:t xml:space="preserve"> 1.提供的实拍图片能清晰、直观展示相应技术参数要求。</w:t>
            </w:r>
            <w:r>
              <w:br/>
            </w:r>
            <w:r>
              <w:rPr/>
              <w:t xml:space="preserve"> 2.产品使用说明书（需包括版本号）、技术白皮书是指制造商在本项目招标公告发布前已面向市场发行的版本，非针对本项目的“特制说明书”。</w:t>
            </w:r>
            <w:r>
              <w:br/>
            </w:r>
            <w:r>
              <w:rPr/>
              <w:t xml:space="preserve"> 以上证明材料均需加盖制造商公章，并清晰注明符合采购需求技术参数的投标产品参数在证明资料中所处位置，在证明资料中做出标记(例如用红色方框标记)。）。</w:t>
            </w:r>
          </w:p>
        </w:tc>
      </w:tr>
      <w:tr>
        <w:tc>
          <w:tcPr>
            <w:tcW w:type="dxa" w:w="2076"/>
          </w:tcPr>
          <w:p/>
        </w:tc>
        <w:tc>
          <w:tcPr>
            <w:tcW w:type="dxa" w:w="415"/>
          </w:tcPr>
          <w:p>
            <w:pPr>
              <w:pStyle w:val="null3"/>
            </w:pPr>
            <w:r>
              <w:rPr/>
              <w:t>8</w:t>
            </w:r>
          </w:p>
        </w:tc>
        <w:tc>
          <w:tcPr>
            <w:tcW w:type="dxa" w:w="5814"/>
          </w:tcPr>
          <w:p>
            <w:pPr>
              <w:pStyle w:val="null3"/>
            </w:pPr>
            <w:r>
              <w:rPr/>
              <w:t>1.8 具备机架患者安抚环境灯光。</w:t>
            </w:r>
          </w:p>
        </w:tc>
      </w:tr>
      <w:tr>
        <w:tc>
          <w:tcPr>
            <w:tcW w:type="dxa" w:w="2076"/>
          </w:tcPr>
          <w:p/>
        </w:tc>
        <w:tc>
          <w:tcPr>
            <w:tcW w:type="dxa" w:w="415"/>
          </w:tcPr>
          <w:p>
            <w:pPr>
              <w:pStyle w:val="null3"/>
            </w:pPr>
            <w:r>
              <w:rPr/>
              <w:t>9</w:t>
            </w:r>
          </w:p>
        </w:tc>
        <w:tc>
          <w:tcPr>
            <w:tcW w:type="dxa" w:w="5814"/>
          </w:tcPr>
          <w:p>
            <w:pPr>
              <w:pStyle w:val="null3"/>
            </w:pPr>
            <w:r>
              <w:rPr/>
              <w:t>1.9 具备机架集成内置心电系统。</w:t>
            </w:r>
          </w:p>
        </w:tc>
      </w:tr>
      <w:tr>
        <w:tc>
          <w:tcPr>
            <w:tcW w:type="dxa" w:w="2076"/>
          </w:tcPr>
          <w:p/>
        </w:tc>
        <w:tc>
          <w:tcPr>
            <w:tcW w:type="dxa" w:w="415"/>
          </w:tcPr>
          <w:p>
            <w:pPr>
              <w:pStyle w:val="null3"/>
            </w:pPr>
            <w:r>
              <w:rPr/>
              <w:t>10</w:t>
            </w:r>
          </w:p>
        </w:tc>
        <w:tc>
          <w:tcPr>
            <w:tcW w:type="dxa" w:w="5814"/>
          </w:tcPr>
          <w:p>
            <w:pPr>
              <w:pStyle w:val="null3"/>
            </w:pPr>
            <w:r>
              <w:rPr/>
              <w:t>1.10 具备机架语音及呼吸导航系统。</w:t>
            </w:r>
          </w:p>
        </w:tc>
      </w:tr>
      <w:tr>
        <w:tc>
          <w:tcPr>
            <w:tcW w:type="dxa" w:w="2076"/>
          </w:tcPr>
          <w:p/>
        </w:tc>
        <w:tc>
          <w:tcPr>
            <w:tcW w:type="dxa" w:w="415"/>
          </w:tcPr>
          <w:p>
            <w:pPr>
              <w:pStyle w:val="null3"/>
            </w:pPr>
            <w:r>
              <w:rPr/>
              <w:t>11</w:t>
            </w:r>
          </w:p>
        </w:tc>
        <w:tc>
          <w:tcPr>
            <w:tcW w:type="dxa" w:w="5814"/>
          </w:tcPr>
          <w:p>
            <w:pPr>
              <w:pStyle w:val="null3"/>
            </w:pPr>
            <w:r>
              <w:rPr/>
              <w:t>2. 智能定位系统：独立硬件配置，可自动根据扫描协议识别扫描部位，并自动识别部位中心，自动升床到机架等中心，进行精准智能定位。</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3. 探测器系统</w:t>
            </w:r>
            <w:r>
              <w:br/>
            </w:r>
            <w:r>
              <w:rPr/>
              <w:t xml:space="preserve"> 3.1 ★如提供单源CT系统，则探测器排数≥256排；如提供双源CT系统，则探测器排数≥2×96排；如提供双层探测器系统，则探测器排数≥2×128排（提供设备操作界面实拍图片、产品使用说明书完整版、技术白皮书完整版任意其一作为证明材料。</w:t>
            </w:r>
            <w:r>
              <w:br/>
            </w:r>
            <w:r>
              <w:rPr/>
              <w:t xml:space="preserve"> 1.提供的实拍图片能清晰、直观展示相应技术参数要求。</w:t>
            </w:r>
            <w:r>
              <w:br/>
            </w:r>
            <w:r>
              <w:rPr/>
              <w:t xml:space="preserve"> 2.产品使用说明书（需包括版本号）、技术白皮书是指制造商在本项目招标公告发布前已面向市场发行的版本，非针对本项目的“特制说明书”）。</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3.2 ▲探测器每圈轴扫Z轴覆盖范围：≥16cm（提供设备操作界面实拍图片、产品使用说明书完整版、技术白皮书完整版任意其一作为证明材料。</w:t>
            </w:r>
            <w:r>
              <w:br/>
            </w:r>
            <w:r>
              <w:rPr/>
              <w:t xml:space="preserve"> 1.提供的实拍图片能清晰、直观展示相应技术参数要求。</w:t>
            </w:r>
            <w:r>
              <w:br/>
            </w:r>
            <w:r>
              <w:rPr/>
              <w:t xml:space="preserve"> 2.产品使用说明书（需包括版本号）、技术白皮书是指制造商在本项目招标公告发布前已面向市场发行的版本，非针对本项目的“特制说明书”。</w:t>
            </w:r>
            <w:r>
              <w:br/>
            </w:r>
            <w:r>
              <w:rPr/>
              <w:t xml:space="preserve"> 以上证明材料均需加盖制造商公章，并清晰注明符合采购需求技术参数的投标产品参数在证明资料中所处位置，在证明资料中做出标记(例如用红色方框标记)。）。</w:t>
            </w:r>
          </w:p>
        </w:tc>
      </w:tr>
      <w:tr>
        <w:tc>
          <w:tcPr>
            <w:tcW w:type="dxa" w:w="2076"/>
          </w:tcPr>
          <w:p/>
        </w:tc>
        <w:tc>
          <w:tcPr>
            <w:tcW w:type="dxa" w:w="415"/>
          </w:tcPr>
          <w:p>
            <w:pPr>
              <w:pStyle w:val="null3"/>
            </w:pPr>
            <w:r>
              <w:rPr/>
              <w:t>14</w:t>
            </w:r>
          </w:p>
        </w:tc>
        <w:tc>
          <w:tcPr>
            <w:tcW w:type="dxa" w:w="5814"/>
          </w:tcPr>
          <w:p>
            <w:pPr>
              <w:pStyle w:val="null3"/>
            </w:pPr>
            <w:r>
              <w:rPr/>
              <w:t>3.3 探测器Z轴扫描层厚≤0.625mm。</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3.4 ▲滑环数据传输速度≥20Gbps。</w:t>
            </w:r>
          </w:p>
        </w:tc>
      </w:tr>
      <w:tr>
        <w:tc>
          <w:tcPr>
            <w:tcW w:type="dxa" w:w="2076"/>
          </w:tcPr>
          <w:p/>
        </w:tc>
        <w:tc>
          <w:tcPr>
            <w:tcW w:type="dxa" w:w="415"/>
          </w:tcPr>
          <w:p>
            <w:pPr>
              <w:pStyle w:val="null3"/>
            </w:pPr>
            <w:r>
              <w:rPr/>
              <w:t>16</w:t>
            </w:r>
          </w:p>
        </w:tc>
        <w:tc>
          <w:tcPr>
            <w:tcW w:type="dxa" w:w="5814"/>
          </w:tcPr>
          <w:p>
            <w:pPr>
              <w:pStyle w:val="null3"/>
            </w:pPr>
            <w:r>
              <w:rPr/>
              <w:t>3.5 数据采集系统采样频率≥8000Hz。</w:t>
            </w:r>
          </w:p>
        </w:tc>
      </w:tr>
      <w:tr>
        <w:tc>
          <w:tcPr>
            <w:tcW w:type="dxa" w:w="2076"/>
          </w:tcPr>
          <w:p/>
        </w:tc>
        <w:tc>
          <w:tcPr>
            <w:tcW w:type="dxa" w:w="415"/>
          </w:tcPr>
          <w:p>
            <w:pPr>
              <w:pStyle w:val="null3"/>
            </w:pPr>
            <w:r>
              <w:rPr/>
              <w:t>17</w:t>
            </w:r>
          </w:p>
        </w:tc>
        <w:tc>
          <w:tcPr>
            <w:tcW w:type="dxa" w:w="5814"/>
          </w:tcPr>
          <w:p>
            <w:pPr>
              <w:pStyle w:val="null3"/>
            </w:pPr>
            <w:r>
              <w:rPr/>
              <w:t>4. 球管系统</w:t>
            </w:r>
          </w:p>
          <w:p>
            <w:pPr>
              <w:pStyle w:val="null3"/>
            </w:pPr>
            <w:r>
              <w:rPr/>
              <w:t>4.1 球管类型：液态金属轴承球管。</w:t>
            </w:r>
          </w:p>
        </w:tc>
      </w:tr>
      <w:tr>
        <w:tc>
          <w:tcPr>
            <w:tcW w:type="dxa" w:w="2076"/>
          </w:tcPr>
          <w:p/>
        </w:tc>
        <w:tc>
          <w:tcPr>
            <w:tcW w:type="dxa" w:w="415"/>
          </w:tcPr>
          <w:p>
            <w:pPr>
              <w:pStyle w:val="null3"/>
            </w:pPr>
            <w:r>
              <w:rPr/>
              <w:t>18</w:t>
            </w:r>
          </w:p>
        </w:tc>
        <w:tc>
          <w:tcPr>
            <w:tcW w:type="dxa" w:w="5814"/>
          </w:tcPr>
          <w:p>
            <w:pPr>
              <w:pStyle w:val="null3"/>
            </w:pPr>
            <w:r>
              <w:rPr/>
              <w:t>4.2 球管热容量≥30MHU。</w:t>
            </w:r>
          </w:p>
        </w:tc>
      </w:tr>
      <w:tr>
        <w:tc>
          <w:tcPr>
            <w:tcW w:type="dxa" w:w="2076"/>
          </w:tcPr>
          <w:p/>
        </w:tc>
        <w:tc>
          <w:tcPr>
            <w:tcW w:type="dxa" w:w="415"/>
          </w:tcPr>
          <w:p>
            <w:pPr>
              <w:pStyle w:val="null3"/>
            </w:pPr>
            <w:r>
              <w:rPr/>
              <w:t>19</w:t>
            </w:r>
          </w:p>
        </w:tc>
        <w:tc>
          <w:tcPr>
            <w:tcW w:type="dxa" w:w="5814"/>
          </w:tcPr>
          <w:p>
            <w:pPr>
              <w:pStyle w:val="null3"/>
            </w:pPr>
            <w:r>
              <w:rPr/>
              <w:t>4.3 支持扫描模式：轴扫模式、螺旋扫描模式、能量扫描模式。</w:t>
            </w:r>
          </w:p>
        </w:tc>
      </w:tr>
      <w:tr>
        <w:tc>
          <w:tcPr>
            <w:tcW w:type="dxa" w:w="2076"/>
          </w:tcPr>
          <w:p/>
        </w:tc>
        <w:tc>
          <w:tcPr>
            <w:tcW w:type="dxa" w:w="415"/>
          </w:tcPr>
          <w:p>
            <w:pPr>
              <w:pStyle w:val="null3"/>
            </w:pPr>
            <w:r>
              <w:rPr/>
              <w:t>20</w:t>
            </w:r>
          </w:p>
        </w:tc>
        <w:tc>
          <w:tcPr>
            <w:tcW w:type="dxa" w:w="5814"/>
          </w:tcPr>
          <w:p>
            <w:pPr>
              <w:pStyle w:val="null3"/>
            </w:pPr>
            <w:r>
              <w:rPr/>
              <w:t>4.4 球管焦点个数≥3个。</w:t>
            </w:r>
          </w:p>
        </w:tc>
      </w:tr>
      <w:tr>
        <w:tc>
          <w:tcPr>
            <w:tcW w:type="dxa" w:w="2076"/>
          </w:tcPr>
          <w:p/>
        </w:tc>
        <w:tc>
          <w:tcPr>
            <w:tcW w:type="dxa" w:w="415"/>
          </w:tcPr>
          <w:p>
            <w:pPr>
              <w:pStyle w:val="null3"/>
            </w:pPr>
            <w:r>
              <w:rPr/>
              <w:t>21</w:t>
            </w:r>
          </w:p>
        </w:tc>
        <w:tc>
          <w:tcPr>
            <w:tcW w:type="dxa" w:w="5814"/>
          </w:tcPr>
          <w:p>
            <w:pPr>
              <w:pStyle w:val="null3"/>
            </w:pPr>
            <w:r>
              <w:rPr/>
              <w:t>4.5 球管焦点到探测器距离≤105cm（提供设备操作界面实拍图片、产品使用说明书完整版、技术白皮书完整版任意其一作为证明材料。</w:t>
            </w:r>
            <w:r>
              <w:br/>
            </w:r>
            <w:r>
              <w:rPr/>
              <w:t xml:space="preserve"> 1.提供的实拍图片能清晰、直观展示相应技术参数要求。</w:t>
            </w:r>
            <w:r>
              <w:br/>
            </w:r>
            <w:r>
              <w:rPr/>
              <w:t xml:space="preserve"> 2.产品使用说明书（需包括版本号）、技术白皮书是指制造商在本项目招标公告发布前已面向市场发行的版本，非针对本项目的“特制说明书”。</w:t>
            </w:r>
            <w:r>
              <w:br/>
            </w:r>
            <w:r>
              <w:rPr/>
              <w:t xml:space="preserve"> 以上证明材料均需加盖制造商公章，并清晰注明符合采购需求技术参数的投标产品参数在证明资料中所处位置，在证明资料中做出标记(例如用红色方框标记)。）。</w:t>
            </w:r>
          </w:p>
        </w:tc>
      </w:tr>
      <w:tr>
        <w:tc>
          <w:tcPr>
            <w:tcW w:type="dxa" w:w="2076"/>
          </w:tcPr>
          <w:p/>
        </w:tc>
        <w:tc>
          <w:tcPr>
            <w:tcW w:type="dxa" w:w="415"/>
          </w:tcPr>
          <w:p>
            <w:pPr>
              <w:pStyle w:val="null3"/>
            </w:pPr>
            <w:r>
              <w:rPr/>
              <w:t>22</w:t>
            </w:r>
          </w:p>
        </w:tc>
        <w:tc>
          <w:tcPr>
            <w:tcW w:type="dxa" w:w="5814"/>
          </w:tcPr>
          <w:p>
            <w:pPr>
              <w:pStyle w:val="null3"/>
            </w:pPr>
            <w:r>
              <w:rPr/>
              <w:t>4.6 球管焦点到等中心点距离≥58cm。</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4.7 ▲球管输出管电流高值(非等效）≥1300mA（提供设备操作界面实拍图片、产品使用说明书完整版、技术白皮书完整版任意其一作为证明材料。</w:t>
            </w:r>
            <w:r>
              <w:br/>
            </w:r>
            <w:r>
              <w:rPr/>
              <w:t xml:space="preserve"> 1.提供的实拍图片能清晰、直观展示相应技术参数要求。</w:t>
            </w:r>
            <w:r>
              <w:br/>
            </w:r>
            <w:r>
              <w:rPr/>
              <w:t xml:space="preserve"> 2.产品使用说明书（需包括版本号）、技术白皮书是指制造商在本项目招标公告发布前已面向市场发行的版本，非针对本项目的“特制说明书”。</w:t>
            </w:r>
            <w:r>
              <w:br/>
            </w:r>
            <w:r>
              <w:rPr/>
              <w:t xml:space="preserve"> 以上证明材料均需加盖制造商公章，并清晰注明符合采购需求技术参数的投标产品参数在证明资料中所处位置，在证明资料中做出标记(例如用红色方框标记)。）。</w:t>
            </w:r>
          </w:p>
        </w:tc>
      </w:tr>
      <w:tr>
        <w:tc>
          <w:tcPr>
            <w:tcW w:type="dxa" w:w="2076"/>
          </w:tcPr>
          <w:p/>
        </w:tc>
        <w:tc>
          <w:tcPr>
            <w:tcW w:type="dxa" w:w="415"/>
          </w:tcPr>
          <w:p>
            <w:pPr>
              <w:pStyle w:val="null3"/>
            </w:pPr>
            <w:r>
              <w:rPr/>
              <w:t>24</w:t>
            </w:r>
          </w:p>
        </w:tc>
        <w:tc>
          <w:tcPr>
            <w:tcW w:type="dxa" w:w="5814"/>
          </w:tcPr>
          <w:p>
            <w:pPr>
              <w:pStyle w:val="null3"/>
            </w:pPr>
            <w:r>
              <w:rPr/>
              <w:t>4.8 球管输出管电流低值≤10mA。</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t>4.9 ▲球管散热率（非等效)≥1697KHU/min（提供设备操作界面实拍图片、产品使用说明书完整版、技术白皮书完整版任意其一作为证明材料。</w:t>
            </w:r>
            <w:r>
              <w:br/>
            </w:r>
            <w:r>
              <w:rPr/>
              <w:t xml:space="preserve"> 1.提供的实拍图片能清晰、直观展示相应技术参数要求。</w:t>
            </w:r>
            <w:r>
              <w:br/>
            </w:r>
            <w:r>
              <w:rPr/>
              <w:t xml:space="preserve"> 2.产品使用说明书（需包括版本号）、技术白皮书是指制造商在本项目招标公告发布前已面向市场发行的版本，非针对本项目的“特制说明书”。</w:t>
            </w:r>
            <w:r>
              <w:br/>
            </w:r>
            <w:r>
              <w:rPr/>
              <w:t xml:space="preserve"> 以上证明材料均需加盖制造商公章，并清晰注明符合采购需求技术参数的投标产品参数在证明资料中所处位置，在证明资料中做出标记(例如用红色方框标记)。）。</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4.10 ▲球管最大焦点尺寸≥1.2mm×1.2mm（提供设备操作界面实拍图片、产品使用说明书完整版、技术白皮书完整版任意其一作为证明材料。</w:t>
            </w:r>
            <w:r>
              <w:br/>
            </w:r>
            <w:r>
              <w:rPr/>
              <w:t xml:space="preserve"> 1.提供的实拍图片能清晰、直观展示相应技术参数要求。</w:t>
            </w:r>
            <w:r>
              <w:br/>
            </w:r>
            <w:r>
              <w:rPr/>
              <w:t xml:space="preserve"> 2.产品使用说明书（需包括版本号）、技术白皮书是指制造商在本项目招标公告发布前已面向市场发行的版本，非针对本项目的“特制说明书”。</w:t>
            </w:r>
            <w:r>
              <w:br/>
            </w:r>
            <w:r>
              <w:rPr/>
              <w:t xml:space="preserve"> 以上证明材料均需加盖制造商公章，并清晰注明符合采购需求技术参数的投标产品参数在证明资料中所处位置，在证明资料中做出标记(例如用红色方框标记)。）。</w:t>
            </w:r>
          </w:p>
        </w:tc>
      </w:tr>
      <w:tr>
        <w:tc>
          <w:tcPr>
            <w:tcW w:type="dxa" w:w="2076"/>
          </w:tcPr>
          <w:p/>
        </w:tc>
        <w:tc>
          <w:tcPr>
            <w:tcW w:type="dxa" w:w="415"/>
          </w:tcPr>
          <w:p>
            <w:pPr>
              <w:pStyle w:val="null3"/>
            </w:pPr>
            <w:r>
              <w:rPr/>
              <w:t>27</w:t>
            </w:r>
          </w:p>
        </w:tc>
        <w:tc>
          <w:tcPr>
            <w:tcW w:type="dxa" w:w="5814"/>
          </w:tcPr>
          <w:p>
            <w:pPr>
              <w:pStyle w:val="null3"/>
            </w:pPr>
            <w:r>
              <w:rPr/>
              <w:t>4.11 球管最小焦点尺寸≤0.6mm×0.8mm。</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5. 高压发生器</w:t>
            </w:r>
          </w:p>
          <w:p>
            <w:pPr>
              <w:pStyle w:val="null3"/>
            </w:pPr>
            <w:r>
              <w:rPr/>
              <w:t>5.1 ▲高压发生器输出功率（非等效）≥105kW（提供设备操作界面实拍图片、产品使用说明书完整版、技术白皮书完整版任意其一作为证明材料。</w:t>
            </w:r>
            <w:r>
              <w:br/>
            </w:r>
            <w:r>
              <w:rPr/>
              <w:t xml:space="preserve"> 1.提供的实拍图片能清晰、直观展示相应技术参数要求。</w:t>
            </w:r>
            <w:r>
              <w:br/>
            </w:r>
            <w:r>
              <w:rPr/>
              <w:t xml:space="preserve"> 2.产品使用说明书（需包括版本号）、技术白皮书是指制造商在本项目招标公告发布前已面向市场发行的版本，非针对本项目的“特制说明书”。</w:t>
            </w:r>
            <w:r>
              <w:br/>
            </w:r>
            <w:r>
              <w:rPr/>
              <w:t xml:space="preserve"> 以上证明材料均需加盖制造商公章，并清晰注明符合采购需求技术参数的投标产品参数在证明资料中所处位置，在证明资料中做出标记(例如用红色方框标记)。）。</w:t>
            </w:r>
          </w:p>
        </w:tc>
      </w:tr>
      <w:tr>
        <w:tc>
          <w:tcPr>
            <w:tcW w:type="dxa" w:w="2076"/>
          </w:tcPr>
          <w:p/>
        </w:tc>
        <w:tc>
          <w:tcPr>
            <w:tcW w:type="dxa" w:w="415"/>
          </w:tcPr>
          <w:p>
            <w:pPr>
              <w:pStyle w:val="null3"/>
            </w:pPr>
            <w:r>
              <w:rPr/>
              <w:t>29</w:t>
            </w:r>
          </w:p>
        </w:tc>
        <w:tc>
          <w:tcPr>
            <w:tcW w:type="dxa" w:w="5814"/>
          </w:tcPr>
          <w:p>
            <w:pPr>
              <w:pStyle w:val="null3"/>
            </w:pPr>
            <w:r>
              <w:rPr/>
              <w:t>5.2 高压发生器管电压档位≥5档。</w:t>
            </w:r>
          </w:p>
        </w:tc>
      </w:tr>
      <w:tr>
        <w:tc>
          <w:tcPr>
            <w:tcW w:type="dxa" w:w="2076"/>
          </w:tcPr>
          <w:p/>
        </w:tc>
        <w:tc>
          <w:tcPr>
            <w:tcW w:type="dxa" w:w="415"/>
          </w:tcPr>
          <w:p>
            <w:pPr>
              <w:pStyle w:val="null3"/>
            </w:pPr>
            <w:r>
              <w:rPr/>
              <w:t>30</w:t>
            </w:r>
          </w:p>
        </w:tc>
        <w:tc>
          <w:tcPr>
            <w:tcW w:type="dxa" w:w="5814"/>
          </w:tcPr>
          <w:p>
            <w:pPr>
              <w:pStyle w:val="null3"/>
            </w:pPr>
            <w:r>
              <w:rPr/>
              <w:t>5.3 高压发生器输出管电压高值≥140kV。</w:t>
            </w:r>
          </w:p>
        </w:tc>
      </w:tr>
      <w:tr>
        <w:tc>
          <w:tcPr>
            <w:tcW w:type="dxa" w:w="2076"/>
          </w:tcPr>
          <w:p>
            <w:pPr>
              <w:pStyle w:val="null3"/>
            </w:pPr>
            <w:r>
              <w:rPr/>
              <w:t>▲</w:t>
            </w:r>
          </w:p>
        </w:tc>
        <w:tc>
          <w:tcPr>
            <w:tcW w:type="dxa" w:w="415"/>
          </w:tcPr>
          <w:p>
            <w:pPr>
              <w:pStyle w:val="null3"/>
            </w:pPr>
            <w:r>
              <w:rPr/>
              <w:t>31</w:t>
            </w:r>
          </w:p>
        </w:tc>
        <w:tc>
          <w:tcPr>
            <w:tcW w:type="dxa" w:w="5814"/>
          </w:tcPr>
          <w:p>
            <w:pPr>
              <w:pStyle w:val="null3"/>
            </w:pPr>
            <w:r>
              <w:rPr/>
              <w:t>5.4 ▲高压发生器输出管电压低值≤70kV（提供设备操作界面实拍图片、产品使用说明书完整版、技术白皮书完整版任意其一作为证明材料。</w:t>
            </w:r>
            <w:r>
              <w:br/>
            </w:r>
            <w:r>
              <w:rPr/>
              <w:t xml:space="preserve"> 1.提供的实拍图片能清晰、直观展示相应技术参数要求。</w:t>
            </w:r>
            <w:r>
              <w:br/>
            </w:r>
            <w:r>
              <w:rPr/>
              <w:t xml:space="preserve"> 2.产品使用说明书（需包括版本号）、技术白皮书是指制造商在本项目招标公告发布前已面向市场发行的版本，非针对本项目的“特制说明书”。</w:t>
            </w:r>
            <w:r>
              <w:br/>
            </w:r>
            <w:r>
              <w:rPr/>
              <w:t xml:space="preserve"> 以上证明材料均需加盖制造商公章，并清晰注明符合采购需求技术参数的投标产品参数在证明资料中所处位置，在证明资料中做出标记(例如用红色方框标记)。）。</w:t>
            </w:r>
          </w:p>
        </w:tc>
      </w:tr>
      <w:tr>
        <w:tc>
          <w:tcPr>
            <w:tcW w:type="dxa" w:w="2076"/>
          </w:tcPr>
          <w:p>
            <w:pPr>
              <w:pStyle w:val="null3"/>
            </w:pPr>
            <w:r>
              <w:rPr/>
              <w:t>▲</w:t>
            </w:r>
          </w:p>
        </w:tc>
        <w:tc>
          <w:tcPr>
            <w:tcW w:type="dxa" w:w="415"/>
          </w:tcPr>
          <w:p>
            <w:pPr>
              <w:pStyle w:val="null3"/>
            </w:pPr>
            <w:r>
              <w:rPr/>
              <w:t>32</w:t>
            </w:r>
          </w:p>
        </w:tc>
        <w:tc>
          <w:tcPr>
            <w:tcW w:type="dxa" w:w="5814"/>
          </w:tcPr>
          <w:p>
            <w:pPr>
              <w:pStyle w:val="null3"/>
            </w:pPr>
            <w:r>
              <w:rPr/>
              <w:t>6. ▲为了确保部件的兼容性和系统稳定性，探测器、球管、高压发生器与CT机为同一品牌或同一生产厂家（提供第三方检测机构出具的检验报告证明）。</w:t>
            </w:r>
          </w:p>
        </w:tc>
      </w:tr>
      <w:tr>
        <w:tc>
          <w:tcPr>
            <w:tcW w:type="dxa" w:w="2076"/>
          </w:tcPr>
          <w:p/>
        </w:tc>
        <w:tc>
          <w:tcPr>
            <w:tcW w:type="dxa" w:w="415"/>
          </w:tcPr>
          <w:p>
            <w:pPr>
              <w:pStyle w:val="null3"/>
            </w:pPr>
            <w:r>
              <w:rPr/>
              <w:t>33</w:t>
            </w:r>
          </w:p>
        </w:tc>
        <w:tc>
          <w:tcPr>
            <w:tcW w:type="dxa" w:w="5814"/>
          </w:tcPr>
          <w:p>
            <w:pPr>
              <w:pStyle w:val="null3"/>
            </w:pPr>
            <w:r>
              <w:rPr/>
              <w:t>7. 扫描床</w:t>
            </w:r>
          </w:p>
          <w:p>
            <w:pPr>
              <w:pStyle w:val="null3"/>
            </w:pPr>
            <w:r>
              <w:rPr/>
              <w:t>7.1 扫描床可检查范围≥2000mm。</w:t>
            </w:r>
          </w:p>
        </w:tc>
      </w:tr>
      <w:tr>
        <w:tc>
          <w:tcPr>
            <w:tcW w:type="dxa" w:w="2076"/>
          </w:tcPr>
          <w:p/>
        </w:tc>
        <w:tc>
          <w:tcPr>
            <w:tcW w:type="dxa" w:w="415"/>
          </w:tcPr>
          <w:p>
            <w:pPr>
              <w:pStyle w:val="null3"/>
            </w:pPr>
            <w:r>
              <w:rPr/>
              <w:t>34</w:t>
            </w:r>
          </w:p>
        </w:tc>
        <w:tc>
          <w:tcPr>
            <w:tcW w:type="dxa" w:w="5814"/>
          </w:tcPr>
          <w:p>
            <w:pPr>
              <w:pStyle w:val="null3"/>
            </w:pPr>
            <w:r>
              <w:rPr/>
              <w:t>7.2 扫描床承重≥220Kg。</w:t>
            </w:r>
          </w:p>
        </w:tc>
      </w:tr>
      <w:tr>
        <w:tc>
          <w:tcPr>
            <w:tcW w:type="dxa" w:w="2076"/>
          </w:tcPr>
          <w:p/>
        </w:tc>
        <w:tc>
          <w:tcPr>
            <w:tcW w:type="dxa" w:w="415"/>
          </w:tcPr>
          <w:p>
            <w:pPr>
              <w:pStyle w:val="null3"/>
            </w:pPr>
            <w:r>
              <w:rPr/>
              <w:t>35</w:t>
            </w:r>
          </w:p>
        </w:tc>
        <w:tc>
          <w:tcPr>
            <w:tcW w:type="dxa" w:w="5814"/>
          </w:tcPr>
          <w:p>
            <w:pPr>
              <w:pStyle w:val="null3"/>
            </w:pPr>
            <w:r>
              <w:rPr/>
              <w:t>7.3 扫描床水平移动速度≥220mm/s。</w:t>
            </w:r>
          </w:p>
        </w:tc>
      </w:tr>
      <w:tr>
        <w:tc>
          <w:tcPr>
            <w:tcW w:type="dxa" w:w="2076"/>
          </w:tcPr>
          <w:p/>
        </w:tc>
        <w:tc>
          <w:tcPr>
            <w:tcW w:type="dxa" w:w="415"/>
          </w:tcPr>
          <w:p>
            <w:pPr>
              <w:pStyle w:val="null3"/>
            </w:pPr>
            <w:r>
              <w:rPr/>
              <w:t>36</w:t>
            </w:r>
          </w:p>
        </w:tc>
        <w:tc>
          <w:tcPr>
            <w:tcW w:type="dxa" w:w="5814"/>
          </w:tcPr>
          <w:p>
            <w:pPr>
              <w:pStyle w:val="null3"/>
            </w:pPr>
            <w:r>
              <w:rPr/>
              <w:t>7.4 扫描床定位精度≤0.25mm。</w:t>
            </w:r>
          </w:p>
        </w:tc>
      </w:tr>
      <w:tr>
        <w:tc>
          <w:tcPr>
            <w:tcW w:type="dxa" w:w="2076"/>
          </w:tcPr>
          <w:p/>
        </w:tc>
        <w:tc>
          <w:tcPr>
            <w:tcW w:type="dxa" w:w="415"/>
          </w:tcPr>
          <w:p>
            <w:pPr>
              <w:pStyle w:val="null3"/>
            </w:pPr>
            <w:r>
              <w:rPr/>
              <w:t>37</w:t>
            </w:r>
          </w:p>
        </w:tc>
        <w:tc>
          <w:tcPr>
            <w:tcW w:type="dxa" w:w="5814"/>
          </w:tcPr>
          <w:p>
            <w:pPr>
              <w:pStyle w:val="null3"/>
            </w:pPr>
            <w:r>
              <w:rPr/>
              <w:t>7.5 具备扫描床控制脚踏开关。</w:t>
            </w:r>
          </w:p>
        </w:tc>
      </w:tr>
      <w:tr>
        <w:tc>
          <w:tcPr>
            <w:tcW w:type="dxa" w:w="2076"/>
          </w:tcPr>
          <w:p/>
        </w:tc>
        <w:tc>
          <w:tcPr>
            <w:tcW w:type="dxa" w:w="415"/>
          </w:tcPr>
          <w:p>
            <w:pPr>
              <w:pStyle w:val="null3"/>
            </w:pPr>
            <w:r>
              <w:rPr/>
              <w:t>38</w:t>
            </w:r>
          </w:p>
        </w:tc>
        <w:tc>
          <w:tcPr>
            <w:tcW w:type="dxa" w:w="5814"/>
          </w:tcPr>
          <w:p>
            <w:pPr>
              <w:pStyle w:val="null3"/>
            </w:pPr>
            <w:r>
              <w:rPr/>
              <w:t>7.6 扫描床面低点距离地面距离≤50cm，高点距离地面距离≥103cm。</w:t>
            </w:r>
          </w:p>
        </w:tc>
      </w:tr>
      <w:tr>
        <w:tc>
          <w:tcPr>
            <w:tcW w:type="dxa" w:w="2076"/>
          </w:tcPr>
          <w:p/>
        </w:tc>
        <w:tc>
          <w:tcPr>
            <w:tcW w:type="dxa" w:w="415"/>
          </w:tcPr>
          <w:p>
            <w:pPr>
              <w:pStyle w:val="null3"/>
            </w:pPr>
            <w:r>
              <w:rPr/>
              <w:t>39</w:t>
            </w:r>
          </w:p>
        </w:tc>
        <w:tc>
          <w:tcPr>
            <w:tcW w:type="dxa" w:w="5814"/>
          </w:tcPr>
          <w:p>
            <w:pPr>
              <w:pStyle w:val="null3"/>
            </w:pPr>
            <w:r>
              <w:rPr/>
              <w:t>7.7 具备检查床输液器支架、托盘辅助设备。</w:t>
            </w:r>
          </w:p>
        </w:tc>
      </w:tr>
      <w:tr>
        <w:tc>
          <w:tcPr>
            <w:tcW w:type="dxa" w:w="2076"/>
          </w:tcPr>
          <w:p/>
        </w:tc>
        <w:tc>
          <w:tcPr>
            <w:tcW w:type="dxa" w:w="415"/>
          </w:tcPr>
          <w:p>
            <w:pPr>
              <w:pStyle w:val="null3"/>
            </w:pPr>
            <w:r>
              <w:rPr/>
              <w:t>40</w:t>
            </w:r>
          </w:p>
        </w:tc>
        <w:tc>
          <w:tcPr>
            <w:tcW w:type="dxa" w:w="5814"/>
          </w:tcPr>
          <w:p>
            <w:pPr>
              <w:pStyle w:val="null3"/>
            </w:pPr>
            <w:r>
              <w:rPr/>
              <w:t>8. 扫描主机系统</w:t>
            </w:r>
          </w:p>
          <w:p>
            <w:pPr>
              <w:pStyle w:val="null3"/>
            </w:pPr>
            <w:r>
              <w:rPr/>
              <w:t>8.1 扫描主机主频≥6*3.0GHz。</w:t>
            </w:r>
          </w:p>
        </w:tc>
      </w:tr>
      <w:tr>
        <w:tc>
          <w:tcPr>
            <w:tcW w:type="dxa" w:w="2076"/>
          </w:tcPr>
          <w:p/>
        </w:tc>
        <w:tc>
          <w:tcPr>
            <w:tcW w:type="dxa" w:w="415"/>
          </w:tcPr>
          <w:p>
            <w:pPr>
              <w:pStyle w:val="null3"/>
            </w:pPr>
            <w:r>
              <w:rPr/>
              <w:t>41</w:t>
            </w:r>
          </w:p>
        </w:tc>
        <w:tc>
          <w:tcPr>
            <w:tcW w:type="dxa" w:w="5814"/>
          </w:tcPr>
          <w:p>
            <w:pPr>
              <w:pStyle w:val="null3"/>
            </w:pPr>
            <w:r>
              <w:rPr/>
              <w:t>8.2 扫描主机内存≥64GB，数据存储容量≥3TB。</w:t>
            </w:r>
          </w:p>
        </w:tc>
      </w:tr>
      <w:tr>
        <w:tc>
          <w:tcPr>
            <w:tcW w:type="dxa" w:w="2076"/>
          </w:tcPr>
          <w:p/>
        </w:tc>
        <w:tc>
          <w:tcPr>
            <w:tcW w:type="dxa" w:w="415"/>
          </w:tcPr>
          <w:p>
            <w:pPr>
              <w:pStyle w:val="null3"/>
            </w:pPr>
            <w:r>
              <w:rPr/>
              <w:t>42</w:t>
            </w:r>
          </w:p>
        </w:tc>
        <w:tc>
          <w:tcPr>
            <w:tcW w:type="dxa" w:w="5814"/>
          </w:tcPr>
          <w:p>
            <w:pPr>
              <w:pStyle w:val="null3"/>
            </w:pPr>
            <w:r>
              <w:rPr/>
              <w:t>8.3 扫描主机图像存储数量≥2,000,000幅。</w:t>
            </w:r>
          </w:p>
        </w:tc>
      </w:tr>
      <w:tr>
        <w:tc>
          <w:tcPr>
            <w:tcW w:type="dxa" w:w="2076"/>
          </w:tcPr>
          <w:p/>
        </w:tc>
        <w:tc>
          <w:tcPr>
            <w:tcW w:type="dxa" w:w="415"/>
          </w:tcPr>
          <w:p>
            <w:pPr>
              <w:pStyle w:val="null3"/>
            </w:pPr>
            <w:r>
              <w:rPr/>
              <w:t>43</w:t>
            </w:r>
          </w:p>
        </w:tc>
        <w:tc>
          <w:tcPr>
            <w:tcW w:type="dxa" w:w="5814"/>
          </w:tcPr>
          <w:p>
            <w:pPr>
              <w:pStyle w:val="null3"/>
            </w:pPr>
            <w:r>
              <w:rPr/>
              <w:t>8.4 扫描主机配置显示屏个数≥2 个，显示屏尺寸≥23英寸。</w:t>
            </w:r>
          </w:p>
        </w:tc>
      </w:tr>
      <w:tr>
        <w:tc>
          <w:tcPr>
            <w:tcW w:type="dxa" w:w="2076"/>
          </w:tcPr>
          <w:p/>
        </w:tc>
        <w:tc>
          <w:tcPr>
            <w:tcW w:type="dxa" w:w="415"/>
          </w:tcPr>
          <w:p>
            <w:pPr>
              <w:pStyle w:val="null3"/>
            </w:pPr>
            <w:r>
              <w:rPr/>
              <w:t>44</w:t>
            </w:r>
          </w:p>
        </w:tc>
        <w:tc>
          <w:tcPr>
            <w:tcW w:type="dxa" w:w="5814"/>
          </w:tcPr>
          <w:p>
            <w:pPr>
              <w:pStyle w:val="null3"/>
            </w:pPr>
            <w:r>
              <w:rPr/>
              <w:t>8.5 主控台与机房之间可进行双向语音交流。</w:t>
            </w:r>
          </w:p>
        </w:tc>
      </w:tr>
      <w:tr>
        <w:tc>
          <w:tcPr>
            <w:tcW w:type="dxa" w:w="2076"/>
          </w:tcPr>
          <w:p/>
        </w:tc>
        <w:tc>
          <w:tcPr>
            <w:tcW w:type="dxa" w:w="415"/>
          </w:tcPr>
          <w:p>
            <w:pPr>
              <w:pStyle w:val="null3"/>
            </w:pPr>
            <w:r>
              <w:rPr/>
              <w:t>45</w:t>
            </w:r>
          </w:p>
        </w:tc>
        <w:tc>
          <w:tcPr>
            <w:tcW w:type="dxa" w:w="5814"/>
          </w:tcPr>
          <w:p>
            <w:pPr>
              <w:pStyle w:val="null3"/>
            </w:pPr>
            <w:r>
              <w:rPr/>
              <w:t>8.6 具备重建数据管理系统：用于数据重建。</w:t>
            </w:r>
          </w:p>
        </w:tc>
      </w:tr>
      <w:tr>
        <w:tc>
          <w:tcPr>
            <w:tcW w:type="dxa" w:w="2076"/>
          </w:tcPr>
          <w:p/>
        </w:tc>
        <w:tc>
          <w:tcPr>
            <w:tcW w:type="dxa" w:w="415"/>
          </w:tcPr>
          <w:p>
            <w:pPr>
              <w:pStyle w:val="null3"/>
            </w:pPr>
            <w:r>
              <w:rPr/>
              <w:t>46</w:t>
            </w:r>
          </w:p>
        </w:tc>
        <w:tc>
          <w:tcPr>
            <w:tcW w:type="dxa" w:w="5814"/>
          </w:tcPr>
          <w:p>
            <w:pPr>
              <w:pStyle w:val="null3"/>
            </w:pPr>
            <w:r>
              <w:rPr/>
              <w:t>8.7 扫描定位像长度≥2000mm。</w:t>
            </w:r>
          </w:p>
        </w:tc>
      </w:tr>
      <w:tr>
        <w:tc>
          <w:tcPr>
            <w:tcW w:type="dxa" w:w="2076"/>
          </w:tcPr>
          <w:p/>
        </w:tc>
        <w:tc>
          <w:tcPr>
            <w:tcW w:type="dxa" w:w="415"/>
          </w:tcPr>
          <w:p>
            <w:pPr>
              <w:pStyle w:val="null3"/>
            </w:pPr>
            <w:r>
              <w:rPr/>
              <w:t>47</w:t>
            </w:r>
          </w:p>
        </w:tc>
        <w:tc>
          <w:tcPr>
            <w:tcW w:type="dxa" w:w="5814"/>
          </w:tcPr>
          <w:p>
            <w:pPr>
              <w:pStyle w:val="null3"/>
            </w:pPr>
            <w:r>
              <w:rPr/>
              <w:t>8.8 图像重建矩阵≥1024×1024。</w:t>
            </w:r>
          </w:p>
        </w:tc>
      </w:tr>
      <w:tr>
        <w:tc>
          <w:tcPr>
            <w:tcW w:type="dxa" w:w="2076"/>
          </w:tcPr>
          <w:p/>
        </w:tc>
        <w:tc>
          <w:tcPr>
            <w:tcW w:type="dxa" w:w="415"/>
          </w:tcPr>
          <w:p>
            <w:pPr>
              <w:pStyle w:val="null3"/>
            </w:pPr>
            <w:r>
              <w:rPr/>
              <w:t>48</w:t>
            </w:r>
          </w:p>
        </w:tc>
        <w:tc>
          <w:tcPr>
            <w:tcW w:type="dxa" w:w="5814"/>
          </w:tcPr>
          <w:p>
            <w:pPr>
              <w:pStyle w:val="null3"/>
            </w:pPr>
            <w:r>
              <w:rPr/>
              <w:t>8.9 重建显示野≥50cm。</w:t>
            </w:r>
          </w:p>
        </w:tc>
      </w:tr>
      <w:tr>
        <w:tc>
          <w:tcPr>
            <w:tcW w:type="dxa" w:w="2076"/>
          </w:tcPr>
          <w:p/>
        </w:tc>
        <w:tc>
          <w:tcPr>
            <w:tcW w:type="dxa" w:w="415"/>
          </w:tcPr>
          <w:p>
            <w:pPr>
              <w:pStyle w:val="null3"/>
            </w:pPr>
            <w:r>
              <w:rPr/>
              <w:t>49</w:t>
            </w:r>
          </w:p>
        </w:tc>
        <w:tc>
          <w:tcPr>
            <w:tcW w:type="dxa" w:w="5814"/>
          </w:tcPr>
          <w:p>
            <w:pPr>
              <w:pStyle w:val="null3"/>
            </w:pPr>
            <w:r>
              <w:rPr/>
              <w:t>8.10 图像重建速度≥60幅/秒。</w:t>
            </w:r>
          </w:p>
        </w:tc>
      </w:tr>
      <w:tr>
        <w:tc>
          <w:tcPr>
            <w:tcW w:type="dxa" w:w="2076"/>
          </w:tcPr>
          <w:p/>
        </w:tc>
        <w:tc>
          <w:tcPr>
            <w:tcW w:type="dxa" w:w="415"/>
          </w:tcPr>
          <w:p>
            <w:pPr>
              <w:pStyle w:val="null3"/>
            </w:pPr>
            <w:r>
              <w:rPr/>
              <w:t>50</w:t>
            </w:r>
          </w:p>
        </w:tc>
        <w:tc>
          <w:tcPr>
            <w:tcW w:type="dxa" w:w="5814"/>
          </w:tcPr>
          <w:p>
            <w:pPr>
              <w:pStyle w:val="null3"/>
            </w:pPr>
            <w:r>
              <w:rPr/>
              <w:t>8.11 扫描系统具备轴扫和螺旋扫等不同扫描模式融合扫描功能。</w:t>
            </w:r>
          </w:p>
        </w:tc>
      </w:tr>
      <w:tr>
        <w:tc>
          <w:tcPr>
            <w:tcW w:type="dxa" w:w="2076"/>
          </w:tcPr>
          <w:p/>
        </w:tc>
        <w:tc>
          <w:tcPr>
            <w:tcW w:type="dxa" w:w="415"/>
          </w:tcPr>
          <w:p>
            <w:pPr>
              <w:pStyle w:val="null3"/>
            </w:pPr>
            <w:r>
              <w:rPr/>
              <w:t>51</w:t>
            </w:r>
          </w:p>
        </w:tc>
        <w:tc>
          <w:tcPr>
            <w:tcW w:type="dxa" w:w="5814"/>
          </w:tcPr>
          <w:p>
            <w:pPr>
              <w:pStyle w:val="null3"/>
            </w:pPr>
            <w:r>
              <w:rPr/>
              <w:t>8.12 扫描协议可根据定位相自动推荐扫描参数。</w:t>
            </w:r>
          </w:p>
        </w:tc>
      </w:tr>
      <w:tr>
        <w:tc>
          <w:tcPr>
            <w:tcW w:type="dxa" w:w="2076"/>
          </w:tcPr>
          <w:p/>
        </w:tc>
        <w:tc>
          <w:tcPr>
            <w:tcW w:type="dxa" w:w="415"/>
          </w:tcPr>
          <w:p>
            <w:pPr>
              <w:pStyle w:val="null3"/>
            </w:pPr>
            <w:r>
              <w:rPr/>
              <w:t>52</w:t>
            </w:r>
          </w:p>
        </w:tc>
        <w:tc>
          <w:tcPr>
            <w:tcW w:type="dxa" w:w="5814"/>
          </w:tcPr>
          <w:p>
            <w:pPr>
              <w:pStyle w:val="null3"/>
            </w:pPr>
            <w:r>
              <w:rPr/>
              <w:t>8.13 具备扫描计划提供对比剂智能跟踪扫描功能。</w:t>
            </w:r>
          </w:p>
        </w:tc>
      </w:tr>
      <w:tr>
        <w:tc>
          <w:tcPr>
            <w:tcW w:type="dxa" w:w="2076"/>
          </w:tcPr>
          <w:p/>
        </w:tc>
        <w:tc>
          <w:tcPr>
            <w:tcW w:type="dxa" w:w="415"/>
          </w:tcPr>
          <w:p>
            <w:pPr>
              <w:pStyle w:val="null3"/>
            </w:pPr>
            <w:r>
              <w:rPr/>
              <w:t>53</w:t>
            </w:r>
          </w:p>
        </w:tc>
        <w:tc>
          <w:tcPr>
            <w:tcW w:type="dxa" w:w="5814"/>
          </w:tcPr>
          <w:p>
            <w:pPr>
              <w:pStyle w:val="null3"/>
            </w:pPr>
            <w:r>
              <w:rPr/>
              <w:t>8.14 具备扫描剂量预估功能，扫描结束后，可生成剂量报告。</w:t>
            </w:r>
          </w:p>
        </w:tc>
      </w:tr>
      <w:tr>
        <w:tc>
          <w:tcPr>
            <w:tcW w:type="dxa" w:w="2076"/>
          </w:tcPr>
          <w:p/>
        </w:tc>
        <w:tc>
          <w:tcPr>
            <w:tcW w:type="dxa" w:w="415"/>
          </w:tcPr>
          <w:p>
            <w:pPr>
              <w:pStyle w:val="null3"/>
            </w:pPr>
            <w:r>
              <w:rPr/>
              <w:t>54</w:t>
            </w:r>
          </w:p>
        </w:tc>
        <w:tc>
          <w:tcPr>
            <w:tcW w:type="dxa" w:w="5814"/>
          </w:tcPr>
          <w:p>
            <w:pPr>
              <w:pStyle w:val="null3"/>
            </w:pPr>
            <w:r>
              <w:rPr/>
              <w:t>8.15 操作界面：图文可视化操作界面。</w:t>
            </w:r>
          </w:p>
        </w:tc>
      </w:tr>
      <w:tr>
        <w:tc>
          <w:tcPr>
            <w:tcW w:type="dxa" w:w="2076"/>
          </w:tcPr>
          <w:p/>
        </w:tc>
        <w:tc>
          <w:tcPr>
            <w:tcW w:type="dxa" w:w="415"/>
          </w:tcPr>
          <w:p>
            <w:pPr>
              <w:pStyle w:val="null3"/>
            </w:pPr>
            <w:r>
              <w:rPr/>
              <w:t>55</w:t>
            </w:r>
          </w:p>
        </w:tc>
        <w:tc>
          <w:tcPr>
            <w:tcW w:type="dxa" w:w="5814"/>
          </w:tcPr>
          <w:p>
            <w:pPr>
              <w:pStyle w:val="null3"/>
            </w:pPr>
            <w:r>
              <w:rPr/>
              <w:t>8.16 血管70kV扫描时，系统可同时实现1000mA以上管电流进行有效信号补充，达到低剂量下高质量图像显示。</w:t>
            </w:r>
          </w:p>
        </w:tc>
      </w:tr>
      <w:tr>
        <w:tc>
          <w:tcPr>
            <w:tcW w:type="dxa" w:w="2076"/>
          </w:tcPr>
          <w:p/>
        </w:tc>
        <w:tc>
          <w:tcPr>
            <w:tcW w:type="dxa" w:w="415"/>
          </w:tcPr>
          <w:p>
            <w:pPr>
              <w:pStyle w:val="null3"/>
            </w:pPr>
            <w:r>
              <w:rPr/>
              <w:t>56</w:t>
            </w:r>
          </w:p>
        </w:tc>
        <w:tc>
          <w:tcPr>
            <w:tcW w:type="dxa" w:w="5814"/>
          </w:tcPr>
          <w:p>
            <w:pPr>
              <w:pStyle w:val="null3"/>
            </w:pPr>
            <w:r>
              <w:rPr/>
              <w:t>8.17 支持主控台实时传送至工作站和PACS。</w:t>
            </w:r>
          </w:p>
        </w:tc>
      </w:tr>
      <w:tr>
        <w:tc>
          <w:tcPr>
            <w:tcW w:type="dxa" w:w="2076"/>
          </w:tcPr>
          <w:p/>
        </w:tc>
        <w:tc>
          <w:tcPr>
            <w:tcW w:type="dxa" w:w="415"/>
          </w:tcPr>
          <w:p>
            <w:pPr>
              <w:pStyle w:val="null3"/>
            </w:pPr>
            <w:r>
              <w:rPr/>
              <w:t>57</w:t>
            </w:r>
          </w:p>
        </w:tc>
        <w:tc>
          <w:tcPr>
            <w:tcW w:type="dxa" w:w="5814"/>
          </w:tcPr>
          <w:p>
            <w:pPr>
              <w:pStyle w:val="null3"/>
            </w:pPr>
            <w:r>
              <w:rPr/>
              <w:t>8.18 具有主控台一体化USB3.0外置硬盘接口≥1个。</w:t>
            </w:r>
          </w:p>
        </w:tc>
      </w:tr>
      <w:tr>
        <w:tc>
          <w:tcPr>
            <w:tcW w:type="dxa" w:w="2076"/>
          </w:tcPr>
          <w:p/>
        </w:tc>
        <w:tc>
          <w:tcPr>
            <w:tcW w:type="dxa" w:w="415"/>
          </w:tcPr>
          <w:p>
            <w:pPr>
              <w:pStyle w:val="null3"/>
            </w:pPr>
            <w:r>
              <w:rPr/>
              <w:t>58</w:t>
            </w:r>
          </w:p>
        </w:tc>
        <w:tc>
          <w:tcPr>
            <w:tcW w:type="dxa" w:w="5814"/>
          </w:tcPr>
          <w:p>
            <w:pPr>
              <w:pStyle w:val="null3"/>
            </w:pPr>
            <w:r>
              <w:rPr/>
              <w:t>8.19 具备主控制台冠状位直接重建功能。</w:t>
            </w:r>
          </w:p>
        </w:tc>
      </w:tr>
      <w:tr>
        <w:tc>
          <w:tcPr>
            <w:tcW w:type="dxa" w:w="2076"/>
          </w:tcPr>
          <w:p/>
        </w:tc>
        <w:tc>
          <w:tcPr>
            <w:tcW w:type="dxa" w:w="415"/>
          </w:tcPr>
          <w:p>
            <w:pPr>
              <w:pStyle w:val="null3"/>
            </w:pPr>
            <w:r>
              <w:rPr/>
              <w:t>59</w:t>
            </w:r>
          </w:p>
        </w:tc>
        <w:tc>
          <w:tcPr>
            <w:tcW w:type="dxa" w:w="5814"/>
          </w:tcPr>
          <w:p>
            <w:pPr>
              <w:pStyle w:val="null3"/>
            </w:pPr>
            <w:r>
              <w:rPr/>
              <w:t>8.20 具备主控制台矢状位直接重建功能。</w:t>
            </w:r>
          </w:p>
        </w:tc>
      </w:tr>
      <w:tr>
        <w:tc>
          <w:tcPr>
            <w:tcW w:type="dxa" w:w="2076"/>
          </w:tcPr>
          <w:p/>
        </w:tc>
        <w:tc>
          <w:tcPr>
            <w:tcW w:type="dxa" w:w="415"/>
          </w:tcPr>
          <w:p>
            <w:pPr>
              <w:pStyle w:val="null3"/>
            </w:pPr>
            <w:r>
              <w:rPr/>
              <w:t>60</w:t>
            </w:r>
          </w:p>
        </w:tc>
        <w:tc>
          <w:tcPr>
            <w:tcW w:type="dxa" w:w="5814"/>
          </w:tcPr>
          <w:p>
            <w:pPr>
              <w:pStyle w:val="null3"/>
            </w:pPr>
            <w:r>
              <w:rPr/>
              <w:t>9. 图像质量</w:t>
            </w:r>
          </w:p>
          <w:p>
            <w:pPr>
              <w:pStyle w:val="null3"/>
            </w:pPr>
            <w:r>
              <w:rPr/>
              <w:t>9.1 空间分辨率（MTF10%）≥18 lp/cm。</w:t>
            </w:r>
          </w:p>
        </w:tc>
      </w:tr>
      <w:tr>
        <w:tc>
          <w:tcPr>
            <w:tcW w:type="dxa" w:w="2076"/>
          </w:tcPr>
          <w:p/>
        </w:tc>
        <w:tc>
          <w:tcPr>
            <w:tcW w:type="dxa" w:w="415"/>
          </w:tcPr>
          <w:p>
            <w:pPr>
              <w:pStyle w:val="null3"/>
            </w:pPr>
            <w:r>
              <w:rPr/>
              <w:t>61</w:t>
            </w:r>
          </w:p>
        </w:tc>
        <w:tc>
          <w:tcPr>
            <w:tcW w:type="dxa" w:w="5814"/>
          </w:tcPr>
          <w:p>
            <w:pPr>
              <w:pStyle w:val="null3"/>
            </w:pPr>
            <w:r>
              <w:rPr/>
              <w:t>9.2 密度分辨率（5mm层厚时）≤5mm@0.3，10mGy。</w:t>
            </w:r>
          </w:p>
        </w:tc>
      </w:tr>
      <w:tr>
        <w:tc>
          <w:tcPr>
            <w:tcW w:type="dxa" w:w="2076"/>
          </w:tcPr>
          <w:p/>
        </w:tc>
        <w:tc>
          <w:tcPr>
            <w:tcW w:type="dxa" w:w="415"/>
          </w:tcPr>
          <w:p>
            <w:pPr>
              <w:pStyle w:val="null3"/>
            </w:pPr>
            <w:r>
              <w:rPr/>
              <w:t>62</w:t>
            </w:r>
          </w:p>
        </w:tc>
        <w:tc>
          <w:tcPr>
            <w:tcW w:type="dxa" w:w="5814"/>
          </w:tcPr>
          <w:p>
            <w:pPr>
              <w:pStyle w:val="null3"/>
            </w:pPr>
            <w:r>
              <w:rPr/>
              <w:t>9.3 高对比度空间分辨率≤0.25mm。</w:t>
            </w:r>
          </w:p>
        </w:tc>
      </w:tr>
      <w:tr>
        <w:tc>
          <w:tcPr>
            <w:tcW w:type="dxa" w:w="2076"/>
          </w:tcPr>
          <w:p/>
        </w:tc>
        <w:tc>
          <w:tcPr>
            <w:tcW w:type="dxa" w:w="415"/>
          </w:tcPr>
          <w:p>
            <w:pPr>
              <w:pStyle w:val="null3"/>
            </w:pPr>
            <w:r>
              <w:rPr/>
              <w:t>63</w:t>
            </w:r>
          </w:p>
        </w:tc>
        <w:tc>
          <w:tcPr>
            <w:tcW w:type="dxa" w:w="5814"/>
          </w:tcPr>
          <w:p>
            <w:pPr>
              <w:pStyle w:val="null3"/>
            </w:pPr>
            <w:r>
              <w:rPr/>
              <w:t>10. 能量成像</w:t>
            </w:r>
          </w:p>
          <w:p>
            <w:pPr>
              <w:pStyle w:val="null3"/>
            </w:pPr>
            <w:r>
              <w:rPr/>
              <w:t>10.1 扫描主机硬件系统获得同一层面的两组不同高低能量数据用于能量成像能力，满足该两组数据时间间隔≤0.5ms（提供设备操作界面实拍图片、产品使用说明书完整版、技术白皮书完整版任意其一作为证明材料。</w:t>
            </w:r>
            <w:r>
              <w:br/>
            </w:r>
            <w:r>
              <w:rPr/>
              <w:t xml:space="preserve"> 1.提供的实拍图片能清晰、直观展示相应技术参数要求。</w:t>
            </w:r>
            <w:r>
              <w:br/>
            </w:r>
            <w:r>
              <w:rPr/>
              <w:t xml:space="preserve"> 2.产品使用说明书（需包括版本号）、技术白皮书是指制造商在本项目招标公告发布前已面向市场发行的版本，非针对本项目的“特制说明书”。</w:t>
            </w:r>
            <w:r>
              <w:br/>
            </w:r>
            <w:r>
              <w:rPr/>
              <w:t xml:space="preserve"> 以上证明材料均需加盖制造商公章，并清晰注明符合采购需求技术参数的投标产品参数在证明资料中所处位置，在证明资料中做出标记(例如用红色方框标记)。）。</w:t>
            </w:r>
          </w:p>
        </w:tc>
      </w:tr>
      <w:tr>
        <w:tc>
          <w:tcPr>
            <w:tcW w:type="dxa" w:w="2076"/>
          </w:tcPr>
          <w:p/>
        </w:tc>
        <w:tc>
          <w:tcPr>
            <w:tcW w:type="dxa" w:w="415"/>
          </w:tcPr>
          <w:p>
            <w:pPr>
              <w:pStyle w:val="null3"/>
            </w:pPr>
            <w:r>
              <w:rPr/>
              <w:t>64</w:t>
            </w:r>
          </w:p>
        </w:tc>
        <w:tc>
          <w:tcPr>
            <w:tcW w:type="dxa" w:w="5814"/>
          </w:tcPr>
          <w:p>
            <w:pPr>
              <w:pStyle w:val="null3"/>
            </w:pPr>
            <w:r>
              <w:rPr/>
              <w:t>10.2 扫描主机能够直接重建水密度图像并直接传输到PACS，以实现临床化能量工作流（提供设备操作界面实拍图片、产品使用说明书完整版、技术白皮书完整版任意其一作为证明材料。</w:t>
            </w:r>
            <w:r>
              <w:br/>
            </w:r>
            <w:r>
              <w:rPr/>
              <w:t xml:space="preserve"> 1.提供的实拍图片能清晰、直观展示相应技术参数要求。</w:t>
            </w:r>
            <w:r>
              <w:br/>
            </w:r>
            <w:r>
              <w:rPr/>
              <w:t xml:space="preserve"> 2.产品使用说明书（需包括版本号）、技术白皮书是指制造商在本项目招标公告发布前已面向市场发行的版本，非针对本项目的“特制说明书”。</w:t>
            </w:r>
            <w:r>
              <w:br/>
            </w:r>
            <w:r>
              <w:rPr/>
              <w:t xml:space="preserve"> 以上证明材料均需加盖制造商公章，并清晰注明符合采购需求技术参数的投标产品参数在证明资料中所处位置，在证明资料中做出标记(例如用红色方框标记)。）。</w:t>
            </w:r>
          </w:p>
        </w:tc>
      </w:tr>
      <w:tr>
        <w:tc>
          <w:tcPr>
            <w:tcW w:type="dxa" w:w="2076"/>
          </w:tcPr>
          <w:p>
            <w:pPr>
              <w:pStyle w:val="null3"/>
            </w:pPr>
            <w:r>
              <w:rPr/>
              <w:t>▲</w:t>
            </w:r>
          </w:p>
        </w:tc>
        <w:tc>
          <w:tcPr>
            <w:tcW w:type="dxa" w:w="415"/>
          </w:tcPr>
          <w:p>
            <w:pPr>
              <w:pStyle w:val="null3"/>
            </w:pPr>
            <w:r>
              <w:rPr/>
              <w:t>65</w:t>
            </w:r>
          </w:p>
        </w:tc>
        <w:tc>
          <w:tcPr>
            <w:tcW w:type="dxa" w:w="5814"/>
          </w:tcPr>
          <w:p>
            <w:pPr>
              <w:pStyle w:val="null3"/>
            </w:pPr>
            <w:r>
              <w:rPr/>
              <w:t>10.3 ▲扫描主机能够直接重建虚拟单能量图像并直接传输到PACS，以实现临床化能量工作流（提供设备操作界面实拍图片、产品使用说明书完整版、技术白皮书完整版任意其一作为证明材料。</w:t>
            </w:r>
            <w:r>
              <w:br/>
            </w:r>
            <w:r>
              <w:rPr/>
              <w:t xml:space="preserve"> 1.提供的实拍图片能清晰、直观展示相应技术参数要求。</w:t>
            </w:r>
            <w:r>
              <w:br/>
            </w:r>
            <w:r>
              <w:rPr/>
              <w:t xml:space="preserve"> 2.产品使用说明书（需包括版本号）、技术白皮书是指制造商在本项目招标公告发布前已面向市场发行的版本，非针对本项目的“特制说明书”。</w:t>
            </w:r>
            <w:r>
              <w:br/>
            </w:r>
            <w:r>
              <w:rPr/>
              <w:t xml:space="preserve"> 以上证明材料均需加盖制造商公章，并清晰注明符合采购需求技术参数的投标产品参数在证明资料中所处位置，在证明资料中做出标记(例如用红色方框标记)。）。</w:t>
            </w:r>
          </w:p>
        </w:tc>
      </w:tr>
      <w:tr>
        <w:tc>
          <w:tcPr>
            <w:tcW w:type="dxa" w:w="2076"/>
          </w:tcPr>
          <w:p/>
        </w:tc>
        <w:tc>
          <w:tcPr>
            <w:tcW w:type="dxa" w:w="415"/>
          </w:tcPr>
          <w:p>
            <w:pPr>
              <w:pStyle w:val="null3"/>
            </w:pPr>
            <w:r>
              <w:rPr/>
              <w:t>66</w:t>
            </w:r>
          </w:p>
        </w:tc>
        <w:tc>
          <w:tcPr>
            <w:tcW w:type="dxa" w:w="5814"/>
          </w:tcPr>
          <w:p>
            <w:pPr>
              <w:pStyle w:val="null3"/>
            </w:pPr>
            <w:r>
              <w:rPr/>
              <w:t>10.4 扫描主机能够直接重建尿酸密度图像并直接传输到PACS，以实现临床化成像工作流（提供设备操作界面实拍图片、产品使用说明书完整版、技术白皮书完整版任意其一作为证明材料。</w:t>
            </w:r>
            <w:r>
              <w:br/>
            </w:r>
            <w:r>
              <w:rPr/>
              <w:t xml:space="preserve"> 1.提供的实拍图片能清晰、直观展示相应技术参数要求。</w:t>
            </w:r>
            <w:r>
              <w:br/>
            </w:r>
            <w:r>
              <w:rPr/>
              <w:t xml:space="preserve"> 2.产品使用说明书（需包括版本号）、技术白皮书是指制造商在本项目招标公告发布前已面向市场发行的版本，非针对本项目的“特制说明书”。</w:t>
            </w:r>
            <w:r>
              <w:br/>
            </w:r>
            <w:r>
              <w:rPr/>
              <w:t xml:space="preserve"> 以上证明材料均需加盖制造商公章，并清晰注明符合采购需求技术参数的投标产品参数在证明资料中所处位置，在证明资料中做出标记(例如用红色方框标记)。）。</w:t>
            </w:r>
          </w:p>
        </w:tc>
      </w:tr>
      <w:tr>
        <w:tc>
          <w:tcPr>
            <w:tcW w:type="dxa" w:w="2076"/>
          </w:tcPr>
          <w:p/>
        </w:tc>
        <w:tc>
          <w:tcPr>
            <w:tcW w:type="dxa" w:w="415"/>
          </w:tcPr>
          <w:p>
            <w:pPr>
              <w:pStyle w:val="null3"/>
            </w:pPr>
            <w:r>
              <w:rPr/>
              <w:t>67</w:t>
            </w:r>
          </w:p>
        </w:tc>
        <w:tc>
          <w:tcPr>
            <w:tcW w:type="dxa" w:w="5814"/>
          </w:tcPr>
          <w:p>
            <w:pPr>
              <w:pStyle w:val="null3"/>
            </w:pPr>
            <w:r>
              <w:rPr/>
              <w:t>10.5 扫描主机能够直接重建碘密度图像并直接传输到PACS，以实现临床化能量工作流（提供设备操作界面实拍图片、产品使用说明书完整版、技术白皮书完整版任意其一作为证明材料。</w:t>
            </w:r>
            <w:r>
              <w:br/>
            </w:r>
            <w:r>
              <w:rPr/>
              <w:t xml:space="preserve"> 1.提供的实拍图片能清晰、直观展示相应技术参数要求。</w:t>
            </w:r>
            <w:r>
              <w:br/>
            </w:r>
            <w:r>
              <w:rPr/>
              <w:t xml:space="preserve"> 2.产品使用说明书（需包括版本号）、技术白皮书是指制造商在本项目招标公告发布前已面向市场发行的版本，非针对本项目的“特制说明书”。</w:t>
            </w:r>
            <w:r>
              <w:br/>
            </w:r>
            <w:r>
              <w:rPr/>
              <w:t xml:space="preserve"> 以上证明材料均需加盖制造商公章，并清晰注明符合采购需求技术参数的投标产品参数在证明资料中所处位置，在证明资料中做出标记(例如用红色方框标记)。）。</w:t>
            </w:r>
          </w:p>
        </w:tc>
      </w:tr>
      <w:tr>
        <w:tc>
          <w:tcPr>
            <w:tcW w:type="dxa" w:w="2076"/>
          </w:tcPr>
          <w:p/>
        </w:tc>
        <w:tc>
          <w:tcPr>
            <w:tcW w:type="dxa" w:w="415"/>
          </w:tcPr>
          <w:p>
            <w:pPr>
              <w:pStyle w:val="null3"/>
            </w:pPr>
            <w:r>
              <w:rPr/>
              <w:t>68</w:t>
            </w:r>
          </w:p>
        </w:tc>
        <w:tc>
          <w:tcPr>
            <w:tcW w:type="dxa" w:w="5814"/>
          </w:tcPr>
          <w:p>
            <w:pPr>
              <w:pStyle w:val="null3"/>
            </w:pPr>
            <w:r>
              <w:rPr/>
              <w:t>10.6 能量成像可进行肺容积彩色定量灌注分析。</w:t>
            </w:r>
          </w:p>
        </w:tc>
      </w:tr>
      <w:tr>
        <w:tc>
          <w:tcPr>
            <w:tcW w:type="dxa" w:w="2076"/>
          </w:tcPr>
          <w:p/>
        </w:tc>
        <w:tc>
          <w:tcPr>
            <w:tcW w:type="dxa" w:w="415"/>
          </w:tcPr>
          <w:p>
            <w:pPr>
              <w:pStyle w:val="null3"/>
            </w:pPr>
            <w:r>
              <w:rPr/>
              <w:t>69</w:t>
            </w:r>
          </w:p>
        </w:tc>
        <w:tc>
          <w:tcPr>
            <w:tcW w:type="dxa" w:w="5814"/>
          </w:tcPr>
          <w:p>
            <w:pPr>
              <w:pStyle w:val="null3"/>
            </w:pPr>
            <w:r>
              <w:rPr/>
              <w:t>10.7 能量成像可进行肺结节性质鉴别分析。</w:t>
            </w:r>
          </w:p>
        </w:tc>
      </w:tr>
      <w:tr>
        <w:tc>
          <w:tcPr>
            <w:tcW w:type="dxa" w:w="2076"/>
          </w:tcPr>
          <w:p/>
        </w:tc>
        <w:tc>
          <w:tcPr>
            <w:tcW w:type="dxa" w:w="415"/>
          </w:tcPr>
          <w:p>
            <w:pPr>
              <w:pStyle w:val="null3"/>
            </w:pPr>
            <w:r>
              <w:rPr/>
              <w:t>70</w:t>
            </w:r>
          </w:p>
        </w:tc>
        <w:tc>
          <w:tcPr>
            <w:tcW w:type="dxa" w:w="5814"/>
          </w:tcPr>
          <w:p>
            <w:pPr>
              <w:pStyle w:val="null3"/>
            </w:pPr>
            <w:r>
              <w:rPr/>
              <w:t>10.8 能量成像可进行尘肺物质含量分析。</w:t>
            </w:r>
          </w:p>
        </w:tc>
      </w:tr>
      <w:tr>
        <w:tc>
          <w:tcPr>
            <w:tcW w:type="dxa" w:w="2076"/>
          </w:tcPr>
          <w:p/>
        </w:tc>
        <w:tc>
          <w:tcPr>
            <w:tcW w:type="dxa" w:w="415"/>
          </w:tcPr>
          <w:p>
            <w:pPr>
              <w:pStyle w:val="null3"/>
            </w:pPr>
            <w:r>
              <w:rPr/>
              <w:t>71</w:t>
            </w:r>
          </w:p>
        </w:tc>
        <w:tc>
          <w:tcPr>
            <w:tcW w:type="dxa" w:w="5814"/>
          </w:tcPr>
          <w:p>
            <w:pPr>
              <w:pStyle w:val="null3"/>
            </w:pPr>
            <w:r>
              <w:rPr/>
              <w:t>10.9 能量成像可进行骨密度测量。</w:t>
            </w:r>
          </w:p>
        </w:tc>
      </w:tr>
      <w:tr>
        <w:tc>
          <w:tcPr>
            <w:tcW w:type="dxa" w:w="2076"/>
          </w:tcPr>
          <w:p/>
        </w:tc>
        <w:tc>
          <w:tcPr>
            <w:tcW w:type="dxa" w:w="415"/>
          </w:tcPr>
          <w:p>
            <w:pPr>
              <w:pStyle w:val="null3"/>
            </w:pPr>
            <w:r>
              <w:rPr/>
              <w:t>72</w:t>
            </w:r>
          </w:p>
        </w:tc>
        <w:tc>
          <w:tcPr>
            <w:tcW w:type="dxa" w:w="5814"/>
          </w:tcPr>
          <w:p>
            <w:pPr>
              <w:pStyle w:val="null3"/>
            </w:pPr>
            <w:r>
              <w:rPr/>
              <w:t>10.10 能量成像可进行肌腱韧带成像。</w:t>
            </w:r>
          </w:p>
        </w:tc>
      </w:tr>
      <w:tr>
        <w:tc>
          <w:tcPr>
            <w:tcW w:type="dxa" w:w="2076"/>
          </w:tcPr>
          <w:p/>
        </w:tc>
        <w:tc>
          <w:tcPr>
            <w:tcW w:type="dxa" w:w="415"/>
          </w:tcPr>
          <w:p>
            <w:pPr>
              <w:pStyle w:val="null3"/>
            </w:pPr>
            <w:r>
              <w:rPr/>
              <w:t>73</w:t>
            </w:r>
          </w:p>
        </w:tc>
        <w:tc>
          <w:tcPr>
            <w:tcW w:type="dxa" w:w="5814"/>
          </w:tcPr>
          <w:p>
            <w:pPr>
              <w:pStyle w:val="null3"/>
            </w:pPr>
            <w:r>
              <w:rPr/>
              <w:t>10.11 能量成像可进行金属伪影消除。</w:t>
            </w:r>
          </w:p>
        </w:tc>
      </w:tr>
      <w:tr>
        <w:tc>
          <w:tcPr>
            <w:tcW w:type="dxa" w:w="2076"/>
          </w:tcPr>
          <w:p/>
        </w:tc>
        <w:tc>
          <w:tcPr>
            <w:tcW w:type="dxa" w:w="415"/>
          </w:tcPr>
          <w:p>
            <w:pPr>
              <w:pStyle w:val="null3"/>
            </w:pPr>
            <w:r>
              <w:rPr/>
              <w:t>74</w:t>
            </w:r>
          </w:p>
        </w:tc>
        <w:tc>
          <w:tcPr>
            <w:tcW w:type="dxa" w:w="5814"/>
          </w:tcPr>
          <w:p>
            <w:pPr>
              <w:pStyle w:val="null3"/>
            </w:pPr>
            <w:r>
              <w:rPr/>
              <w:t>10.12 能量成像可进行肝脏病灶分析。</w:t>
            </w:r>
          </w:p>
        </w:tc>
      </w:tr>
      <w:tr>
        <w:tc>
          <w:tcPr>
            <w:tcW w:type="dxa" w:w="2076"/>
          </w:tcPr>
          <w:p/>
        </w:tc>
        <w:tc>
          <w:tcPr>
            <w:tcW w:type="dxa" w:w="415"/>
          </w:tcPr>
          <w:p>
            <w:pPr>
              <w:pStyle w:val="null3"/>
            </w:pPr>
            <w:r>
              <w:rPr/>
              <w:t>75</w:t>
            </w:r>
          </w:p>
        </w:tc>
        <w:tc>
          <w:tcPr>
            <w:tcW w:type="dxa" w:w="5814"/>
          </w:tcPr>
          <w:p>
            <w:pPr>
              <w:pStyle w:val="null3"/>
            </w:pPr>
            <w:r>
              <w:rPr/>
              <w:t>10.13 能量成像可进行肝脏灌注血流分析。</w:t>
            </w:r>
          </w:p>
        </w:tc>
      </w:tr>
      <w:tr>
        <w:tc>
          <w:tcPr>
            <w:tcW w:type="dxa" w:w="2076"/>
          </w:tcPr>
          <w:p/>
        </w:tc>
        <w:tc>
          <w:tcPr>
            <w:tcW w:type="dxa" w:w="415"/>
          </w:tcPr>
          <w:p>
            <w:pPr>
              <w:pStyle w:val="null3"/>
            </w:pPr>
            <w:r>
              <w:rPr/>
              <w:t>76</w:t>
            </w:r>
          </w:p>
        </w:tc>
        <w:tc>
          <w:tcPr>
            <w:tcW w:type="dxa" w:w="5814"/>
          </w:tcPr>
          <w:p>
            <w:pPr>
              <w:pStyle w:val="null3"/>
            </w:pPr>
            <w:r>
              <w:rPr/>
              <w:t>10.14 能量成像可进行肝脏细胞外容积分析。</w:t>
            </w:r>
          </w:p>
        </w:tc>
      </w:tr>
      <w:tr>
        <w:tc>
          <w:tcPr>
            <w:tcW w:type="dxa" w:w="2076"/>
          </w:tcPr>
          <w:p/>
        </w:tc>
        <w:tc>
          <w:tcPr>
            <w:tcW w:type="dxa" w:w="415"/>
          </w:tcPr>
          <w:p>
            <w:pPr>
              <w:pStyle w:val="null3"/>
            </w:pPr>
            <w:r>
              <w:rPr/>
              <w:t>77</w:t>
            </w:r>
          </w:p>
        </w:tc>
        <w:tc>
          <w:tcPr>
            <w:tcW w:type="dxa" w:w="5814"/>
          </w:tcPr>
          <w:p>
            <w:pPr>
              <w:pStyle w:val="null3"/>
            </w:pPr>
            <w:r>
              <w:rPr/>
              <w:t>10.15 能量成像可进行能谱曲线分析。</w:t>
            </w:r>
          </w:p>
        </w:tc>
      </w:tr>
      <w:tr>
        <w:tc>
          <w:tcPr>
            <w:tcW w:type="dxa" w:w="2076"/>
          </w:tcPr>
          <w:p/>
        </w:tc>
        <w:tc>
          <w:tcPr>
            <w:tcW w:type="dxa" w:w="415"/>
          </w:tcPr>
          <w:p>
            <w:pPr>
              <w:pStyle w:val="null3"/>
            </w:pPr>
            <w:r>
              <w:rPr/>
              <w:t>78</w:t>
            </w:r>
          </w:p>
        </w:tc>
        <w:tc>
          <w:tcPr>
            <w:tcW w:type="dxa" w:w="5814"/>
          </w:tcPr>
          <w:p>
            <w:pPr>
              <w:pStyle w:val="null3"/>
            </w:pPr>
            <w:r>
              <w:rPr/>
              <w:t>10.16 能量成像可进行物质分析添加，可添加铁、蛋白、葡萄糖等。</w:t>
            </w:r>
          </w:p>
        </w:tc>
      </w:tr>
      <w:tr>
        <w:tc>
          <w:tcPr>
            <w:tcW w:type="dxa" w:w="2076"/>
          </w:tcPr>
          <w:p/>
        </w:tc>
        <w:tc>
          <w:tcPr>
            <w:tcW w:type="dxa" w:w="415"/>
          </w:tcPr>
          <w:p>
            <w:pPr>
              <w:pStyle w:val="null3"/>
            </w:pPr>
            <w:r>
              <w:rPr/>
              <w:t>79</w:t>
            </w:r>
          </w:p>
        </w:tc>
        <w:tc>
          <w:tcPr>
            <w:tcW w:type="dxa" w:w="5814"/>
          </w:tcPr>
          <w:p>
            <w:pPr>
              <w:pStyle w:val="null3"/>
            </w:pPr>
            <w:r>
              <w:rPr/>
              <w:t>10.17 能量成像可进行痛风分析。</w:t>
            </w:r>
          </w:p>
        </w:tc>
      </w:tr>
      <w:tr>
        <w:tc>
          <w:tcPr>
            <w:tcW w:type="dxa" w:w="2076"/>
          </w:tcPr>
          <w:p/>
        </w:tc>
        <w:tc>
          <w:tcPr>
            <w:tcW w:type="dxa" w:w="415"/>
          </w:tcPr>
          <w:p>
            <w:pPr>
              <w:pStyle w:val="null3"/>
            </w:pPr>
            <w:r>
              <w:rPr/>
              <w:t>80</w:t>
            </w:r>
          </w:p>
        </w:tc>
        <w:tc>
          <w:tcPr>
            <w:tcW w:type="dxa" w:w="5814"/>
          </w:tcPr>
          <w:p>
            <w:pPr>
              <w:pStyle w:val="null3"/>
            </w:pPr>
            <w:r>
              <w:rPr/>
              <w:t>10.18 能量成像可进行结石成分分析。</w:t>
            </w:r>
          </w:p>
        </w:tc>
      </w:tr>
      <w:tr>
        <w:tc>
          <w:tcPr>
            <w:tcW w:type="dxa" w:w="2076"/>
          </w:tcPr>
          <w:p/>
        </w:tc>
        <w:tc>
          <w:tcPr>
            <w:tcW w:type="dxa" w:w="415"/>
          </w:tcPr>
          <w:p>
            <w:pPr>
              <w:pStyle w:val="null3"/>
            </w:pPr>
            <w:r>
              <w:rPr/>
              <w:t>81</w:t>
            </w:r>
          </w:p>
        </w:tc>
        <w:tc>
          <w:tcPr>
            <w:tcW w:type="dxa" w:w="5814"/>
          </w:tcPr>
          <w:p>
            <w:pPr>
              <w:pStyle w:val="null3"/>
            </w:pPr>
            <w:r>
              <w:rPr/>
              <w:t>11. 心脏大血管成像</w:t>
            </w:r>
          </w:p>
          <w:p>
            <w:pPr>
              <w:pStyle w:val="null3"/>
            </w:pPr>
            <w:r>
              <w:rPr/>
              <w:t>11.1 前门控轴扫模式下，扫描系统每圈心脏扫描覆盖范围≥16cm。</w:t>
            </w:r>
          </w:p>
        </w:tc>
      </w:tr>
      <w:tr>
        <w:tc>
          <w:tcPr>
            <w:tcW w:type="dxa" w:w="2076"/>
          </w:tcPr>
          <w:p/>
        </w:tc>
        <w:tc>
          <w:tcPr>
            <w:tcW w:type="dxa" w:w="415"/>
          </w:tcPr>
          <w:p>
            <w:pPr>
              <w:pStyle w:val="null3"/>
            </w:pPr>
            <w:r>
              <w:rPr/>
              <w:t>82</w:t>
            </w:r>
          </w:p>
        </w:tc>
        <w:tc>
          <w:tcPr>
            <w:tcW w:type="dxa" w:w="5814"/>
          </w:tcPr>
          <w:p>
            <w:pPr>
              <w:pStyle w:val="null3"/>
            </w:pPr>
            <w:r>
              <w:rPr/>
              <w:t>11.2 心脏扫描时间分辨率≤25ms（提供设备操作界面实拍图片、产品使用说明书完整版、技术白皮书完整版任意其一作为证明材料。</w:t>
            </w:r>
            <w:r>
              <w:br/>
            </w:r>
            <w:r>
              <w:rPr/>
              <w:t xml:space="preserve"> 1.提供的实拍图片能清晰、直观展示相应技术参数要求。</w:t>
            </w:r>
            <w:r>
              <w:br/>
            </w:r>
            <w:r>
              <w:rPr/>
              <w:t xml:space="preserve"> 2.产品使用说明书（需包括版本号）、技术白皮书是指制造商在本项目招标公告发布前已面向市场发行的版本，非针对本项目的“特制说明书”。</w:t>
            </w:r>
            <w:r>
              <w:br/>
            </w:r>
            <w:r>
              <w:rPr/>
              <w:t xml:space="preserve"> 以上证明材料均需加盖制造商公章，并清晰注明符合采购需求技术参数的投标产品参数在证明资料中所处位置，在证明资料中做出标记(例如用红色方框标记)。）。</w:t>
            </w:r>
          </w:p>
        </w:tc>
      </w:tr>
      <w:tr>
        <w:tc>
          <w:tcPr>
            <w:tcW w:type="dxa" w:w="2076"/>
          </w:tcPr>
          <w:p/>
        </w:tc>
        <w:tc>
          <w:tcPr>
            <w:tcW w:type="dxa" w:w="415"/>
          </w:tcPr>
          <w:p>
            <w:pPr>
              <w:pStyle w:val="null3"/>
            </w:pPr>
            <w:r>
              <w:rPr/>
              <w:t>83</w:t>
            </w:r>
          </w:p>
        </w:tc>
        <w:tc>
          <w:tcPr>
            <w:tcW w:type="dxa" w:w="5814"/>
          </w:tcPr>
          <w:p>
            <w:pPr>
              <w:pStyle w:val="null3"/>
            </w:pPr>
            <w:r>
              <w:rPr/>
              <w:t>11.3 具备心电门控功能，实时监测心电信号，并可根据心电图形调控心脏扫描剂量。</w:t>
            </w:r>
          </w:p>
        </w:tc>
      </w:tr>
      <w:tr>
        <w:tc>
          <w:tcPr>
            <w:tcW w:type="dxa" w:w="2076"/>
          </w:tcPr>
          <w:p/>
        </w:tc>
        <w:tc>
          <w:tcPr>
            <w:tcW w:type="dxa" w:w="415"/>
          </w:tcPr>
          <w:p>
            <w:pPr>
              <w:pStyle w:val="null3"/>
            </w:pPr>
            <w:r>
              <w:rPr/>
              <w:t>84</w:t>
            </w:r>
          </w:p>
        </w:tc>
        <w:tc>
          <w:tcPr>
            <w:tcW w:type="dxa" w:w="5814"/>
          </w:tcPr>
          <w:p>
            <w:pPr>
              <w:pStyle w:val="null3"/>
            </w:pPr>
            <w:r>
              <w:rPr/>
              <w:t>11.4 任意心率、心律下心脏扫描时曝光心跳数量≤1个。</w:t>
            </w:r>
          </w:p>
        </w:tc>
      </w:tr>
      <w:tr>
        <w:tc>
          <w:tcPr>
            <w:tcW w:type="dxa" w:w="2076"/>
          </w:tcPr>
          <w:p/>
        </w:tc>
        <w:tc>
          <w:tcPr>
            <w:tcW w:type="dxa" w:w="415"/>
          </w:tcPr>
          <w:p>
            <w:pPr>
              <w:pStyle w:val="null3"/>
            </w:pPr>
            <w:r>
              <w:rPr/>
              <w:t>85</w:t>
            </w:r>
          </w:p>
        </w:tc>
        <w:tc>
          <w:tcPr>
            <w:tcW w:type="dxa" w:w="5814"/>
          </w:tcPr>
          <w:p>
            <w:pPr>
              <w:pStyle w:val="null3"/>
            </w:pPr>
            <w:r>
              <w:rPr/>
              <w:t>11.5 冠脉扫描后可自动进行最佳期相重建，无需人工手动重建。</w:t>
            </w:r>
          </w:p>
        </w:tc>
      </w:tr>
      <w:tr>
        <w:tc>
          <w:tcPr>
            <w:tcW w:type="dxa" w:w="2076"/>
          </w:tcPr>
          <w:p/>
        </w:tc>
        <w:tc>
          <w:tcPr>
            <w:tcW w:type="dxa" w:w="415"/>
          </w:tcPr>
          <w:p>
            <w:pPr>
              <w:pStyle w:val="null3"/>
            </w:pPr>
            <w:r>
              <w:rPr/>
              <w:t>86</w:t>
            </w:r>
          </w:p>
        </w:tc>
        <w:tc>
          <w:tcPr>
            <w:tcW w:type="dxa" w:w="5814"/>
          </w:tcPr>
          <w:p>
            <w:pPr>
              <w:pStyle w:val="null3"/>
            </w:pPr>
            <w:r>
              <w:rPr/>
              <w:t>11.6 不用屏气即可进行心脏冠脉扫描。</w:t>
            </w:r>
          </w:p>
        </w:tc>
      </w:tr>
      <w:tr>
        <w:tc>
          <w:tcPr>
            <w:tcW w:type="dxa" w:w="2076"/>
          </w:tcPr>
          <w:p/>
        </w:tc>
        <w:tc>
          <w:tcPr>
            <w:tcW w:type="dxa" w:w="415"/>
          </w:tcPr>
          <w:p>
            <w:pPr>
              <w:pStyle w:val="null3"/>
            </w:pPr>
            <w:r>
              <w:rPr/>
              <w:t>87</w:t>
            </w:r>
          </w:p>
        </w:tc>
        <w:tc>
          <w:tcPr>
            <w:tcW w:type="dxa" w:w="5814"/>
          </w:tcPr>
          <w:p>
            <w:pPr>
              <w:pStyle w:val="null3"/>
            </w:pPr>
            <w:r>
              <w:rPr/>
              <w:t>11.7 无需在患者体部连结心电极片即可完成心脏检查。</w:t>
            </w:r>
          </w:p>
        </w:tc>
      </w:tr>
      <w:tr>
        <w:tc>
          <w:tcPr>
            <w:tcW w:type="dxa" w:w="2076"/>
          </w:tcPr>
          <w:p/>
        </w:tc>
        <w:tc>
          <w:tcPr>
            <w:tcW w:type="dxa" w:w="415"/>
          </w:tcPr>
          <w:p>
            <w:pPr>
              <w:pStyle w:val="null3"/>
            </w:pPr>
            <w:r>
              <w:rPr/>
              <w:t>88</w:t>
            </w:r>
          </w:p>
        </w:tc>
        <w:tc>
          <w:tcPr>
            <w:tcW w:type="dxa" w:w="5814"/>
          </w:tcPr>
          <w:p>
            <w:pPr>
              <w:pStyle w:val="null3"/>
            </w:pPr>
            <w:r>
              <w:rPr/>
              <w:t>11.8 前门控心电扫描可实现心功能检查。</w:t>
            </w:r>
          </w:p>
        </w:tc>
      </w:tr>
      <w:tr>
        <w:tc>
          <w:tcPr>
            <w:tcW w:type="dxa" w:w="2076"/>
          </w:tcPr>
          <w:p/>
        </w:tc>
        <w:tc>
          <w:tcPr>
            <w:tcW w:type="dxa" w:w="415"/>
          </w:tcPr>
          <w:p>
            <w:pPr>
              <w:pStyle w:val="null3"/>
            </w:pPr>
            <w:r>
              <w:rPr/>
              <w:t>89</w:t>
            </w:r>
          </w:p>
        </w:tc>
        <w:tc>
          <w:tcPr>
            <w:tcW w:type="dxa" w:w="5814"/>
          </w:tcPr>
          <w:p>
            <w:pPr>
              <w:pStyle w:val="null3"/>
            </w:pPr>
            <w:r>
              <w:rPr/>
              <w:t>11.9 具备心律不齐智能分析扫描功能，自动识别、自动躲避并重新扫描。</w:t>
            </w:r>
          </w:p>
        </w:tc>
      </w:tr>
      <w:tr>
        <w:tc>
          <w:tcPr>
            <w:tcW w:type="dxa" w:w="2076"/>
          </w:tcPr>
          <w:p/>
        </w:tc>
        <w:tc>
          <w:tcPr>
            <w:tcW w:type="dxa" w:w="415"/>
          </w:tcPr>
          <w:p>
            <w:pPr>
              <w:pStyle w:val="null3"/>
            </w:pPr>
            <w:r>
              <w:rPr/>
              <w:t>90</w:t>
            </w:r>
          </w:p>
        </w:tc>
        <w:tc>
          <w:tcPr>
            <w:tcW w:type="dxa" w:w="5814"/>
          </w:tcPr>
          <w:p>
            <w:pPr>
              <w:pStyle w:val="null3"/>
            </w:pPr>
            <w:r>
              <w:rPr/>
              <w:t>11.10 心脏扫描完成后到其它部位扫描的最短切换时间≤3s。</w:t>
            </w:r>
          </w:p>
        </w:tc>
      </w:tr>
      <w:tr>
        <w:tc>
          <w:tcPr>
            <w:tcW w:type="dxa" w:w="2076"/>
          </w:tcPr>
          <w:p/>
        </w:tc>
        <w:tc>
          <w:tcPr>
            <w:tcW w:type="dxa" w:w="415"/>
          </w:tcPr>
          <w:p>
            <w:pPr>
              <w:pStyle w:val="null3"/>
            </w:pPr>
            <w:r>
              <w:rPr/>
              <w:t>91</w:t>
            </w:r>
          </w:p>
        </w:tc>
        <w:tc>
          <w:tcPr>
            <w:tcW w:type="dxa" w:w="5814"/>
          </w:tcPr>
          <w:p>
            <w:pPr>
              <w:pStyle w:val="null3"/>
            </w:pPr>
            <w:r>
              <w:rPr/>
              <w:t>11.11 任意心率/心律情况下，具备胸痛三联检查功能。</w:t>
            </w:r>
          </w:p>
        </w:tc>
      </w:tr>
      <w:tr>
        <w:tc>
          <w:tcPr>
            <w:tcW w:type="dxa" w:w="2076"/>
          </w:tcPr>
          <w:p/>
        </w:tc>
        <w:tc>
          <w:tcPr>
            <w:tcW w:type="dxa" w:w="415"/>
          </w:tcPr>
          <w:p>
            <w:pPr>
              <w:pStyle w:val="null3"/>
            </w:pPr>
            <w:r>
              <w:rPr/>
              <w:t>92</w:t>
            </w:r>
          </w:p>
        </w:tc>
        <w:tc>
          <w:tcPr>
            <w:tcW w:type="dxa" w:w="5814"/>
          </w:tcPr>
          <w:p>
            <w:pPr>
              <w:pStyle w:val="null3"/>
            </w:pPr>
            <w:r>
              <w:rPr/>
              <w:t>11.12 任意心率/心律情况下，具备心脏与其它部位全身联合扫描功能。</w:t>
            </w:r>
          </w:p>
        </w:tc>
      </w:tr>
      <w:tr>
        <w:tc>
          <w:tcPr>
            <w:tcW w:type="dxa" w:w="2076"/>
          </w:tcPr>
          <w:p/>
        </w:tc>
        <w:tc>
          <w:tcPr>
            <w:tcW w:type="dxa" w:w="415"/>
          </w:tcPr>
          <w:p>
            <w:pPr>
              <w:pStyle w:val="null3"/>
            </w:pPr>
            <w:r>
              <w:rPr/>
              <w:t>93</w:t>
            </w:r>
          </w:p>
        </w:tc>
        <w:tc>
          <w:tcPr>
            <w:tcW w:type="dxa" w:w="5814"/>
          </w:tcPr>
          <w:p>
            <w:pPr>
              <w:pStyle w:val="null3"/>
            </w:pPr>
            <w:r>
              <w:rPr/>
              <w:t>12. 4D成像</w:t>
            </w:r>
          </w:p>
          <w:p>
            <w:pPr>
              <w:pStyle w:val="null3"/>
            </w:pPr>
            <w:r>
              <w:rPr/>
              <w:t>12.1 4D动态扫描时，不同期相时间间隔可变、不同期相毫安可变。</w:t>
            </w:r>
          </w:p>
        </w:tc>
      </w:tr>
      <w:tr>
        <w:tc>
          <w:tcPr>
            <w:tcW w:type="dxa" w:w="2076"/>
          </w:tcPr>
          <w:p>
            <w:pPr>
              <w:pStyle w:val="null3"/>
            </w:pPr>
            <w:r>
              <w:rPr/>
              <w:t>▲</w:t>
            </w:r>
          </w:p>
        </w:tc>
        <w:tc>
          <w:tcPr>
            <w:tcW w:type="dxa" w:w="415"/>
          </w:tcPr>
          <w:p>
            <w:pPr>
              <w:pStyle w:val="null3"/>
            </w:pPr>
            <w:r>
              <w:rPr/>
              <w:t>94</w:t>
            </w:r>
          </w:p>
        </w:tc>
        <w:tc>
          <w:tcPr>
            <w:tcW w:type="dxa" w:w="5814"/>
          </w:tcPr>
          <w:p>
            <w:pPr>
              <w:pStyle w:val="null3"/>
            </w:pPr>
            <w:r>
              <w:rPr/>
              <w:t>12.2 ▲心电门控下不动床全心心肌动态灌注范围≥16cm（提供设备操作界面实拍图片、产品使用说明书完整版、技术白皮书完整版任意其一作为证明材料。</w:t>
            </w:r>
            <w:r>
              <w:br/>
            </w:r>
            <w:r>
              <w:rPr/>
              <w:t xml:space="preserve"> 1.提供的实拍图片能清晰、直观展示相应技术参数要求。</w:t>
            </w:r>
            <w:r>
              <w:br/>
            </w:r>
            <w:r>
              <w:rPr/>
              <w:t xml:space="preserve"> 2.产品使用说明书（需包括版本号）、技术白皮书是指制造商在本项目招标公告发布前已面向市场发行的版本，非针对本项目的“特制说明书”。</w:t>
            </w:r>
            <w:r>
              <w:br/>
            </w:r>
            <w:r>
              <w:rPr/>
              <w:t xml:space="preserve"> 以上证明材料均需加盖制造商公章，并清晰注明符合采购需求技术参数的投标产品参数在证明资料中所处位置，在证明资料中做出标记(例如用红色方框标记)。）。</w:t>
            </w:r>
          </w:p>
        </w:tc>
      </w:tr>
      <w:tr>
        <w:tc>
          <w:tcPr>
            <w:tcW w:type="dxa" w:w="2076"/>
          </w:tcPr>
          <w:p/>
        </w:tc>
        <w:tc>
          <w:tcPr>
            <w:tcW w:type="dxa" w:w="415"/>
          </w:tcPr>
          <w:p>
            <w:pPr>
              <w:pStyle w:val="null3"/>
            </w:pPr>
            <w:r>
              <w:rPr/>
              <w:t>95</w:t>
            </w:r>
          </w:p>
        </w:tc>
        <w:tc>
          <w:tcPr>
            <w:tcW w:type="dxa" w:w="5814"/>
          </w:tcPr>
          <w:p>
            <w:pPr>
              <w:pStyle w:val="null3"/>
            </w:pPr>
            <w:r>
              <w:rPr/>
              <w:t>12.3 轴扫不动床模式下，全脑动态灌注扫描覆盖范围≥16cm。</w:t>
            </w:r>
          </w:p>
        </w:tc>
      </w:tr>
      <w:tr>
        <w:tc>
          <w:tcPr>
            <w:tcW w:type="dxa" w:w="2076"/>
          </w:tcPr>
          <w:p/>
        </w:tc>
        <w:tc>
          <w:tcPr>
            <w:tcW w:type="dxa" w:w="415"/>
          </w:tcPr>
          <w:p>
            <w:pPr>
              <w:pStyle w:val="null3"/>
            </w:pPr>
            <w:r>
              <w:rPr/>
              <w:t>96</w:t>
            </w:r>
          </w:p>
        </w:tc>
        <w:tc>
          <w:tcPr>
            <w:tcW w:type="dxa" w:w="5814"/>
          </w:tcPr>
          <w:p>
            <w:pPr>
              <w:pStyle w:val="null3"/>
            </w:pPr>
            <w:r>
              <w:rPr/>
              <w:t>12.4 不动床模式下，骨关节运动功能成像扫描范围≥16cm。</w:t>
            </w:r>
          </w:p>
        </w:tc>
      </w:tr>
      <w:tr>
        <w:tc>
          <w:tcPr>
            <w:tcW w:type="dxa" w:w="2076"/>
          </w:tcPr>
          <w:p/>
        </w:tc>
        <w:tc>
          <w:tcPr>
            <w:tcW w:type="dxa" w:w="415"/>
          </w:tcPr>
          <w:p>
            <w:pPr>
              <w:pStyle w:val="null3"/>
            </w:pPr>
            <w:r>
              <w:rPr/>
              <w:t>97</w:t>
            </w:r>
          </w:p>
        </w:tc>
        <w:tc>
          <w:tcPr>
            <w:tcW w:type="dxa" w:w="5814"/>
          </w:tcPr>
          <w:p>
            <w:pPr>
              <w:pStyle w:val="null3"/>
            </w:pPr>
            <w:r>
              <w:rPr/>
              <w:t>12.5 具备包括不限于：脑卒中灌注模板、脑肿瘤灌注模板、体部肿瘤灌注模板、肝肿瘤灌注模板、胰腺灌注模板、前列腺灌注模板、肾脏灌注模板、脾脏灌注模板、骨灌注模板。</w:t>
            </w:r>
          </w:p>
        </w:tc>
      </w:tr>
      <w:tr>
        <w:tc>
          <w:tcPr>
            <w:tcW w:type="dxa" w:w="2076"/>
          </w:tcPr>
          <w:p/>
        </w:tc>
        <w:tc>
          <w:tcPr>
            <w:tcW w:type="dxa" w:w="415"/>
          </w:tcPr>
          <w:p>
            <w:pPr>
              <w:pStyle w:val="null3"/>
            </w:pPr>
            <w:r>
              <w:rPr/>
              <w:t>98</w:t>
            </w:r>
          </w:p>
        </w:tc>
        <w:tc>
          <w:tcPr>
            <w:tcW w:type="dxa" w:w="5814"/>
          </w:tcPr>
          <w:p>
            <w:pPr>
              <w:pStyle w:val="null3"/>
            </w:pPr>
            <w:r>
              <w:rPr/>
              <w:t>12.6 具备心肌血流量、血流速、平均通过时间等灌注定量分析功能。</w:t>
            </w:r>
          </w:p>
        </w:tc>
      </w:tr>
      <w:tr>
        <w:tc>
          <w:tcPr>
            <w:tcW w:type="dxa" w:w="2076"/>
          </w:tcPr>
          <w:p/>
        </w:tc>
        <w:tc>
          <w:tcPr>
            <w:tcW w:type="dxa" w:w="415"/>
          </w:tcPr>
          <w:p>
            <w:pPr>
              <w:pStyle w:val="null3"/>
            </w:pPr>
            <w:r>
              <w:rPr/>
              <w:t>99</w:t>
            </w:r>
          </w:p>
        </w:tc>
        <w:tc>
          <w:tcPr>
            <w:tcW w:type="dxa" w:w="5814"/>
          </w:tcPr>
          <w:p>
            <w:pPr>
              <w:pStyle w:val="null3"/>
            </w:pPr>
            <w:r>
              <w:rPr/>
              <w:t>12.7 具备头颈血管CT减影类DSA功能。</w:t>
            </w:r>
          </w:p>
        </w:tc>
      </w:tr>
      <w:tr>
        <w:tc>
          <w:tcPr>
            <w:tcW w:type="dxa" w:w="2076"/>
          </w:tcPr>
          <w:p/>
        </w:tc>
        <w:tc>
          <w:tcPr>
            <w:tcW w:type="dxa" w:w="415"/>
          </w:tcPr>
          <w:p>
            <w:pPr>
              <w:pStyle w:val="null3"/>
            </w:pPr>
            <w:r>
              <w:rPr/>
              <w:t>100</w:t>
            </w:r>
          </w:p>
        </w:tc>
        <w:tc>
          <w:tcPr>
            <w:tcW w:type="dxa" w:w="5814"/>
          </w:tcPr>
          <w:p>
            <w:pPr>
              <w:pStyle w:val="null3"/>
            </w:pPr>
            <w:r>
              <w:rPr/>
              <w:t>12.8 具备急诊卒中专用侧支循环分析功能。</w:t>
            </w:r>
          </w:p>
        </w:tc>
      </w:tr>
      <w:tr>
        <w:tc>
          <w:tcPr>
            <w:tcW w:type="dxa" w:w="2076"/>
          </w:tcPr>
          <w:p/>
        </w:tc>
        <w:tc>
          <w:tcPr>
            <w:tcW w:type="dxa" w:w="415"/>
          </w:tcPr>
          <w:p>
            <w:pPr>
              <w:pStyle w:val="null3"/>
            </w:pPr>
            <w:r>
              <w:rPr/>
              <w:t>101</w:t>
            </w:r>
          </w:p>
        </w:tc>
        <w:tc>
          <w:tcPr>
            <w:tcW w:type="dxa" w:w="5814"/>
          </w:tcPr>
          <w:p>
            <w:pPr>
              <w:pStyle w:val="null3"/>
            </w:pPr>
            <w:r>
              <w:rPr/>
              <w:t>13. 重建平台</w:t>
            </w:r>
          </w:p>
          <w:p>
            <w:pPr>
              <w:pStyle w:val="null3"/>
            </w:pPr>
            <w:r>
              <w:rPr/>
              <w:t>13.1 具备实时迭代重建算法。</w:t>
            </w:r>
          </w:p>
        </w:tc>
      </w:tr>
      <w:tr>
        <w:tc>
          <w:tcPr>
            <w:tcW w:type="dxa" w:w="2076"/>
          </w:tcPr>
          <w:p/>
        </w:tc>
        <w:tc>
          <w:tcPr>
            <w:tcW w:type="dxa" w:w="415"/>
          </w:tcPr>
          <w:p>
            <w:pPr>
              <w:pStyle w:val="null3"/>
            </w:pPr>
            <w:r>
              <w:rPr/>
              <w:t>102</w:t>
            </w:r>
          </w:p>
        </w:tc>
        <w:tc>
          <w:tcPr>
            <w:tcW w:type="dxa" w:w="5814"/>
          </w:tcPr>
          <w:p>
            <w:pPr>
              <w:pStyle w:val="null3"/>
            </w:pPr>
            <w:r>
              <w:rPr/>
              <w:t>13.2 迭代技术相当于降低剂量效能≥80%。</w:t>
            </w:r>
          </w:p>
        </w:tc>
      </w:tr>
      <w:tr>
        <w:tc>
          <w:tcPr>
            <w:tcW w:type="dxa" w:w="2076"/>
          </w:tcPr>
          <w:p/>
        </w:tc>
        <w:tc>
          <w:tcPr>
            <w:tcW w:type="dxa" w:w="415"/>
          </w:tcPr>
          <w:p>
            <w:pPr>
              <w:pStyle w:val="null3"/>
            </w:pPr>
            <w:r>
              <w:rPr/>
              <w:t>103</w:t>
            </w:r>
          </w:p>
        </w:tc>
        <w:tc>
          <w:tcPr>
            <w:tcW w:type="dxa" w:w="5814"/>
          </w:tcPr>
          <w:p>
            <w:pPr>
              <w:pStyle w:val="null3"/>
            </w:pPr>
            <w:r>
              <w:rPr/>
              <w:t>13.3 具备深度学习图像重建平台。</w:t>
            </w:r>
          </w:p>
        </w:tc>
      </w:tr>
      <w:tr>
        <w:tc>
          <w:tcPr>
            <w:tcW w:type="dxa" w:w="2076"/>
          </w:tcPr>
          <w:p/>
        </w:tc>
        <w:tc>
          <w:tcPr>
            <w:tcW w:type="dxa" w:w="415"/>
          </w:tcPr>
          <w:p>
            <w:pPr>
              <w:pStyle w:val="null3"/>
            </w:pPr>
            <w:r>
              <w:rPr/>
              <w:t>104</w:t>
            </w:r>
          </w:p>
        </w:tc>
        <w:tc>
          <w:tcPr>
            <w:tcW w:type="dxa" w:w="5814"/>
          </w:tcPr>
          <w:p>
            <w:pPr>
              <w:pStyle w:val="null3"/>
            </w:pPr>
            <w:r>
              <w:rPr/>
              <w:t>13.4 深度学习平台可用于全身各个部位。</w:t>
            </w:r>
          </w:p>
        </w:tc>
      </w:tr>
      <w:tr>
        <w:tc>
          <w:tcPr>
            <w:tcW w:type="dxa" w:w="2076"/>
          </w:tcPr>
          <w:p/>
        </w:tc>
        <w:tc>
          <w:tcPr>
            <w:tcW w:type="dxa" w:w="415"/>
          </w:tcPr>
          <w:p>
            <w:pPr>
              <w:pStyle w:val="null3"/>
            </w:pPr>
            <w:r>
              <w:rPr/>
              <w:t>105</w:t>
            </w:r>
          </w:p>
        </w:tc>
        <w:tc>
          <w:tcPr>
            <w:tcW w:type="dxa" w:w="5814"/>
          </w:tcPr>
          <w:p>
            <w:pPr>
              <w:pStyle w:val="null3"/>
            </w:pPr>
            <w:r>
              <w:rPr/>
              <w:t>14. 低剂量成像</w:t>
            </w:r>
          </w:p>
          <w:p>
            <w:pPr>
              <w:pStyle w:val="null3"/>
            </w:pPr>
            <w:r>
              <w:rPr/>
              <w:t>14.1 具备儿科70Kv超低剂量扫描功能。</w:t>
            </w:r>
          </w:p>
        </w:tc>
      </w:tr>
      <w:tr>
        <w:tc>
          <w:tcPr>
            <w:tcW w:type="dxa" w:w="2076"/>
          </w:tcPr>
          <w:p/>
        </w:tc>
        <w:tc>
          <w:tcPr>
            <w:tcW w:type="dxa" w:w="415"/>
          </w:tcPr>
          <w:p>
            <w:pPr>
              <w:pStyle w:val="null3"/>
            </w:pPr>
            <w:r>
              <w:rPr/>
              <w:t>106</w:t>
            </w:r>
          </w:p>
        </w:tc>
        <w:tc>
          <w:tcPr>
            <w:tcW w:type="dxa" w:w="5814"/>
          </w:tcPr>
          <w:p>
            <w:pPr>
              <w:pStyle w:val="null3"/>
            </w:pPr>
            <w:r>
              <w:rPr/>
              <w:t>14.2 具备对晶状体、乳腺等敏感器官自动降低辐射剂量以进行保护的功能。</w:t>
            </w:r>
          </w:p>
        </w:tc>
      </w:tr>
      <w:tr>
        <w:tc>
          <w:tcPr>
            <w:tcW w:type="dxa" w:w="2076"/>
          </w:tcPr>
          <w:p/>
        </w:tc>
        <w:tc>
          <w:tcPr>
            <w:tcW w:type="dxa" w:w="415"/>
          </w:tcPr>
          <w:p>
            <w:pPr>
              <w:pStyle w:val="null3"/>
            </w:pPr>
            <w:r>
              <w:rPr/>
              <w:t>107</w:t>
            </w:r>
          </w:p>
        </w:tc>
        <w:tc>
          <w:tcPr>
            <w:tcW w:type="dxa" w:w="5814"/>
          </w:tcPr>
          <w:p>
            <w:pPr>
              <w:pStyle w:val="null3"/>
            </w:pPr>
            <w:r>
              <w:rPr/>
              <w:t>14.3 可根据不同体型进行肺部低剂量协议设置。</w:t>
            </w:r>
          </w:p>
        </w:tc>
      </w:tr>
      <w:tr>
        <w:tc>
          <w:tcPr>
            <w:tcW w:type="dxa" w:w="2076"/>
          </w:tcPr>
          <w:p/>
        </w:tc>
        <w:tc>
          <w:tcPr>
            <w:tcW w:type="dxa" w:w="415"/>
          </w:tcPr>
          <w:p>
            <w:pPr>
              <w:pStyle w:val="null3"/>
            </w:pPr>
            <w:r>
              <w:rPr/>
              <w:t>108</w:t>
            </w:r>
          </w:p>
        </w:tc>
        <w:tc>
          <w:tcPr>
            <w:tcW w:type="dxa" w:w="5814"/>
          </w:tcPr>
          <w:p>
            <w:pPr>
              <w:pStyle w:val="null3"/>
            </w:pPr>
            <w:r>
              <w:rPr/>
              <w:t>14.4 心脏冠脉的前门控低剂量模式可实现任意心率的最低曝光时间≤1beat。</w:t>
            </w:r>
          </w:p>
        </w:tc>
      </w:tr>
      <w:tr>
        <w:tc>
          <w:tcPr>
            <w:tcW w:type="dxa" w:w="2076"/>
          </w:tcPr>
          <w:p/>
        </w:tc>
        <w:tc>
          <w:tcPr>
            <w:tcW w:type="dxa" w:w="415"/>
          </w:tcPr>
          <w:p>
            <w:pPr>
              <w:pStyle w:val="null3"/>
            </w:pPr>
            <w:r>
              <w:rPr/>
              <w:t>109</w:t>
            </w:r>
          </w:p>
        </w:tc>
        <w:tc>
          <w:tcPr>
            <w:tcW w:type="dxa" w:w="5814"/>
          </w:tcPr>
          <w:p>
            <w:pPr>
              <w:pStyle w:val="null3"/>
            </w:pPr>
            <w:r>
              <w:rPr/>
              <w:t>15. 数据处理工作站</w:t>
            </w:r>
          </w:p>
          <w:p>
            <w:pPr>
              <w:pStyle w:val="null3"/>
            </w:pPr>
            <w:r>
              <w:rPr/>
              <w:t>15.1 工作站主频≥6GHz。</w:t>
            </w:r>
          </w:p>
        </w:tc>
      </w:tr>
      <w:tr>
        <w:tc>
          <w:tcPr>
            <w:tcW w:type="dxa" w:w="2076"/>
          </w:tcPr>
          <w:p/>
        </w:tc>
        <w:tc>
          <w:tcPr>
            <w:tcW w:type="dxa" w:w="415"/>
          </w:tcPr>
          <w:p>
            <w:pPr>
              <w:pStyle w:val="null3"/>
            </w:pPr>
            <w:r>
              <w:rPr/>
              <w:t>110</w:t>
            </w:r>
          </w:p>
        </w:tc>
        <w:tc>
          <w:tcPr>
            <w:tcW w:type="dxa" w:w="5814"/>
          </w:tcPr>
          <w:p>
            <w:pPr>
              <w:pStyle w:val="null3"/>
            </w:pPr>
            <w:r>
              <w:rPr/>
              <w:t>15.2 工作站内存≥64GB。</w:t>
            </w:r>
          </w:p>
        </w:tc>
      </w:tr>
      <w:tr>
        <w:tc>
          <w:tcPr>
            <w:tcW w:type="dxa" w:w="2076"/>
          </w:tcPr>
          <w:p/>
        </w:tc>
        <w:tc>
          <w:tcPr>
            <w:tcW w:type="dxa" w:w="415"/>
          </w:tcPr>
          <w:p>
            <w:pPr>
              <w:pStyle w:val="null3"/>
            </w:pPr>
            <w:r>
              <w:rPr/>
              <w:t>111</w:t>
            </w:r>
          </w:p>
        </w:tc>
        <w:tc>
          <w:tcPr>
            <w:tcW w:type="dxa" w:w="5814"/>
          </w:tcPr>
          <w:p>
            <w:pPr>
              <w:pStyle w:val="null3"/>
            </w:pPr>
            <w:r>
              <w:rPr/>
              <w:t>15.3 工作站显示屏数量≥2个。</w:t>
            </w:r>
          </w:p>
        </w:tc>
      </w:tr>
      <w:tr>
        <w:tc>
          <w:tcPr>
            <w:tcW w:type="dxa" w:w="2076"/>
          </w:tcPr>
          <w:p/>
        </w:tc>
        <w:tc>
          <w:tcPr>
            <w:tcW w:type="dxa" w:w="415"/>
          </w:tcPr>
          <w:p>
            <w:pPr>
              <w:pStyle w:val="null3"/>
            </w:pPr>
            <w:r>
              <w:rPr/>
              <w:t>112</w:t>
            </w:r>
          </w:p>
        </w:tc>
        <w:tc>
          <w:tcPr>
            <w:tcW w:type="dxa" w:w="5814"/>
          </w:tcPr>
          <w:p>
            <w:pPr>
              <w:pStyle w:val="null3"/>
            </w:pPr>
            <w:r>
              <w:rPr/>
              <w:t>15.4 工作站图像存储数≥2,000,000幅。</w:t>
            </w:r>
          </w:p>
        </w:tc>
      </w:tr>
      <w:tr>
        <w:tc>
          <w:tcPr>
            <w:tcW w:type="dxa" w:w="2076"/>
          </w:tcPr>
          <w:p/>
        </w:tc>
        <w:tc>
          <w:tcPr>
            <w:tcW w:type="dxa" w:w="415"/>
          </w:tcPr>
          <w:p>
            <w:pPr>
              <w:pStyle w:val="null3"/>
            </w:pPr>
            <w:r>
              <w:rPr/>
              <w:t>113</w:t>
            </w:r>
          </w:p>
        </w:tc>
        <w:tc>
          <w:tcPr>
            <w:tcW w:type="dxa" w:w="5814"/>
          </w:tcPr>
          <w:p>
            <w:pPr>
              <w:pStyle w:val="null3"/>
            </w:pPr>
            <w:r>
              <w:rPr/>
              <w:t>15.5 所有接口与主机一致；主机和工作站之间有千兆网卡连接；工作站图像信息智能搜索平台，能够自动地根据病人信息从PACS 系统中调用 DICOM 图像。</w:t>
            </w:r>
          </w:p>
        </w:tc>
      </w:tr>
      <w:tr>
        <w:tc>
          <w:tcPr>
            <w:tcW w:type="dxa" w:w="2076"/>
          </w:tcPr>
          <w:p/>
        </w:tc>
        <w:tc>
          <w:tcPr>
            <w:tcW w:type="dxa" w:w="415"/>
          </w:tcPr>
          <w:p>
            <w:pPr>
              <w:pStyle w:val="null3"/>
            </w:pPr>
            <w:r>
              <w:rPr/>
              <w:t>114</w:t>
            </w:r>
          </w:p>
        </w:tc>
        <w:tc>
          <w:tcPr>
            <w:tcW w:type="dxa" w:w="5814"/>
          </w:tcPr>
          <w:p>
            <w:pPr>
              <w:pStyle w:val="null3"/>
            </w:pPr>
            <w:r>
              <w:rPr/>
              <w:t>15.6 彩色打印接口，并能与工作站连接使用。</w:t>
            </w:r>
          </w:p>
        </w:tc>
      </w:tr>
      <w:tr>
        <w:tc>
          <w:tcPr>
            <w:tcW w:type="dxa" w:w="2076"/>
          </w:tcPr>
          <w:p/>
        </w:tc>
        <w:tc>
          <w:tcPr>
            <w:tcW w:type="dxa" w:w="415"/>
          </w:tcPr>
          <w:p>
            <w:pPr>
              <w:pStyle w:val="null3"/>
            </w:pPr>
            <w:r>
              <w:rPr/>
              <w:t>115</w:t>
            </w:r>
          </w:p>
        </w:tc>
        <w:tc>
          <w:tcPr>
            <w:tcW w:type="dxa" w:w="5814"/>
          </w:tcPr>
          <w:p>
            <w:pPr>
              <w:pStyle w:val="null3"/>
            </w:pPr>
            <w:r>
              <w:rPr/>
              <w:t>15.7 具备表重建功能。</w:t>
            </w:r>
          </w:p>
        </w:tc>
      </w:tr>
      <w:tr>
        <w:tc>
          <w:tcPr>
            <w:tcW w:type="dxa" w:w="2076"/>
          </w:tcPr>
          <w:p/>
        </w:tc>
        <w:tc>
          <w:tcPr>
            <w:tcW w:type="dxa" w:w="415"/>
          </w:tcPr>
          <w:p>
            <w:pPr>
              <w:pStyle w:val="null3"/>
            </w:pPr>
            <w:r>
              <w:rPr/>
              <w:t>116</w:t>
            </w:r>
          </w:p>
        </w:tc>
        <w:tc>
          <w:tcPr>
            <w:tcW w:type="dxa" w:w="5814"/>
          </w:tcPr>
          <w:p>
            <w:pPr>
              <w:pStyle w:val="null3"/>
            </w:pPr>
            <w:r>
              <w:rPr/>
              <w:t>15.8 具备工作站通用功能：二维、三维图像分析功能。</w:t>
            </w:r>
          </w:p>
        </w:tc>
      </w:tr>
      <w:tr>
        <w:tc>
          <w:tcPr>
            <w:tcW w:type="dxa" w:w="2076"/>
          </w:tcPr>
          <w:p/>
        </w:tc>
        <w:tc>
          <w:tcPr>
            <w:tcW w:type="dxa" w:w="415"/>
          </w:tcPr>
          <w:p>
            <w:pPr>
              <w:pStyle w:val="null3"/>
            </w:pPr>
            <w:r>
              <w:rPr/>
              <w:t>117</w:t>
            </w:r>
          </w:p>
        </w:tc>
        <w:tc>
          <w:tcPr>
            <w:tcW w:type="dxa" w:w="5814"/>
          </w:tcPr>
          <w:p>
            <w:pPr>
              <w:pStyle w:val="null3"/>
            </w:pPr>
            <w:r>
              <w:rPr/>
              <w:t>15.9 具备工作站通用功能：病灶轮廓自动勾画提取功能。</w:t>
            </w:r>
          </w:p>
        </w:tc>
      </w:tr>
      <w:tr>
        <w:tc>
          <w:tcPr>
            <w:tcW w:type="dxa" w:w="2076"/>
          </w:tcPr>
          <w:p/>
        </w:tc>
        <w:tc>
          <w:tcPr>
            <w:tcW w:type="dxa" w:w="415"/>
          </w:tcPr>
          <w:p>
            <w:pPr>
              <w:pStyle w:val="null3"/>
            </w:pPr>
            <w:r>
              <w:rPr/>
              <w:t>118</w:t>
            </w:r>
          </w:p>
        </w:tc>
        <w:tc>
          <w:tcPr>
            <w:tcW w:type="dxa" w:w="5814"/>
          </w:tcPr>
          <w:p>
            <w:pPr>
              <w:pStyle w:val="null3"/>
            </w:pPr>
            <w:r>
              <w:rPr/>
              <w:t>15.10 具备同次检查不同序列实时对比分析功能。</w:t>
            </w:r>
          </w:p>
        </w:tc>
      </w:tr>
      <w:tr>
        <w:tc>
          <w:tcPr>
            <w:tcW w:type="dxa" w:w="2076"/>
          </w:tcPr>
          <w:p/>
        </w:tc>
        <w:tc>
          <w:tcPr>
            <w:tcW w:type="dxa" w:w="415"/>
          </w:tcPr>
          <w:p>
            <w:pPr>
              <w:pStyle w:val="null3"/>
            </w:pPr>
            <w:r>
              <w:rPr/>
              <w:t>119</w:t>
            </w:r>
          </w:p>
        </w:tc>
        <w:tc>
          <w:tcPr>
            <w:tcW w:type="dxa" w:w="5814"/>
          </w:tcPr>
          <w:p>
            <w:pPr>
              <w:pStyle w:val="null3"/>
            </w:pPr>
            <w:r>
              <w:rPr/>
              <w:t>15.11 具备气道结构仿真内窥镜功能。</w:t>
            </w:r>
          </w:p>
        </w:tc>
      </w:tr>
      <w:tr>
        <w:tc>
          <w:tcPr>
            <w:tcW w:type="dxa" w:w="2076"/>
          </w:tcPr>
          <w:p/>
        </w:tc>
        <w:tc>
          <w:tcPr>
            <w:tcW w:type="dxa" w:w="415"/>
          </w:tcPr>
          <w:p>
            <w:pPr>
              <w:pStyle w:val="null3"/>
            </w:pPr>
            <w:r>
              <w:rPr/>
              <w:t>120</w:t>
            </w:r>
          </w:p>
        </w:tc>
        <w:tc>
          <w:tcPr>
            <w:tcW w:type="dxa" w:w="5814"/>
          </w:tcPr>
          <w:p>
            <w:pPr>
              <w:pStyle w:val="null3"/>
            </w:pPr>
            <w:r>
              <w:rPr/>
              <w:t>15.12 具备肺结节自动标记功能。</w:t>
            </w:r>
          </w:p>
        </w:tc>
      </w:tr>
      <w:tr>
        <w:tc>
          <w:tcPr>
            <w:tcW w:type="dxa" w:w="2076"/>
          </w:tcPr>
          <w:p/>
        </w:tc>
        <w:tc>
          <w:tcPr>
            <w:tcW w:type="dxa" w:w="415"/>
          </w:tcPr>
          <w:p>
            <w:pPr>
              <w:pStyle w:val="null3"/>
            </w:pPr>
            <w:r>
              <w:rPr/>
              <w:t>121</w:t>
            </w:r>
          </w:p>
        </w:tc>
        <w:tc>
          <w:tcPr>
            <w:tcW w:type="dxa" w:w="5814"/>
          </w:tcPr>
          <w:p>
            <w:pPr>
              <w:pStyle w:val="null3"/>
            </w:pPr>
            <w:r>
              <w:rPr/>
              <w:t>15.13 具备肺气肿含量定量分析功能。</w:t>
            </w:r>
          </w:p>
        </w:tc>
      </w:tr>
      <w:tr>
        <w:tc>
          <w:tcPr>
            <w:tcW w:type="dxa" w:w="2076"/>
          </w:tcPr>
          <w:p/>
        </w:tc>
        <w:tc>
          <w:tcPr>
            <w:tcW w:type="dxa" w:w="415"/>
          </w:tcPr>
          <w:p>
            <w:pPr>
              <w:pStyle w:val="null3"/>
            </w:pPr>
            <w:r>
              <w:rPr/>
              <w:t>122</w:t>
            </w:r>
          </w:p>
        </w:tc>
        <w:tc>
          <w:tcPr>
            <w:tcW w:type="dxa" w:w="5814"/>
          </w:tcPr>
          <w:p>
            <w:pPr>
              <w:pStyle w:val="null3"/>
            </w:pPr>
            <w:r>
              <w:rPr/>
              <w:t>15.14 具备肺叶分割提取功能。</w:t>
            </w:r>
          </w:p>
        </w:tc>
      </w:tr>
      <w:tr>
        <w:tc>
          <w:tcPr>
            <w:tcW w:type="dxa" w:w="2076"/>
          </w:tcPr>
          <w:p/>
        </w:tc>
        <w:tc>
          <w:tcPr>
            <w:tcW w:type="dxa" w:w="415"/>
          </w:tcPr>
          <w:p>
            <w:pPr>
              <w:pStyle w:val="null3"/>
            </w:pPr>
            <w:r>
              <w:rPr/>
              <w:t>123</w:t>
            </w:r>
          </w:p>
        </w:tc>
        <w:tc>
          <w:tcPr>
            <w:tcW w:type="dxa" w:w="5814"/>
          </w:tcPr>
          <w:p>
            <w:pPr>
              <w:pStyle w:val="null3"/>
            </w:pPr>
            <w:r>
              <w:rPr/>
              <w:t>15.15 具备肺结节分析功能，可定量分析结节的容积、成份、密度及倍增时间。</w:t>
            </w:r>
          </w:p>
        </w:tc>
      </w:tr>
      <w:tr>
        <w:tc>
          <w:tcPr>
            <w:tcW w:type="dxa" w:w="2076"/>
          </w:tcPr>
          <w:p/>
        </w:tc>
        <w:tc>
          <w:tcPr>
            <w:tcW w:type="dxa" w:w="415"/>
          </w:tcPr>
          <w:p>
            <w:pPr>
              <w:pStyle w:val="null3"/>
            </w:pPr>
            <w:r>
              <w:rPr/>
              <w:t>124</w:t>
            </w:r>
          </w:p>
        </w:tc>
        <w:tc>
          <w:tcPr>
            <w:tcW w:type="dxa" w:w="5814"/>
          </w:tcPr>
          <w:p>
            <w:pPr>
              <w:pStyle w:val="null3"/>
            </w:pPr>
            <w:r>
              <w:rPr/>
              <w:t>15.16 具备全肺含气量分析功能。</w:t>
            </w:r>
          </w:p>
        </w:tc>
      </w:tr>
      <w:tr>
        <w:tc>
          <w:tcPr>
            <w:tcW w:type="dxa" w:w="2076"/>
          </w:tcPr>
          <w:p/>
        </w:tc>
        <w:tc>
          <w:tcPr>
            <w:tcW w:type="dxa" w:w="415"/>
          </w:tcPr>
          <w:p>
            <w:pPr>
              <w:pStyle w:val="null3"/>
            </w:pPr>
            <w:r>
              <w:rPr/>
              <w:t>125</w:t>
            </w:r>
          </w:p>
        </w:tc>
        <w:tc>
          <w:tcPr>
            <w:tcW w:type="dxa" w:w="5814"/>
          </w:tcPr>
          <w:p>
            <w:pPr>
              <w:pStyle w:val="null3"/>
            </w:pPr>
            <w:r>
              <w:rPr/>
              <w:t>15.17 可自动筛选并突出显示异常和潜在恶性的肺实质性结节病灶。</w:t>
            </w:r>
          </w:p>
        </w:tc>
      </w:tr>
      <w:tr>
        <w:tc>
          <w:tcPr>
            <w:tcW w:type="dxa" w:w="2076"/>
          </w:tcPr>
          <w:p/>
        </w:tc>
        <w:tc>
          <w:tcPr>
            <w:tcW w:type="dxa" w:w="415"/>
          </w:tcPr>
          <w:p>
            <w:pPr>
              <w:pStyle w:val="null3"/>
            </w:pPr>
            <w:r>
              <w:rPr/>
              <w:t>126</w:t>
            </w:r>
          </w:p>
        </w:tc>
        <w:tc>
          <w:tcPr>
            <w:tcW w:type="dxa" w:w="5814"/>
          </w:tcPr>
          <w:p>
            <w:pPr>
              <w:pStyle w:val="null3"/>
            </w:pPr>
            <w:r>
              <w:rPr/>
              <w:t>15.18 具备脑出血测量功能。</w:t>
            </w:r>
          </w:p>
        </w:tc>
      </w:tr>
      <w:tr>
        <w:tc>
          <w:tcPr>
            <w:tcW w:type="dxa" w:w="2076"/>
          </w:tcPr>
          <w:p/>
        </w:tc>
        <w:tc>
          <w:tcPr>
            <w:tcW w:type="dxa" w:w="415"/>
          </w:tcPr>
          <w:p>
            <w:pPr>
              <w:pStyle w:val="null3"/>
            </w:pPr>
            <w:r>
              <w:rPr/>
              <w:t>127</w:t>
            </w:r>
          </w:p>
        </w:tc>
        <w:tc>
          <w:tcPr>
            <w:tcW w:type="dxa" w:w="5814"/>
          </w:tcPr>
          <w:p>
            <w:pPr>
              <w:pStyle w:val="null3"/>
            </w:pPr>
            <w:r>
              <w:rPr/>
              <w:t>15.19 具备脑动静脉融合功能。</w:t>
            </w:r>
          </w:p>
        </w:tc>
      </w:tr>
      <w:tr>
        <w:tc>
          <w:tcPr>
            <w:tcW w:type="dxa" w:w="2076"/>
          </w:tcPr>
          <w:p/>
        </w:tc>
        <w:tc>
          <w:tcPr>
            <w:tcW w:type="dxa" w:w="415"/>
          </w:tcPr>
          <w:p>
            <w:pPr>
              <w:pStyle w:val="null3"/>
            </w:pPr>
            <w:r>
              <w:rPr/>
              <w:t>128</w:t>
            </w:r>
          </w:p>
        </w:tc>
        <w:tc>
          <w:tcPr>
            <w:tcW w:type="dxa" w:w="5814"/>
          </w:tcPr>
          <w:p>
            <w:pPr>
              <w:pStyle w:val="null3"/>
            </w:pPr>
            <w:r>
              <w:rPr/>
              <w:t>15.20 具备肝脏多期相扫描融合功能，利于病变术前定位。</w:t>
            </w:r>
          </w:p>
        </w:tc>
      </w:tr>
      <w:tr>
        <w:tc>
          <w:tcPr>
            <w:tcW w:type="dxa" w:w="2076"/>
          </w:tcPr>
          <w:p/>
        </w:tc>
        <w:tc>
          <w:tcPr>
            <w:tcW w:type="dxa" w:w="415"/>
          </w:tcPr>
          <w:p>
            <w:pPr>
              <w:pStyle w:val="null3"/>
            </w:pPr>
            <w:r>
              <w:rPr/>
              <w:t>129</w:t>
            </w:r>
          </w:p>
        </w:tc>
        <w:tc>
          <w:tcPr>
            <w:tcW w:type="dxa" w:w="5814"/>
          </w:tcPr>
          <w:p>
            <w:pPr>
              <w:pStyle w:val="null3"/>
            </w:pPr>
            <w:r>
              <w:rPr/>
              <w:t>15.21 具备肝脏脂肪含量定量分析功能。</w:t>
            </w:r>
          </w:p>
        </w:tc>
      </w:tr>
      <w:tr>
        <w:tc>
          <w:tcPr>
            <w:tcW w:type="dxa" w:w="2076"/>
          </w:tcPr>
          <w:p/>
        </w:tc>
        <w:tc>
          <w:tcPr>
            <w:tcW w:type="dxa" w:w="415"/>
          </w:tcPr>
          <w:p>
            <w:pPr>
              <w:pStyle w:val="null3"/>
            </w:pPr>
            <w:r>
              <w:rPr/>
              <w:t>130</w:t>
            </w:r>
          </w:p>
        </w:tc>
        <w:tc>
          <w:tcPr>
            <w:tcW w:type="dxa" w:w="5814"/>
          </w:tcPr>
          <w:p>
            <w:pPr>
              <w:pStyle w:val="null3"/>
            </w:pPr>
            <w:r>
              <w:rPr/>
              <w:t>15.22 具备肝体积测量功能。</w:t>
            </w:r>
          </w:p>
        </w:tc>
      </w:tr>
      <w:tr>
        <w:tc>
          <w:tcPr>
            <w:tcW w:type="dxa" w:w="2076"/>
          </w:tcPr>
          <w:p/>
        </w:tc>
        <w:tc>
          <w:tcPr>
            <w:tcW w:type="dxa" w:w="415"/>
          </w:tcPr>
          <w:p>
            <w:pPr>
              <w:pStyle w:val="null3"/>
            </w:pPr>
            <w:r>
              <w:rPr/>
              <w:t>131</w:t>
            </w:r>
          </w:p>
        </w:tc>
        <w:tc>
          <w:tcPr>
            <w:tcW w:type="dxa" w:w="5814"/>
          </w:tcPr>
          <w:p>
            <w:pPr>
              <w:pStyle w:val="null3"/>
            </w:pPr>
            <w:r>
              <w:rPr/>
              <w:t>15.23 具备肝脏分割、肝组织提取功能。</w:t>
            </w:r>
          </w:p>
        </w:tc>
      </w:tr>
      <w:tr>
        <w:tc>
          <w:tcPr>
            <w:tcW w:type="dxa" w:w="2076"/>
          </w:tcPr>
          <w:p/>
        </w:tc>
        <w:tc>
          <w:tcPr>
            <w:tcW w:type="dxa" w:w="415"/>
          </w:tcPr>
          <w:p>
            <w:pPr>
              <w:pStyle w:val="null3"/>
            </w:pPr>
            <w:r>
              <w:rPr/>
              <w:t>132</w:t>
            </w:r>
          </w:p>
        </w:tc>
        <w:tc>
          <w:tcPr>
            <w:tcW w:type="dxa" w:w="5814"/>
          </w:tcPr>
          <w:p>
            <w:pPr>
              <w:pStyle w:val="null3"/>
            </w:pPr>
            <w:r>
              <w:rPr/>
              <w:t>15.24 具备肝脏和肝叶分段功能。</w:t>
            </w:r>
          </w:p>
        </w:tc>
      </w:tr>
      <w:tr>
        <w:tc>
          <w:tcPr>
            <w:tcW w:type="dxa" w:w="2076"/>
          </w:tcPr>
          <w:p/>
        </w:tc>
        <w:tc>
          <w:tcPr>
            <w:tcW w:type="dxa" w:w="415"/>
          </w:tcPr>
          <w:p>
            <w:pPr>
              <w:pStyle w:val="null3"/>
            </w:pPr>
            <w:r>
              <w:rPr/>
              <w:t>133</w:t>
            </w:r>
          </w:p>
        </w:tc>
        <w:tc>
          <w:tcPr>
            <w:tcW w:type="dxa" w:w="5814"/>
          </w:tcPr>
          <w:p>
            <w:pPr>
              <w:pStyle w:val="null3"/>
            </w:pPr>
            <w:r>
              <w:rPr/>
              <w:t>15.25 具备可自动进行冠状动脉提取、标记名称、血管拉直分析、血管探针等分析功能。</w:t>
            </w:r>
          </w:p>
        </w:tc>
      </w:tr>
      <w:tr>
        <w:tc>
          <w:tcPr>
            <w:tcW w:type="dxa" w:w="2076"/>
          </w:tcPr>
          <w:p/>
        </w:tc>
        <w:tc>
          <w:tcPr>
            <w:tcW w:type="dxa" w:w="415"/>
          </w:tcPr>
          <w:p>
            <w:pPr>
              <w:pStyle w:val="null3"/>
            </w:pPr>
            <w:r>
              <w:rPr/>
              <w:t>134</w:t>
            </w:r>
          </w:p>
        </w:tc>
        <w:tc>
          <w:tcPr>
            <w:tcW w:type="dxa" w:w="5814"/>
          </w:tcPr>
          <w:p>
            <w:pPr>
              <w:pStyle w:val="null3"/>
            </w:pPr>
            <w:r>
              <w:rPr/>
              <w:t>15.26 具备可对冠状动脉病变长度、横断面积、狭窄度测量功能。</w:t>
            </w:r>
          </w:p>
        </w:tc>
      </w:tr>
      <w:tr>
        <w:tc>
          <w:tcPr>
            <w:tcW w:type="dxa" w:w="2076"/>
          </w:tcPr>
          <w:p/>
        </w:tc>
        <w:tc>
          <w:tcPr>
            <w:tcW w:type="dxa" w:w="415"/>
          </w:tcPr>
          <w:p>
            <w:pPr>
              <w:pStyle w:val="null3"/>
            </w:pPr>
            <w:r>
              <w:rPr/>
              <w:t>135</w:t>
            </w:r>
          </w:p>
        </w:tc>
        <w:tc>
          <w:tcPr>
            <w:tcW w:type="dxa" w:w="5814"/>
          </w:tcPr>
          <w:p>
            <w:pPr>
              <w:pStyle w:val="null3"/>
            </w:pPr>
            <w:r>
              <w:rPr/>
              <w:t>15.27 具备周围血管去骨分析功能。</w:t>
            </w:r>
          </w:p>
        </w:tc>
      </w:tr>
      <w:tr>
        <w:tc>
          <w:tcPr>
            <w:tcW w:type="dxa" w:w="2076"/>
          </w:tcPr>
          <w:p/>
        </w:tc>
        <w:tc>
          <w:tcPr>
            <w:tcW w:type="dxa" w:w="415"/>
          </w:tcPr>
          <w:p>
            <w:pPr>
              <w:pStyle w:val="null3"/>
            </w:pPr>
            <w:r>
              <w:rPr/>
              <w:t>136</w:t>
            </w:r>
          </w:p>
        </w:tc>
        <w:tc>
          <w:tcPr>
            <w:tcW w:type="dxa" w:w="5814"/>
          </w:tcPr>
          <w:p>
            <w:pPr>
              <w:pStyle w:val="null3"/>
            </w:pPr>
            <w:r>
              <w:rPr/>
              <w:t>15.28 具备对血栓进行检测和分析功能。</w:t>
            </w:r>
          </w:p>
        </w:tc>
      </w:tr>
      <w:tr>
        <w:tc>
          <w:tcPr>
            <w:tcW w:type="dxa" w:w="2076"/>
          </w:tcPr>
          <w:p/>
        </w:tc>
        <w:tc>
          <w:tcPr>
            <w:tcW w:type="dxa" w:w="415"/>
          </w:tcPr>
          <w:p>
            <w:pPr>
              <w:pStyle w:val="null3"/>
            </w:pPr>
            <w:r>
              <w:rPr/>
              <w:t>137</w:t>
            </w:r>
          </w:p>
        </w:tc>
        <w:tc>
          <w:tcPr>
            <w:tcW w:type="dxa" w:w="5814"/>
          </w:tcPr>
          <w:p>
            <w:pPr>
              <w:pStyle w:val="null3"/>
            </w:pPr>
            <w:r>
              <w:rPr/>
              <w:t>15.29 可进行自动血管循迹，显示血管并对血管标记名字并进行测量。</w:t>
            </w:r>
          </w:p>
        </w:tc>
      </w:tr>
      <w:tr>
        <w:tc>
          <w:tcPr>
            <w:tcW w:type="dxa" w:w="2076"/>
          </w:tcPr>
          <w:p/>
        </w:tc>
        <w:tc>
          <w:tcPr>
            <w:tcW w:type="dxa" w:w="415"/>
          </w:tcPr>
          <w:p>
            <w:pPr>
              <w:pStyle w:val="null3"/>
            </w:pPr>
            <w:r>
              <w:rPr/>
              <w:t>138</w:t>
            </w:r>
          </w:p>
        </w:tc>
        <w:tc>
          <w:tcPr>
            <w:tcW w:type="dxa" w:w="5814"/>
          </w:tcPr>
          <w:p>
            <w:pPr>
              <w:pStyle w:val="null3"/>
            </w:pPr>
            <w:r>
              <w:rPr/>
              <w:t>15.30 具备自动显示血管曲面图像功能。</w:t>
            </w:r>
          </w:p>
        </w:tc>
      </w:tr>
      <w:tr>
        <w:tc>
          <w:tcPr>
            <w:tcW w:type="dxa" w:w="2076"/>
          </w:tcPr>
          <w:p/>
        </w:tc>
        <w:tc>
          <w:tcPr>
            <w:tcW w:type="dxa" w:w="415"/>
          </w:tcPr>
          <w:p>
            <w:pPr>
              <w:pStyle w:val="null3"/>
            </w:pPr>
            <w:r>
              <w:rPr/>
              <w:t>139</w:t>
            </w:r>
          </w:p>
        </w:tc>
        <w:tc>
          <w:tcPr>
            <w:tcW w:type="dxa" w:w="5814"/>
          </w:tcPr>
          <w:p>
            <w:pPr>
              <w:pStyle w:val="null3"/>
            </w:pPr>
            <w:r>
              <w:rPr/>
              <w:t>15.31 具备对目标血管节段进行定量分析功能，包括血管长度、横截面积、血管狭窄比率、容积、血管平均直径、最小直径、最大直径等。</w:t>
            </w:r>
          </w:p>
        </w:tc>
      </w:tr>
      <w:tr>
        <w:tc>
          <w:tcPr>
            <w:tcW w:type="dxa" w:w="2076"/>
          </w:tcPr>
          <w:p/>
        </w:tc>
        <w:tc>
          <w:tcPr>
            <w:tcW w:type="dxa" w:w="415"/>
          </w:tcPr>
          <w:p>
            <w:pPr>
              <w:pStyle w:val="null3"/>
            </w:pPr>
            <w:r>
              <w:rPr/>
              <w:t>140</w:t>
            </w:r>
          </w:p>
        </w:tc>
        <w:tc>
          <w:tcPr>
            <w:tcW w:type="dxa" w:w="5814"/>
          </w:tcPr>
          <w:p>
            <w:pPr>
              <w:pStyle w:val="null3"/>
            </w:pPr>
            <w:r>
              <w:rPr/>
              <w:t>15.32 具备自动显示血管最大长轴图像功能。</w:t>
            </w:r>
          </w:p>
        </w:tc>
      </w:tr>
      <w:tr>
        <w:tc>
          <w:tcPr>
            <w:tcW w:type="dxa" w:w="2076"/>
          </w:tcPr>
          <w:p/>
        </w:tc>
        <w:tc>
          <w:tcPr>
            <w:tcW w:type="dxa" w:w="415"/>
          </w:tcPr>
          <w:p>
            <w:pPr>
              <w:pStyle w:val="null3"/>
            </w:pPr>
            <w:r>
              <w:rPr/>
              <w:t>141</w:t>
            </w:r>
          </w:p>
        </w:tc>
        <w:tc>
          <w:tcPr>
            <w:tcW w:type="dxa" w:w="5814"/>
          </w:tcPr>
          <w:p>
            <w:pPr>
              <w:pStyle w:val="null3"/>
            </w:pPr>
            <w:r>
              <w:rPr/>
              <w:t>15.33 编辑血管轮廓时可自动插入临近血管信息。</w:t>
            </w:r>
          </w:p>
        </w:tc>
      </w:tr>
      <w:tr>
        <w:tc>
          <w:tcPr>
            <w:tcW w:type="dxa" w:w="2076"/>
          </w:tcPr>
          <w:p/>
        </w:tc>
        <w:tc>
          <w:tcPr>
            <w:tcW w:type="dxa" w:w="415"/>
          </w:tcPr>
          <w:p>
            <w:pPr>
              <w:pStyle w:val="null3"/>
            </w:pPr>
            <w:r>
              <w:rPr/>
              <w:t>142</w:t>
            </w:r>
          </w:p>
        </w:tc>
        <w:tc>
          <w:tcPr>
            <w:tcW w:type="dxa" w:w="5814"/>
          </w:tcPr>
          <w:p>
            <w:pPr>
              <w:pStyle w:val="null3"/>
            </w:pPr>
            <w:r>
              <w:rPr/>
              <w:t>15.34 具备心肌运动幅度分析功能。</w:t>
            </w:r>
          </w:p>
        </w:tc>
      </w:tr>
      <w:tr>
        <w:tc>
          <w:tcPr>
            <w:tcW w:type="dxa" w:w="2076"/>
          </w:tcPr>
          <w:p/>
        </w:tc>
        <w:tc>
          <w:tcPr>
            <w:tcW w:type="dxa" w:w="415"/>
          </w:tcPr>
          <w:p>
            <w:pPr>
              <w:pStyle w:val="null3"/>
            </w:pPr>
            <w:r>
              <w:rPr/>
              <w:t>143</w:t>
            </w:r>
          </w:p>
        </w:tc>
        <w:tc>
          <w:tcPr>
            <w:tcW w:type="dxa" w:w="5814"/>
          </w:tcPr>
          <w:p>
            <w:pPr>
              <w:pStyle w:val="null3"/>
            </w:pPr>
            <w:r>
              <w:rPr/>
              <w:t>15.35 具备心脏射血分数分析功能。</w:t>
            </w:r>
          </w:p>
        </w:tc>
      </w:tr>
      <w:tr>
        <w:tc>
          <w:tcPr>
            <w:tcW w:type="dxa" w:w="2076"/>
          </w:tcPr>
          <w:p/>
        </w:tc>
        <w:tc>
          <w:tcPr>
            <w:tcW w:type="dxa" w:w="415"/>
          </w:tcPr>
          <w:p>
            <w:pPr>
              <w:pStyle w:val="null3"/>
            </w:pPr>
            <w:r>
              <w:rPr/>
              <w:t>144</w:t>
            </w:r>
          </w:p>
        </w:tc>
        <w:tc>
          <w:tcPr>
            <w:tcW w:type="dxa" w:w="5814"/>
          </w:tcPr>
          <w:p>
            <w:pPr>
              <w:pStyle w:val="null3"/>
            </w:pPr>
            <w:r>
              <w:rPr/>
              <w:t>15.36 对碘密度图像放置感兴趣区后能够提供碘测量值单位：mg/mL或ug/mL。</w:t>
            </w:r>
          </w:p>
        </w:tc>
      </w:tr>
      <w:tr>
        <w:tc>
          <w:tcPr>
            <w:tcW w:type="dxa" w:w="2076"/>
          </w:tcPr>
          <w:p/>
        </w:tc>
        <w:tc>
          <w:tcPr>
            <w:tcW w:type="dxa" w:w="415"/>
          </w:tcPr>
          <w:p>
            <w:pPr>
              <w:pStyle w:val="null3"/>
            </w:pPr>
            <w:r>
              <w:rPr/>
              <w:t>145</w:t>
            </w:r>
          </w:p>
        </w:tc>
        <w:tc>
          <w:tcPr>
            <w:tcW w:type="dxa" w:w="5814"/>
          </w:tcPr>
          <w:p>
            <w:pPr>
              <w:pStyle w:val="null3"/>
            </w:pPr>
            <w:r>
              <w:rPr/>
              <w:t>15.37 具备碘密度图像可以融合单能量图像提高病变对比度功能。</w:t>
            </w:r>
          </w:p>
        </w:tc>
      </w:tr>
      <w:tr>
        <w:tc>
          <w:tcPr>
            <w:tcW w:type="dxa" w:w="2076"/>
          </w:tcPr>
          <w:p/>
        </w:tc>
        <w:tc>
          <w:tcPr>
            <w:tcW w:type="dxa" w:w="415"/>
          </w:tcPr>
          <w:p>
            <w:pPr>
              <w:pStyle w:val="null3"/>
            </w:pPr>
            <w:r>
              <w:rPr/>
              <w:t>146</w:t>
            </w:r>
          </w:p>
        </w:tc>
        <w:tc>
          <w:tcPr>
            <w:tcW w:type="dxa" w:w="5814"/>
          </w:tcPr>
          <w:p>
            <w:pPr>
              <w:pStyle w:val="null3"/>
            </w:pPr>
            <w:r>
              <w:rPr/>
              <w:t>15.38 具备碘彩图突出显示异常区域功能。</w:t>
            </w:r>
          </w:p>
        </w:tc>
      </w:tr>
      <w:tr>
        <w:tc>
          <w:tcPr>
            <w:tcW w:type="dxa" w:w="2076"/>
          </w:tcPr>
          <w:p/>
        </w:tc>
        <w:tc>
          <w:tcPr>
            <w:tcW w:type="dxa" w:w="415"/>
          </w:tcPr>
          <w:p>
            <w:pPr>
              <w:pStyle w:val="null3"/>
            </w:pPr>
            <w:r>
              <w:rPr/>
              <w:t>147</w:t>
            </w:r>
          </w:p>
        </w:tc>
        <w:tc>
          <w:tcPr>
            <w:tcW w:type="dxa" w:w="5814"/>
          </w:tcPr>
          <w:p>
            <w:pPr>
              <w:pStyle w:val="null3"/>
            </w:pPr>
            <w:r>
              <w:rPr/>
              <w:t>15.39 具备能量水成像突出显示水肿范围分析功能。</w:t>
            </w:r>
          </w:p>
        </w:tc>
      </w:tr>
      <w:tr>
        <w:tc>
          <w:tcPr>
            <w:tcW w:type="dxa" w:w="2076"/>
          </w:tcPr>
          <w:p/>
        </w:tc>
        <w:tc>
          <w:tcPr>
            <w:tcW w:type="dxa" w:w="415"/>
          </w:tcPr>
          <w:p>
            <w:pPr>
              <w:pStyle w:val="null3"/>
            </w:pPr>
            <w:r>
              <w:rPr/>
              <w:t>148</w:t>
            </w:r>
          </w:p>
        </w:tc>
        <w:tc>
          <w:tcPr>
            <w:tcW w:type="dxa" w:w="5814"/>
          </w:tcPr>
          <w:p>
            <w:pPr>
              <w:pStyle w:val="null3"/>
            </w:pPr>
            <w:r>
              <w:rPr/>
              <w:t>15.40 具备能量图像去钙图清晰显示管腔功能。</w:t>
            </w:r>
          </w:p>
        </w:tc>
      </w:tr>
      <w:tr>
        <w:tc>
          <w:tcPr>
            <w:tcW w:type="dxa" w:w="2076"/>
          </w:tcPr>
          <w:p/>
        </w:tc>
        <w:tc>
          <w:tcPr>
            <w:tcW w:type="dxa" w:w="415"/>
          </w:tcPr>
          <w:p>
            <w:pPr>
              <w:pStyle w:val="null3"/>
            </w:pPr>
            <w:r>
              <w:rPr/>
              <w:t>149</w:t>
            </w:r>
          </w:p>
        </w:tc>
        <w:tc>
          <w:tcPr>
            <w:tcW w:type="dxa" w:w="5814"/>
          </w:tcPr>
          <w:p>
            <w:pPr>
              <w:pStyle w:val="null3"/>
            </w:pPr>
            <w:r>
              <w:rPr/>
              <w:t>15.41 具备肾结石能量原子序数分析功能。</w:t>
            </w:r>
          </w:p>
        </w:tc>
      </w:tr>
      <w:tr>
        <w:tc>
          <w:tcPr>
            <w:tcW w:type="dxa" w:w="2076"/>
          </w:tcPr>
          <w:p/>
        </w:tc>
        <w:tc>
          <w:tcPr>
            <w:tcW w:type="dxa" w:w="415"/>
          </w:tcPr>
          <w:p>
            <w:pPr>
              <w:pStyle w:val="null3"/>
            </w:pPr>
            <w:r>
              <w:rPr/>
              <w:t>150</w:t>
            </w:r>
          </w:p>
        </w:tc>
        <w:tc>
          <w:tcPr>
            <w:tcW w:type="dxa" w:w="5814"/>
          </w:tcPr>
          <w:p>
            <w:pPr>
              <w:pStyle w:val="null3"/>
            </w:pPr>
            <w:r>
              <w:rPr/>
              <w:t>15.42 具备尿酸图分析功能。</w:t>
            </w:r>
          </w:p>
        </w:tc>
      </w:tr>
      <w:tr>
        <w:tc>
          <w:tcPr>
            <w:tcW w:type="dxa" w:w="2076"/>
          </w:tcPr>
          <w:p/>
        </w:tc>
        <w:tc>
          <w:tcPr>
            <w:tcW w:type="dxa" w:w="415"/>
          </w:tcPr>
          <w:p>
            <w:pPr>
              <w:pStyle w:val="null3"/>
            </w:pPr>
            <w:r>
              <w:rPr/>
              <w:t>151</w:t>
            </w:r>
          </w:p>
        </w:tc>
        <w:tc>
          <w:tcPr>
            <w:tcW w:type="dxa" w:w="5814"/>
          </w:tcPr>
          <w:p>
            <w:pPr>
              <w:pStyle w:val="null3"/>
            </w:pPr>
            <w:r>
              <w:rPr/>
              <w:t>15.43 具备脊柱节段自动标记分析功能。</w:t>
            </w:r>
          </w:p>
        </w:tc>
      </w:tr>
      <w:tr>
        <w:tc>
          <w:tcPr>
            <w:tcW w:type="dxa" w:w="2076"/>
          </w:tcPr>
          <w:p/>
        </w:tc>
        <w:tc>
          <w:tcPr>
            <w:tcW w:type="dxa" w:w="415"/>
          </w:tcPr>
          <w:p>
            <w:pPr>
              <w:pStyle w:val="null3"/>
            </w:pPr>
            <w:r>
              <w:rPr/>
              <w:t>152</w:t>
            </w:r>
          </w:p>
        </w:tc>
        <w:tc>
          <w:tcPr>
            <w:tcW w:type="dxa" w:w="5814"/>
          </w:tcPr>
          <w:p>
            <w:pPr>
              <w:pStyle w:val="null3"/>
            </w:pPr>
            <w:r>
              <w:rPr/>
              <w:t>15.44 具备去金属伪影显示功能。</w:t>
            </w:r>
          </w:p>
        </w:tc>
      </w:tr>
      <w:tr>
        <w:tc>
          <w:tcPr>
            <w:tcW w:type="dxa" w:w="2076"/>
          </w:tcPr>
          <w:p/>
        </w:tc>
        <w:tc>
          <w:tcPr>
            <w:tcW w:type="dxa" w:w="415"/>
          </w:tcPr>
          <w:p>
            <w:pPr>
              <w:pStyle w:val="null3"/>
            </w:pPr>
            <w:r>
              <w:rPr/>
              <w:t>153</w:t>
            </w:r>
          </w:p>
        </w:tc>
        <w:tc>
          <w:tcPr>
            <w:tcW w:type="dxa" w:w="5814"/>
          </w:tcPr>
          <w:p>
            <w:pPr>
              <w:pStyle w:val="null3"/>
            </w:pPr>
            <w:r>
              <w:rPr/>
              <w:t>15.45 具备骨骼内固定支架透视功能。</w:t>
            </w:r>
          </w:p>
        </w:tc>
      </w:tr>
      <w:tr>
        <w:tc>
          <w:tcPr>
            <w:tcW w:type="dxa" w:w="2076"/>
          </w:tcPr>
          <w:p/>
        </w:tc>
        <w:tc>
          <w:tcPr>
            <w:tcW w:type="dxa" w:w="415"/>
          </w:tcPr>
          <w:p>
            <w:pPr>
              <w:pStyle w:val="null3"/>
            </w:pPr>
            <w:r>
              <w:rPr/>
              <w:t>154</w:t>
            </w:r>
          </w:p>
        </w:tc>
        <w:tc>
          <w:tcPr>
            <w:tcW w:type="dxa" w:w="5814"/>
          </w:tcPr>
          <w:p>
            <w:pPr>
              <w:pStyle w:val="null3"/>
            </w:pPr>
            <w:r>
              <w:rPr/>
              <w:t>15.46 具备骨科畸形矫正评估功能。</w:t>
            </w:r>
          </w:p>
        </w:tc>
      </w:tr>
      <w:tr>
        <w:tc>
          <w:tcPr>
            <w:tcW w:type="dxa" w:w="2076"/>
          </w:tcPr>
          <w:p/>
        </w:tc>
        <w:tc>
          <w:tcPr>
            <w:tcW w:type="dxa" w:w="415"/>
          </w:tcPr>
          <w:p>
            <w:pPr>
              <w:pStyle w:val="null3"/>
            </w:pPr>
            <w:r>
              <w:rPr/>
              <w:t>155</w:t>
            </w:r>
          </w:p>
        </w:tc>
        <w:tc>
          <w:tcPr>
            <w:tcW w:type="dxa" w:w="5814"/>
          </w:tcPr>
          <w:p>
            <w:pPr>
              <w:pStyle w:val="null3"/>
            </w:pPr>
            <w:r>
              <w:rPr/>
              <w:t>15.47 具备冠状动脉树自动提取功能。</w:t>
            </w:r>
          </w:p>
        </w:tc>
      </w:tr>
      <w:tr>
        <w:tc>
          <w:tcPr>
            <w:tcW w:type="dxa" w:w="2076"/>
          </w:tcPr>
          <w:p/>
        </w:tc>
        <w:tc>
          <w:tcPr>
            <w:tcW w:type="dxa" w:w="415"/>
          </w:tcPr>
          <w:p>
            <w:pPr>
              <w:pStyle w:val="null3"/>
            </w:pPr>
            <w:r>
              <w:rPr/>
              <w:t>156</w:t>
            </w:r>
          </w:p>
        </w:tc>
        <w:tc>
          <w:tcPr>
            <w:tcW w:type="dxa" w:w="5814"/>
          </w:tcPr>
          <w:p>
            <w:pPr>
              <w:pStyle w:val="null3"/>
            </w:pPr>
            <w:r>
              <w:rPr/>
              <w:t>15.48 具备冠状动脉名称自动标识功能，可一次标记血管≥3支。</w:t>
            </w:r>
          </w:p>
        </w:tc>
      </w:tr>
      <w:tr>
        <w:tc>
          <w:tcPr>
            <w:tcW w:type="dxa" w:w="2076"/>
          </w:tcPr>
          <w:p/>
        </w:tc>
        <w:tc>
          <w:tcPr>
            <w:tcW w:type="dxa" w:w="415"/>
          </w:tcPr>
          <w:p>
            <w:pPr>
              <w:pStyle w:val="null3"/>
            </w:pPr>
            <w:r>
              <w:rPr/>
              <w:t>157</w:t>
            </w:r>
          </w:p>
        </w:tc>
        <w:tc>
          <w:tcPr>
            <w:tcW w:type="dxa" w:w="5814"/>
          </w:tcPr>
          <w:p>
            <w:pPr>
              <w:pStyle w:val="null3"/>
            </w:pPr>
            <w:r>
              <w:rPr/>
              <w:t>15.49 具备自动探查血管中轴功能。</w:t>
            </w:r>
          </w:p>
        </w:tc>
      </w:tr>
      <w:tr>
        <w:tc>
          <w:tcPr>
            <w:tcW w:type="dxa" w:w="2076"/>
          </w:tcPr>
          <w:p/>
        </w:tc>
        <w:tc>
          <w:tcPr>
            <w:tcW w:type="dxa" w:w="415"/>
          </w:tcPr>
          <w:p>
            <w:pPr>
              <w:pStyle w:val="null3"/>
            </w:pPr>
            <w:r>
              <w:rPr/>
              <w:t>158</w:t>
            </w:r>
          </w:p>
        </w:tc>
        <w:tc>
          <w:tcPr>
            <w:tcW w:type="dxa" w:w="5814"/>
          </w:tcPr>
          <w:p>
            <w:pPr>
              <w:pStyle w:val="null3"/>
            </w:pPr>
            <w:r>
              <w:rPr/>
              <w:t>15.50 具备钙化积分分析功能。</w:t>
            </w:r>
          </w:p>
        </w:tc>
      </w:tr>
      <w:tr>
        <w:tc>
          <w:tcPr>
            <w:tcW w:type="dxa" w:w="2076"/>
          </w:tcPr>
          <w:p/>
        </w:tc>
        <w:tc>
          <w:tcPr>
            <w:tcW w:type="dxa" w:w="415"/>
          </w:tcPr>
          <w:p>
            <w:pPr>
              <w:pStyle w:val="null3"/>
            </w:pPr>
            <w:r>
              <w:rPr/>
              <w:t>159</w:t>
            </w:r>
          </w:p>
        </w:tc>
        <w:tc>
          <w:tcPr>
            <w:tcW w:type="dxa" w:w="5814"/>
          </w:tcPr>
          <w:p>
            <w:pPr>
              <w:pStyle w:val="null3"/>
            </w:pPr>
            <w:r>
              <w:rPr/>
              <w:t>15.51 具备TAVI或TAVR评估功能。</w:t>
            </w:r>
          </w:p>
        </w:tc>
      </w:tr>
      <w:tr>
        <w:tc>
          <w:tcPr>
            <w:tcW w:type="dxa" w:w="2076"/>
          </w:tcPr>
          <w:p/>
        </w:tc>
        <w:tc>
          <w:tcPr>
            <w:tcW w:type="dxa" w:w="415"/>
          </w:tcPr>
          <w:p>
            <w:pPr>
              <w:pStyle w:val="null3"/>
            </w:pPr>
            <w:r>
              <w:rPr/>
              <w:t>160</w:t>
            </w:r>
          </w:p>
        </w:tc>
        <w:tc>
          <w:tcPr>
            <w:tcW w:type="dxa" w:w="5814"/>
          </w:tcPr>
          <w:p>
            <w:pPr>
              <w:pStyle w:val="null3"/>
            </w:pPr>
            <w:r>
              <w:rPr/>
              <w:t>15.52 具备主动脉瓣平面自动检测功能。</w:t>
            </w:r>
          </w:p>
        </w:tc>
      </w:tr>
      <w:tr>
        <w:tc>
          <w:tcPr>
            <w:tcW w:type="dxa" w:w="2076"/>
          </w:tcPr>
          <w:p/>
        </w:tc>
        <w:tc>
          <w:tcPr>
            <w:tcW w:type="dxa" w:w="415"/>
          </w:tcPr>
          <w:p>
            <w:pPr>
              <w:pStyle w:val="null3"/>
            </w:pPr>
            <w:r>
              <w:rPr/>
              <w:t>161</w:t>
            </w:r>
          </w:p>
        </w:tc>
        <w:tc>
          <w:tcPr>
            <w:tcW w:type="dxa" w:w="5814"/>
          </w:tcPr>
          <w:p>
            <w:pPr>
              <w:pStyle w:val="null3"/>
            </w:pPr>
            <w:r>
              <w:rPr/>
              <w:t>15.53 具备主动脉瓣环轮廓测量功能。</w:t>
            </w:r>
          </w:p>
        </w:tc>
      </w:tr>
      <w:tr>
        <w:tc>
          <w:tcPr>
            <w:tcW w:type="dxa" w:w="2076"/>
          </w:tcPr>
          <w:p/>
        </w:tc>
        <w:tc>
          <w:tcPr>
            <w:tcW w:type="dxa" w:w="415"/>
          </w:tcPr>
          <w:p>
            <w:pPr>
              <w:pStyle w:val="null3"/>
            </w:pPr>
            <w:r>
              <w:rPr/>
              <w:t>162</w:t>
            </w:r>
          </w:p>
        </w:tc>
        <w:tc>
          <w:tcPr>
            <w:tcW w:type="dxa" w:w="5814"/>
          </w:tcPr>
          <w:p>
            <w:pPr>
              <w:pStyle w:val="null3"/>
            </w:pPr>
            <w:r>
              <w:rPr/>
              <w:t>15.54 具备结肠分析功能。</w:t>
            </w:r>
          </w:p>
        </w:tc>
      </w:tr>
      <w:tr>
        <w:tc>
          <w:tcPr>
            <w:tcW w:type="dxa" w:w="2076"/>
          </w:tcPr>
          <w:p/>
        </w:tc>
        <w:tc>
          <w:tcPr>
            <w:tcW w:type="dxa" w:w="415"/>
          </w:tcPr>
          <w:p>
            <w:pPr>
              <w:pStyle w:val="null3"/>
            </w:pPr>
            <w:r>
              <w:rPr/>
              <w:t>163</w:t>
            </w:r>
          </w:p>
        </w:tc>
        <w:tc>
          <w:tcPr>
            <w:tcW w:type="dxa" w:w="5814"/>
          </w:tcPr>
          <w:p>
            <w:pPr>
              <w:pStyle w:val="null3"/>
            </w:pPr>
            <w:r>
              <w:rPr/>
              <w:t>15.55 具备自动结肠提取功能。</w:t>
            </w:r>
          </w:p>
        </w:tc>
      </w:tr>
      <w:tr>
        <w:tc>
          <w:tcPr>
            <w:tcW w:type="dxa" w:w="2076"/>
          </w:tcPr>
          <w:p/>
        </w:tc>
        <w:tc>
          <w:tcPr>
            <w:tcW w:type="dxa" w:w="415"/>
          </w:tcPr>
          <w:p>
            <w:pPr>
              <w:pStyle w:val="null3"/>
            </w:pPr>
            <w:r>
              <w:rPr/>
              <w:t>164</w:t>
            </w:r>
          </w:p>
        </w:tc>
        <w:tc>
          <w:tcPr>
            <w:tcW w:type="dxa" w:w="5814"/>
          </w:tcPr>
          <w:p>
            <w:pPr>
              <w:pStyle w:val="null3"/>
            </w:pPr>
            <w:r>
              <w:rPr/>
              <w:t>15.56 具备结肠中心线跟踪技术。</w:t>
            </w:r>
          </w:p>
        </w:tc>
      </w:tr>
      <w:tr>
        <w:tc>
          <w:tcPr>
            <w:tcW w:type="dxa" w:w="2076"/>
          </w:tcPr>
          <w:p/>
        </w:tc>
        <w:tc>
          <w:tcPr>
            <w:tcW w:type="dxa" w:w="415"/>
          </w:tcPr>
          <w:p>
            <w:pPr>
              <w:pStyle w:val="null3"/>
            </w:pPr>
            <w:r>
              <w:rPr/>
              <w:t>165</w:t>
            </w:r>
          </w:p>
        </w:tc>
        <w:tc>
          <w:tcPr>
            <w:tcW w:type="dxa" w:w="5814"/>
          </w:tcPr>
          <w:p>
            <w:pPr>
              <w:pStyle w:val="null3"/>
            </w:pPr>
            <w:r>
              <w:rPr/>
              <w:t>15.57 具备全结肠内镜电影。</w:t>
            </w:r>
          </w:p>
        </w:tc>
      </w:tr>
      <w:tr>
        <w:tc>
          <w:tcPr>
            <w:tcW w:type="dxa" w:w="2076"/>
          </w:tcPr>
          <w:p/>
        </w:tc>
        <w:tc>
          <w:tcPr>
            <w:tcW w:type="dxa" w:w="415"/>
          </w:tcPr>
          <w:p>
            <w:pPr>
              <w:pStyle w:val="null3"/>
            </w:pPr>
            <w:r>
              <w:rPr/>
              <w:t>166</w:t>
            </w:r>
          </w:p>
        </w:tc>
        <w:tc>
          <w:tcPr>
            <w:tcW w:type="dxa" w:w="5814"/>
          </w:tcPr>
          <w:p>
            <w:pPr>
              <w:pStyle w:val="null3"/>
            </w:pPr>
            <w:r>
              <w:rPr/>
              <w:t>15.58 具备自动去小肠功能。</w:t>
            </w:r>
          </w:p>
        </w:tc>
      </w:tr>
      <w:tr>
        <w:tc>
          <w:tcPr>
            <w:tcW w:type="dxa" w:w="2076"/>
          </w:tcPr>
          <w:p/>
        </w:tc>
        <w:tc>
          <w:tcPr>
            <w:tcW w:type="dxa" w:w="415"/>
          </w:tcPr>
          <w:p>
            <w:pPr>
              <w:pStyle w:val="null3"/>
            </w:pPr>
            <w:r>
              <w:rPr/>
              <w:t>167</w:t>
            </w:r>
          </w:p>
        </w:tc>
        <w:tc>
          <w:tcPr>
            <w:tcW w:type="dxa" w:w="5814"/>
          </w:tcPr>
          <w:p>
            <w:pPr>
              <w:pStyle w:val="null3"/>
            </w:pPr>
            <w:r>
              <w:rPr/>
              <w:t>15.59 具备360°结肠平铺显示。</w:t>
            </w:r>
          </w:p>
        </w:tc>
      </w:tr>
      <w:tr>
        <w:tc>
          <w:tcPr>
            <w:tcW w:type="dxa" w:w="2076"/>
          </w:tcPr>
          <w:p/>
        </w:tc>
        <w:tc>
          <w:tcPr>
            <w:tcW w:type="dxa" w:w="415"/>
          </w:tcPr>
          <w:p>
            <w:pPr>
              <w:pStyle w:val="null3"/>
            </w:pPr>
            <w:r>
              <w:rPr/>
              <w:t>168</w:t>
            </w:r>
          </w:p>
        </w:tc>
        <w:tc>
          <w:tcPr>
            <w:tcW w:type="dxa" w:w="5814"/>
          </w:tcPr>
          <w:p>
            <w:pPr>
              <w:pStyle w:val="null3"/>
            </w:pPr>
            <w:r>
              <w:rPr/>
              <w:t>15.60 具备全自动高分辨率内镜飞行观察。</w:t>
            </w:r>
          </w:p>
        </w:tc>
      </w:tr>
      <w:tr>
        <w:tc>
          <w:tcPr>
            <w:tcW w:type="dxa" w:w="2076"/>
          </w:tcPr>
          <w:p/>
        </w:tc>
        <w:tc>
          <w:tcPr>
            <w:tcW w:type="dxa" w:w="415"/>
          </w:tcPr>
          <w:p>
            <w:pPr>
              <w:pStyle w:val="null3"/>
            </w:pPr>
            <w:r>
              <w:rPr/>
              <w:t>169</w:t>
            </w:r>
          </w:p>
        </w:tc>
        <w:tc>
          <w:tcPr>
            <w:tcW w:type="dxa" w:w="5814"/>
          </w:tcPr>
          <w:p>
            <w:pPr>
              <w:pStyle w:val="null3"/>
            </w:pPr>
            <w:r>
              <w:rPr/>
              <w:t>15.61 具备虚拟活检功能。</w:t>
            </w:r>
          </w:p>
        </w:tc>
      </w:tr>
      <w:tr>
        <w:tc>
          <w:tcPr>
            <w:tcW w:type="dxa" w:w="2076"/>
          </w:tcPr>
          <w:p/>
        </w:tc>
        <w:tc>
          <w:tcPr>
            <w:tcW w:type="dxa" w:w="415"/>
          </w:tcPr>
          <w:p>
            <w:pPr>
              <w:pStyle w:val="null3"/>
            </w:pPr>
            <w:r>
              <w:rPr/>
              <w:t>170</w:t>
            </w:r>
          </w:p>
        </w:tc>
        <w:tc>
          <w:tcPr>
            <w:tcW w:type="dxa" w:w="5814"/>
          </w:tcPr>
          <w:p>
            <w:pPr>
              <w:pStyle w:val="null3"/>
            </w:pPr>
            <w:r>
              <w:rPr/>
              <w:t>15.62 具备仰卧位、俯卧位息肉自动定位。</w:t>
            </w:r>
          </w:p>
        </w:tc>
      </w:tr>
      <w:tr>
        <w:tc>
          <w:tcPr>
            <w:tcW w:type="dxa" w:w="2076"/>
          </w:tcPr>
          <w:p/>
        </w:tc>
        <w:tc>
          <w:tcPr>
            <w:tcW w:type="dxa" w:w="415"/>
          </w:tcPr>
          <w:p>
            <w:pPr>
              <w:pStyle w:val="null3"/>
            </w:pPr>
            <w:r>
              <w:rPr/>
              <w:t>171</w:t>
            </w:r>
          </w:p>
        </w:tc>
        <w:tc>
          <w:tcPr>
            <w:tcW w:type="dxa" w:w="5814"/>
          </w:tcPr>
          <w:p>
            <w:pPr>
              <w:pStyle w:val="null3"/>
            </w:pPr>
            <w:r>
              <w:rPr/>
              <w:t>15.63 具备自动清除含对比剂标记的粪便和液体（包括对比剂）。</w:t>
            </w:r>
          </w:p>
        </w:tc>
      </w:tr>
      <w:tr>
        <w:tc>
          <w:tcPr>
            <w:tcW w:type="dxa" w:w="2076"/>
          </w:tcPr>
          <w:p/>
        </w:tc>
        <w:tc>
          <w:tcPr>
            <w:tcW w:type="dxa" w:w="415"/>
          </w:tcPr>
          <w:p>
            <w:pPr>
              <w:pStyle w:val="null3"/>
            </w:pPr>
            <w:r>
              <w:rPr/>
              <w:t>172</w:t>
            </w:r>
          </w:p>
        </w:tc>
        <w:tc>
          <w:tcPr>
            <w:tcW w:type="dxa" w:w="5814"/>
          </w:tcPr>
          <w:p>
            <w:pPr>
              <w:pStyle w:val="null3"/>
            </w:pPr>
            <w:r>
              <w:rPr/>
              <w:t>15.64 可进行肝病变提取。</w:t>
            </w:r>
          </w:p>
        </w:tc>
      </w:tr>
      <w:tr>
        <w:tc>
          <w:tcPr>
            <w:tcW w:type="dxa" w:w="2076"/>
          </w:tcPr>
          <w:p/>
        </w:tc>
        <w:tc>
          <w:tcPr>
            <w:tcW w:type="dxa" w:w="415"/>
          </w:tcPr>
          <w:p>
            <w:pPr>
              <w:pStyle w:val="null3"/>
            </w:pPr>
            <w:r>
              <w:rPr/>
              <w:t>173</w:t>
            </w:r>
          </w:p>
        </w:tc>
        <w:tc>
          <w:tcPr>
            <w:tcW w:type="dxa" w:w="5814"/>
          </w:tcPr>
          <w:p>
            <w:pPr>
              <w:pStyle w:val="null3"/>
            </w:pPr>
            <w:r>
              <w:rPr/>
              <w:t>15.65 可自动筛选并突出显示异常和潜在恶性的肺实质性结节病灶。</w:t>
            </w:r>
          </w:p>
        </w:tc>
      </w:tr>
      <w:tr>
        <w:tc>
          <w:tcPr>
            <w:tcW w:type="dxa" w:w="2076"/>
          </w:tcPr>
          <w:p>
            <w:pPr>
              <w:pStyle w:val="null3"/>
            </w:pPr>
            <w:r>
              <w:rPr/>
              <w:t>★</w:t>
            </w:r>
          </w:p>
        </w:tc>
        <w:tc>
          <w:tcPr>
            <w:tcW w:type="dxa" w:w="415"/>
          </w:tcPr>
          <w:p>
            <w:pPr>
              <w:pStyle w:val="null3"/>
            </w:pPr>
            <w:r>
              <w:rPr/>
              <w:t>174</w:t>
            </w:r>
          </w:p>
        </w:tc>
        <w:tc>
          <w:tcPr>
            <w:tcW w:type="dxa" w:w="5814"/>
          </w:tcPr>
          <w:p>
            <w:pPr>
              <w:pStyle w:val="null3"/>
            </w:pPr>
            <w:r>
              <w:rPr/>
              <w:t>16. ★中标人负责完成射线装置机房改造、动力电源电缆及配套电箱，中标人要保证设备、系统调试至采购人在实际工作中正常使用，符合使用科室要求，符合行业标准，且负责机房防护预评价、控评等报批工作，并协助采购人取得《辐射安全许可证》和《放射诊疗许可证》，相关费用已包含在投标报价中，采购人不再支付任何其他费用。（投标人提供承诺函，格式自拟并加盖投标人公章）。</w:t>
            </w:r>
          </w:p>
        </w:tc>
      </w:tr>
      <w:tr>
        <w:tc>
          <w:tcPr>
            <w:tcW w:type="dxa" w:w="2076"/>
          </w:tcPr>
          <w:p>
            <w:pPr>
              <w:pStyle w:val="null3"/>
            </w:pPr>
            <w:r>
              <w:rPr/>
              <w:t>★</w:t>
            </w:r>
          </w:p>
        </w:tc>
        <w:tc>
          <w:tcPr>
            <w:tcW w:type="dxa" w:w="415"/>
          </w:tcPr>
          <w:p>
            <w:pPr>
              <w:pStyle w:val="null3"/>
            </w:pPr>
            <w:r>
              <w:rPr/>
              <w:t>175</w:t>
            </w:r>
          </w:p>
        </w:tc>
        <w:tc>
          <w:tcPr>
            <w:tcW w:type="dxa" w:w="5814"/>
          </w:tcPr>
          <w:p>
            <w:pPr>
              <w:pStyle w:val="null3"/>
            </w:pPr>
            <w:r>
              <w:rPr/>
              <w:t>17. ★配备铅衣、铅帽、围脖、铅床单，防护要求须达到《中华人民共和国国家职业卫生标准-放射诊断放射防护要求》GBZ 130-2020中有关X射线设备工作场所防护用品的相关要求。同时配有不锈钢材质铅衣架，可同时悬挂铅衣≥6件，带挂钩及置物层（投标人提供承诺函，格式自拟并加盖投标人公章）。</w:t>
            </w:r>
          </w:p>
        </w:tc>
      </w:tr>
      <w:tr>
        <w:tc>
          <w:tcPr>
            <w:tcW w:type="dxa" w:w="2076"/>
          </w:tcPr>
          <w:p>
            <w:pPr>
              <w:pStyle w:val="null3"/>
            </w:pPr>
            <w:r>
              <w:rPr/>
              <w:t>★</w:t>
            </w:r>
          </w:p>
        </w:tc>
        <w:tc>
          <w:tcPr>
            <w:tcW w:type="dxa" w:w="415"/>
          </w:tcPr>
          <w:p>
            <w:pPr>
              <w:pStyle w:val="null3"/>
            </w:pPr>
            <w:r>
              <w:rPr/>
              <w:t>176</w:t>
            </w:r>
          </w:p>
        </w:tc>
        <w:tc>
          <w:tcPr>
            <w:tcW w:type="dxa" w:w="5814"/>
          </w:tcPr>
          <w:p>
            <w:pPr>
              <w:pStyle w:val="null3"/>
            </w:pPr>
            <w:r>
              <w:rPr/>
              <w:t>18. 售后服务 ★提供以下零配件下浮率及下浮后报价，并提供除以下零配件外的明细清单（清单内容必须包含表格所有内容）。</w:t>
            </w:r>
          </w:p>
          <w:tbl>
            <w:tblPr>
              <w:tblBorders>
                <w:top w:val="none" w:color="000000" w:sz="4"/>
                <w:left w:val="none" w:color="000000" w:sz="4"/>
                <w:bottom w:val="none" w:color="000000" w:sz="4"/>
                <w:right w:val="none" w:color="000000" w:sz="4"/>
                <w:insideH w:val="none"/>
                <w:insideV w:val="none"/>
              </w:tblBorders>
            </w:tblPr>
            <w:tblGrid>
              <w:gridCol w:w="476"/>
              <w:gridCol w:w="1397"/>
              <w:gridCol w:w="1526"/>
              <w:gridCol w:w="1120"/>
              <w:gridCol w:w="1080"/>
            </w:tblGrid>
            <w:tr>
              <w:tc>
                <w:tcPr>
                  <w:tcW w:type="dxa" w:w="476"/>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18"/>
                    </w:rPr>
                    <w:t>序号</w:t>
                  </w:r>
                </w:p>
              </w:tc>
              <w:tc>
                <w:tcPr>
                  <w:tcW w:type="dxa" w:w="1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零配件名称</w:t>
                  </w:r>
                </w:p>
              </w:tc>
              <w:tc>
                <w:tcPr>
                  <w:tcW w:type="dxa" w:w="1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最高限价</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下浮率</w:t>
                  </w:r>
                </w:p>
              </w:tc>
              <w:tc>
                <w:tcPr>
                  <w:tcW w:type="dxa" w:w="10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下浮后报价</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球管</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155万元/个</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pPr>
              <w:pStyle w:val="null3"/>
            </w:pPr>
            <w:r>
              <w:rPr/>
              <w:t>★</w:t>
            </w:r>
          </w:p>
        </w:tc>
        <w:tc>
          <w:tcPr>
            <w:tcW w:type="dxa" w:w="415"/>
          </w:tcPr>
          <w:p>
            <w:pPr>
              <w:pStyle w:val="null3"/>
            </w:pPr>
            <w:r>
              <w:rPr/>
              <w:t>177</w:t>
            </w:r>
          </w:p>
        </w:tc>
        <w:tc>
          <w:tcPr>
            <w:tcW w:type="dxa" w:w="5814"/>
          </w:tcPr>
          <w:p>
            <w:pPr>
              <w:pStyle w:val="null3"/>
            </w:pPr>
            <w:r>
              <w:rPr/>
              <w:t>19. ★设备生产日期须为到货时日期的3个月内（投标人提供承诺函，格式自拟并加盖投标人公章）。</w:t>
            </w:r>
          </w:p>
        </w:tc>
      </w:tr>
      <w:tr>
        <w:tc>
          <w:tcPr>
            <w:tcW w:type="dxa" w:w="2076"/>
          </w:tcPr>
          <w:p>
            <w:pPr>
              <w:pStyle w:val="null3"/>
            </w:pPr>
            <w:r>
              <w:rPr/>
              <w:t>★</w:t>
            </w:r>
          </w:p>
        </w:tc>
        <w:tc>
          <w:tcPr>
            <w:tcW w:type="dxa" w:w="415"/>
          </w:tcPr>
          <w:p>
            <w:pPr>
              <w:pStyle w:val="null3"/>
            </w:pPr>
            <w:r>
              <w:rPr/>
              <w:t>178</w:t>
            </w:r>
          </w:p>
        </w:tc>
        <w:tc>
          <w:tcPr>
            <w:tcW w:type="dxa" w:w="5814"/>
          </w:tcPr>
          <w:p>
            <w:pPr>
              <w:pStyle w:val="null3"/>
            </w:pPr>
            <w:r>
              <w:rPr/>
              <w:t>20. ★如所投产品属于第二类、第三类医疗器械，则必须在投标文件中提供有效的医疗器械注册证明。（如国家另有规定，则适用其规定）</w:t>
            </w:r>
          </w:p>
        </w:tc>
      </w:tr>
      <w:tr>
        <w:tc>
          <w:tcPr>
            <w:tcW w:type="dxa" w:w="2076"/>
          </w:tcPr>
          <w:p>
            <w:pPr>
              <w:pStyle w:val="null3"/>
            </w:pPr>
            <w:r>
              <w:rPr/>
              <w:t>★</w:t>
            </w:r>
          </w:p>
        </w:tc>
        <w:tc>
          <w:tcPr>
            <w:tcW w:type="dxa" w:w="415"/>
          </w:tcPr>
          <w:p>
            <w:pPr>
              <w:pStyle w:val="null3"/>
            </w:pPr>
            <w:r>
              <w:rPr/>
              <w:t>179</w:t>
            </w:r>
          </w:p>
        </w:tc>
        <w:tc>
          <w:tcPr>
            <w:tcW w:type="dxa" w:w="5814"/>
          </w:tcPr>
          <w:p>
            <w:pPr>
              <w:pStyle w:val="null3"/>
            </w:pPr>
            <w:r>
              <w:rPr/>
              <w:t>21. ★若投标人为代理商/经销商：所投产品的制造商须具备有效的辐射安全许可证（许可种类和范围至少包括生产III类射线装置。（提供有效证书扫描件）</w:t>
            </w:r>
          </w:p>
        </w:tc>
      </w:tr>
      <w:tr>
        <w:tc>
          <w:tcPr>
            <w:tcW w:type="dxa" w:w="2076"/>
          </w:tcPr>
          <w:p>
            <w:pPr>
              <w:pStyle w:val="null3"/>
            </w:pPr>
            <w:r>
              <w:rPr/>
              <w:t>★</w:t>
            </w:r>
          </w:p>
        </w:tc>
        <w:tc>
          <w:tcPr>
            <w:tcW w:type="dxa" w:w="415"/>
          </w:tcPr>
          <w:p>
            <w:pPr>
              <w:pStyle w:val="null3"/>
            </w:pPr>
            <w:r>
              <w:rPr/>
              <w:t>180</w:t>
            </w:r>
          </w:p>
        </w:tc>
        <w:tc>
          <w:tcPr>
            <w:tcW w:type="dxa" w:w="5814"/>
          </w:tcPr>
          <w:p>
            <w:pPr>
              <w:pStyle w:val="null3"/>
            </w:pPr>
            <w:r>
              <w:rPr/>
              <w:t>22. ★配置清单（投标人提供承诺函，格式自拟并加盖投标人公章）</w:t>
            </w:r>
          </w:p>
          <w:tbl>
            <w:tblPr>
              <w:tblInd w:type="dxa" w:w="1095"/>
              <w:tblBorders>
                <w:top w:val="none" w:color="000000" w:sz="4"/>
                <w:left w:val="none" w:color="000000" w:sz="4"/>
                <w:bottom w:val="none" w:color="000000" w:sz="4"/>
                <w:right w:val="none" w:color="000000" w:sz="4"/>
                <w:insideH w:val="none"/>
                <w:insideV w:val="none"/>
              </w:tblBorders>
            </w:tblPr>
            <w:tblGrid>
              <w:gridCol w:w="763"/>
              <w:gridCol w:w="2819"/>
              <w:gridCol w:w="1920"/>
              <w:gridCol w:w="95"/>
            </w:tblGrid>
            <w:tr>
              <w:tc>
                <w:tcPr>
                  <w:tcW w:type="dxa" w:w="7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序号</w:t>
                  </w:r>
                </w:p>
              </w:tc>
              <w:tc>
                <w:tcPr>
                  <w:tcW w:type="dxa" w:w="28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名称</w:t>
                  </w:r>
                </w:p>
              </w:tc>
              <w:tc>
                <w:tcPr>
                  <w:tcW w:type="dxa" w:w="19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数量</w:t>
                  </w:r>
                </w:p>
              </w:tc>
              <w:tc>
                <w:tcPr>
                  <w:tcW w:type="dxa" w:w="9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机架系统</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1套</w:t>
                  </w:r>
                </w:p>
              </w:tc>
              <w:tc>
                <w:tcPr>
                  <w:tcW w:type="dxa" w:w="9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智能定位系统</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1套</w:t>
                  </w:r>
                </w:p>
              </w:tc>
              <w:tc>
                <w:tcPr>
                  <w:tcW w:type="dxa" w:w="9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探测器系统</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1套</w:t>
                  </w:r>
                </w:p>
              </w:tc>
              <w:tc>
                <w:tcPr>
                  <w:tcW w:type="dxa" w:w="9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球管系统</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1套</w:t>
                  </w:r>
                </w:p>
              </w:tc>
              <w:tc>
                <w:tcPr>
                  <w:tcW w:type="dxa" w:w="9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高压发生器</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1套</w:t>
                  </w:r>
                </w:p>
              </w:tc>
              <w:tc>
                <w:tcPr>
                  <w:tcW w:type="dxa" w:w="9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w:t>
                  </w:r>
                </w:p>
              </w:tc>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扫描床</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1台</w:t>
                  </w:r>
                </w:p>
              </w:tc>
              <w:tc>
                <w:tcPr>
                  <w:tcW w:type="dxa" w:w="9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w:t>
                  </w:r>
                </w:p>
              </w:tc>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扫描主机系统</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1套</w:t>
                  </w:r>
                </w:p>
              </w:tc>
              <w:tc>
                <w:tcPr>
                  <w:tcW w:type="dxa" w:w="9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w:t>
                  </w:r>
                </w:p>
              </w:tc>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数据处理工作站</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1套</w:t>
                  </w:r>
                </w:p>
              </w:tc>
              <w:tc>
                <w:tcPr>
                  <w:tcW w:type="dxa" w:w="9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w:t>
                  </w:r>
                </w:p>
              </w:tc>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心电门控组件</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1套</w:t>
                  </w:r>
                </w:p>
              </w:tc>
              <w:tc>
                <w:tcPr>
                  <w:tcW w:type="dxa" w:w="9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持续供能装置</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1套</w:t>
                  </w:r>
                </w:p>
              </w:tc>
              <w:tc>
                <w:tcPr>
                  <w:tcW w:type="dxa" w:w="9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w:t>
                  </w:r>
                </w:p>
              </w:tc>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影像智能辅助AI模块（含头颈血管智能重建模块、肺部结节模块、骨折模块）</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1套</w:t>
                  </w:r>
                </w:p>
              </w:tc>
              <w:tc>
                <w:tcPr>
                  <w:tcW w:type="dxa" w:w="9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w:t>
                  </w:r>
                </w:p>
              </w:tc>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针筒式高压注射器</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1套</w:t>
                  </w:r>
                </w:p>
              </w:tc>
              <w:tc>
                <w:tcPr>
                  <w:tcW w:type="dxa" w:w="9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w:t>
                  </w:r>
                </w:p>
              </w:tc>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管路式高压注射器</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1套</w:t>
                  </w:r>
                </w:p>
              </w:tc>
              <w:tc>
                <w:tcPr>
                  <w:tcW w:type="dxa" w:w="9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w:t>
                  </w:r>
                </w:p>
              </w:tc>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会诊显示系统（≥86寸，含放射科病例讨论系统）</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1套</w:t>
                  </w:r>
                </w:p>
              </w:tc>
              <w:tc>
                <w:tcPr>
                  <w:tcW w:type="dxa" w:w="9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w:t>
                  </w:r>
                </w:p>
              </w:tc>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6M影像专业显示器</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4台</w:t>
                  </w:r>
                </w:p>
              </w:tc>
              <w:tc>
                <w:tcPr>
                  <w:tcW w:type="dxa" w:w="9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16</w:t>
                  </w:r>
                </w:p>
              </w:tc>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成人铅衣、铅帽、围脖</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各1套</w:t>
                  </w:r>
                </w:p>
              </w:tc>
              <w:tc>
                <w:tcPr>
                  <w:tcW w:type="dxa" w:w="9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17</w:t>
                  </w:r>
                </w:p>
              </w:tc>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儿童铅衣、铅帽、围脖</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各1套</w:t>
                  </w:r>
                </w:p>
              </w:tc>
              <w:tc>
                <w:tcPr>
                  <w:tcW w:type="dxa" w:w="9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18</w:t>
                  </w:r>
                </w:p>
              </w:tc>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铅床单</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1床</w:t>
                  </w:r>
                </w:p>
              </w:tc>
              <w:tc>
                <w:tcPr>
                  <w:tcW w:type="dxa" w:w="9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19</w:t>
                  </w:r>
                </w:p>
              </w:tc>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铅衣架</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1个</w:t>
                  </w:r>
                </w:p>
              </w:tc>
              <w:tc>
                <w:tcPr>
                  <w:tcW w:type="dxa" w:w="9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w:t>
                  </w:r>
                </w:p>
              </w:tc>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工作流程管理平台</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1套</w:t>
                  </w:r>
                </w:p>
              </w:tc>
              <w:tc>
                <w:tcPr>
                  <w:tcW w:type="dxa" w:w="9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21</w:t>
                  </w:r>
                </w:p>
              </w:tc>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三维图像分析系统</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1套</w:t>
                  </w:r>
                </w:p>
              </w:tc>
              <w:tc>
                <w:tcPr>
                  <w:tcW w:type="dxa" w:w="9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22</w:t>
                  </w:r>
                </w:p>
              </w:tc>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高级心脏后处理软件包</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1套</w:t>
                  </w:r>
                </w:p>
              </w:tc>
              <w:tc>
                <w:tcPr>
                  <w:tcW w:type="dxa" w:w="9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23</w:t>
                  </w:r>
                </w:p>
              </w:tc>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心功能分析功能包</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1套</w:t>
                  </w:r>
                </w:p>
              </w:tc>
              <w:tc>
                <w:tcPr>
                  <w:tcW w:type="dxa" w:w="9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24</w:t>
                  </w:r>
                </w:p>
              </w:tc>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心血管高级临床后处理功能包（含心脏钙化积分分析包、心脏电生理分析软件包、动态心肌灌注分析包）</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1套</w:t>
                  </w:r>
                </w:p>
              </w:tc>
              <w:tc>
                <w:tcPr>
                  <w:tcW w:type="dxa" w:w="9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25</w:t>
                  </w:r>
                </w:p>
              </w:tc>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神经系统高级临床后处理功能包（含智能脑出血和动脉瘤分析软件包、快速脑卒中分析软件包）</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1套</w:t>
                  </w:r>
                </w:p>
              </w:tc>
              <w:tc>
                <w:tcPr>
                  <w:tcW w:type="dxa" w:w="9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26</w:t>
                  </w:r>
                </w:p>
              </w:tc>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骨肌系统高级临床后处理功能包（含智能去金属伪影、4D动态关节成像、椎体脊柱智能化分析）</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1套</w:t>
                  </w:r>
                </w:p>
              </w:tc>
              <w:tc>
                <w:tcPr>
                  <w:tcW w:type="dxa" w:w="9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27</w:t>
                  </w:r>
                </w:p>
              </w:tc>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肿瘤高级临床后处理功能包（含肺部、肝脏、结肠系统、肿瘤智能分析软件包）</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1套</w:t>
                  </w:r>
                </w:p>
              </w:tc>
              <w:tc>
                <w:tcPr>
                  <w:tcW w:type="dxa" w:w="9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28</w:t>
                  </w:r>
                </w:p>
              </w:tc>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跨平台高级临床应用（含多脏器4D智能灌注软件包、高级融合软件包、高级去骨和血管分析软件包）</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1套</w:t>
                  </w:r>
                </w:p>
              </w:tc>
              <w:tc>
                <w:tcPr>
                  <w:tcW w:type="dxa" w:w="9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29</w:t>
                  </w:r>
                </w:p>
              </w:tc>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能谱分析平台（含能谱分析软件包、多物质能谱及肝脏脂肪分析）</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1套</w:t>
                  </w:r>
                </w:p>
              </w:tc>
              <w:tc>
                <w:tcPr>
                  <w:tcW w:type="dxa" w:w="9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30</w:t>
                  </w:r>
                </w:p>
              </w:tc>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联合扫描实现（含胸痛三联混合扫描平台、头颈心联合扫描平台、全身联合扫描平台）</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1套</w:t>
                  </w:r>
                </w:p>
              </w:tc>
              <w:tc>
                <w:tcPr>
                  <w:tcW w:type="dxa" w:w="9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31</w:t>
                  </w:r>
                </w:p>
              </w:tc>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智能重建系统</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1套</w:t>
                  </w:r>
                </w:p>
              </w:tc>
              <w:tc>
                <w:tcPr>
                  <w:tcW w:type="dxa" w:w="9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32</w:t>
                  </w:r>
                </w:p>
              </w:tc>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智能人体感知摆位系统</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1套</w:t>
                  </w:r>
                </w:p>
              </w:tc>
              <w:tc>
                <w:tcPr>
                  <w:tcW w:type="dxa" w:w="9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33</w:t>
                  </w:r>
                </w:p>
              </w:tc>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设备使用说明书</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1份</w:t>
                  </w:r>
                </w:p>
              </w:tc>
              <w:tc>
                <w:tcPr>
                  <w:tcW w:type="dxa" w:w="9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34</w:t>
                  </w:r>
                </w:p>
              </w:tc>
              <w:tc>
                <w:tcPr>
                  <w:tcW w:type="dxa" w:w="2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产品合格证</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1份</w:t>
                  </w:r>
                </w:p>
              </w:tc>
              <w:tc>
                <w:tcPr>
                  <w:tcW w:type="dxa" w:w="9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550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备注：配置清单中所有配件须与主机适配、兼容。</w:t>
                  </w:r>
                </w:p>
              </w:tc>
              <w:tc>
                <w:tcPr>
                  <w:tcW w:type="dxa" w:w="95"/>
                  <w:tcBorders>
                    <w:top w:val="none" w:color="000000" w:sz="4"/>
                    <w:left w:val="none" w:color="000000" w:sz="4"/>
                    <w:bottom w:val="none" w:color="000000" w:sz="4"/>
                    <w:right w:val="none" w:color="000000" w:sz="4"/>
                  </w:tcBorders>
                </w:tcPr>
                <w:p>
                  <w:pPr>
                    <w:pStyle w:val="null3"/>
                  </w:pPr>
                  <w:r>
                    <w:rPr>
                      <w:sz w:val="19"/>
                    </w:rPr>
                    <w:t xml:space="preserve"> </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广州中医药大学第三附属医院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采购包1：保证金人民币388935.0元整</w:t>
            </w:r>
          </w:p>
          <w:p>
            <w:pPr>
              <w:pStyle w:val="null3"/>
            </w:pPr>
            <w:r>
              <w:rPr/>
              <w:t>缴费渠道：</w:t>
            </w:r>
            <w:r>
              <w:rPr/>
              <w:t>电子保函（保险）</w:t>
            </w:r>
            <w:r>
              <w:rPr/>
              <w:t>、支票（本票、汇票）</w:t>
            </w:r>
            <w:r>
              <w:rPr/>
              <w:t>、其他</w:t>
            </w:r>
          </w:p>
          <w:p>
            <w:pPr>
              <w:pStyle w:val="null3"/>
            </w:pPr>
            <w:r>
              <w:rPr/>
              <w:t>开户单位：国义招标股份有限公司</w:t>
            </w:r>
          </w:p>
          <w:p>
            <w:pPr>
              <w:pStyle w:val="null3"/>
            </w:pPr>
            <w:r>
              <w:rPr/>
              <w:t>开户账号：120905690610703</w:t>
            </w:r>
          </w:p>
          <w:p>
            <w:pPr>
              <w:pStyle w:val="null3"/>
            </w:pPr>
            <w:r>
              <w:rPr/>
              <w:t>开户银行：招商银行股份有限公司广州体育东路支行</w:t>
            </w:r>
          </w:p>
          <w:p>
            <w:pPr>
              <w:pStyle w:val="null3"/>
            </w:pPr>
            <w:r>
              <w:rPr/>
              <w:t>支票提交方式：线下提交</w:t>
            </w:r>
          </w:p>
          <w:p>
            <w:pPr>
              <w:pStyle w:val="null3"/>
            </w:pPr>
            <w:r>
              <w:rPr/>
              <w:t>汇票、本票提交方式：线下提交</w:t>
            </w:r>
          </w:p>
          <w:p>
            <w:pPr>
              <w:pStyle w:val="null3"/>
            </w:pPr>
            <w:r>
              <w:rPr/>
              <w:t xml:space="preserve"> 投标保证金有效期：与投标有效期一致。</w:t>
            </w:r>
          </w:p>
          <w:p>
            <w:pPr>
              <w:pStyle w:val="null3"/>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中标人收取的中标服务费，以中标金额作为采购代理服务费的计算基数。按国家发展计划委员会颁发的[2002]1980号文《招标代理服务收费管理暂行办法》及[2011]534号文《国家发改委关于降低部分建设项目收费标准规范收费行为等有关问题的通知》的货物招标代理服务收费标准差额定率累进法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超高端X射线计算机体层摄影设备（超高端CT）)：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采购包1（超高端X射线计算机体层摄影设备（超高端CT））：</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采购包1（超高端X射线计算机体层摄影设备（超高端CT））：</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分公司投标的，必须提供总公司和分公司的营业执照副本复印件及总公司针对本项目投标的授权书；如投标人为自然人的需提供自然人身份证明。</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任一证明：①提供投标截止日前6个月内任意一个月依法缴纳税收的相关证明材料，如依法免税的，应提供相应文件证明其依法免税；提供投标截止日前6个月内任意一个月依法缴纳社会保险的证明复印件，如依法不需要缴纳社会保障资金的，应提供相应文件证明其依法不需要缴纳社会保障资金； ②提供声明函（格式自拟并加盖投标人公章）。</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提供以下任一证明：①2025年度经审计的财务报告复印件； ②提供2026年至今任意1个月的财务状况报告复印件； ③银行出具的资信证明材料复印件； ④提供声明函（格式自拟并加盖投标人公章）。</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提供以下任一证明：①提供声明函（格式自拟并加盖投标人公章）；②填报设备及专业技术能力情况。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失信被执行人、重大税收违法失信主体、政府采购严重违法失信行为记录名单”及不处于中国政府采购网(www.ccgp.gov.cn)“政府采购严重违法失信行为信息记录”中的禁止参加政府采购活动期间【以采购代理机构在投标截止日当天在“信用中国”网站（www.creditchina.gov.cn）及中国政府采购网(www.ccgp.gov.cn)查询结果为准，注：若投标人为分支机构的，同时对该分支机构所属总公司（总所）进行信用记录查询，该分支机构所属总公司(总所）存在不良信用记录的，视同供应商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单位负责人为同一人或者存在直接控股、管理关系的不同供应商，不得同时参加本采购项目（包组）投标。 为本项目提供整体设计、规范编制或者项目管理、监理、检测等服务的供应商，不得再参与本项目投标。【提供投标函】</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若投标人为所投产品生产企业：所投产品为第二、三类医疗器械，提供监督管理部门签发的有效的《医疗器械生产许可证》复印件；若投标人为经营企业：所投产品为第三类医疗器械，提供监督管理部门签发的有效的《医疗器械经营许可证》复印件；所投产品为第二类医疗器械，提供有效的《第二类医疗器械经营备案凭证》复印件或提供中标后办理医疗器械经营备案凭证的承诺函。（如国家另有规定，则适用其规定）。</w:t>
            </w:r>
          </w:p>
        </w:tc>
      </w:tr>
      <w:tr>
        <w:tc>
          <w:tcPr>
            <w:tcW w:type="dxa" w:w="890"/>
          </w:tcPr>
          <w:p>
            <w:pPr>
              <w:pStyle w:val="null3"/>
            </w:pPr>
            <w:r>
              <w:rPr/>
              <w:t>9</w:t>
            </w:r>
          </w:p>
        </w:tc>
        <w:tc>
          <w:tcPr>
            <w:tcW w:type="dxa" w:w="3178"/>
          </w:tcPr>
          <w:p>
            <w:pPr>
              <w:pStyle w:val="null3"/>
            </w:pPr>
            <w:r>
              <w:rPr/>
              <w:t>特定的资格要求</w:t>
            </w:r>
          </w:p>
        </w:tc>
        <w:tc>
          <w:tcPr>
            <w:tcW w:type="dxa" w:w="4238"/>
          </w:tcPr>
          <w:p>
            <w:pPr>
              <w:pStyle w:val="null3"/>
            </w:pPr>
            <w:r>
              <w:rPr/>
              <w:t>若投标人为制造商：须具备有效的《辐射安全许可证》（许可种类和范围至少包括生产Ⅲ类射线装置）；若投标人为代理商/经销商：须具备有效的《辐射安全许可证》（许可种类和范围至少包括销售Ⅲ类射线装置）。（提供有效证书扫描件）。</w:t>
            </w:r>
          </w:p>
        </w:tc>
      </w:tr>
      <w:tr>
        <w:tc>
          <w:tcPr>
            <w:tcW w:type="dxa" w:w="890"/>
          </w:tcPr>
          <w:p>
            <w:pPr>
              <w:pStyle w:val="null3"/>
            </w:pPr>
            <w:r>
              <w:rPr/>
              <w:t>10</w:t>
            </w:r>
          </w:p>
        </w:tc>
        <w:tc>
          <w:tcPr>
            <w:tcW w:type="dxa" w:w="3178"/>
          </w:tcPr>
          <w:p>
            <w:pPr>
              <w:pStyle w:val="null3"/>
            </w:pPr>
            <w:r>
              <w:rPr/>
              <w:t>特定的资格要求</w:t>
            </w:r>
          </w:p>
        </w:tc>
        <w:tc>
          <w:tcPr>
            <w:tcW w:type="dxa" w:w="4238"/>
          </w:tcPr>
          <w:p>
            <w:pPr>
              <w:pStyle w:val="null3"/>
            </w:pPr>
            <w:r>
              <w:rPr/>
              <w:t>投标人必须符合法律、行政法规规定的其他条件【提供投标函】。</w:t>
            </w:r>
          </w:p>
        </w:tc>
      </w:tr>
      <w:tr>
        <w:tc>
          <w:tcPr>
            <w:tcW w:type="dxa" w:w="890"/>
          </w:tcPr>
          <w:p>
            <w:pPr>
              <w:pStyle w:val="null3"/>
            </w:pPr>
            <w:r>
              <w:rPr/>
              <w:t>11</w:t>
            </w:r>
          </w:p>
        </w:tc>
        <w:tc>
          <w:tcPr>
            <w:tcW w:type="dxa" w:w="3178"/>
          </w:tcPr>
          <w:p>
            <w:pPr>
              <w:pStyle w:val="null3"/>
            </w:pPr>
            <w:r>
              <w:rPr/>
              <w:t>特定的资格要求</w:t>
            </w:r>
          </w:p>
        </w:tc>
        <w:tc>
          <w:tcPr>
            <w:tcW w:type="dxa" w:w="4238"/>
          </w:tcPr>
          <w:p>
            <w:pPr>
              <w:pStyle w:val="null3"/>
            </w:pPr>
            <w:r>
              <w:rPr/>
              <w:t>本项目不接受联合体投标。（提供承诺函，格式自拟）</w:t>
            </w:r>
          </w:p>
        </w:tc>
      </w:tr>
      <w:tr>
        <w:tc>
          <w:tcPr>
            <w:tcW w:type="dxa" w:w="890"/>
          </w:tcPr>
          <w:p>
            <w:pPr>
              <w:pStyle w:val="null3"/>
            </w:pPr>
            <w:r>
              <w:rPr/>
              <w:t>12</w:t>
            </w:r>
          </w:p>
        </w:tc>
        <w:tc>
          <w:tcPr>
            <w:tcW w:type="dxa" w:w="3178"/>
          </w:tcPr>
          <w:p>
            <w:pPr>
              <w:pStyle w:val="null3"/>
            </w:pPr>
            <w:r>
              <w:rPr/>
              <w:t>特定的资格要求</w:t>
            </w:r>
          </w:p>
        </w:tc>
        <w:tc>
          <w:tcPr>
            <w:tcW w:type="dxa" w:w="4238"/>
          </w:tcPr>
          <w:p>
            <w:pPr>
              <w:pStyle w:val="null3"/>
            </w:pPr>
            <w:r>
              <w:rPr/>
              <w:t>本项目不接受分包或转包；（提供承诺函，格式自拟）</w:t>
            </w:r>
          </w:p>
        </w:tc>
      </w:tr>
      <w:tr>
        <w:tc>
          <w:tcPr>
            <w:tcW w:type="dxa" w:w="890"/>
          </w:tcPr>
          <w:p>
            <w:pPr>
              <w:pStyle w:val="null3"/>
            </w:pPr>
            <w:r>
              <w:rPr/>
              <w:t>13</w:t>
            </w:r>
          </w:p>
        </w:tc>
        <w:tc>
          <w:tcPr>
            <w:tcW w:type="dxa" w:w="3178"/>
          </w:tcPr>
          <w:p>
            <w:pPr>
              <w:pStyle w:val="null3"/>
            </w:pPr>
            <w:r>
              <w:rPr/>
              <w:t>特定的资格要求</w:t>
            </w:r>
          </w:p>
        </w:tc>
        <w:tc>
          <w:tcPr>
            <w:tcW w:type="dxa" w:w="4238"/>
          </w:tcPr>
          <w:p>
            <w:pPr>
              <w:pStyle w:val="null3"/>
            </w:pPr>
            <w:r>
              <w:rPr/>
              <w:t>投标人按规定在广东政府采购智慧云平台完成项目投标登记并在线获取本项目采购文件。</w:t>
            </w:r>
          </w:p>
        </w:tc>
      </w:tr>
      <w:tr>
        <w:tc>
          <w:tcPr>
            <w:tcW w:type="dxa" w:w="890"/>
          </w:tcPr>
          <w:p>
            <w:pPr>
              <w:pStyle w:val="null3"/>
            </w:pPr>
            <w:r>
              <w:rPr/>
              <w:t>14</w:t>
            </w:r>
          </w:p>
        </w:tc>
        <w:tc>
          <w:tcPr>
            <w:tcW w:type="dxa" w:w="3178"/>
          </w:tcPr>
          <w:p>
            <w:pPr>
              <w:pStyle w:val="null3"/>
            </w:pPr>
            <w:r>
              <w:rPr/>
              <w:t>本项目不属于专门面向中小企业采购的项目</w:t>
            </w:r>
          </w:p>
        </w:tc>
        <w:tc>
          <w:tcPr>
            <w:tcW w:type="dxa" w:w="4238"/>
          </w:tcPr>
          <w:p>
            <w:pPr>
              <w:pStyle w:val="null3"/>
            </w:pPr>
            <w:r>
              <w:rPr/>
              <w:t>本项目不属于专门面向中小企业采购的项目。（本项目不专门面向中小企业的原因：本项目因按照《政府采购促进中小企业发展管理办法》规定，属于“按照本办法规定预留采购份额无法确保充分供应、充分竞争，或者存在可能影响政府采购目标实现的情形”情形，因此本项目不属于专门面向中小企业采购的项目。）</w:t>
            </w:r>
          </w:p>
        </w:tc>
      </w:tr>
    </w:tbl>
    <w:p>
      <w:pPr>
        <w:pStyle w:val="null3"/>
        <w:ind w:firstLine="480"/>
      </w:pPr>
      <w:r>
        <w:rPr/>
        <w:t>表二符合性审查表：</w:t>
      </w:r>
    </w:p>
    <w:p>
      <w:pPr>
        <w:pStyle w:val="null3"/>
      </w:pPr>
      <w:r>
        <w:rPr/>
        <w:t>采购包1（超高端X射线计算机体层摄影设备（超高端CT））：</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1）投标报价未超过本项目的最高限价 2）对本项目内全部招标内容进行投标报价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无效投标的情况</w:t>
            </w:r>
          </w:p>
        </w:tc>
        <w:tc>
          <w:tcPr>
            <w:tcW w:type="dxa" w:w="4238"/>
          </w:tcPr>
          <w:p>
            <w:pPr>
              <w:pStyle w:val="null3"/>
            </w:pPr>
            <w:r>
              <w:rPr/>
              <w:t>按有关法律、法规、规章、招标文件不属于投标无效的。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采购包1(超高端X射线计算机体层摄影设备（超高端CT）):</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商务部分6.0分</w:t>
            </w:r>
          </w:p>
          <w:p>
            <w:pPr>
              <w:pStyle w:val="null3"/>
            </w:pPr>
            <w:r>
              <w:rPr/>
              <w:t>技术部分64.0分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所投货物对采购需求中带▲号的重要技术参数的符合性 (36.0分)</w:t>
            </w:r>
          </w:p>
        </w:tc>
        <w:tc>
          <w:tcPr>
            <w:tcW w:type="dxa" w:w="5076"/>
          </w:tcPr>
          <w:p>
            <w:pPr>
              <w:pStyle w:val="null3"/>
              <w:jc w:val="left"/>
            </w:pPr>
            <w:r>
              <w:rPr/>
              <w:t>所投产品技术参数全部满足采购需求附表中带▲号的重要技术参数（共12项），得36分；每出现一处▲号负偏离，扣3分。 注:①投标人须提供证明资料证明投标产品的技术参数符合性。若采购需求中已明确须提供的证明资料的，按照采购需求的要求提供相应证明资料。若采购需求未明确须提供的证明资料的，投标人应当提供投标产品彩页，或制造商官方网站公布的参数截图，或制造商出具的技术参数的说明书，或第三方检测机构出具的投标产品的检测报告等作为证明资料（上述证明资料如为外文版，请同时提供中文版）。否则评标委员会有权视相应技术参数响应不符合招标要求。②投标人需清晰注明符合采购需求技术参数要求的投标产品参数在证明资料中所处的位置，在证明资料中做出标记并注明对应的采购需求技术参数序号(例如用红色方框标记)，未做标记可能导致的漏评风险由投标人承担。③投标人提供的证明资料尺寸和清晰度应该能够被阅读和识别。提供的证明资料模糊不清，导致评审专家无法判断的，如果投标人偏离程度响应为“无偏离或正偏离”的，应判断为负偏离。</w:t>
            </w:r>
          </w:p>
        </w:tc>
      </w:tr>
      <w:tr>
        <w:tc>
          <w:tcPr>
            <w:tcW w:type="dxa" w:w="922"/>
            <w:gridSpan w:val="2"/>
            <w:vMerge/>
          </w:tcPr>
          <w:p/>
        </w:tc>
        <w:tc>
          <w:tcPr>
            <w:tcW w:type="dxa" w:w="2307"/>
          </w:tcPr>
          <w:p>
            <w:pPr>
              <w:pStyle w:val="null3"/>
              <w:jc w:val="left"/>
            </w:pPr>
            <w:r>
              <w:rPr/>
              <w:t>所投货物技术参数及性能、配置与不带▲号和★号的技术参数要求、采购需求的符合性 (8.0分)</w:t>
            </w:r>
          </w:p>
        </w:tc>
        <w:tc>
          <w:tcPr>
            <w:tcW w:type="dxa" w:w="5076"/>
          </w:tcPr>
          <w:p>
            <w:pPr>
              <w:pStyle w:val="null3"/>
              <w:jc w:val="left"/>
            </w:pPr>
            <w:r>
              <w:rPr/>
              <w:t>所投产品技术参数全部满足采购需求附表中不带▲号和★号的一般技术参数（共160项），得8分；每出现一处负偏离，扣0.05分。 注:①投标人须提供证明资料证明投标产品的技术参数符合性。若采购需求中已明确须提供的证明资料的，按照采购需求的要求提供相应证明资料。若采购需求中未明确须提供的证明资料的，以投标人的投标文件《技术和服务要求响应表》中的响应情况填写内容为准，未填写或不满足的视为“不满足采购需求”。否则评标委员会有权视相应技术参数响应不符合招标要求。②投标人需清晰注明符合采购需求技术参数要求的投标产品参数在证明资料中所处的位置，在证明资料中做出标记并注明对应的采购需求技术参数序号(例如用红色方框标记)，未做标记可能导致的漏评风险由投标人承担。③投标人提供的证明资料尺寸和清晰度应该能够被阅读和识别。提供的证明资料模糊不清，导致评审专家无法判断的，如果投标人偏离程度响应为“无偏离或正偏离”的，应判断为负偏离。</w:t>
            </w:r>
          </w:p>
        </w:tc>
      </w:tr>
      <w:tr>
        <w:tc>
          <w:tcPr>
            <w:tcW w:type="dxa" w:w="922"/>
            <w:gridSpan w:val="2"/>
            <w:vMerge/>
          </w:tcPr>
          <w:p/>
        </w:tc>
        <w:tc>
          <w:tcPr>
            <w:tcW w:type="dxa" w:w="2307"/>
          </w:tcPr>
          <w:p>
            <w:pPr>
              <w:pStyle w:val="null3"/>
              <w:jc w:val="left"/>
            </w:pPr>
            <w:r>
              <w:rPr/>
              <w:t>售后服务的内容(包括零配件明细清单、售后服务方案（全生命周期维度）等) (6.0分)</w:t>
            </w:r>
          </w:p>
        </w:tc>
        <w:tc>
          <w:tcPr>
            <w:tcW w:type="dxa" w:w="5076"/>
          </w:tcPr>
          <w:p>
            <w:pPr>
              <w:pStyle w:val="null3"/>
              <w:jc w:val="left"/>
            </w:pPr>
            <w:r>
              <w:rPr/>
              <w:t>由评委对各投标人提供的售后服务的方案内容进行评审：售后服务方案完善具体、详尽清晰：提供的零配件清单详细、具体，下浮率高，维护保养服务方案可行性高、利于采购人整体售后服务方案内容（设备全生命周期维度）完全满足或优于本项目需求得6分； 售后服务方案基本清晰：提供了零配件清单但不完善，下浮率适中，维护保养服务方案基本可行，整体售后服务方案内容（设备全生命周期维度）基本满足本项目需求得4分； 售后服务方案潦草、不清晰：提供了零配件清单但不完善，下浮率低，维护保养服务方案难以理解，整体售后服务方案内容（设备全生命周期维度）不满足本项目需求得1分； 无提供售后服务方案，得0分。</w:t>
            </w:r>
          </w:p>
        </w:tc>
      </w:tr>
      <w:tr>
        <w:tc>
          <w:tcPr>
            <w:tcW w:type="dxa" w:w="922"/>
            <w:gridSpan w:val="2"/>
            <w:vMerge/>
          </w:tcPr>
          <w:p/>
        </w:tc>
        <w:tc>
          <w:tcPr>
            <w:tcW w:type="dxa" w:w="2307"/>
          </w:tcPr>
          <w:p>
            <w:pPr>
              <w:pStyle w:val="null3"/>
              <w:jc w:val="left"/>
            </w:pPr>
            <w:r>
              <w:rPr/>
              <w:t>设备技术性能说明 (9.0分)</w:t>
            </w:r>
          </w:p>
        </w:tc>
        <w:tc>
          <w:tcPr>
            <w:tcW w:type="dxa" w:w="5076"/>
          </w:tcPr>
          <w:p>
            <w:pPr>
              <w:pStyle w:val="null3"/>
              <w:jc w:val="left"/>
            </w:pPr>
            <w:r>
              <w:rPr/>
              <w:t>由评委根据各投标人提供的设备技术性能说明进行评审：（1）对设备所采用的各项技术（如迭代重建算法、能谱成像、扫描系统等）进行了详细且清晰的阐述，并量化说明该技术对提升图像质量、降低剂量、缩短扫描时间、拓展临床应用的具体价值。能够列举丰富、相关的临床数据来支持量化说明，临床数据来源广泛的，与技术的关联性强，数据具有较高的可信度，能够满足设备临床诊断和治疗实际需求及完全满足或优于本项目需求的，得9分。（2）对主要技术进行了较为清晰的阐述，基本涵盖了技术原理和关键要点，列举了一定数量的临床数据，数据来源可靠，与技术关联性较强，整体上能够满足临床的基本需求及基本满足本项目需求的，得5分。（3）对主要技术的阐述较为简略，缺乏对技术原理和关键要点的详细说明，仅列举了少量临床数据或数据来源不明确，与技术关联性较弱，仅能满足基本的临床使用要求的及部分满足本项目需求，得2分。（4）技术阐述模糊不清，技术原理和关键要点难以理解，未列举任何与该技术相关的临床数据或所列举的数据与技术关联性极弱，无法为技术的有效性提供支持，不能满足临床的实际需求及不满足本项目需求的，得1分。（5）未提供设备技术性能说明的不得分。</w:t>
            </w:r>
          </w:p>
        </w:tc>
      </w:tr>
      <w:tr>
        <w:tc>
          <w:tcPr>
            <w:tcW w:type="dxa" w:w="922"/>
            <w:gridSpan w:val="2"/>
            <w:vMerge/>
          </w:tcPr>
          <w:p/>
        </w:tc>
        <w:tc>
          <w:tcPr>
            <w:tcW w:type="dxa" w:w="2307"/>
          </w:tcPr>
          <w:p>
            <w:pPr>
              <w:pStyle w:val="null3"/>
              <w:jc w:val="left"/>
            </w:pPr>
            <w:r>
              <w:rPr/>
              <w:t>业绩评审 (3.0分)</w:t>
            </w:r>
          </w:p>
        </w:tc>
        <w:tc>
          <w:tcPr>
            <w:tcW w:type="dxa" w:w="5076"/>
          </w:tcPr>
          <w:p>
            <w:pPr>
              <w:pStyle w:val="null3"/>
              <w:jc w:val="left"/>
            </w:pPr>
            <w:r>
              <w:rPr/>
              <w:t>提供2023年1月1日至今（以签订合同的时间为准）与所投产品同品牌型号供货业绩，每提供1份业绩证明材料得1分，最高得3分。 （注：提供合同关键页，须包含项目内容、货物品牌型号、金额、签署双方单位名称、签署日期等未提供合同复印件或关键信息不完整的不得分。同一用户单位的多份合同或多个设备，只算一份。）</w:t>
            </w:r>
          </w:p>
        </w:tc>
      </w:tr>
      <w:tr>
        <w:tc>
          <w:tcPr>
            <w:tcW w:type="dxa" w:w="922"/>
            <w:gridSpan w:val="2"/>
            <w:vMerge/>
          </w:tcPr>
          <w:p/>
        </w:tc>
        <w:tc>
          <w:tcPr>
            <w:tcW w:type="dxa" w:w="2307"/>
          </w:tcPr>
          <w:p>
            <w:pPr>
              <w:pStyle w:val="null3"/>
              <w:jc w:val="left"/>
            </w:pPr>
            <w:r>
              <w:rPr/>
              <w:t>生产制造商出具的授权函或者代理函及售后服务承诺书 (2.0分)</w:t>
            </w:r>
          </w:p>
        </w:tc>
        <w:tc>
          <w:tcPr>
            <w:tcW w:type="dxa" w:w="5076"/>
          </w:tcPr>
          <w:p>
            <w:pPr>
              <w:pStyle w:val="null3"/>
              <w:jc w:val="left"/>
            </w:pPr>
            <w:r>
              <w:rPr/>
              <w:t>所投产品获得生产制造商的授权函并承诺在质保期内由生产制造商进行售后服务的得2分，只具有生产制造商授权函但不承诺在质保期内由生产制造商进行售后服务的得0.5分，其他情况或授权不完整或不提供不得分。 （提供生产制造商出具的授权函及售后服务承诺书，如投标人为所投产品制造商的，应自行出具制造商声明和质保期售后服务承诺。）</w:t>
            </w:r>
          </w:p>
        </w:tc>
      </w:tr>
      <w:tr>
        <w:tc>
          <w:tcPr>
            <w:tcW w:type="dxa" w:w="922"/>
            <w:gridSpan w:val="2"/>
          </w:tcPr>
          <w:p>
            <w:pPr>
              <w:pStyle w:val="null3"/>
              <w:jc w:val="center"/>
            </w:pPr>
            <w:r>
              <w:rPr/>
              <w:t>商务部分</w:t>
            </w:r>
          </w:p>
        </w:tc>
        <w:tc>
          <w:tcPr>
            <w:tcW w:type="dxa" w:w="2307"/>
          </w:tcPr>
          <w:p>
            <w:pPr>
              <w:pStyle w:val="null3"/>
              <w:jc w:val="left"/>
            </w:pPr>
            <w:r>
              <w:rPr/>
              <w:t>服务便利性 (6.0分)</w:t>
            </w:r>
          </w:p>
        </w:tc>
        <w:tc>
          <w:tcPr>
            <w:tcW w:type="dxa" w:w="5076"/>
          </w:tcPr>
          <w:p>
            <w:pPr>
              <w:pStyle w:val="null3"/>
              <w:jc w:val="left"/>
            </w:pPr>
            <w:r>
              <w:rPr/>
              <w:t>根据投标人承诺在接到采购人通知后到达设备存放地点的时间响应情况进行评审： 投标人承诺接到采购人通知后≤2小时到达设备存放地点的得6分； 投标人承诺接到采购人通知后2（不含2小时）-4小时（含4小时）内到达设备存放地点的得2分； 超过4小时或无响应时间承诺的不得分。本项最高得6分。 本项目不接受外包形式的服务。 投标人须提供响应时间承诺书并加盖投标人公章（格式自定）。</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rPr>
        <w:t>广州中医药大学第三附属医院</w:t>
      </w:r>
    </w:p>
    <w:p>
      <w:pPr>
        <w:pStyle w:val="null3"/>
        <w:jc w:val="center"/>
      </w:pPr>
      <w:r>
        <w:rPr>
          <w:sz w:val="52"/>
          <w:b/>
        </w:rPr>
        <w:t>超高端</w:t>
      </w:r>
      <w:r>
        <w:rPr>
          <w:sz w:val="52"/>
          <w:b/>
        </w:rPr>
        <w:t>X</w:t>
      </w:r>
      <w:r>
        <w:rPr>
          <w:sz w:val="52"/>
          <w:b/>
        </w:rPr>
        <w:t>射线计算机断层扫描仪（</w:t>
      </w:r>
      <w:r>
        <w:rPr>
          <w:sz w:val="52"/>
          <w:b/>
        </w:rPr>
        <w:t>CT</w:t>
      </w:r>
      <w:r>
        <w:rPr>
          <w:sz w:val="52"/>
          <w:b/>
        </w:rPr>
        <w:t>）采购合同</w:t>
      </w:r>
    </w:p>
    <w:p>
      <w:pPr>
        <w:pStyle w:val="null3"/>
        <w:jc w:val="center"/>
      </w:pPr>
      <w:r>
        <w:rPr>
          <w:sz w:val="36"/>
          <w:b/>
        </w:rPr>
        <w:t>（</w:t>
      </w:r>
      <w:r>
        <w:rPr>
          <w:sz w:val="32"/>
          <w:b/>
        </w:rPr>
        <w:t>合同编号：</w:t>
      </w:r>
      <w:r>
        <w:rPr>
          <w:sz w:val="36"/>
          <w:b/>
        </w:rPr>
        <w:t>）</w:t>
      </w:r>
    </w:p>
    <w:p>
      <w:pPr>
        <w:pStyle w:val="null3"/>
        <w:jc w:val="center"/>
      </w:pPr>
      <w:r>
        <w:rPr/>
        <w:t xml:space="preserve"> </w:t>
      </w:r>
    </w:p>
    <w:p>
      <w:pPr>
        <w:pStyle w:val="null3"/>
        <w:ind w:firstLine="531"/>
        <w:jc w:val="both"/>
      </w:pPr>
      <w:r>
        <w:rPr/>
        <w:t xml:space="preserve"> </w:t>
      </w:r>
    </w:p>
    <w:p>
      <w:pPr>
        <w:pStyle w:val="null3"/>
        <w:ind w:firstLine="531"/>
        <w:jc w:val="both"/>
      </w:pPr>
      <w:r>
        <w:rPr/>
        <w:t xml:space="preserve"> </w:t>
      </w:r>
    </w:p>
    <w:p>
      <w:pPr>
        <w:pStyle w:val="null3"/>
        <w:ind w:firstLine="531"/>
        <w:jc w:val="both"/>
      </w:pPr>
      <w:r>
        <w:rPr>
          <w:sz w:val="36"/>
          <w:b/>
        </w:rPr>
        <w:t>甲方：广州中医药大学第三附属医院</w:t>
      </w:r>
    </w:p>
    <w:p>
      <w:pPr>
        <w:pStyle w:val="null3"/>
        <w:ind w:firstLine="531"/>
        <w:jc w:val="both"/>
      </w:pPr>
      <w:r>
        <w:rPr>
          <w:sz w:val="36"/>
          <w:b/>
        </w:rPr>
        <w:t>乙方：</w:t>
      </w:r>
      <w:r>
        <w:rPr>
          <w:sz w:val="36"/>
          <w:b/>
        </w:rPr>
        <w:t>XXXXX</w:t>
      </w:r>
    </w:p>
    <w:p>
      <w:pPr>
        <w:pStyle w:val="null3"/>
        <w:ind w:firstLine="531"/>
        <w:jc w:val="both"/>
      </w:pPr>
      <w:r>
        <w:rPr>
          <w:sz w:val="36"/>
          <w:b/>
        </w:rPr>
        <w:t>日期：</w:t>
      </w:r>
      <w:r>
        <w:rPr>
          <w:sz w:val="21"/>
          <w:b/>
        </w:rPr>
        <w:t xml:space="preserve">   </w:t>
      </w:r>
      <w:r>
        <w:rPr>
          <w:sz w:val="36"/>
          <w:b/>
        </w:rPr>
        <w:t>年</w:t>
      </w:r>
      <w:r>
        <w:rPr>
          <w:sz w:val="21"/>
          <w:b/>
        </w:rPr>
        <w:t xml:space="preserve">  </w:t>
      </w:r>
      <w:r>
        <w:rPr>
          <w:sz w:val="36"/>
          <w:b/>
        </w:rPr>
        <w:t>月</w:t>
      </w:r>
      <w:r>
        <w:rPr>
          <w:sz w:val="21"/>
          <w:b/>
        </w:rPr>
        <w:t xml:space="preserve"> </w:t>
      </w:r>
      <w:r>
        <w:rPr>
          <w:sz w:val="36"/>
          <w:b/>
        </w:rPr>
        <w:t>日</w:t>
      </w:r>
    </w:p>
    <w:p>
      <w:pPr>
        <w:pStyle w:val="null3"/>
        <w:ind w:firstLine="531"/>
        <w:jc w:val="both"/>
      </w:pPr>
      <w:r>
        <w:rPr/>
        <w:t xml:space="preserve"> </w:t>
      </w:r>
    </w:p>
    <w:p>
      <w:pPr>
        <w:pStyle w:val="null3"/>
        <w:jc w:val="center"/>
      </w:pPr>
      <w:r>
        <w:rPr/>
        <w:t xml:space="preserve"> </w:t>
      </w:r>
    </w:p>
    <w:p>
      <w:pPr>
        <w:pStyle w:val="null3"/>
        <w:jc w:val="center"/>
      </w:pPr>
      <w:r>
        <w:rPr>
          <w:sz w:val="44"/>
          <w:b/>
        </w:rPr>
        <w:t>采购合同</w:t>
      </w:r>
    </w:p>
    <w:p>
      <w:pPr>
        <w:pStyle w:val="null3"/>
        <w:jc w:val="both"/>
      </w:pPr>
      <w:r>
        <w:rPr>
          <w:sz w:val="24"/>
          <w:b/>
        </w:rPr>
        <w:t>甲方：</w:t>
      </w:r>
      <w:r>
        <w:rPr>
          <w:sz w:val="24"/>
          <w:b/>
          <w:u w:val="single"/>
        </w:rPr>
        <w:t>广州中医药大学第三附属医院</w:t>
      </w:r>
    </w:p>
    <w:p>
      <w:pPr>
        <w:pStyle w:val="null3"/>
        <w:jc w:val="both"/>
      </w:pPr>
      <w:r>
        <w:rPr>
          <w:sz w:val="24"/>
          <w:b/>
        </w:rPr>
        <w:t>乙方：</w:t>
      </w:r>
    </w:p>
    <w:p>
      <w:pPr>
        <w:pStyle w:val="null3"/>
        <w:jc w:val="both"/>
      </w:pPr>
      <w:r>
        <w:rPr>
          <w:sz w:val="24"/>
        </w:rPr>
        <w:t>根据《中华人民共和国民法典》的相关规定以及</w:t>
      </w:r>
      <w:r>
        <w:rPr>
          <w:sz w:val="24"/>
        </w:rPr>
        <w:t>“</w:t>
      </w:r>
      <w:r>
        <w:rPr>
          <w:sz w:val="24"/>
          <w:u w:val="single"/>
        </w:rPr>
        <w:t>广州中医药大学第三附属医院</w:t>
      </w:r>
      <w:r>
        <w:rPr>
          <w:sz w:val="24"/>
          <w:u w:val="single"/>
        </w:rPr>
        <w:t xml:space="preserve">      </w:t>
      </w:r>
      <w:r>
        <w:rPr>
          <w:sz w:val="24"/>
          <w:u w:val="single"/>
        </w:rPr>
        <w:t>采购项目</w:t>
      </w:r>
      <w:r>
        <w:rPr>
          <w:sz w:val="24"/>
        </w:rPr>
        <w:t>”（项目编号：）</w:t>
      </w:r>
      <w:r>
        <w:rPr>
          <w:sz w:val="24"/>
        </w:rPr>
        <w:t>采购</w:t>
      </w:r>
      <w:r>
        <w:rPr>
          <w:sz w:val="24"/>
        </w:rPr>
        <w:t>/</w:t>
      </w:r>
      <w:r>
        <w:rPr>
          <w:sz w:val="24"/>
        </w:rPr>
        <w:t>招标文件的要求和采购结果，经甲乙双方协商一致，签订本合同。双方共同遵守如下条款（合同附件及本项目的采购相关文件均为本合同不可分割之一部分，具有同等法律效力）：</w:t>
      </w:r>
    </w:p>
    <w:p>
      <w:pPr>
        <w:pStyle w:val="null3"/>
        <w:ind w:firstLine="482"/>
        <w:jc w:val="both"/>
      </w:pPr>
      <w:r>
        <w:rPr>
          <w:sz w:val="24"/>
          <w:b/>
        </w:rPr>
        <w:t>一、合同设备</w:t>
      </w:r>
    </w:p>
    <w:p>
      <w:pPr>
        <w:pStyle w:val="null3"/>
        <w:ind w:firstLine="480"/>
        <w:jc w:val="both"/>
      </w:pPr>
      <w:r>
        <w:rPr>
          <w:sz w:val="24"/>
        </w:rPr>
        <w:t>乙方负责向甲方提供下表中所列设备及负责安装调试。</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370"/>
        <w:gridCol w:w="1327"/>
        <w:gridCol w:w="1327"/>
        <w:gridCol w:w="833"/>
        <w:gridCol w:w="2669"/>
        <w:gridCol w:w="1158"/>
        <w:gridCol w:w="1666"/>
      </w:tblGrid>
      <w:tr>
        <w:tc>
          <w:tcPr>
            <w:tcW w:type="dxa" w:w="1370"/>
            <w:tcBorders>
              <w:top w:val="single" w:color="000000" w:sz="4"/>
              <w:left w:val="single" w:color="000000" w:sz="4"/>
              <w:bottom w:val="none" w:color="000000" w:sz="4"/>
              <w:right w:val="single" w:color="000000" w:sz="4"/>
            </w:tcBorders>
            <w:tcMar>
              <w:top w:type="dxa" w:w="0"/>
              <w:left w:type="dxa" w:w="30"/>
              <w:bottom w:type="dxa" w:w="0"/>
              <w:right w:type="dxa" w:w="30"/>
            </w:tcMar>
            <w:vAlign w:val="top"/>
          </w:tcPr>
          <w:p>
            <w:pPr>
              <w:pStyle w:val="null3"/>
              <w:ind w:right="90"/>
              <w:jc w:val="center"/>
            </w:pPr>
            <w:r>
              <w:rPr>
                <w:sz w:val="24"/>
                <w:b/>
              </w:rPr>
              <w:t>产品名称</w:t>
            </w:r>
          </w:p>
        </w:tc>
        <w:tc>
          <w:tcPr>
            <w:tcW w:type="dxa" w:w="1327"/>
            <w:tcBorders>
              <w:top w:val="single" w:color="000000" w:sz="4"/>
              <w:left w:val="none" w:color="000000" w:sz="4"/>
              <w:bottom w:val="none" w:color="000000" w:sz="4"/>
              <w:right w:val="single" w:color="000000" w:sz="4"/>
            </w:tcBorders>
            <w:tcMar>
              <w:top w:type="dxa" w:w="0"/>
              <w:left w:type="dxa" w:w="30"/>
              <w:bottom w:type="dxa" w:w="0"/>
              <w:right w:type="dxa" w:w="30"/>
            </w:tcMar>
            <w:vAlign w:val="top"/>
          </w:tcPr>
          <w:p>
            <w:pPr>
              <w:pStyle w:val="null3"/>
              <w:ind w:right="90"/>
              <w:jc w:val="center"/>
            </w:pPr>
            <w:r>
              <w:rPr>
                <w:sz w:val="24"/>
                <w:b/>
              </w:rPr>
              <w:t>规格型号</w:t>
            </w:r>
          </w:p>
        </w:tc>
        <w:tc>
          <w:tcPr>
            <w:tcW w:type="dxa" w:w="1327"/>
            <w:tcBorders>
              <w:top w:val="single" w:color="000000" w:sz="4"/>
              <w:left w:val="none" w:color="000000" w:sz="4"/>
              <w:bottom w:val="none" w:color="000000" w:sz="4"/>
              <w:right w:val="single" w:color="000000" w:sz="4"/>
            </w:tcBorders>
            <w:tcMar>
              <w:top w:type="dxa" w:w="0"/>
              <w:left w:type="dxa" w:w="30"/>
              <w:bottom w:type="dxa" w:w="0"/>
              <w:right w:type="dxa" w:w="30"/>
            </w:tcMar>
            <w:vAlign w:val="top"/>
          </w:tcPr>
          <w:p>
            <w:pPr>
              <w:pStyle w:val="null3"/>
              <w:ind w:right="90"/>
              <w:jc w:val="center"/>
            </w:pPr>
            <w:r>
              <w:rPr>
                <w:sz w:val="24"/>
                <w:b/>
              </w:rPr>
              <w:t>生产厂家</w:t>
            </w:r>
          </w:p>
        </w:tc>
        <w:tc>
          <w:tcPr>
            <w:tcW w:type="dxa" w:w="833"/>
            <w:tcBorders>
              <w:top w:val="single" w:color="000000" w:sz="4"/>
              <w:left w:val="none" w:color="000000" w:sz="4"/>
              <w:bottom w:val="none" w:color="000000" w:sz="4"/>
              <w:right w:val="single" w:color="000000" w:sz="4"/>
            </w:tcBorders>
            <w:tcMar>
              <w:top w:type="dxa" w:w="0"/>
              <w:left w:type="dxa" w:w="30"/>
              <w:bottom w:type="dxa" w:w="0"/>
              <w:right w:type="dxa" w:w="30"/>
            </w:tcMar>
            <w:vAlign w:val="top"/>
          </w:tcPr>
          <w:p>
            <w:pPr>
              <w:pStyle w:val="null3"/>
              <w:ind w:right="90"/>
              <w:jc w:val="center"/>
            </w:pPr>
            <w:r>
              <w:rPr>
                <w:sz w:val="24"/>
                <w:b/>
              </w:rPr>
              <w:t>数量</w:t>
            </w:r>
          </w:p>
        </w:tc>
        <w:tc>
          <w:tcPr>
            <w:tcW w:type="dxa" w:w="2669"/>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不含税设备单价（元）</w:t>
            </w:r>
          </w:p>
        </w:tc>
        <w:tc>
          <w:tcPr>
            <w:tcW w:type="dxa" w:w="1158"/>
            <w:tcBorders>
              <w:top w:val="single" w:color="000000" w:sz="4"/>
              <w:left w:val="none" w:color="000000" w:sz="4"/>
              <w:bottom w:val="none" w:color="000000" w:sz="4"/>
              <w:right w:val="single" w:color="000000" w:sz="4"/>
            </w:tcBorders>
            <w:tcMar>
              <w:top w:type="dxa" w:w="0"/>
              <w:left w:type="dxa" w:w="30"/>
              <w:bottom w:type="dxa" w:w="0"/>
              <w:right w:type="dxa" w:w="30"/>
            </w:tcMar>
            <w:vAlign w:val="top"/>
          </w:tcPr>
          <w:p>
            <w:pPr>
              <w:pStyle w:val="null3"/>
              <w:jc w:val="center"/>
            </w:pPr>
            <w:r>
              <w:rPr>
                <w:sz w:val="24"/>
                <w:b/>
              </w:rPr>
              <w:t>税款（元）</w:t>
            </w:r>
          </w:p>
        </w:tc>
        <w:tc>
          <w:tcPr>
            <w:tcW w:type="dxa" w:w="1666"/>
            <w:tcBorders>
              <w:top w:val="single" w:color="000000" w:sz="4"/>
              <w:left w:val="none" w:color="000000" w:sz="4"/>
              <w:bottom w:val="none" w:color="000000" w:sz="4"/>
              <w:right w:val="single" w:color="000000" w:sz="4"/>
            </w:tcBorders>
            <w:tcMar>
              <w:top w:type="dxa" w:w="0"/>
              <w:left w:type="dxa" w:w="30"/>
              <w:bottom w:type="dxa" w:w="0"/>
              <w:right w:type="dxa" w:w="30"/>
            </w:tcMar>
            <w:vAlign w:val="top"/>
          </w:tcPr>
          <w:p>
            <w:pPr>
              <w:pStyle w:val="null3"/>
              <w:jc w:val="center"/>
            </w:pPr>
            <w:r>
              <w:rPr>
                <w:sz w:val="24"/>
                <w:b/>
              </w:rPr>
              <w:t>小计（元）</w:t>
            </w:r>
          </w:p>
        </w:tc>
      </w:tr>
      <w:tr>
        <w:tc>
          <w:tcPr>
            <w:tcW w:type="dxa" w:w="1370"/>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1327"/>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327"/>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33"/>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66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58"/>
            <w:tcBorders>
              <w:top w:val="single" w:color="000000" w:sz="4"/>
              <w:left w:val="none" w:color="000000" w:sz="4"/>
              <w:bottom w:val="none" w:color="000000" w:sz="4"/>
              <w:right w:val="single" w:color="000000" w:sz="4"/>
            </w:tcBorders>
            <w:tcMar>
              <w:top w:type="dxa" w:w="0"/>
              <w:left w:type="dxa" w:w="30"/>
              <w:bottom w:type="dxa" w:w="0"/>
              <w:right w:type="dxa" w:w="30"/>
            </w:tcMar>
            <w:vAlign w:val="top"/>
          </w:tcPr>
          <w:p/>
        </w:tc>
        <w:tc>
          <w:tcPr>
            <w:tcW w:type="dxa" w:w="1666"/>
            <w:tcBorders>
              <w:top w:val="single" w:color="000000" w:sz="4"/>
              <w:left w:val="none" w:color="000000" w:sz="4"/>
              <w:bottom w:val="none" w:color="000000" w:sz="4"/>
              <w:right w:val="single" w:color="000000" w:sz="4"/>
            </w:tcBorders>
            <w:tcMar>
              <w:top w:type="dxa" w:w="0"/>
              <w:left w:type="dxa" w:w="30"/>
              <w:bottom w:type="dxa" w:w="0"/>
              <w:right w:type="dxa" w:w="30"/>
            </w:tcMar>
            <w:vAlign w:val="top"/>
          </w:tcPr>
          <w:p/>
        </w:tc>
      </w:tr>
      <w:tr>
        <w:tc>
          <w:tcPr>
            <w:tcW w:type="dxa" w:w="137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3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669"/>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58"/>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666"/>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4024"/>
            <w:gridSpan w:val="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合计</w:t>
            </w:r>
          </w:p>
        </w:tc>
        <w:tc>
          <w:tcPr>
            <w:tcW w:type="dxa" w:w="6326"/>
            <w:gridSpan w:val="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r>
      <w:tr>
        <w:tc>
          <w:tcPr>
            <w:tcW w:type="dxa" w:w="4024"/>
            <w:gridSpan w:val="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备注</w:t>
            </w:r>
          </w:p>
        </w:tc>
        <w:tc>
          <w:tcPr>
            <w:tcW w:type="dxa" w:w="6326"/>
            <w:gridSpan w:val="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r>
    </w:tbl>
    <w:p>
      <w:pPr>
        <w:pStyle w:val="null3"/>
        <w:jc w:val="both"/>
      </w:pPr>
      <w:r>
        <w:rPr>
          <w:sz w:val="24"/>
        </w:rPr>
        <w:t>乙方所提供设备，必须符合国家有关规范和环保要求及甲方采购</w:t>
      </w:r>
      <w:r>
        <w:rPr>
          <w:sz w:val="24"/>
        </w:rPr>
        <w:t>/招标文件的实质性技术参数的要求，并由乙方提供设备的检测报告</w:t>
      </w:r>
      <w:r>
        <w:rPr>
          <w:sz w:val="24"/>
        </w:rPr>
        <w:t>。</w:t>
      </w:r>
    </w:p>
    <w:p>
      <w:pPr>
        <w:pStyle w:val="null3"/>
        <w:ind w:firstLine="482"/>
        <w:jc w:val="both"/>
      </w:pPr>
      <w:r>
        <w:rPr>
          <w:sz w:val="24"/>
          <w:b/>
        </w:rPr>
        <w:t>二、合同总价</w:t>
      </w:r>
    </w:p>
    <w:p>
      <w:pPr>
        <w:pStyle w:val="null3"/>
        <w:ind w:firstLine="480"/>
        <w:jc w:val="both"/>
      </w:pPr>
      <w:r>
        <w:rPr>
          <w:sz w:val="24"/>
        </w:rPr>
        <w:t>合同设备总价为￥</w:t>
      </w:r>
      <w:r>
        <w:rPr>
          <w:sz w:val="24"/>
        </w:rPr>
        <w:t xml:space="preserve">   </w:t>
      </w:r>
      <w:r>
        <w:rPr>
          <w:sz w:val="24"/>
        </w:rPr>
        <w:t>元（大写：人民币</w:t>
      </w:r>
      <w:r>
        <w:rPr>
          <w:sz w:val="24"/>
        </w:rPr>
        <w:t xml:space="preserve">   </w:t>
      </w:r>
      <w:r>
        <w:rPr>
          <w:sz w:val="24"/>
        </w:rPr>
        <w:t>），其中税率为</w:t>
      </w:r>
      <w:r>
        <w:rPr>
          <w:sz w:val="21"/>
        </w:rPr>
        <w:t xml:space="preserve">    </w:t>
      </w:r>
      <w:r>
        <w:rPr>
          <w:sz w:val="24"/>
        </w:rPr>
        <w:t>%；该合同总价包含合同设备价款、设备验收合格之前所产生的税费、包装费、仓储费、运输费、安装调试费、设备报关进口（如有）、机房改造、动力电源电缆及配套电箱、许可证办理等的全部相关费用以及设备质保期间发生的所有含税费用及其他一切附加费用（含特殊设备安装时的清理费用、环境恢复费用等），甲方不再额外支付其它费用。本合同履行期间除合同条款另有约定外合同总价不变，乙方承诺不再额外收取甲方其他费用。</w:t>
      </w:r>
    </w:p>
    <w:p>
      <w:pPr>
        <w:pStyle w:val="null3"/>
        <w:ind w:firstLine="480"/>
        <w:jc w:val="both"/>
      </w:pPr>
      <w:r>
        <w:rPr>
          <w:sz w:val="24"/>
          <w:b/>
        </w:rPr>
        <w:t>三、合同服务</w:t>
      </w:r>
    </w:p>
    <w:p>
      <w:pPr>
        <w:pStyle w:val="null3"/>
        <w:ind w:firstLine="480"/>
        <w:jc w:val="both"/>
      </w:pPr>
      <w:r>
        <w:rPr>
          <w:sz w:val="24"/>
        </w:rPr>
        <w:t>（一）乙方应按甲方要求将设备送至甲方指定地点。</w:t>
      </w:r>
    </w:p>
    <w:p>
      <w:pPr>
        <w:pStyle w:val="null3"/>
        <w:ind w:firstLine="465"/>
        <w:jc w:val="both"/>
      </w:pPr>
      <w:r>
        <w:rPr>
          <w:sz w:val="24"/>
        </w:rPr>
        <w:t>甲方指定地点为：</w:t>
      </w:r>
      <w:r>
        <w:rPr>
          <w:sz w:val="24"/>
          <w:u w:val="single"/>
        </w:rPr>
        <w:t>广州市荔湾区龙溪大道</w:t>
      </w:r>
      <w:r>
        <w:rPr>
          <w:sz w:val="24"/>
          <w:u w:val="single"/>
        </w:rPr>
        <w:t>2</w:t>
      </w:r>
      <w:r>
        <w:rPr>
          <w:sz w:val="24"/>
          <w:u w:val="single"/>
        </w:rPr>
        <w:t>61</w:t>
      </w:r>
      <w:r>
        <w:rPr>
          <w:sz w:val="24"/>
          <w:u w:val="single"/>
        </w:rPr>
        <w:t>、</w:t>
      </w:r>
      <w:r>
        <w:rPr>
          <w:sz w:val="24"/>
          <w:u w:val="single"/>
        </w:rPr>
        <w:t>2</w:t>
      </w:r>
      <w:r>
        <w:rPr>
          <w:sz w:val="24"/>
          <w:u w:val="single"/>
        </w:rPr>
        <w:t>63</w:t>
      </w:r>
      <w:r>
        <w:rPr>
          <w:sz w:val="24"/>
          <w:u w:val="single"/>
        </w:rPr>
        <w:t>号广州中医药大学第三附属医院院内指定地点。</w:t>
      </w:r>
    </w:p>
    <w:p>
      <w:pPr>
        <w:pStyle w:val="null3"/>
        <w:ind w:firstLine="465"/>
        <w:jc w:val="both"/>
      </w:pPr>
      <w:r>
        <w:rPr>
          <w:sz w:val="24"/>
        </w:rPr>
        <w:t>（二）乙方按合同约定所提供的设备</w:t>
      </w:r>
      <w:r>
        <w:rPr>
          <w:sz w:val="24"/>
        </w:rPr>
        <w:t>生产日期须为到货时日期的</w:t>
      </w:r>
      <w:r>
        <w:rPr>
          <w:sz w:val="24"/>
          <w:u w:val="single"/>
        </w:rPr>
        <w:t xml:space="preserve"> </w:t>
      </w:r>
      <w:r>
        <w:rPr>
          <w:sz w:val="24"/>
          <w:u w:val="single"/>
        </w:rPr>
        <w:t xml:space="preserve">3 </w:t>
      </w:r>
      <w:r>
        <w:rPr>
          <w:sz w:val="24"/>
        </w:rPr>
        <w:t>个月内。</w:t>
      </w:r>
    </w:p>
    <w:p>
      <w:pPr>
        <w:pStyle w:val="null3"/>
        <w:ind w:firstLine="465"/>
        <w:jc w:val="both"/>
      </w:pPr>
      <w:r>
        <w:rPr>
          <w:sz w:val="24"/>
        </w:rPr>
        <w:t>（三）乙方负责本合同下所有设备的安装调试工作，安装调试中所涉费用由乙方自行承担。在安装调试期间所发生的乙方人员的交通费、食宿费用等由乙方自行承担。</w:t>
      </w:r>
    </w:p>
    <w:p>
      <w:pPr>
        <w:pStyle w:val="null3"/>
        <w:ind w:firstLine="465"/>
        <w:jc w:val="both"/>
      </w:pPr>
      <w:r>
        <w:rPr>
          <w:sz w:val="24"/>
        </w:rPr>
        <w:t>（四）乙方应派足够、技术熟练且具备相应资质的技术人员到现场进行设备安装调试工作。现场工作期间，乙方应</w:t>
      </w:r>
      <w:r>
        <w:rPr>
          <w:sz w:val="24"/>
        </w:rPr>
        <w:t>对安装现场的其他设备、设施有良好保护措施，如因乙方原因造成甲方安装场地或安装场地内其他设备、设施丢失或损坏的，乙方承担全部赔偿责任。</w:t>
      </w:r>
    </w:p>
    <w:p>
      <w:pPr>
        <w:pStyle w:val="null3"/>
        <w:ind w:firstLine="465"/>
        <w:jc w:val="both"/>
      </w:pPr>
      <w:r>
        <w:rPr>
          <w:sz w:val="24"/>
        </w:rPr>
        <w:t>（五）乙方在安装调试期间，应按甲方提供的合同履约进度计划（如有）或双方的约定配合完成工作。</w:t>
      </w:r>
    </w:p>
    <w:p>
      <w:pPr>
        <w:pStyle w:val="null3"/>
        <w:ind w:firstLine="465"/>
        <w:jc w:val="both"/>
      </w:pPr>
      <w:r>
        <w:rPr>
          <w:sz w:val="24"/>
        </w:rPr>
        <w:t>（六）乙方需在本合同设备送达甲方指定地点并完成安装调试后为甲方的相关操作人员提供设备操作、维护培训，以确保甲方相关操作人员能够正确、熟练掌握产品的</w:t>
      </w:r>
      <w:r>
        <w:rPr>
          <w:sz w:val="24"/>
        </w:rPr>
        <w:t>设备操作方法、日常维护知识及简单的故障排除</w:t>
      </w:r>
      <w:r>
        <w:rPr>
          <w:sz w:val="24"/>
        </w:rPr>
        <w:t>。培训的主要内容为设备的基本结构、性能、主要部件的构造及修理、日常使用保养与管理、常见故障的排除、紧急情况的处理等，培训地点主要在设备安装现场或由甲方安排。在培训期间所发生的乙方人员的交通费、食宿费用、培训及其他相关费用等已包含在合同设备总价内。</w:t>
      </w:r>
    </w:p>
    <w:p>
      <w:pPr>
        <w:pStyle w:val="null3"/>
        <w:ind w:firstLine="465"/>
        <w:jc w:val="both"/>
      </w:pPr>
      <w:r>
        <w:rPr>
          <w:sz w:val="24"/>
        </w:rPr>
        <w:t>（七）在设备安装调试过程中产生的垃圾、废弃物等的清理，由乙方按照国家及当地政府的有关规定妥善处置，以免造成环境污染或其他损害，清理费用等已包含在合同设备总价内。如因此造成环境污染、环境破坏或其他损害等产生的法律责任和全部费用由乙方承担</w:t>
      </w:r>
      <w:r>
        <w:rPr>
          <w:sz w:val="24"/>
        </w:rPr>
        <w:t>。</w:t>
      </w:r>
    </w:p>
    <w:p>
      <w:pPr>
        <w:pStyle w:val="null3"/>
        <w:ind w:firstLine="465"/>
        <w:jc w:val="both"/>
      </w:pPr>
      <w:r>
        <w:rPr>
          <w:sz w:val="24"/>
        </w:rPr>
        <w:t>（八）</w:t>
      </w:r>
      <w:r>
        <w:rPr>
          <w:sz w:val="24"/>
        </w:rPr>
        <w:t>乙方负责完成射线装置机房改造、动力电源电缆及配套电箱，乙方要保证设备、系统调试至甲方在实际工作中正常使用，符合使用科室要求，符合行业标准，且负责机房防护预评价、控评等报批工作，并协助甲方取得《辐射安全许可证》和《放射诊疗许可证》，相关费用已包含在合同总价中，甲方不再支付任何其他费用。</w:t>
      </w:r>
    </w:p>
    <w:p>
      <w:pPr>
        <w:pStyle w:val="null3"/>
        <w:ind w:firstLine="480"/>
        <w:jc w:val="both"/>
      </w:pPr>
      <w:r>
        <w:rPr>
          <w:sz w:val="24"/>
          <w:b/>
        </w:rPr>
        <w:t>四、合同验收</w:t>
      </w:r>
    </w:p>
    <w:p>
      <w:pPr>
        <w:pStyle w:val="null3"/>
        <w:ind w:firstLine="480"/>
        <w:jc w:val="both"/>
      </w:pPr>
      <w:r>
        <w:rPr>
          <w:sz w:val="24"/>
        </w:rPr>
        <w:t>（一）本合同验收由实物验收和调试验收两部分组成。</w:t>
      </w:r>
    </w:p>
    <w:p>
      <w:pPr>
        <w:pStyle w:val="null3"/>
        <w:ind w:firstLine="480"/>
        <w:jc w:val="both"/>
      </w:pPr>
      <w:r>
        <w:rPr>
          <w:sz w:val="24"/>
        </w:rPr>
        <w:t>（二）实物验收</w:t>
      </w:r>
    </w:p>
    <w:p>
      <w:pPr>
        <w:pStyle w:val="null3"/>
        <w:ind w:firstLine="480"/>
        <w:jc w:val="both"/>
      </w:pPr>
      <w:r>
        <w:rPr>
          <w:sz w:val="24"/>
        </w:rPr>
        <w:t>1.</w:t>
      </w:r>
      <w:r>
        <w:rPr>
          <w:sz w:val="24"/>
        </w:rPr>
        <w:t>乙方应在本合同签订之日起</w:t>
      </w:r>
      <w:r>
        <w:rPr>
          <w:sz w:val="24"/>
          <w:u w:val="single"/>
        </w:rPr>
        <w:t>6</w:t>
      </w:r>
      <w:r>
        <w:rPr>
          <w:sz w:val="24"/>
          <w:u w:val="single"/>
        </w:rPr>
        <w:t>0</w:t>
      </w:r>
      <w:r>
        <w:rPr>
          <w:sz w:val="24"/>
        </w:rPr>
        <w:t>天内将合同设备送达甲方指定地点，甲方应及时组织相关人员进行设备实物的验收，如甲方认为必要时可引进第三方检测机构或邀请参与本项目的其他供应商或专家协助验收，相关的检测费用及专家咨询费用由乙方承担。</w:t>
      </w:r>
    </w:p>
    <w:p>
      <w:pPr>
        <w:pStyle w:val="null3"/>
        <w:ind w:firstLine="480"/>
        <w:jc w:val="both"/>
      </w:pPr>
      <w:r>
        <w:rPr>
          <w:sz w:val="24"/>
        </w:rPr>
        <w:t>2.乙方应保证所提供设备的包装是原厂包装并确保包装完整，且有良好的防湿、防锈、防潮、防雨、防腐及防碰撞等防护措施，对包装及防护有特殊要求的设备应满足相应要求且在设备外包装的显眼处明确标注。乙方所提供设备包装或防护不良的、不满足本合同第三条第（二）款关于设备生产日期要求的，甲方有权拒收并要求</w:t>
      </w:r>
      <w:r>
        <w:rPr>
          <w:sz w:val="24"/>
        </w:rPr>
        <w:t>乙方须在</w:t>
      </w:r>
      <w:r>
        <w:rPr>
          <w:sz w:val="24"/>
          <w:u w:val="single"/>
        </w:rPr>
        <w:t>3</w:t>
      </w:r>
      <w:r>
        <w:rPr>
          <w:sz w:val="24"/>
          <w:u w:val="single"/>
        </w:rPr>
        <w:t>0</w:t>
      </w:r>
      <w:r>
        <w:rPr>
          <w:sz w:val="24"/>
        </w:rPr>
        <w:t>天内予以更换；若乙方未能在</w:t>
      </w:r>
      <w:r>
        <w:rPr>
          <w:sz w:val="24"/>
          <w:u w:val="single"/>
        </w:rPr>
        <w:t>3</w:t>
      </w:r>
      <w:r>
        <w:rPr>
          <w:sz w:val="24"/>
          <w:u w:val="single"/>
        </w:rPr>
        <w:t>0</w:t>
      </w:r>
      <w:r>
        <w:rPr>
          <w:sz w:val="24"/>
        </w:rPr>
        <w:t>天内更换符合包装及防护要求的设备，将视同乙方无法履行本合同约定，甲方有权单方解除合同、要求乙方于</w:t>
      </w:r>
      <w:r>
        <w:rPr>
          <w:sz w:val="24"/>
          <w:u w:val="single"/>
        </w:rPr>
        <w:t>7</w:t>
      </w:r>
      <w:r>
        <w:rPr>
          <w:sz w:val="24"/>
        </w:rPr>
        <w:t>天内</w:t>
      </w:r>
      <w:r>
        <w:rPr>
          <w:sz w:val="24"/>
        </w:rPr>
        <w:t>退还甲方已支付的本合同下相应设备的款项并要求乙方承担由此给甲方造成的一切损失，同时甲方有权向乙方收取本合同总价的</w:t>
      </w:r>
      <w:r>
        <w:rPr>
          <w:sz w:val="24"/>
        </w:rPr>
        <w:t>5%</w:t>
      </w:r>
      <w:r>
        <w:rPr>
          <w:sz w:val="24"/>
        </w:rPr>
        <w:t>（百分之五）作为违约金。</w:t>
      </w:r>
    </w:p>
    <w:p>
      <w:pPr>
        <w:pStyle w:val="null3"/>
        <w:ind w:firstLine="480"/>
        <w:jc w:val="both"/>
      </w:pPr>
      <w:r>
        <w:rPr>
          <w:sz w:val="24"/>
        </w:rPr>
        <w:t>3.设备到达甲方指定地点后，甲乙双方</w:t>
      </w:r>
      <w:r>
        <w:rPr>
          <w:sz w:val="24"/>
        </w:rPr>
        <w:t>应共同就设备的数量、规格型号</w:t>
      </w:r>
      <w:r>
        <w:rPr>
          <w:sz w:val="24"/>
        </w:rPr>
        <w:t>、设备生产日期</w:t>
      </w:r>
      <w:r>
        <w:rPr>
          <w:sz w:val="24"/>
        </w:rPr>
        <w:t>等是否与本合同约定相符进行验收，</w:t>
      </w:r>
      <w:r>
        <w:rPr>
          <w:sz w:val="24"/>
        </w:rPr>
        <w:t>货物须为</w:t>
      </w:r>
      <w:r>
        <w:rPr>
          <w:sz w:val="24"/>
        </w:rPr>
        <w:t>原厂商</w:t>
      </w:r>
      <w:r>
        <w:rPr>
          <w:sz w:val="24"/>
        </w:rPr>
        <w:t>(制造商)未启封的全新包装，具有出厂合格证，序列号、包装箱号，并与出厂批号一致，且可追溯查阅。所有随设备的附件必须齐全。乙方应将关键主机设备的用户手册、保修手册、相关资料及配备件、随机工具等交付给甲方，且使用操作及安全须知等重要资料应附有中文说明,</w:t>
      </w:r>
      <w:r>
        <w:rPr>
          <w:sz w:val="24"/>
        </w:rPr>
        <w:t>并由双方签字盖章确认后实物验收完成。若乙方所提供的设备不符合本合同的约定，甲方有权拒收并要求乙方需在</w:t>
      </w:r>
      <w:r>
        <w:rPr>
          <w:sz w:val="24"/>
          <w:u w:val="single"/>
        </w:rPr>
        <w:t>3</w:t>
      </w:r>
      <w:r>
        <w:rPr>
          <w:sz w:val="24"/>
          <w:u w:val="single"/>
        </w:rPr>
        <w:t>0</w:t>
      </w:r>
      <w:r>
        <w:rPr>
          <w:sz w:val="24"/>
        </w:rPr>
        <w:t>天内予以更换；若乙方未能在</w:t>
      </w:r>
      <w:r>
        <w:rPr>
          <w:sz w:val="24"/>
          <w:u w:val="single"/>
        </w:rPr>
        <w:t>3</w:t>
      </w:r>
      <w:r>
        <w:rPr>
          <w:sz w:val="24"/>
          <w:u w:val="single"/>
        </w:rPr>
        <w:t>0</w:t>
      </w:r>
      <w:r>
        <w:rPr>
          <w:sz w:val="24"/>
        </w:rPr>
        <w:t>天内更换符合本合同约定的设备，将视同乙方无法履行本合同约定，甲方有权单方解除合同、要求乙方于</w:t>
      </w:r>
      <w:r>
        <w:rPr>
          <w:sz w:val="24"/>
          <w:u w:val="single"/>
        </w:rPr>
        <w:t>7</w:t>
      </w:r>
      <w:r>
        <w:rPr>
          <w:sz w:val="24"/>
        </w:rPr>
        <w:t>天内</w:t>
      </w:r>
      <w:r>
        <w:rPr>
          <w:sz w:val="24"/>
        </w:rPr>
        <w:t>退还甲方已支付的本合同下相应设备的款项并要求乙方承担由此给甲方造成的一切损失，同时甲方有权向乙方收取本合同总价的</w:t>
      </w:r>
      <w:r>
        <w:rPr>
          <w:sz w:val="24"/>
        </w:rPr>
        <w:t>5%</w:t>
      </w:r>
      <w:r>
        <w:rPr>
          <w:sz w:val="24"/>
        </w:rPr>
        <w:t>（百分之五）作为违约金。</w:t>
      </w:r>
    </w:p>
    <w:p>
      <w:pPr>
        <w:pStyle w:val="null3"/>
        <w:ind w:firstLine="480"/>
        <w:jc w:val="both"/>
      </w:pPr>
      <w:r>
        <w:rPr>
          <w:sz w:val="24"/>
        </w:rPr>
        <w:t>（三）调试验收</w:t>
      </w:r>
    </w:p>
    <w:p>
      <w:pPr>
        <w:pStyle w:val="null3"/>
        <w:ind w:firstLine="480"/>
        <w:jc w:val="both"/>
      </w:pPr>
      <w:r>
        <w:rPr>
          <w:sz w:val="24"/>
        </w:rPr>
        <w:t>1.乙方应保证在设备的实物验收合格后</w:t>
      </w:r>
      <w:r>
        <w:rPr>
          <w:sz w:val="24"/>
          <w:u w:val="single"/>
        </w:rPr>
        <w:t>10个工作日内</w:t>
      </w:r>
      <w:r>
        <w:rPr>
          <w:sz w:val="24"/>
        </w:rPr>
        <w:t>设备全部安装完毕，并自行将设备调试至正常运行的最佳状态。</w:t>
      </w:r>
    </w:p>
    <w:p>
      <w:pPr>
        <w:pStyle w:val="null3"/>
        <w:ind w:firstLine="480"/>
        <w:jc w:val="both"/>
      </w:pPr>
      <w:r>
        <w:rPr>
          <w:sz w:val="24"/>
        </w:rPr>
        <w:t>2</w:t>
      </w:r>
      <w:r>
        <w:rPr>
          <w:sz w:val="24"/>
        </w:rPr>
        <w:t>.</w:t>
      </w:r>
      <w:r>
        <w:rPr>
          <w:sz w:val="24"/>
        </w:rPr>
        <w:t>乙方应在设备安装调试完成并对甲方相关操作人员进行</w:t>
      </w:r>
      <w:r>
        <w:rPr>
          <w:sz w:val="24"/>
        </w:rPr>
        <w:t>设备操作、维护培训以使其能正常操作设备</w:t>
      </w:r>
      <w:r>
        <w:rPr>
          <w:sz w:val="24"/>
        </w:rPr>
        <w:t>后及时通知甲方进行调试验收，调试验收由甲乙双方相关人员共同参加，乙方应保证本合同下全部设备经安装调试后符合国家规定的相关质量标准、符合厂家的出厂标准、达到采购</w:t>
      </w:r>
      <w:r>
        <w:rPr>
          <w:sz w:val="24"/>
        </w:rPr>
        <w:t>/</w:t>
      </w:r>
      <w:r>
        <w:rPr>
          <w:sz w:val="24"/>
        </w:rPr>
        <w:t>招投标文件所述特殊要求同时符合甲乙双方约定的标准（如有），并能正常、无妨碍地使用，调试验收合格后由双方签字盖章确认。</w:t>
      </w:r>
    </w:p>
    <w:p>
      <w:pPr>
        <w:pStyle w:val="null3"/>
        <w:ind w:firstLine="482"/>
        <w:jc w:val="both"/>
      </w:pPr>
      <w:r>
        <w:rPr>
          <w:sz w:val="24"/>
          <w:b/>
        </w:rPr>
        <w:t>五、质量保证及售后服务</w:t>
      </w:r>
    </w:p>
    <w:p>
      <w:pPr>
        <w:pStyle w:val="null3"/>
        <w:ind w:firstLine="480"/>
        <w:jc w:val="both"/>
      </w:pPr>
      <w:r>
        <w:rPr>
          <w:sz w:val="24"/>
        </w:rPr>
        <w:t>（一）本合同下</w:t>
      </w:r>
      <w:r>
        <w:rPr>
          <w:sz w:val="24"/>
        </w:rPr>
        <w:t>机架系统、智能定位系统、探测器系统、球管系统、高压发生器、扫描床、扫描主机系统、数据处理工作站、心电门控组件、持续供能装置、影像智能辅助</w:t>
      </w:r>
      <w:r>
        <w:rPr>
          <w:sz w:val="24"/>
        </w:rPr>
        <w:t>AI模块（含头颈血管智能重建模块、肺部结节模块、骨折模块）、针筒式高压注射器、管路式高压注射器、会诊显示系统（≥86寸，含放射科病例讨论系统）、6M影像专业显示器、成人铅衣、铅帽、围脖、儿童铅衣、铅帽、围脖、铅床单、铅衣架、工作流程管理平台、三维图像分析系统、高级心脏后处理软件包、心功能分析功能包、心血管高级临床后处理功能包（含心脏钙化积分分析包、心脏电生理分析软件包、动态心肌灌注分析包）、神经系统高级临床后处理功能包（含智能脑出血和动脉瘤分析软件包、快速脑卒中分析软件包）、骨肌系统高级临床后处理功能包（含智能去金属伪影、4D动态关节成像、椎体脊柱智能化分析）、肿瘤高级临床后处理功能包（含肺部、肝脏、结肠系统、肿瘤智能分析软件包）、跨平台高级临床应用（含多脏器4D智能灌注软件包、高级融合软件包、高级去骨和血管分析软件包）、能谱分析平台（含能谱分析软件包、多物质能谱及肝脏脂肪分析）、联合扫描实现（含胸痛三联混合扫描平台、头颈心联合扫描平台、全身联合扫描平台）、智能重建系统、智能人体感知摆位系统质保伍年，自设备调试验收合格并经甲、乙双方书面确认之日起计算。质保期内（自设备安装调试验收合格并签署验收报告次日起算），乙方须保证甲方设备年开机率≥95%（按自然年 365 日历日计算），年开机率=（1-出现停机状况的累计日历日÷365日）*100%，如因设备故障导致年开机率达不到95%，按1：5比例顺延质保期（即1天停机顺延5天质保期）（故障停机时长每累计满24小时折算1天；12小时≤单次停机＜24小时，按0.5天计算；当日断续多次故障停机，时长合并累加计算。年度累计停机天数向上取整。）。</w:t>
      </w:r>
    </w:p>
    <w:p>
      <w:pPr>
        <w:pStyle w:val="null3"/>
        <w:ind w:firstLine="480"/>
        <w:jc w:val="both"/>
      </w:pPr>
      <w:r>
        <w:rPr>
          <w:sz w:val="24"/>
        </w:rPr>
        <w:t>（二）甲乙双方应签订《医疗卫生机构医药产品廉洁购销合同》作为本合同的附件，就本合同下设备廉洁购销相关事项进行详细约定，乙方应签订《售后服务承诺书》就本合同下设备的售后服务相关事项进行详细约定。</w:t>
      </w:r>
    </w:p>
    <w:p>
      <w:pPr>
        <w:pStyle w:val="null3"/>
        <w:ind w:firstLine="480"/>
        <w:jc w:val="both"/>
      </w:pPr>
      <w:r>
        <w:rPr>
          <w:sz w:val="24"/>
        </w:rPr>
        <w:t>（三）设备质保期内，非因甲方原因致使本合同下设备出现产品质量问题或故障问题的，由乙方负责维修，甲方应在设备出现问题后向乙方发出维修通知，甲方维修通知发出后，视同该维修通知已到达乙方。乙方应在收到甲方的维修通知（包括但不限于电话、电子邮件等方式）后</w:t>
      </w:r>
      <w:r>
        <w:rPr>
          <w:sz w:val="21"/>
          <w:u w:val="single"/>
        </w:rPr>
        <w:t xml:space="preserve"> </w:t>
      </w:r>
      <w:r>
        <w:rPr>
          <w:sz w:val="21"/>
          <w:u w:val="single"/>
        </w:rPr>
        <w:t xml:space="preserve"> </w:t>
      </w:r>
      <w:r>
        <w:rPr>
          <w:sz w:val="24"/>
          <w:u w:val="single"/>
        </w:rPr>
        <w:t>1</w:t>
      </w:r>
      <w:r>
        <w:rPr>
          <w:sz w:val="21"/>
          <w:u w:val="single"/>
        </w:rPr>
        <w:t xml:space="preserve"> </w:t>
      </w:r>
      <w:r>
        <w:rPr>
          <w:sz w:val="21"/>
          <w:u w:val="single"/>
        </w:rPr>
        <w:t xml:space="preserve"> </w:t>
      </w:r>
      <w:r>
        <w:rPr>
          <w:sz w:val="24"/>
        </w:rPr>
        <w:t>小时内响应，</w:t>
      </w:r>
      <w:r>
        <w:rPr>
          <w:sz w:val="21"/>
          <w:u w:val="single"/>
        </w:rPr>
        <w:t xml:space="preserve">    </w:t>
      </w:r>
      <w:r>
        <w:rPr>
          <w:sz w:val="24"/>
        </w:rPr>
        <w:t>小时内派技术人员到达设备现场进行维修。原则上乙方应当自到达现场开始的</w:t>
      </w:r>
      <w:r>
        <w:rPr>
          <w:sz w:val="24"/>
        </w:rPr>
        <w:t>8个小时内完成维修工作，设备维修或更换零配件过程中所产生的一切费用已包含在合同设备总价内。若乙方无法在约定时间内履行上述约定，甲方有权自行请第三方公司对设备进行维修，相关维修费用及因设备停机导致的损失甲方有权从合同总价或履约保证金中扣除，不足部分甲方有权向乙方追索，同时甲方有权要求乙方承担违约责任。</w:t>
      </w:r>
    </w:p>
    <w:p>
      <w:pPr>
        <w:pStyle w:val="null3"/>
        <w:ind w:firstLine="480"/>
        <w:jc w:val="both"/>
      </w:pPr>
      <w:r>
        <w:rPr>
          <w:sz w:val="24"/>
        </w:rPr>
        <w:t>（四）</w:t>
      </w:r>
      <w:r>
        <w:rPr>
          <w:sz w:val="24"/>
        </w:rPr>
        <w:t>下列情况不属于乙方的质保范围：</w:t>
      </w:r>
    </w:p>
    <w:p>
      <w:pPr>
        <w:pStyle w:val="null3"/>
        <w:ind w:firstLine="480"/>
        <w:jc w:val="both"/>
      </w:pPr>
      <w:r>
        <w:rPr>
          <w:sz w:val="24"/>
        </w:rPr>
        <w:t>1.</w:t>
      </w:r>
      <w:r>
        <w:rPr>
          <w:sz w:val="24"/>
        </w:rPr>
        <w:t>甲方擅自改装设备；</w:t>
      </w:r>
    </w:p>
    <w:p>
      <w:pPr>
        <w:pStyle w:val="null3"/>
        <w:ind w:firstLine="480"/>
        <w:jc w:val="both"/>
      </w:pPr>
      <w:r>
        <w:rPr>
          <w:sz w:val="24"/>
        </w:rPr>
        <w:t>2.</w:t>
      </w:r>
      <w:r>
        <w:rPr>
          <w:sz w:val="24"/>
        </w:rPr>
        <w:t>因不可抗力导致的设备故障损坏。</w:t>
      </w:r>
    </w:p>
    <w:p>
      <w:pPr>
        <w:pStyle w:val="null3"/>
        <w:ind w:firstLine="480"/>
        <w:jc w:val="both"/>
      </w:pPr>
      <w:r>
        <w:rPr>
          <w:sz w:val="24"/>
        </w:rPr>
        <w:t>（五）自本合同下设备经甲乙双方共同调试验收合格之日起</w:t>
      </w:r>
      <w:r>
        <w:rPr>
          <w:sz w:val="24"/>
          <w:u w:val="single"/>
        </w:rPr>
        <w:t>180</w:t>
      </w:r>
      <w:r>
        <w:rPr>
          <w:sz w:val="24"/>
        </w:rPr>
        <w:t>天内，非因甲方原因致使本合同下设备或设备配件出现产品质量问题或故障问题的维修最多发生</w:t>
      </w:r>
      <w:r>
        <w:rPr>
          <w:sz w:val="24"/>
        </w:rPr>
        <w:t>2次，从第3次维修之日起乙方应在</w:t>
      </w:r>
      <w:r>
        <w:rPr>
          <w:sz w:val="24"/>
          <w:u w:val="single"/>
        </w:rPr>
        <w:t>3</w:t>
      </w:r>
      <w:r>
        <w:rPr>
          <w:sz w:val="24"/>
          <w:u w:val="single"/>
        </w:rPr>
        <w:t>0</w:t>
      </w:r>
      <w:r>
        <w:rPr>
          <w:sz w:val="24"/>
          <w:u w:val="single"/>
        </w:rPr>
        <w:t>天内</w:t>
      </w:r>
      <w:r>
        <w:rPr>
          <w:sz w:val="24"/>
        </w:rPr>
        <w:t>直接更换符合本合同</w:t>
      </w:r>
      <w:r>
        <w:rPr>
          <w:sz w:val="24"/>
        </w:rPr>
        <w:t>条款</w:t>
      </w:r>
      <w:r>
        <w:rPr>
          <w:sz w:val="24"/>
        </w:rPr>
        <w:t>约定的设备</w:t>
      </w:r>
      <w:r>
        <w:rPr>
          <w:sz w:val="24"/>
        </w:rPr>
        <w:t>，且承担由此产生的一切费用并赔偿甲方的全部损失。</w:t>
      </w:r>
    </w:p>
    <w:p>
      <w:pPr>
        <w:pStyle w:val="null3"/>
        <w:ind w:firstLine="475"/>
        <w:jc w:val="both"/>
      </w:pPr>
      <w:r>
        <w:rPr>
          <w:sz w:val="24"/>
        </w:rPr>
        <w:t>（六）</w:t>
      </w:r>
      <w:r>
        <w:rPr>
          <w:sz w:val="24"/>
        </w:rPr>
        <w:t>本合同中因质量问题而引发的争议，由乙方负责提供相应的书面质量检测报告并承担相关的检测费用，若为医疗设备其质量检测报告必须由甲方所在地国家药品监督管理局下属的医疗器械质量监督检验中心（检验所）出具，同时甲方保留自行委托第三方检验检测机构进行质量再检测的权利，甲方自行委托第三方检测机构再检测的费用由乙方承担。</w:t>
      </w:r>
      <w:r>
        <w:rPr>
          <w:sz w:val="24"/>
        </w:rPr>
        <w:t>因乙方所提供设备或设备安装调试不符合质量标准而引发质量问题的，由乙方承担由此给甲方、第三方造成的全部损失并在</w:t>
      </w:r>
      <w:r>
        <w:rPr>
          <w:sz w:val="24"/>
          <w:u w:val="single"/>
        </w:rPr>
        <w:t>30</w:t>
      </w:r>
      <w:r>
        <w:rPr>
          <w:sz w:val="24"/>
        </w:rPr>
        <w:t>天内为甲方</w:t>
      </w:r>
      <w:r>
        <w:rPr>
          <w:sz w:val="24"/>
        </w:rPr>
        <w:t>更换符合本合同</w:t>
      </w:r>
      <w:r>
        <w:rPr>
          <w:sz w:val="24"/>
        </w:rPr>
        <w:t>条款</w:t>
      </w:r>
      <w:r>
        <w:rPr>
          <w:sz w:val="24"/>
        </w:rPr>
        <w:t>约定的设备</w:t>
      </w:r>
      <w:r>
        <w:rPr>
          <w:sz w:val="24"/>
        </w:rPr>
        <w:t>，如乙方无法为甲方在约定的时间内更换符合本合同条款约定的设备，甲方有权单方解除合同。</w:t>
      </w:r>
    </w:p>
    <w:p>
      <w:pPr>
        <w:pStyle w:val="null3"/>
        <w:ind w:firstLine="482"/>
        <w:jc w:val="both"/>
      </w:pPr>
      <w:r>
        <w:rPr>
          <w:sz w:val="24"/>
          <w:b/>
        </w:rPr>
        <w:t>六、合同履约保证金</w:t>
      </w:r>
    </w:p>
    <w:p>
      <w:pPr>
        <w:pStyle w:val="null3"/>
        <w:ind w:firstLine="480"/>
        <w:jc w:val="both"/>
      </w:pPr>
      <w:r>
        <w:rPr>
          <w:sz w:val="24"/>
        </w:rPr>
        <w:t>（一）合同履约保证金的收取：</w:t>
      </w:r>
    </w:p>
    <w:p>
      <w:pPr>
        <w:pStyle w:val="null3"/>
        <w:ind w:firstLine="480"/>
        <w:jc w:val="both"/>
      </w:pPr>
      <w:r>
        <w:rPr>
          <w:sz w:val="24"/>
        </w:rPr>
        <w:t>乙方应于签订合同后</w:t>
      </w:r>
      <w:r>
        <w:rPr>
          <w:sz w:val="24"/>
        </w:rPr>
        <w:t>14天内向甲方缴纳合同履约保证金，履约保证金形式包括通过银行转账支付或提供见索即付履约保函。合同履约保证金按本合同中双方约定的合同总价的5%（百分之五）计算缴纳，即：￥（大写：人民币），甲方在收到履约保证金后向乙方出具履约保证金收款凭据。若乙方未按期向甲方缴纳履约保证金，视为乙方违约，每超过一日甲方向乙方收取履约保证金1‰（千分之一）的违约金，直至履约保证金和履约保证金的违约金交齐后，甲方按合同约定付款；在合同履约过程中，履约保证金不满足合同约定金额时，乙方需在14日内补足履约保证金，否则，每超过一日收取履约保证金1‰（千分之一）的违约金。</w:t>
      </w:r>
    </w:p>
    <w:p>
      <w:pPr>
        <w:pStyle w:val="null3"/>
        <w:ind w:firstLine="480"/>
        <w:jc w:val="left"/>
      </w:pPr>
      <w:r>
        <w:rPr>
          <w:sz w:val="24"/>
        </w:rPr>
        <w:t>（二）合同履约保证金的退还</w:t>
      </w:r>
    </w:p>
    <w:p>
      <w:pPr>
        <w:pStyle w:val="null3"/>
        <w:ind w:firstLine="480"/>
        <w:jc w:val="left"/>
      </w:pPr>
      <w:r>
        <w:rPr>
          <w:sz w:val="24"/>
        </w:rPr>
        <w:t>分期退还：（</w:t>
      </w:r>
      <w:r>
        <w:rPr>
          <w:sz w:val="24"/>
        </w:rPr>
        <w:t>1</w:t>
      </w:r>
      <w:r>
        <w:rPr>
          <w:sz w:val="24"/>
        </w:rPr>
        <w:t>）首期：本合同的履约保证金于设备调试验收合格并经甲、乙双方书面确认之日起</w:t>
      </w:r>
      <w:r>
        <w:rPr>
          <w:sz w:val="24"/>
        </w:rPr>
        <w:t>满</w:t>
      </w:r>
      <w:r>
        <w:rPr>
          <w:sz w:val="24"/>
        </w:rPr>
        <w:t>一</w:t>
      </w:r>
      <w:r>
        <w:rPr>
          <w:sz w:val="24"/>
        </w:rPr>
        <w:t>年后</w:t>
      </w:r>
      <w:r>
        <w:rPr>
          <w:sz w:val="24"/>
          <w:u w:val="single"/>
        </w:rPr>
        <w:t>30</w:t>
      </w:r>
      <w:r>
        <w:rPr>
          <w:sz w:val="24"/>
        </w:rPr>
        <w:t>天内将履约保证金的</w:t>
      </w:r>
      <w:r>
        <w:rPr>
          <w:sz w:val="24"/>
          <w:u w:val="single"/>
        </w:rPr>
        <w:t>50</w:t>
      </w:r>
      <w:r>
        <w:rPr>
          <w:sz w:val="24"/>
        </w:rPr>
        <w:t>%</w:t>
      </w:r>
      <w:r>
        <w:rPr>
          <w:sz w:val="24"/>
        </w:rPr>
        <w:t>无息退还乙方</w:t>
      </w:r>
      <w:r>
        <w:rPr>
          <w:sz w:val="24"/>
        </w:rPr>
        <w:t>；（</w:t>
      </w:r>
      <w:r>
        <w:rPr>
          <w:sz w:val="24"/>
        </w:rPr>
        <w:t>2</w:t>
      </w:r>
      <w:r>
        <w:rPr>
          <w:sz w:val="24"/>
        </w:rPr>
        <w:t>）二期：设备调试验收合格并经甲、乙双方书面确认之日起满三年后</w:t>
      </w:r>
      <w:r>
        <w:rPr>
          <w:sz w:val="24"/>
        </w:rPr>
        <w:t>30</w:t>
      </w:r>
      <w:r>
        <w:rPr>
          <w:sz w:val="24"/>
        </w:rPr>
        <w:t>天内将履约保证金的</w:t>
      </w:r>
      <w:r>
        <w:rPr>
          <w:sz w:val="24"/>
        </w:rPr>
        <w:t>25%</w:t>
      </w:r>
      <w:r>
        <w:rPr>
          <w:sz w:val="24"/>
        </w:rPr>
        <w:t>无息退还乙方；（</w:t>
      </w:r>
      <w:r>
        <w:rPr>
          <w:sz w:val="24"/>
        </w:rPr>
        <w:t>3</w:t>
      </w:r>
      <w:r>
        <w:rPr>
          <w:sz w:val="24"/>
        </w:rPr>
        <w:t>）三期：</w:t>
      </w:r>
      <w:r>
        <w:rPr>
          <w:sz w:val="24"/>
        </w:rPr>
        <w:t>剩余的履约保证金</w:t>
      </w:r>
      <w:r>
        <w:rPr>
          <w:sz w:val="24"/>
        </w:rPr>
        <w:t>于设备调试验收合格并经甲、乙双方书面确认之日起满五年并经甲方书面确认且扣除应扣款项后的余额在</w:t>
      </w:r>
      <w:r>
        <w:rPr>
          <w:sz w:val="24"/>
          <w:u w:val="single"/>
        </w:rPr>
        <w:t>30</w:t>
      </w:r>
      <w:r>
        <w:rPr>
          <w:sz w:val="24"/>
        </w:rPr>
        <w:t>天内</w:t>
      </w:r>
      <w:r>
        <w:rPr>
          <w:sz w:val="24"/>
        </w:rPr>
        <w:t>无息退还乙方。</w:t>
      </w:r>
    </w:p>
    <w:p>
      <w:pPr>
        <w:pStyle w:val="null3"/>
        <w:ind w:firstLine="480"/>
        <w:jc w:val="left"/>
      </w:pPr>
      <w:r>
        <w:rPr>
          <w:sz w:val="24"/>
        </w:rPr>
        <w:t>合同履行过程中，若乙方违反本合同及其附件约定的任何义务，甲方有权从履约保证金中直接扣除乙方应向甲方支付的违约金、损失赔偿额或其他可扣除款项等，若有不足的，由乙方另行承担赔偿责任。</w:t>
      </w:r>
    </w:p>
    <w:p>
      <w:pPr>
        <w:pStyle w:val="null3"/>
        <w:ind w:firstLine="480"/>
        <w:jc w:val="left"/>
      </w:pPr>
      <w:r>
        <w:rPr>
          <w:sz w:val="24"/>
        </w:rPr>
        <w:t>乙方未按照合同约定的条款和要求完成全部义务，甲方有权不予退还履约保证金。甲方逾期退还履约保证金的</w:t>
      </w:r>
      <w:r>
        <w:rPr>
          <w:sz w:val="24"/>
        </w:rPr>
        <w:t>,除应当退还履约保证金本金外,每超过一日向乙方支付履约保证金 5‰(千分之五)的违约金。</w:t>
      </w:r>
    </w:p>
    <w:p>
      <w:pPr>
        <w:pStyle w:val="null3"/>
        <w:ind w:firstLine="482"/>
        <w:jc w:val="both"/>
      </w:pPr>
      <w:r>
        <w:rPr>
          <w:sz w:val="24"/>
          <w:b/>
        </w:rPr>
        <w:t>七、合同款项支付</w:t>
      </w:r>
    </w:p>
    <w:p>
      <w:pPr>
        <w:pStyle w:val="null3"/>
        <w:ind w:firstLine="480"/>
        <w:jc w:val="both"/>
      </w:pPr>
      <w:r>
        <w:rPr>
          <w:sz w:val="24"/>
        </w:rPr>
        <w:t>（一）本合同中约定的每笔款项均以人民币支付。</w:t>
      </w:r>
    </w:p>
    <w:p>
      <w:pPr>
        <w:pStyle w:val="null3"/>
        <w:ind w:firstLine="480"/>
        <w:jc w:val="both"/>
      </w:pPr>
      <w:r>
        <w:rPr>
          <w:sz w:val="24"/>
        </w:rPr>
        <w:t>（二）本合同签订之日起</w:t>
      </w:r>
      <w:r>
        <w:rPr>
          <w:sz w:val="24"/>
          <w:u w:val="single"/>
        </w:rPr>
        <w:t>3</w:t>
      </w:r>
      <w:r>
        <w:rPr>
          <w:sz w:val="24"/>
          <w:u w:val="single"/>
        </w:rPr>
        <w:t>0</w:t>
      </w:r>
      <w:r>
        <w:rPr>
          <w:sz w:val="24"/>
        </w:rPr>
        <w:t>天内</w:t>
      </w:r>
      <w:r>
        <w:rPr>
          <w:sz w:val="24"/>
        </w:rPr>
        <w:t>（</w:t>
      </w:r>
      <w:r>
        <w:rPr>
          <w:sz w:val="24"/>
        </w:rPr>
        <w:t>中小企业按相关政策执行</w:t>
      </w:r>
      <w:r>
        <w:rPr>
          <w:sz w:val="24"/>
        </w:rPr>
        <w:t>）</w:t>
      </w:r>
      <w:r>
        <w:rPr>
          <w:sz w:val="24"/>
        </w:rPr>
        <w:t>，甲方向乙方支付合同总价的</w:t>
      </w:r>
      <w:r>
        <w:rPr>
          <w:sz w:val="24"/>
          <w:u w:val="single"/>
        </w:rPr>
        <w:t>5</w:t>
      </w:r>
      <w:r>
        <w:rPr>
          <w:sz w:val="24"/>
          <w:u w:val="single"/>
        </w:rPr>
        <w:t>0</w:t>
      </w:r>
      <w:r>
        <w:rPr>
          <w:sz w:val="24"/>
          <w:u w:val="single"/>
        </w:rPr>
        <w:t>%</w:t>
      </w:r>
      <w:r>
        <w:rPr>
          <w:sz w:val="24"/>
        </w:rPr>
        <w:t>作为合同预付款，即：￥</w:t>
      </w:r>
      <w:r>
        <w:rPr>
          <w:sz w:val="24"/>
        </w:rPr>
        <w:t xml:space="preserve">             </w:t>
      </w:r>
      <w:r>
        <w:rPr>
          <w:sz w:val="24"/>
        </w:rPr>
        <w:t>（大写：人民币</w:t>
      </w:r>
      <w:r>
        <w:rPr>
          <w:sz w:val="24"/>
        </w:rPr>
        <w:t xml:space="preserve">                         </w:t>
      </w:r>
      <w:r>
        <w:rPr>
          <w:sz w:val="24"/>
        </w:rPr>
        <w:t>）；付款前乙方应提供与合同预付款金额相等的见索即付银行保函（保函的有效期至设备调试验收合格后的一个月），并向甲方开具与合同预付款金额相等的并加盖乙方财务章或公章的预付款收款凭据，预付款在货物全部到货并验收合格后自动转为货款的一部分。</w:t>
      </w:r>
      <w:r>
        <w:rPr>
          <w:sz w:val="24"/>
        </w:rPr>
        <w:t>如乙方无法提供上述银行保函，可提供甲方认可的其他担保方式。</w:t>
      </w:r>
    </w:p>
    <w:p>
      <w:pPr>
        <w:pStyle w:val="null3"/>
        <w:ind w:firstLine="480"/>
        <w:jc w:val="both"/>
      </w:pPr>
      <w:r>
        <w:rPr>
          <w:sz w:val="24"/>
        </w:rPr>
        <w:t>（三）设备调试</w:t>
      </w:r>
      <w:r>
        <w:rPr>
          <w:sz w:val="24"/>
        </w:rPr>
        <w:t>验收合格后，乙方应</w:t>
      </w:r>
      <w:r>
        <w:rPr>
          <w:sz w:val="24"/>
        </w:rPr>
        <w:t>凭以下文件向甲方申请付款：</w:t>
      </w:r>
    </w:p>
    <w:p>
      <w:pPr>
        <w:pStyle w:val="null3"/>
        <w:ind w:firstLine="480"/>
        <w:jc w:val="both"/>
      </w:pPr>
      <w:r>
        <w:rPr>
          <w:sz w:val="24"/>
        </w:rPr>
        <w:t>1.</w:t>
      </w:r>
      <w:r>
        <w:rPr>
          <w:sz w:val="24"/>
        </w:rPr>
        <w:t>经双方签字盖章的本合同及附件</w:t>
      </w:r>
    </w:p>
    <w:p>
      <w:pPr>
        <w:pStyle w:val="null3"/>
        <w:ind w:firstLine="480"/>
        <w:jc w:val="both"/>
      </w:pPr>
      <w:r>
        <w:rPr>
          <w:sz w:val="24"/>
        </w:rPr>
        <w:t>2.</w:t>
      </w:r>
      <w:r>
        <w:rPr>
          <w:sz w:val="24"/>
        </w:rPr>
        <w:t>甲方收货证明</w:t>
      </w:r>
    </w:p>
    <w:p>
      <w:pPr>
        <w:pStyle w:val="null3"/>
        <w:ind w:firstLine="480"/>
        <w:jc w:val="both"/>
      </w:pPr>
      <w:r>
        <w:rPr>
          <w:sz w:val="24"/>
        </w:rPr>
        <w:t>3.</w:t>
      </w:r>
      <w:r>
        <w:rPr>
          <w:sz w:val="24"/>
        </w:rPr>
        <w:t>实物验收及调试验收书面确认书</w:t>
      </w:r>
    </w:p>
    <w:p>
      <w:pPr>
        <w:pStyle w:val="null3"/>
        <w:ind w:firstLine="480"/>
        <w:jc w:val="both"/>
      </w:pPr>
      <w:r>
        <w:rPr>
          <w:sz w:val="24"/>
        </w:rPr>
        <w:t>4.</w:t>
      </w:r>
      <w:r>
        <w:rPr>
          <w:sz w:val="24"/>
        </w:rPr>
        <w:t>乙方开具的合规的全额增值税普通发票</w:t>
      </w:r>
    </w:p>
    <w:p>
      <w:pPr>
        <w:pStyle w:val="null3"/>
        <w:ind w:firstLine="480"/>
        <w:jc w:val="both"/>
      </w:pPr>
      <w:r>
        <w:rPr>
          <w:sz w:val="24"/>
        </w:rPr>
        <w:t>5.</w:t>
      </w:r>
      <w:r>
        <w:rPr>
          <w:sz w:val="24"/>
        </w:rPr>
        <w:t>相应金额的请款书</w:t>
      </w:r>
    </w:p>
    <w:p>
      <w:pPr>
        <w:pStyle w:val="null3"/>
        <w:ind w:firstLine="465"/>
        <w:jc w:val="both"/>
      </w:pPr>
      <w:r>
        <w:rPr>
          <w:sz w:val="24"/>
        </w:rPr>
        <w:t>6.</w:t>
      </w:r>
      <w:r>
        <w:rPr>
          <w:sz w:val="24"/>
        </w:rPr>
        <w:t>设备相关操作人员培训记录</w:t>
      </w:r>
    </w:p>
    <w:p>
      <w:pPr>
        <w:pStyle w:val="null3"/>
        <w:ind w:firstLine="465"/>
        <w:jc w:val="both"/>
      </w:pPr>
      <w:r>
        <w:rPr>
          <w:sz w:val="24"/>
        </w:rPr>
        <w:t>7</w:t>
      </w:r>
      <w:r>
        <w:rPr>
          <w:sz w:val="24"/>
        </w:rPr>
        <w:t>.</w:t>
      </w:r>
      <w:r>
        <w:rPr>
          <w:sz w:val="24"/>
        </w:rPr>
        <w:t>其他相关证明文件</w:t>
      </w:r>
    </w:p>
    <w:p>
      <w:pPr>
        <w:pStyle w:val="null3"/>
        <w:ind w:firstLine="477"/>
        <w:jc w:val="both"/>
      </w:pPr>
      <w:r>
        <w:rPr>
          <w:sz w:val="24"/>
        </w:rPr>
        <w:t>（四）甲方在收到乙方的付款申请文件</w:t>
      </w:r>
      <w:r>
        <w:rPr>
          <w:sz w:val="24"/>
          <w:u w:val="single"/>
        </w:rPr>
        <w:t>后</w:t>
      </w:r>
      <w:r>
        <w:rPr>
          <w:sz w:val="24"/>
          <w:u w:val="single"/>
        </w:rPr>
        <w:t>30</w:t>
      </w:r>
      <w:r>
        <w:rPr>
          <w:sz w:val="24"/>
          <w:u w:val="single"/>
        </w:rPr>
        <w:t>天内</w:t>
      </w:r>
      <w:r>
        <w:rPr>
          <w:sz w:val="24"/>
        </w:rPr>
        <w:t>向乙方支付合同总价的</w:t>
      </w:r>
      <w:r>
        <w:rPr>
          <w:sz w:val="24"/>
          <w:u w:val="single"/>
        </w:rPr>
        <w:t xml:space="preserve"> </w:t>
      </w:r>
      <w:r>
        <w:rPr>
          <w:sz w:val="24"/>
          <w:u w:val="single"/>
        </w:rPr>
        <w:t>4</w:t>
      </w:r>
      <w:r>
        <w:rPr>
          <w:sz w:val="24"/>
          <w:u w:val="single"/>
        </w:rPr>
        <w:t>0</w:t>
      </w:r>
      <w:r>
        <w:rPr>
          <w:sz w:val="21"/>
          <w:u w:val="single"/>
        </w:rPr>
        <w:t xml:space="preserve"> </w:t>
      </w:r>
      <w:r>
        <w:rPr>
          <w:sz w:val="24"/>
        </w:rPr>
        <w:t>%</w:t>
      </w:r>
      <w:r>
        <w:rPr>
          <w:sz w:val="24"/>
        </w:rPr>
        <w:t>，即：￥</w:t>
      </w:r>
      <w:r>
        <w:rPr>
          <w:sz w:val="21"/>
          <w:u w:val="single"/>
        </w:rPr>
        <w:t xml:space="preserve">             </w:t>
      </w:r>
      <w:r>
        <w:rPr>
          <w:sz w:val="24"/>
        </w:rPr>
        <w:t>（大写：人民币</w:t>
      </w:r>
      <w:r>
        <w:rPr>
          <w:sz w:val="21"/>
          <w:u w:val="single"/>
        </w:rPr>
        <w:t xml:space="preserve">                         </w:t>
      </w:r>
      <w:r>
        <w:rPr>
          <w:sz w:val="24"/>
        </w:rPr>
        <w:t>）。</w:t>
      </w:r>
    </w:p>
    <w:p>
      <w:pPr>
        <w:pStyle w:val="null3"/>
        <w:ind w:firstLine="477"/>
        <w:jc w:val="both"/>
      </w:pPr>
      <w:r>
        <w:rPr>
          <w:sz w:val="24"/>
        </w:rPr>
        <w:t>（五）乙方凭正式生效的《辐射安全许可证》及《放射诊疗许可证》复印件向采购人申请付款，采购人在收到中标人的付款申请文件的</w:t>
      </w:r>
      <w:r>
        <w:rPr>
          <w:sz w:val="24"/>
        </w:rPr>
        <w:t>30</w:t>
      </w:r>
      <w:r>
        <w:rPr>
          <w:sz w:val="24"/>
        </w:rPr>
        <w:t>天内向中标人支付合同总价的</w:t>
      </w:r>
      <w:r>
        <w:rPr>
          <w:sz w:val="24"/>
          <w:u w:val="single"/>
        </w:rPr>
        <w:t xml:space="preserve"> </w:t>
      </w:r>
      <w:r>
        <w:rPr>
          <w:sz w:val="24"/>
          <w:u w:val="single"/>
        </w:rPr>
        <w:t xml:space="preserve">10 </w:t>
      </w:r>
      <w:r>
        <w:rPr>
          <w:sz w:val="24"/>
        </w:rPr>
        <w:t>%</w:t>
      </w:r>
      <w:r>
        <w:rPr>
          <w:sz w:val="24"/>
        </w:rPr>
        <w:t>，即：￥</w:t>
      </w:r>
      <w:r>
        <w:rPr>
          <w:sz w:val="21"/>
          <w:u w:val="single"/>
        </w:rPr>
        <w:t xml:space="preserve">             </w:t>
      </w:r>
      <w:r>
        <w:rPr>
          <w:sz w:val="24"/>
        </w:rPr>
        <w:t>（大写：人民币</w:t>
      </w:r>
      <w:r>
        <w:rPr>
          <w:sz w:val="21"/>
          <w:u w:val="single"/>
        </w:rPr>
        <w:t xml:space="preserve">                         </w:t>
      </w:r>
      <w:r>
        <w:rPr>
          <w:sz w:val="24"/>
        </w:rPr>
        <w:t>）。</w:t>
      </w:r>
    </w:p>
    <w:p>
      <w:pPr>
        <w:pStyle w:val="null3"/>
        <w:ind w:firstLine="480"/>
        <w:jc w:val="both"/>
      </w:pPr>
      <w:r>
        <w:rPr>
          <w:sz w:val="24"/>
        </w:rPr>
        <w:t>（六）除本合同第二条中甲乙双方约定的合同总价外，甲方没有责任向乙方另行支付任何款项，包括但不限于乙方工作人员的交通费、食宿费用等，本合同中另有约定的除外。</w:t>
      </w:r>
    </w:p>
    <w:p>
      <w:pPr>
        <w:pStyle w:val="null3"/>
        <w:ind w:firstLine="480"/>
        <w:jc w:val="both"/>
      </w:pPr>
      <w:r>
        <w:rPr>
          <w:sz w:val="24"/>
        </w:rPr>
        <w:t>（七）乙方应充分理解甲方资金支付程序，甲方在前款规定的付款期限内办理完甲方的内部申请支付手续并向银行递交支付申请后，即视为甲方已经按期支付。</w:t>
      </w:r>
    </w:p>
    <w:p>
      <w:pPr>
        <w:pStyle w:val="null3"/>
        <w:jc w:val="both"/>
      </w:pPr>
      <w:r>
        <w:rPr>
          <w:sz w:val="24"/>
          <w:b/>
        </w:rPr>
        <w:t xml:space="preserve">    </w:t>
      </w:r>
      <w:r>
        <w:rPr>
          <w:sz w:val="24"/>
          <w:b/>
        </w:rPr>
        <w:t>八、双方权利义务</w:t>
      </w:r>
    </w:p>
    <w:p>
      <w:pPr>
        <w:pStyle w:val="null3"/>
        <w:ind w:firstLine="465"/>
        <w:jc w:val="both"/>
      </w:pPr>
      <w:r>
        <w:rPr>
          <w:sz w:val="24"/>
        </w:rPr>
        <w:t>（一）甲方权利义务</w:t>
      </w:r>
    </w:p>
    <w:p>
      <w:pPr>
        <w:pStyle w:val="null3"/>
        <w:ind w:firstLine="465"/>
        <w:jc w:val="both"/>
      </w:pPr>
      <w:r>
        <w:rPr>
          <w:sz w:val="24"/>
        </w:rPr>
        <w:t>1.按照本合同的约定及时收货、验收，同时按时、足额支付约定款项。</w:t>
      </w:r>
    </w:p>
    <w:p>
      <w:pPr>
        <w:pStyle w:val="null3"/>
        <w:ind w:firstLine="465"/>
        <w:jc w:val="both"/>
      </w:pPr>
      <w:r>
        <w:rPr>
          <w:sz w:val="24"/>
        </w:rPr>
        <w:t>2.向乙方提供安全可行的设备安装工作环境，</w:t>
      </w:r>
      <w:r>
        <w:rPr>
          <w:sz w:val="24"/>
        </w:rPr>
        <w:t>根据乙方相关技术人员的要求采取安全防范措施（如有必要），并尽力配合乙方完成设备安装调试。</w:t>
      </w:r>
    </w:p>
    <w:p>
      <w:pPr>
        <w:pStyle w:val="null3"/>
        <w:ind w:firstLine="465"/>
        <w:jc w:val="both"/>
      </w:pPr>
      <w:r>
        <w:rPr>
          <w:sz w:val="24"/>
        </w:rPr>
        <w:t>3.乙方应按照甲方要求的时间及时运走需要更换的设备，否则甲方有权进行处置且不承担任何赔偿责任。</w:t>
      </w:r>
    </w:p>
    <w:p>
      <w:pPr>
        <w:pStyle w:val="null3"/>
        <w:ind w:firstLine="465"/>
        <w:jc w:val="both"/>
      </w:pPr>
      <w:r>
        <w:rPr>
          <w:sz w:val="24"/>
        </w:rPr>
        <w:t>4.</w:t>
      </w:r>
      <w:r>
        <w:rPr>
          <w:sz w:val="24"/>
        </w:rPr>
        <w:t>双方约定的其它权利义务。</w:t>
      </w:r>
    </w:p>
    <w:p>
      <w:pPr>
        <w:pStyle w:val="null3"/>
        <w:ind w:firstLine="465"/>
        <w:jc w:val="both"/>
      </w:pPr>
      <w:r>
        <w:rPr>
          <w:sz w:val="24"/>
        </w:rPr>
        <w:t>（二）乙方权利义务</w:t>
      </w:r>
    </w:p>
    <w:p>
      <w:pPr>
        <w:pStyle w:val="null3"/>
        <w:ind w:firstLine="465"/>
        <w:jc w:val="both"/>
      </w:pPr>
      <w:r>
        <w:rPr>
          <w:sz w:val="24"/>
        </w:rPr>
        <w:t>1.乙方应按照本合同约定按时、保质、保量提供设备，并保证所提供设备为全新且包装完整，同时保证设备质量、规格及技术特征符合相关要求。</w:t>
      </w:r>
    </w:p>
    <w:p>
      <w:pPr>
        <w:pStyle w:val="null3"/>
        <w:ind w:firstLine="465"/>
        <w:jc w:val="both"/>
      </w:pPr>
      <w:r>
        <w:rPr>
          <w:sz w:val="24"/>
        </w:rPr>
        <w:t>2.乙方在设备安装调试期间，自觉遵守甲方安装现场的出入检查、现场管理等相关规章制度。</w:t>
      </w:r>
    </w:p>
    <w:p>
      <w:pPr>
        <w:pStyle w:val="null3"/>
        <w:ind w:firstLine="465"/>
        <w:jc w:val="both"/>
      </w:pPr>
      <w:r>
        <w:rPr>
          <w:sz w:val="24"/>
        </w:rPr>
        <w:t>3.按时完成设备安装调试工作，并确保设备安装完成后符合相关质量标准，并能正常、无妨碍地使用。</w:t>
      </w:r>
    </w:p>
    <w:p>
      <w:pPr>
        <w:pStyle w:val="null3"/>
        <w:ind w:firstLine="465"/>
        <w:jc w:val="both"/>
      </w:pPr>
      <w:r>
        <w:rPr>
          <w:sz w:val="24"/>
        </w:rPr>
        <w:t>4.乙方保证其所提供的设备及设备所装载的软件不侵犯任何第三方的所有权、知识产权等合法权益。如有第三方对设备提出权利请求的，甲方不涉入任何此等纠纷，由乙方负责解决并承担全部责任以及赔偿由此给甲方造成的一切损失。</w:t>
      </w:r>
    </w:p>
    <w:p>
      <w:pPr>
        <w:pStyle w:val="null3"/>
        <w:ind w:firstLine="465"/>
        <w:jc w:val="both"/>
      </w:pPr>
      <w:r>
        <w:rPr>
          <w:sz w:val="24"/>
        </w:rPr>
        <w:t>5.</w:t>
      </w:r>
      <w:r>
        <w:rPr>
          <w:sz w:val="24"/>
        </w:rPr>
        <w:t>如有关法院、仲裁机构或行政机关禁止甲方继续使用本合同下设备的部分或全部，乙方应按甲方要求采取以下措施之一：（涉及相关费用包含在合同总价中）</w:t>
      </w:r>
    </w:p>
    <w:p>
      <w:pPr>
        <w:pStyle w:val="null3"/>
        <w:ind w:firstLine="480"/>
        <w:jc w:val="both"/>
      </w:pPr>
      <w:r>
        <w:rPr>
          <w:sz w:val="24"/>
        </w:rPr>
        <w:t>（</w:t>
      </w:r>
      <w:r>
        <w:rPr>
          <w:sz w:val="24"/>
        </w:rPr>
        <w:t>1</w:t>
      </w:r>
      <w:r>
        <w:rPr>
          <w:sz w:val="24"/>
        </w:rPr>
        <w:t>）</w:t>
      </w:r>
      <w:r>
        <w:rPr>
          <w:sz w:val="24"/>
          <w:u w:val="single"/>
        </w:rPr>
        <w:t>7</w:t>
      </w:r>
      <w:r>
        <w:rPr>
          <w:sz w:val="24"/>
        </w:rPr>
        <w:t>天内使甲方重新获得使用上述设备的权利。</w:t>
      </w:r>
    </w:p>
    <w:p>
      <w:pPr>
        <w:pStyle w:val="null3"/>
        <w:ind w:firstLine="480"/>
        <w:jc w:val="both"/>
      </w:pPr>
      <w:r>
        <w:rPr>
          <w:sz w:val="24"/>
        </w:rPr>
        <w:t>（</w:t>
      </w:r>
      <w:r>
        <w:rPr>
          <w:sz w:val="24"/>
        </w:rPr>
        <w:t>2</w:t>
      </w:r>
      <w:r>
        <w:rPr>
          <w:sz w:val="24"/>
        </w:rPr>
        <w:t>）</w:t>
      </w:r>
      <w:r>
        <w:rPr>
          <w:sz w:val="24"/>
          <w:u w:val="single"/>
        </w:rPr>
        <w:t>7</w:t>
      </w:r>
      <w:r>
        <w:rPr>
          <w:sz w:val="24"/>
        </w:rPr>
        <w:t>天内更换与原设备相同或可替代的设备。</w:t>
      </w:r>
    </w:p>
    <w:p>
      <w:pPr>
        <w:pStyle w:val="null3"/>
        <w:ind w:firstLine="480"/>
        <w:jc w:val="both"/>
      </w:pPr>
      <w:r>
        <w:rPr>
          <w:sz w:val="24"/>
        </w:rPr>
        <w:t>乙方采取上述措施不能免除乙方就甲方因此遭受的一切损失进行赔偿的义务，乙方仍应承担甲方由此遭受一切损失的赔偿责任。</w:t>
      </w:r>
    </w:p>
    <w:p>
      <w:pPr>
        <w:pStyle w:val="null3"/>
        <w:ind w:firstLine="480"/>
        <w:jc w:val="both"/>
      </w:pPr>
      <w:r>
        <w:rPr>
          <w:sz w:val="24"/>
        </w:rPr>
        <w:t>6.</w:t>
      </w:r>
      <w:r>
        <w:rPr>
          <w:sz w:val="24"/>
        </w:rPr>
        <w:t>双方约定的其它权利义务。</w:t>
      </w:r>
    </w:p>
    <w:p>
      <w:pPr>
        <w:pStyle w:val="null3"/>
        <w:ind w:firstLine="482"/>
        <w:jc w:val="both"/>
      </w:pPr>
      <w:r>
        <w:rPr>
          <w:sz w:val="24"/>
          <w:b/>
        </w:rPr>
        <w:t>九、违约责任</w:t>
      </w:r>
    </w:p>
    <w:p>
      <w:pPr>
        <w:pStyle w:val="null3"/>
        <w:ind w:firstLine="465"/>
        <w:jc w:val="both"/>
      </w:pPr>
      <w:r>
        <w:rPr>
          <w:sz w:val="24"/>
        </w:rPr>
        <w:t>（一）</w:t>
      </w:r>
      <w:r>
        <w:rPr>
          <w:sz w:val="24"/>
        </w:rPr>
        <w:t>不可抗力</w:t>
      </w:r>
    </w:p>
    <w:p>
      <w:pPr>
        <w:pStyle w:val="null3"/>
        <w:ind w:firstLine="480"/>
        <w:jc w:val="both"/>
      </w:pPr>
      <w:r>
        <w:rPr>
          <w:sz w:val="24"/>
        </w:rPr>
        <w:t>1.</w:t>
      </w:r>
      <w:r>
        <w:rPr>
          <w:sz w:val="24"/>
        </w:rPr>
        <w:t>本合同所指不可抗力是指战争、火灾、洪水、台风、地震等及其它不能预见、不能避免并不能克服且经双方认定的客观事项或情况。</w:t>
      </w:r>
    </w:p>
    <w:p>
      <w:pPr>
        <w:pStyle w:val="null3"/>
        <w:ind w:firstLine="480"/>
        <w:jc w:val="both"/>
      </w:pPr>
      <w:r>
        <w:rPr>
          <w:sz w:val="24"/>
        </w:rPr>
        <w:t>2.</w:t>
      </w:r>
      <w:r>
        <w:rPr>
          <w:sz w:val="24"/>
        </w:rPr>
        <w:t>甲乙双方中任何一方由于不可抗力影响合同约定的履行时，应在</w:t>
      </w:r>
      <w:r>
        <w:rPr>
          <w:sz w:val="24"/>
        </w:rPr>
        <w:t>3</w:t>
      </w:r>
      <w:r>
        <w:rPr>
          <w:sz w:val="24"/>
        </w:rPr>
        <w:t>个工作日内以书面形式将不可抗力的事实、原因等通知另一方，并应同时提交相关的证明文件。</w:t>
      </w:r>
    </w:p>
    <w:p>
      <w:pPr>
        <w:pStyle w:val="null3"/>
        <w:ind w:firstLine="480"/>
        <w:jc w:val="both"/>
      </w:pPr>
      <w:r>
        <w:rPr>
          <w:sz w:val="24"/>
        </w:rPr>
        <w:t>3.</w:t>
      </w:r>
      <w:r>
        <w:rPr>
          <w:sz w:val="24"/>
        </w:rPr>
        <w:t>受不可抗力影响一方仍然有责任采取必要的措施防止损失扩大，否则应就扩大的损失承担赔偿责任；且仍应按时履行本合同的约定，同时双方应就继续履行本合同约定进行协商，并约定自提交不可抗力书面证明文件起</w:t>
      </w:r>
      <w:r>
        <w:rPr>
          <w:sz w:val="24"/>
          <w:u w:val="single"/>
        </w:rPr>
        <w:t>30</w:t>
      </w:r>
      <w:r>
        <w:rPr>
          <w:sz w:val="24"/>
        </w:rPr>
        <w:t>天内本合同下所有约定应履行完毕。</w:t>
      </w:r>
    </w:p>
    <w:p>
      <w:pPr>
        <w:pStyle w:val="null3"/>
        <w:ind w:firstLine="480"/>
        <w:jc w:val="both"/>
      </w:pPr>
      <w:r>
        <w:rPr>
          <w:sz w:val="24"/>
        </w:rPr>
        <w:t>4.</w:t>
      </w:r>
      <w:r>
        <w:rPr>
          <w:sz w:val="24"/>
        </w:rPr>
        <w:t>确因不可抗力致使本合同目的无法实现的，经甲乙双方协商一致，可以解除本合同，由此造成的全部损失由甲乙双方协商承担。</w:t>
      </w:r>
    </w:p>
    <w:p>
      <w:pPr>
        <w:pStyle w:val="null3"/>
        <w:ind w:firstLine="480"/>
        <w:jc w:val="both"/>
      </w:pPr>
      <w:r>
        <w:rPr>
          <w:sz w:val="24"/>
        </w:rPr>
        <w:t>5.</w:t>
      </w:r>
      <w:r>
        <w:rPr>
          <w:sz w:val="24"/>
        </w:rPr>
        <w:t>除双方另有约定外，在不可抗力消除后，甲乙双方应继续履行本合同约定。</w:t>
      </w:r>
    </w:p>
    <w:p>
      <w:pPr>
        <w:pStyle w:val="null3"/>
        <w:ind w:firstLine="480"/>
        <w:jc w:val="both"/>
      </w:pPr>
      <w:r>
        <w:rPr>
          <w:sz w:val="24"/>
        </w:rPr>
        <w:t>（二）甲方违约责任</w:t>
      </w:r>
    </w:p>
    <w:p>
      <w:pPr>
        <w:pStyle w:val="null3"/>
        <w:ind w:firstLine="465"/>
        <w:jc w:val="both"/>
      </w:pPr>
      <w:r>
        <w:rPr>
          <w:sz w:val="24"/>
        </w:rPr>
        <w:t>1.甲方无正当理由拒收乙方所提供的设备的，</w:t>
      </w:r>
      <w:r>
        <w:rPr>
          <w:sz w:val="24"/>
        </w:rPr>
        <w:t>视同甲方违约，甲方应向乙方支付本合同总价的</w:t>
      </w:r>
      <w:r>
        <w:rPr>
          <w:sz w:val="24"/>
          <w:u w:val="single"/>
        </w:rPr>
        <w:t>5</w:t>
      </w:r>
      <w:r>
        <w:rPr>
          <w:sz w:val="24"/>
        </w:rPr>
        <w:t>‰（千分之五）</w:t>
      </w:r>
      <w:r>
        <w:rPr>
          <w:sz w:val="24"/>
        </w:rPr>
        <w:t>作为违约金。</w:t>
      </w:r>
    </w:p>
    <w:p>
      <w:pPr>
        <w:pStyle w:val="null3"/>
        <w:ind w:firstLine="465"/>
        <w:jc w:val="both"/>
      </w:pPr>
      <w:r>
        <w:rPr>
          <w:sz w:val="24"/>
        </w:rPr>
        <w:t>2.</w:t>
      </w:r>
      <w:r>
        <w:rPr>
          <w:sz w:val="24"/>
        </w:rPr>
        <w:t>甲方应在本合同约定时间内足额向乙方支付设备款项，无正当理由逾期支付的，每逾期</w:t>
      </w:r>
      <w:r>
        <w:rPr>
          <w:sz w:val="24"/>
          <w:u w:val="single"/>
        </w:rPr>
        <w:t>30</w:t>
      </w:r>
      <w:r>
        <w:rPr>
          <w:sz w:val="24"/>
        </w:rPr>
        <w:t>天，应向乙方支付逾期支付设备款项的</w:t>
      </w:r>
      <w:r>
        <w:rPr>
          <w:sz w:val="24"/>
          <w:u w:val="single"/>
        </w:rPr>
        <w:t>5</w:t>
      </w:r>
      <w:r>
        <w:rPr>
          <w:sz w:val="24"/>
        </w:rPr>
        <w:t>‰（千分之五）作为违约金，违约金累计不超过本合同总价的</w:t>
      </w:r>
      <w:r>
        <w:rPr>
          <w:sz w:val="24"/>
          <w:u w:val="single"/>
        </w:rPr>
        <w:t>1</w:t>
      </w:r>
      <w:r>
        <w:rPr>
          <w:sz w:val="24"/>
        </w:rPr>
        <w:t>%（百分之一）；</w:t>
      </w:r>
      <w:r>
        <w:rPr>
          <w:sz w:val="24"/>
        </w:rPr>
        <w:t>因乙方未能按时、完整提交请款文件等原因而致甲方逾期付款的，不视为甲方违约。</w:t>
      </w:r>
    </w:p>
    <w:p>
      <w:pPr>
        <w:pStyle w:val="null3"/>
        <w:ind w:firstLine="480"/>
        <w:jc w:val="both"/>
      </w:pPr>
      <w:r>
        <w:rPr>
          <w:sz w:val="24"/>
        </w:rPr>
        <w:t>（三）乙方违约责任</w:t>
      </w:r>
    </w:p>
    <w:p>
      <w:pPr>
        <w:pStyle w:val="null3"/>
        <w:ind w:firstLine="465"/>
        <w:jc w:val="both"/>
      </w:pPr>
      <w:r>
        <w:rPr>
          <w:sz w:val="24"/>
        </w:rPr>
        <w:t>1.乙方未能按本合同约定按时提供设备或按时进行设备安装调试的，</w:t>
      </w:r>
      <w:r>
        <w:rPr>
          <w:sz w:val="24"/>
        </w:rPr>
        <w:t>每逾期</w:t>
      </w:r>
      <w:r>
        <w:rPr>
          <w:sz w:val="24"/>
        </w:rPr>
        <w:t>1</w:t>
      </w:r>
      <w:r>
        <w:rPr>
          <w:sz w:val="24"/>
        </w:rPr>
        <w:t>天，应向甲方支付本合同总价的</w:t>
      </w:r>
      <w:r>
        <w:rPr>
          <w:sz w:val="24"/>
          <w:u w:val="single"/>
        </w:rPr>
        <w:t>5</w:t>
      </w:r>
      <w:r>
        <w:rPr>
          <w:sz w:val="24"/>
        </w:rPr>
        <w:t>‰（千分之五）</w:t>
      </w:r>
      <w:r>
        <w:rPr>
          <w:sz w:val="24"/>
        </w:rPr>
        <w:t>作为违约金；逾期时间超过</w:t>
      </w:r>
      <w:r>
        <w:rPr>
          <w:sz w:val="24"/>
          <w:u w:val="single"/>
        </w:rPr>
        <w:t>30</w:t>
      </w:r>
      <w:r>
        <w:rPr>
          <w:sz w:val="24"/>
        </w:rPr>
        <w:t>天的，甲方有权单方解除合同并另向第三方进行采购，且甲方不承担任何违约责任。乙方应于合同解除后</w:t>
      </w:r>
      <w:r>
        <w:rPr>
          <w:sz w:val="24"/>
        </w:rPr>
        <w:t>7</w:t>
      </w:r>
      <w:r>
        <w:rPr>
          <w:sz w:val="24"/>
        </w:rPr>
        <w:t xml:space="preserve">天内返回甲方已支付的设备款项，并赔偿因此给甲方造成的其他损失，若其向甲方支付的违约金不足以弥补的，乙方应另行赔偿，同时甲方有权收取乙方本合同总价的 </w:t>
      </w:r>
      <w:r>
        <w:rPr>
          <w:sz w:val="24"/>
        </w:rPr>
        <w:t>5 %</w:t>
      </w:r>
      <w:r>
        <w:rPr>
          <w:sz w:val="24"/>
        </w:rPr>
        <w:t>（百分之五）作为违约金，甲方可直接在履约保证金中扣除。</w:t>
      </w:r>
    </w:p>
    <w:p>
      <w:pPr>
        <w:pStyle w:val="null3"/>
        <w:ind w:firstLine="480"/>
        <w:jc w:val="both"/>
      </w:pPr>
      <w:r>
        <w:rPr>
          <w:sz w:val="24"/>
        </w:rPr>
        <w:t>2.乙方向甲方提供的设备不符合本合同下的相关规定，乙方应于</w:t>
      </w:r>
      <w:r>
        <w:rPr>
          <w:sz w:val="24"/>
          <w:u w:val="single"/>
        </w:rPr>
        <w:t>3</w:t>
      </w:r>
      <w:r>
        <w:rPr>
          <w:sz w:val="24"/>
          <w:u w:val="single"/>
        </w:rPr>
        <w:t>0</w:t>
      </w:r>
      <w:r>
        <w:rPr>
          <w:sz w:val="24"/>
        </w:rPr>
        <w:t>天内更换符合的设备。甲方要求更换后仍不符合的或乙方未在约定的时间内更换的，甲方有权单方解除合同，同时乙方于</w:t>
      </w:r>
      <w:r>
        <w:rPr>
          <w:sz w:val="24"/>
          <w:u w:val="single"/>
        </w:rPr>
        <w:t>7</w:t>
      </w:r>
      <w:r>
        <w:rPr>
          <w:sz w:val="24"/>
        </w:rPr>
        <w:t>天内退还全部的设备款，并由乙方承担由此而产生的一切费用并赔偿甲方的全部损失</w:t>
      </w:r>
      <w:r>
        <w:rPr>
          <w:sz w:val="24"/>
        </w:rPr>
        <w:t>，同时甲方有权收取乙方本合同总价的</w:t>
      </w:r>
      <w:r>
        <w:rPr>
          <w:sz w:val="24"/>
        </w:rPr>
        <w:t>5 %</w:t>
      </w:r>
      <w:r>
        <w:rPr>
          <w:sz w:val="24"/>
        </w:rPr>
        <w:t>（百分之五）作为违约金，甲方可直接在履约保证金中扣除。</w:t>
      </w:r>
    </w:p>
    <w:p>
      <w:pPr>
        <w:pStyle w:val="null3"/>
        <w:ind w:firstLine="480"/>
        <w:jc w:val="both"/>
      </w:pPr>
      <w:r>
        <w:rPr>
          <w:sz w:val="24"/>
        </w:rPr>
        <w:t>3.乙方</w:t>
      </w:r>
      <w:r>
        <w:rPr>
          <w:sz w:val="24"/>
        </w:rPr>
        <w:t>应保证本合同下全部设备经安装调试后符合国家规定的相关质量标准、符合厂家的出厂标准、达到采购</w:t>
      </w:r>
      <w:r>
        <w:rPr>
          <w:sz w:val="24"/>
        </w:rPr>
        <w:t>/</w:t>
      </w:r>
      <w:r>
        <w:rPr>
          <w:sz w:val="24"/>
        </w:rPr>
        <w:t>招投标文件所述特殊要求同时符合甲乙双方约定的标准（如有），并能正常、无妨碍地使用，否则视同乙方违约，甲方有权单方解除本合同，乙方应在</w:t>
      </w:r>
      <w:r>
        <w:rPr>
          <w:sz w:val="24"/>
        </w:rPr>
        <w:t>本合同解除后</w:t>
      </w:r>
      <w:r>
        <w:rPr>
          <w:sz w:val="24"/>
          <w:u w:val="single"/>
        </w:rPr>
        <w:t>7</w:t>
      </w:r>
      <w:r>
        <w:rPr>
          <w:sz w:val="24"/>
        </w:rPr>
        <w:t>天内</w:t>
      </w:r>
      <w:r>
        <w:rPr>
          <w:sz w:val="24"/>
        </w:rPr>
        <w:t>退还</w:t>
      </w:r>
      <w:r>
        <w:rPr>
          <w:sz w:val="24"/>
        </w:rPr>
        <w:t>甲方已支付的款项，并按本合同总价的</w:t>
      </w:r>
      <w:r>
        <w:rPr>
          <w:sz w:val="24"/>
          <w:u w:val="single"/>
        </w:rPr>
        <w:t>20</w:t>
      </w:r>
      <w:r>
        <w:rPr>
          <w:sz w:val="24"/>
        </w:rPr>
        <w:t>%（百分之二十）向甲方支付违约金，</w:t>
      </w:r>
      <w:r>
        <w:rPr>
          <w:sz w:val="24"/>
        </w:rPr>
        <w:t>甲方可直接在履约保证金中扣除，</w:t>
      </w:r>
      <w:r>
        <w:rPr>
          <w:sz w:val="24"/>
        </w:rPr>
        <w:t>同时乙方承担由此给甲方造成的一切损失的赔偿责任。</w:t>
      </w:r>
    </w:p>
    <w:p>
      <w:pPr>
        <w:pStyle w:val="null3"/>
        <w:ind w:firstLine="465"/>
        <w:jc w:val="both"/>
      </w:pPr>
      <w:r>
        <w:rPr>
          <w:sz w:val="24"/>
        </w:rPr>
        <w:t>4.乙方未按本合同约定为甲方提供设备操作、维护培训的，</w:t>
      </w:r>
      <w:r>
        <w:rPr>
          <w:sz w:val="24"/>
        </w:rPr>
        <w:t>应向甲方支付本合同总价的</w:t>
      </w:r>
      <w:r>
        <w:rPr>
          <w:sz w:val="24"/>
          <w:u w:val="single"/>
        </w:rPr>
        <w:t>5</w:t>
      </w:r>
      <w:r>
        <w:rPr>
          <w:sz w:val="24"/>
        </w:rPr>
        <w:t>‰（千分之五）</w:t>
      </w:r>
      <w:r>
        <w:rPr>
          <w:sz w:val="24"/>
        </w:rPr>
        <w:t>作为违约金，甲方可直接在履约保证金中扣除。</w:t>
      </w:r>
    </w:p>
    <w:p>
      <w:pPr>
        <w:pStyle w:val="null3"/>
        <w:ind w:firstLine="480"/>
        <w:jc w:val="both"/>
      </w:pPr>
      <w:r>
        <w:rPr>
          <w:sz w:val="24"/>
        </w:rPr>
        <w:t>5.如乙方不履行本合同下质量保证及售后服务相关条款以及《售后服务承诺书》中的部分或全部约定，</w:t>
      </w:r>
      <w:r>
        <w:rPr>
          <w:sz w:val="24"/>
        </w:rPr>
        <w:t>应向甲方支付本合同总价的</w:t>
      </w:r>
      <w:r>
        <w:rPr>
          <w:sz w:val="24"/>
          <w:u w:val="single"/>
        </w:rPr>
        <w:t>5</w:t>
      </w:r>
      <w:r>
        <w:rPr>
          <w:sz w:val="24"/>
        </w:rPr>
        <w:t>‰（千分之五）</w:t>
      </w:r>
      <w:r>
        <w:rPr>
          <w:sz w:val="24"/>
        </w:rPr>
        <w:t>作为违约金</w:t>
      </w:r>
      <w:r>
        <w:rPr>
          <w:sz w:val="24"/>
        </w:rPr>
        <w:t>，</w:t>
      </w:r>
      <w:r>
        <w:rPr>
          <w:sz w:val="24"/>
        </w:rPr>
        <w:t>甲方可直接在履约保证金中扣除，</w:t>
      </w:r>
      <w:r>
        <w:rPr>
          <w:sz w:val="24"/>
        </w:rPr>
        <w:t>且应由乙方赔偿由此给甲方造成的一切损失。</w:t>
      </w:r>
    </w:p>
    <w:p>
      <w:pPr>
        <w:pStyle w:val="null3"/>
        <w:ind w:firstLine="480"/>
        <w:jc w:val="both"/>
      </w:pPr>
      <w:r>
        <w:rPr>
          <w:sz w:val="24"/>
        </w:rPr>
        <w:t>6. 乙方应保证其所提供的全部资料和证明文件合法、真实、有效，否则，乙方应按</w:t>
      </w:r>
      <w:r>
        <w:rPr>
          <w:sz w:val="24"/>
        </w:rPr>
        <w:t>本合同总价的</w:t>
      </w:r>
      <w:r>
        <w:rPr>
          <w:sz w:val="24"/>
          <w:u w:val="single"/>
        </w:rPr>
        <w:t>10</w:t>
      </w:r>
      <w:r>
        <w:rPr>
          <w:sz w:val="24"/>
        </w:rPr>
        <w:t>‰（千分之十）向甲方支付违约金，</w:t>
      </w:r>
      <w:r>
        <w:rPr>
          <w:sz w:val="24"/>
        </w:rPr>
        <w:t>甲方可直接在履约保证金中扣除。</w:t>
      </w:r>
      <w:r>
        <w:rPr>
          <w:sz w:val="24"/>
        </w:rPr>
        <w:t>同时由乙方赔偿由此给甲方造成的一切损失。</w:t>
      </w:r>
    </w:p>
    <w:p>
      <w:pPr>
        <w:pStyle w:val="null3"/>
        <w:ind w:firstLine="480"/>
        <w:jc w:val="both"/>
      </w:pPr>
      <w:r>
        <w:rPr>
          <w:sz w:val="24"/>
        </w:rPr>
        <w:t>7.未经甲方书面同意，乙方不得将本合同下的全部或部分权利、义务转让给任何第三方，否则甲方有权单方面解除本合同，乙方应在本合同解除后</w:t>
      </w:r>
      <w:r>
        <w:rPr>
          <w:sz w:val="24"/>
          <w:u w:val="single"/>
        </w:rPr>
        <w:t>7</w:t>
      </w:r>
      <w:r>
        <w:rPr>
          <w:sz w:val="24"/>
        </w:rPr>
        <w:t>天内退还甲方已支付的款项，并按本合同总价的</w:t>
      </w:r>
      <w:r>
        <w:rPr>
          <w:sz w:val="24"/>
          <w:u w:val="single"/>
        </w:rPr>
        <w:t>10</w:t>
      </w:r>
      <w:r>
        <w:rPr>
          <w:sz w:val="24"/>
        </w:rPr>
        <w:t>%（百分之十）向甲方支付违约金，</w:t>
      </w:r>
      <w:r>
        <w:rPr>
          <w:sz w:val="24"/>
        </w:rPr>
        <w:t>甲方可直接在履约保证金中扣除，</w:t>
      </w:r>
      <w:r>
        <w:rPr>
          <w:sz w:val="24"/>
        </w:rPr>
        <w:t>同时乙方仍应承担由此给甲方造成的一切损失的赔偿责任。</w:t>
      </w:r>
    </w:p>
    <w:p>
      <w:pPr>
        <w:pStyle w:val="null3"/>
        <w:ind w:firstLine="480"/>
        <w:jc w:val="both"/>
      </w:pPr>
      <w:r>
        <w:rPr>
          <w:sz w:val="24"/>
        </w:rPr>
        <w:t>8</w:t>
      </w:r>
      <w:r>
        <w:rPr>
          <w:sz w:val="24"/>
        </w:rPr>
        <w:t>.</w:t>
      </w:r>
      <w:r>
        <w:rPr>
          <w:sz w:val="24"/>
        </w:rPr>
        <w:t>如乙方被证实以非法手段获得合同标的的（包括但不限于利用关联关系、行贿、串通投标、弄虚作假等），乙方承担法律责任和违约责任，履约保证金不予退还，并按本合同总价的</w:t>
      </w:r>
      <w:r>
        <w:rPr>
          <w:sz w:val="24"/>
        </w:rPr>
        <w:t>10%（百分之十）向甲方支付违约金，同时承担由此给甲方造成的一切损失的赔偿责任。</w:t>
      </w:r>
    </w:p>
    <w:p>
      <w:pPr>
        <w:pStyle w:val="null3"/>
        <w:jc w:val="both"/>
      </w:pPr>
      <w:r>
        <w:rPr>
          <w:sz w:val="24"/>
        </w:rPr>
        <w:t xml:space="preserve">    </w:t>
      </w:r>
      <w:r>
        <w:rPr>
          <w:sz w:val="24"/>
        </w:rPr>
        <w:t>（四）本合同下的所有违约金以及损失赔偿款等，甲方均有权从本合同总价或履约保证金中直接扣除，同时甲方有权根据本合同的相关约定向乙方提出不足部分的赔偿。</w:t>
      </w:r>
    </w:p>
    <w:p>
      <w:pPr>
        <w:pStyle w:val="null3"/>
        <w:ind w:firstLine="480"/>
        <w:jc w:val="both"/>
      </w:pPr>
      <w:r>
        <w:rPr>
          <w:sz w:val="24"/>
        </w:rPr>
        <w:t>（五）合同双方中的任何一方不能履行其它义务，经守约方书面催告后仍不能在合理期限内作符合约定的改正或补救的，守约方有权要求违约方按本合同总额的</w:t>
      </w:r>
      <w:r>
        <w:rPr>
          <w:sz w:val="24"/>
          <w:u w:val="single"/>
        </w:rPr>
        <w:t>10</w:t>
      </w:r>
      <w:r>
        <w:rPr>
          <w:sz w:val="24"/>
        </w:rPr>
        <w:t>%（百分之十）支付违约金，并赔偿己方由此遭受的损失，且守约方有权单方书面通知违约方解除本合同。</w:t>
      </w:r>
    </w:p>
    <w:p>
      <w:pPr>
        <w:pStyle w:val="null3"/>
        <w:ind w:firstLine="465"/>
        <w:jc w:val="left"/>
      </w:pPr>
      <w:r>
        <w:rPr>
          <w:sz w:val="24"/>
        </w:rPr>
        <w:t>（六）本合同中约定的违约金如不足以偿付守约方因违约方的违约行为所遭受的损失的，违约方应当负责偿付守约方的损失（包括直接损失和间接损失），包括但不限于财产损失、第三方索赔、财产保全费用、律师费、诉讼费等（除另有说明外，本合同下所指损失均作此解释）。</w:t>
      </w:r>
    </w:p>
    <w:p>
      <w:pPr>
        <w:pStyle w:val="null3"/>
        <w:ind w:firstLine="482"/>
        <w:jc w:val="both"/>
      </w:pPr>
      <w:r>
        <w:rPr>
          <w:sz w:val="24"/>
          <w:b/>
        </w:rPr>
        <w:t>十、合同终止与解除</w:t>
      </w:r>
    </w:p>
    <w:p>
      <w:pPr>
        <w:pStyle w:val="null3"/>
        <w:ind w:firstLine="480"/>
        <w:jc w:val="both"/>
      </w:pPr>
      <w:r>
        <w:rPr>
          <w:sz w:val="24"/>
        </w:rPr>
        <w:t>（一）有以下情形之一的，本合同终止：</w:t>
      </w:r>
    </w:p>
    <w:p>
      <w:pPr>
        <w:pStyle w:val="null3"/>
        <w:ind w:firstLine="480"/>
        <w:jc w:val="both"/>
      </w:pPr>
      <w:r>
        <w:rPr>
          <w:sz w:val="24"/>
        </w:rPr>
        <w:t>1.</w:t>
      </w:r>
      <w:r>
        <w:rPr>
          <w:sz w:val="24"/>
        </w:rPr>
        <w:t>本合同下所有约定已履行完毕的；</w:t>
      </w:r>
    </w:p>
    <w:p>
      <w:pPr>
        <w:pStyle w:val="null3"/>
        <w:ind w:firstLine="480"/>
        <w:jc w:val="both"/>
      </w:pPr>
      <w:r>
        <w:rPr>
          <w:sz w:val="24"/>
        </w:rPr>
        <w:t>2.</w:t>
      </w:r>
      <w:r>
        <w:rPr>
          <w:sz w:val="24"/>
        </w:rPr>
        <w:t>一方违反本合同约定，并在收到另一方的书面违约通知书后</w:t>
      </w:r>
      <w:r>
        <w:rPr>
          <w:sz w:val="24"/>
        </w:rPr>
        <w:t>30</w:t>
      </w:r>
      <w:r>
        <w:rPr>
          <w:sz w:val="24"/>
        </w:rPr>
        <w:t>天内仍未改正的；</w:t>
      </w:r>
    </w:p>
    <w:p>
      <w:pPr>
        <w:pStyle w:val="null3"/>
        <w:ind w:firstLine="480"/>
        <w:jc w:val="both"/>
      </w:pPr>
      <w:r>
        <w:rPr>
          <w:sz w:val="24"/>
        </w:rPr>
        <w:t>3.</w:t>
      </w:r>
      <w:r>
        <w:rPr>
          <w:sz w:val="24"/>
        </w:rPr>
        <w:t>一方经人民法院宣告破产且已无履约能力的；</w:t>
      </w:r>
    </w:p>
    <w:p>
      <w:pPr>
        <w:pStyle w:val="null3"/>
        <w:ind w:firstLine="480"/>
        <w:jc w:val="both"/>
      </w:pPr>
      <w:r>
        <w:rPr>
          <w:sz w:val="24"/>
        </w:rPr>
        <w:t>4.</w:t>
      </w:r>
      <w:r>
        <w:rPr>
          <w:sz w:val="21"/>
        </w:rPr>
        <w:t xml:space="preserve"> </w:t>
      </w:r>
      <w:r>
        <w:rPr>
          <w:sz w:val="24"/>
        </w:rPr>
        <w:t>乙方被证实以违法或不正当手段获得合同标的的（包括但不限于利用关联关系、行贿、串通投标、弄虚作假等）。</w:t>
      </w:r>
    </w:p>
    <w:p>
      <w:pPr>
        <w:pStyle w:val="null3"/>
        <w:ind w:firstLine="480"/>
        <w:jc w:val="both"/>
      </w:pPr>
      <w:r>
        <w:rPr>
          <w:sz w:val="24"/>
        </w:rPr>
        <w:t>5.</w:t>
      </w:r>
      <w:r>
        <w:rPr>
          <w:sz w:val="24"/>
        </w:rPr>
        <w:t>相关法律规定的其他情形。</w:t>
      </w:r>
    </w:p>
    <w:p>
      <w:pPr>
        <w:pStyle w:val="null3"/>
        <w:ind w:firstLine="480"/>
        <w:jc w:val="both"/>
      </w:pPr>
      <w:r>
        <w:rPr>
          <w:sz w:val="24"/>
        </w:rPr>
        <w:t>（二）有以下情形之一的，可以解除本合同：</w:t>
      </w:r>
    </w:p>
    <w:p>
      <w:pPr>
        <w:pStyle w:val="null3"/>
        <w:ind w:firstLine="480"/>
        <w:jc w:val="both"/>
      </w:pPr>
      <w:r>
        <w:rPr>
          <w:sz w:val="24"/>
        </w:rPr>
        <w:t>1.</w:t>
      </w:r>
      <w:r>
        <w:rPr>
          <w:sz w:val="24"/>
        </w:rPr>
        <w:t>因不可抗力致使本合同目的无法实现；</w:t>
      </w:r>
    </w:p>
    <w:p>
      <w:pPr>
        <w:pStyle w:val="null3"/>
        <w:ind w:firstLine="480"/>
        <w:jc w:val="both"/>
      </w:pPr>
      <w:r>
        <w:rPr>
          <w:sz w:val="24"/>
        </w:rPr>
        <w:t>2.</w:t>
      </w:r>
      <w:r>
        <w:rPr>
          <w:sz w:val="24"/>
        </w:rPr>
        <w:t>本合同履行期间，一方明确表示或以其行为表明不履行本合同约定；</w:t>
      </w:r>
    </w:p>
    <w:p>
      <w:pPr>
        <w:pStyle w:val="null3"/>
        <w:ind w:firstLine="480"/>
        <w:jc w:val="both"/>
      </w:pPr>
      <w:r>
        <w:rPr>
          <w:sz w:val="24"/>
        </w:rPr>
        <w:t>3.</w:t>
      </w:r>
      <w:r>
        <w:rPr>
          <w:sz w:val="24"/>
        </w:rPr>
        <w:t>一方迟延履行本合同约定，经催告在双方约定的合理期限内仍未履行；</w:t>
      </w:r>
    </w:p>
    <w:p>
      <w:pPr>
        <w:pStyle w:val="null3"/>
        <w:ind w:firstLine="480"/>
        <w:jc w:val="both"/>
      </w:pPr>
      <w:r>
        <w:rPr>
          <w:sz w:val="24"/>
        </w:rPr>
        <w:t>4.</w:t>
      </w:r>
      <w:r>
        <w:rPr>
          <w:sz w:val="24"/>
        </w:rPr>
        <w:t>因一方迟延履行本合同约定或有其他违约行为致使本合同目的无法实现；</w:t>
      </w:r>
    </w:p>
    <w:p>
      <w:pPr>
        <w:pStyle w:val="null3"/>
        <w:ind w:firstLine="480"/>
        <w:jc w:val="both"/>
      </w:pPr>
      <w:r>
        <w:rPr>
          <w:sz w:val="24"/>
        </w:rPr>
        <w:t>5.</w:t>
      </w:r>
      <w:r>
        <w:rPr>
          <w:sz w:val="24"/>
        </w:rPr>
        <w:t>相关法律规定及本合同前述约定的其他情形。</w:t>
      </w:r>
    </w:p>
    <w:p>
      <w:pPr>
        <w:pStyle w:val="null3"/>
        <w:ind w:firstLine="480"/>
        <w:jc w:val="both"/>
      </w:pPr>
      <w:r>
        <w:rPr>
          <w:sz w:val="24"/>
        </w:rPr>
        <w:t>（三）本合同终止或解除后，本合同约定中未完事项的履行由甲乙双方另行约定。</w:t>
      </w:r>
    </w:p>
    <w:p>
      <w:pPr>
        <w:pStyle w:val="null3"/>
        <w:ind w:firstLine="482"/>
        <w:jc w:val="both"/>
      </w:pPr>
      <w:r>
        <w:rPr>
          <w:sz w:val="24"/>
          <w:b/>
        </w:rPr>
        <w:t>十一、税收政策：</w:t>
      </w:r>
    </w:p>
    <w:p>
      <w:pPr>
        <w:pStyle w:val="null3"/>
        <w:ind w:firstLine="480"/>
        <w:jc w:val="both"/>
      </w:pPr>
      <w:r>
        <w:rPr>
          <w:sz w:val="24"/>
        </w:rPr>
        <w:t>在合同执行过程中，若乙方因适用税收优惠、税率政策调整等原因导致实际税负下降，合同含税总价应同步下调，调整公式为：新合同含税总价</w:t>
      </w:r>
      <w:r>
        <w:rPr>
          <w:sz w:val="24"/>
        </w:rPr>
        <w:t xml:space="preserve">= </w:t>
      </w:r>
      <w:r>
        <w:rPr>
          <w:sz w:val="24"/>
        </w:rPr>
        <w:t>原不含税价 ×（</w:t>
      </w:r>
      <w:r>
        <w:rPr>
          <w:sz w:val="24"/>
        </w:rPr>
        <w:t>1+</w:t>
      </w:r>
      <w:r>
        <w:rPr>
          <w:sz w:val="24"/>
        </w:rPr>
        <w:t>新税率）。</w:t>
      </w:r>
    </w:p>
    <w:p>
      <w:pPr>
        <w:pStyle w:val="null3"/>
        <w:ind w:firstLine="482"/>
        <w:jc w:val="both"/>
      </w:pPr>
      <w:r>
        <w:rPr>
          <w:sz w:val="24"/>
          <w:b/>
        </w:rPr>
        <w:t>十二、争议解决</w:t>
      </w:r>
    </w:p>
    <w:p>
      <w:pPr>
        <w:pStyle w:val="null3"/>
        <w:ind w:firstLine="480"/>
        <w:jc w:val="both"/>
      </w:pPr>
      <w:r>
        <w:rPr>
          <w:sz w:val="24"/>
        </w:rPr>
        <w:t>甲乙双方在履行本合同约定事项时发生的一切争执和分歧应由双方通过友好协商解决，协商不成的，任一方应依法向甲方所在地人民法院提起诉讼。诉讼受理期间，双方应继续履行本合同无争议的其余部分。</w:t>
      </w:r>
    </w:p>
    <w:p>
      <w:pPr>
        <w:pStyle w:val="null3"/>
        <w:ind w:firstLine="482"/>
        <w:jc w:val="both"/>
      </w:pPr>
      <w:r>
        <w:rPr>
          <w:sz w:val="24"/>
          <w:b/>
        </w:rPr>
        <w:t>十三、其他</w:t>
      </w:r>
    </w:p>
    <w:p>
      <w:pPr>
        <w:pStyle w:val="null3"/>
        <w:ind w:left="105" w:firstLine="360"/>
        <w:jc w:val="both"/>
      </w:pPr>
      <w:r>
        <w:rPr>
          <w:sz w:val="24"/>
        </w:rPr>
        <w:t>（一）乙方指定</w:t>
      </w:r>
      <w:r>
        <w:rPr>
          <w:sz w:val="21"/>
          <w:u w:val="single"/>
        </w:rPr>
        <w:t xml:space="preserve"> </w:t>
      </w:r>
      <w:r>
        <w:rPr>
          <w:sz w:val="21"/>
          <w:u w:val="single"/>
        </w:rPr>
        <w:t xml:space="preserve">        </w:t>
      </w:r>
      <w:r>
        <w:rPr>
          <w:sz w:val="24"/>
        </w:rPr>
        <w:t>作为乙方授权代表和本合同履行期间的联系人（职务为</w:t>
      </w:r>
      <w:r>
        <w:rPr>
          <w:sz w:val="21"/>
          <w:u w:val="single"/>
        </w:rPr>
        <w:t xml:space="preserve"> </w:t>
      </w:r>
      <w:r>
        <w:rPr>
          <w:sz w:val="21"/>
          <w:u w:val="single"/>
        </w:rPr>
        <w:t xml:space="preserve">        </w:t>
      </w:r>
      <w:r>
        <w:rPr>
          <w:sz w:val="24"/>
        </w:rPr>
        <w:t>、联系电话</w:t>
      </w:r>
      <w:r>
        <w:rPr>
          <w:sz w:val="21"/>
          <w:u w:val="single"/>
        </w:rPr>
        <w:t xml:space="preserve"> </w:t>
      </w:r>
      <w:r>
        <w:rPr>
          <w:sz w:val="21"/>
          <w:u w:val="single"/>
        </w:rPr>
        <w:t xml:space="preserve">        </w:t>
      </w:r>
      <w:r>
        <w:rPr>
          <w:sz w:val="24"/>
        </w:rPr>
        <w:t>、电子邮箱</w:t>
      </w:r>
      <w:r>
        <w:rPr>
          <w:sz w:val="21"/>
          <w:u w:val="single"/>
        </w:rPr>
        <w:t xml:space="preserve"> </w:t>
      </w:r>
      <w:r>
        <w:rPr>
          <w:sz w:val="21"/>
          <w:u w:val="single"/>
        </w:rPr>
        <w:t xml:space="preserve">        </w:t>
      </w:r>
      <w:r>
        <w:rPr>
          <w:sz w:val="24"/>
        </w:rPr>
        <w:t>），在本合同履行期间全权负责与甲方的接洽事务，该授权代表（联系人）的行为、意思表示及对甲方所作的任何承诺、通知等均对乙方具有直接约束力；甲方可通过电子邮件、系统通知等电子方式送达通知，发送成功即视为送达；甲方通知送达该联系人（授权代表）时，即视为通知送达乙方。</w:t>
      </w:r>
    </w:p>
    <w:p>
      <w:pPr>
        <w:pStyle w:val="null3"/>
        <w:ind w:firstLine="480"/>
        <w:jc w:val="both"/>
      </w:pPr>
      <w:r>
        <w:rPr>
          <w:sz w:val="24"/>
        </w:rPr>
        <w:t>（二）乙方的指定联系人、授权代表的任何信息发生变化的，应提前</w:t>
      </w:r>
      <w:r>
        <w:rPr>
          <w:sz w:val="24"/>
        </w:rPr>
        <w:t>5</w:t>
      </w:r>
      <w:r>
        <w:rPr>
          <w:sz w:val="24"/>
        </w:rPr>
        <w:t>个工作日书面通知甲方，否则相关送达的不利后果及责任，由乙方自行承担。</w:t>
      </w:r>
    </w:p>
    <w:p>
      <w:pPr>
        <w:pStyle w:val="null3"/>
        <w:ind w:firstLine="480"/>
        <w:jc w:val="both"/>
      </w:pPr>
      <w:r>
        <w:rPr>
          <w:sz w:val="24"/>
        </w:rPr>
        <w:t>（三）如无特殊说明，本合同中所指天数为自然日。</w:t>
      </w:r>
    </w:p>
    <w:p>
      <w:pPr>
        <w:pStyle w:val="null3"/>
        <w:ind w:firstLine="480"/>
        <w:jc w:val="both"/>
      </w:pPr>
      <w:r>
        <w:rPr>
          <w:sz w:val="24"/>
        </w:rPr>
        <w:t>（四）本合同所涉项目下所有采购</w:t>
      </w:r>
      <w:r>
        <w:rPr>
          <w:sz w:val="24"/>
        </w:rPr>
        <w:t>/</w:t>
      </w:r>
      <w:r>
        <w:rPr>
          <w:sz w:val="24"/>
        </w:rPr>
        <w:t>招投标文件、</w:t>
      </w:r>
      <w:r>
        <w:rPr>
          <w:sz w:val="24"/>
        </w:rPr>
        <w:t>会议纪要、协议、澄清等以及本合同附件（如有）均为本合同不可分割的组成部分</w:t>
      </w:r>
      <w:r>
        <w:rPr>
          <w:sz w:val="24"/>
        </w:rPr>
        <w:t>，与本合同具有同等法律效力。</w:t>
      </w:r>
      <w:r>
        <w:rPr>
          <w:sz w:val="24"/>
        </w:rPr>
        <w:t>如上述文件与本合同存在冲突的，以本合同为准。</w:t>
      </w:r>
    </w:p>
    <w:p>
      <w:pPr>
        <w:pStyle w:val="null3"/>
        <w:ind w:firstLine="480"/>
        <w:jc w:val="both"/>
      </w:pPr>
      <w:r>
        <w:rPr>
          <w:sz w:val="24"/>
        </w:rPr>
        <w:t>（五）</w:t>
      </w:r>
      <w:r>
        <w:rPr>
          <w:sz w:val="24"/>
        </w:rPr>
        <w:t>本合同正本一式</w:t>
      </w:r>
      <w:r>
        <w:rPr>
          <w:sz w:val="24"/>
          <w:u w:val="single"/>
        </w:rPr>
        <w:t>陆</w:t>
      </w:r>
      <w:r>
        <w:rPr>
          <w:sz w:val="24"/>
        </w:rPr>
        <w:t>份，具有同等法律效力，甲方执</w:t>
      </w:r>
      <w:r>
        <w:rPr>
          <w:sz w:val="24"/>
          <w:u w:val="single"/>
        </w:rPr>
        <w:t>伍</w:t>
      </w:r>
      <w:r>
        <w:rPr>
          <w:sz w:val="24"/>
        </w:rPr>
        <w:t>份，乙方执</w:t>
      </w:r>
      <w:r>
        <w:rPr>
          <w:sz w:val="24"/>
          <w:u w:val="single"/>
        </w:rPr>
        <w:t>壹</w:t>
      </w:r>
      <w:r>
        <w:rPr>
          <w:sz w:val="24"/>
        </w:rPr>
        <w:t>份。本合同自甲乙双方法定代表人签字并盖章之日起生效。</w:t>
      </w:r>
    </w:p>
    <w:p>
      <w:pPr>
        <w:pStyle w:val="null3"/>
        <w:ind w:firstLine="480"/>
        <w:jc w:val="both"/>
      </w:pPr>
      <w:r>
        <w:rPr>
          <w:sz w:val="24"/>
        </w:rPr>
        <w:t>（六）</w:t>
      </w:r>
      <w:r>
        <w:rPr>
          <w:sz w:val="24"/>
        </w:rPr>
        <w:t>本合同未尽事宜，由甲、乙双方通过书面补充协议协商解决。补充协议与本合同具有同等法律效力，若补充协议存在与本合同相冲突的条款，以甲、乙双方的最新约定为准。</w:t>
      </w:r>
    </w:p>
    <w:p>
      <w:pPr>
        <w:pStyle w:val="null3"/>
        <w:jc w:val="both"/>
      </w:pPr>
      <w:r>
        <w:rPr>
          <w:sz w:val="21"/>
        </w:rPr>
        <w:t>附件</w:t>
      </w:r>
      <w:r>
        <w:rPr>
          <w:sz w:val="21"/>
        </w:rPr>
        <w:t>1</w:t>
      </w:r>
      <w:r>
        <w:rPr>
          <w:sz w:val="21"/>
        </w:rPr>
        <w:t>：</w:t>
      </w:r>
      <w:r>
        <w:rPr>
          <w:sz w:val="24"/>
        </w:rPr>
        <w:t>《售后服务承诺书》</w:t>
      </w:r>
    </w:p>
    <w:p>
      <w:pPr>
        <w:pStyle w:val="null3"/>
        <w:jc w:val="both"/>
      </w:pPr>
      <w:r>
        <w:rPr>
          <w:sz w:val="24"/>
        </w:rPr>
        <w:t>附件</w:t>
      </w:r>
      <w:r>
        <w:rPr>
          <w:sz w:val="24"/>
        </w:rPr>
        <w:t>2：《医疗卫生机构医药产品廉洁购销协议》</w:t>
      </w:r>
    </w:p>
    <w:p>
      <w:pPr>
        <w:pStyle w:val="null3"/>
        <w:jc w:val="both"/>
      </w:pPr>
      <w:r>
        <w:rPr>
          <w:sz w:val="24"/>
        </w:rPr>
        <w:t>附件</w:t>
      </w:r>
      <w:r>
        <w:rPr>
          <w:sz w:val="24"/>
        </w:rPr>
        <w:t>3：技术参数及配置清单（根据招标文件和投标文件确定）</w:t>
      </w:r>
    </w:p>
    <w:p>
      <w:pPr>
        <w:pStyle w:val="null3"/>
        <w:jc w:val="both"/>
      </w:pPr>
      <w:r>
        <w:rPr>
          <w:sz w:val="24"/>
        </w:rPr>
        <w:t>（以下无正文，</w:t>
      </w:r>
      <w:r>
        <w:rPr>
          <w:sz w:val="24"/>
        </w:rPr>
        <w:t>本页为合同签署页）</w:t>
      </w:r>
    </w:p>
    <w:tbl>
      <w:tblPr>
        <w:tblW w:w="0" w:type="auto"/>
        <w:tblBorders>
          <w:top w:val="none" w:color="000000" w:sz="4"/>
          <w:left w:val="none" w:color="000000" w:sz="4"/>
          <w:bottom w:val="none" w:color="000000" w:sz="4"/>
          <w:right w:val="none" w:color="000000" w:sz="4"/>
          <w:insideH w:val="none"/>
          <w:insideV w:val="none"/>
        </w:tblBorders>
      </w:tblPr>
      <w:tblGrid>
        <w:gridCol w:w="5084"/>
        <w:gridCol w:w="5292"/>
      </w:tblGrid>
      <w:tr>
        <w:tc>
          <w:tcPr>
            <w:tcW w:type="dxa" w:w="50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甲方（盖章）：广州中医药大学第三附属医院</w:t>
            </w:r>
          </w:p>
        </w:tc>
        <w:tc>
          <w:tcPr>
            <w:tcW w:type="dxa" w:w="52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乙方（盖章）：</w:t>
            </w:r>
          </w:p>
        </w:tc>
      </w:tr>
      <w:tr>
        <w:tc>
          <w:tcPr>
            <w:tcW w:type="dxa" w:w="50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法定代表人：</w:t>
            </w:r>
          </w:p>
        </w:tc>
        <w:tc>
          <w:tcPr>
            <w:tcW w:type="dxa" w:w="52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法定代表人：</w:t>
            </w:r>
          </w:p>
        </w:tc>
      </w:tr>
      <w:tr>
        <w:tc>
          <w:tcPr>
            <w:tcW w:type="dxa" w:w="50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地址：</w:t>
            </w:r>
          </w:p>
        </w:tc>
        <w:tc>
          <w:tcPr>
            <w:tcW w:type="dxa" w:w="52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705"/>
              <w:jc w:val="left"/>
            </w:pPr>
            <w:r>
              <w:rPr>
                <w:sz w:val="24"/>
                <w:b/>
              </w:rPr>
              <w:t>地址：</w:t>
            </w:r>
          </w:p>
        </w:tc>
      </w:tr>
      <w:tr>
        <w:tc>
          <w:tcPr>
            <w:tcW w:type="dxa" w:w="50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电话：</w:t>
            </w:r>
          </w:p>
        </w:tc>
        <w:tc>
          <w:tcPr>
            <w:tcW w:type="dxa" w:w="52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电话：</w:t>
            </w:r>
          </w:p>
        </w:tc>
      </w:tr>
      <w:tr>
        <w:tc>
          <w:tcPr>
            <w:tcW w:type="dxa" w:w="50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传真：</w:t>
            </w:r>
          </w:p>
        </w:tc>
        <w:tc>
          <w:tcPr>
            <w:tcW w:type="dxa" w:w="52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传真：</w:t>
            </w:r>
          </w:p>
        </w:tc>
      </w:tr>
      <w:tr>
        <w:tc>
          <w:tcPr>
            <w:tcW w:type="dxa" w:w="50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签约日期：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tc>
        <w:tc>
          <w:tcPr>
            <w:tcW w:type="dxa" w:w="52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签约日期：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tc>
      </w:tr>
      <w:tr>
        <w:tc>
          <w:tcPr>
            <w:tcW w:type="dxa" w:w="1037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签约地点：</w:t>
            </w:r>
          </w:p>
        </w:tc>
      </w:tr>
      <w:tr>
        <w:tc>
          <w:tcPr>
            <w:tcW w:type="dxa" w:w="50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开户银行：</w:t>
            </w:r>
          </w:p>
        </w:tc>
        <w:tc>
          <w:tcPr>
            <w:tcW w:type="dxa" w:w="52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170"/>
              <w:jc w:val="left"/>
            </w:pPr>
            <w:r>
              <w:rPr>
                <w:sz w:val="24"/>
                <w:b/>
              </w:rPr>
              <w:t>开户银行：</w:t>
            </w:r>
          </w:p>
        </w:tc>
      </w:tr>
      <w:tr>
        <w:tc>
          <w:tcPr>
            <w:tcW w:type="dxa" w:w="50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账号：</w:t>
            </w:r>
          </w:p>
        </w:tc>
        <w:tc>
          <w:tcPr>
            <w:tcW w:type="dxa" w:w="52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账号</w:t>
            </w:r>
            <w:r>
              <w:rPr>
                <w:sz w:val="21"/>
                <w:b/>
              </w:rPr>
              <w:t>：</w:t>
            </w:r>
          </w:p>
        </w:tc>
      </w:tr>
    </w:tbl>
    <w:p>
      <w:pPr>
        <w:pStyle w:val="null3"/>
        <w:ind w:firstLine="420"/>
        <w:jc w:val="left"/>
      </w:pPr>
      <w:r>
        <w:rPr/>
        <w:t xml:space="preserve"> </w:t>
      </w:r>
    </w:p>
    <w:p>
      <w:pPr>
        <w:pStyle w:val="null3"/>
      </w:pPr>
      <w:r>
        <w:rPr>
          <w:sz w:val="24"/>
        </w:rPr>
        <w:t>附件一：</w:t>
      </w:r>
    </w:p>
    <w:p>
      <w:pPr>
        <w:pStyle w:val="null3"/>
      </w:pPr>
      <w:r>
        <w:rPr/>
        <w:t xml:space="preserve"> </w:t>
      </w:r>
    </w:p>
    <w:p>
      <w:pPr>
        <w:pStyle w:val="null3"/>
        <w:ind w:firstLine="420"/>
        <w:jc w:val="center"/>
      </w:pPr>
      <w:r>
        <w:rPr>
          <w:sz w:val="24"/>
        </w:rPr>
        <w:t>售后服务承诺书</w:t>
      </w:r>
    </w:p>
    <w:p>
      <w:pPr>
        <w:pStyle w:val="null3"/>
        <w:ind w:firstLine="360"/>
      </w:pPr>
      <w:r>
        <w:rPr>
          <w:sz w:val="24"/>
        </w:rPr>
        <w:t>乙方对甲方招标编号为</w:t>
      </w:r>
      <w:r>
        <w:rPr>
          <w:u w:val="single"/>
        </w:rPr>
        <w:t xml:space="preserve">           </w:t>
      </w:r>
      <w:r>
        <w:rPr>
          <w:sz w:val="24"/>
        </w:rPr>
        <w:t>的</w:t>
      </w:r>
      <w:r>
        <w:rPr>
          <w:u w:val="single"/>
        </w:rPr>
        <w:t xml:space="preserve">           </w:t>
      </w:r>
      <w:r>
        <w:rPr>
          <w:sz w:val="24"/>
        </w:rPr>
        <w:t>招标项目，做出如下售后服务承诺书：</w:t>
      </w:r>
    </w:p>
    <w:p>
      <w:pPr>
        <w:pStyle w:val="null3"/>
        <w:ind w:firstLine="360"/>
      </w:pPr>
      <w:r>
        <w:rPr>
          <w:sz w:val="24"/>
        </w:rPr>
        <w:t>1、所投货物具有合法来源，并且是从未使用的全新货物。并严格按照国家相关产品的技术标准进行生产、安装及售后服务，确保产品质量。</w:t>
      </w:r>
    </w:p>
    <w:p>
      <w:pPr>
        <w:pStyle w:val="null3"/>
        <w:ind w:firstLine="360"/>
      </w:pPr>
      <w:r>
        <w:rPr>
          <w:sz w:val="24"/>
        </w:rPr>
        <w:t>2</w:t>
      </w:r>
      <w:r>
        <w:rPr>
          <w:sz w:val="24"/>
        </w:rPr>
        <w:t>、对产品验收时，发现严重的质量问题或产品的型号与投标产品不相符，可给予退货或更换。</w:t>
      </w:r>
    </w:p>
    <w:p>
      <w:pPr>
        <w:pStyle w:val="null3"/>
        <w:ind w:firstLine="360"/>
      </w:pPr>
      <w:r>
        <w:rPr>
          <w:sz w:val="24"/>
        </w:rPr>
        <w:t>3</w:t>
      </w:r>
      <w:r>
        <w:rPr>
          <w:sz w:val="24"/>
        </w:rPr>
        <w:t>、</w:t>
      </w:r>
      <w:r>
        <w:rPr>
          <w:sz w:val="24"/>
        </w:rPr>
        <w:t>质保期外，零配件价格在市场价格基础上进行下浮，下浮率及下浮后最终价格如下表（此表应与响应文件一致，若有不一致，按有利于甲方执行）：</w:t>
      </w:r>
    </w:p>
    <w:tbl>
      <w:tblPr>
        <w:tblW w:w="0" w:type="auto"/>
        <w:tblBorders>
          <w:top w:val="none" w:color="000000" w:sz="4"/>
          <w:left w:val="none" w:color="000000" w:sz="4"/>
          <w:bottom w:val="none" w:color="000000" w:sz="4"/>
          <w:right w:val="none" w:color="000000" w:sz="4"/>
          <w:insideH w:val="none"/>
          <w:insideV w:val="none"/>
        </w:tblBorders>
      </w:tblPr>
      <w:tblGrid>
        <w:gridCol w:w="822"/>
        <w:gridCol w:w="1633"/>
        <w:gridCol w:w="1516"/>
        <w:gridCol w:w="2220"/>
        <w:gridCol w:w="2115"/>
      </w:tblGrid>
      <w:tr>
        <w:tc>
          <w:tcPr>
            <w:tcW w:type="dxa" w:w="822"/>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序号</w:t>
            </w:r>
          </w:p>
        </w:tc>
        <w:tc>
          <w:tcPr>
            <w:tcW w:type="dxa" w:w="16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零配件名称</w:t>
            </w:r>
          </w:p>
        </w:tc>
        <w:tc>
          <w:tcPr>
            <w:tcW w:type="dxa" w:w="15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2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下浮率</w:t>
            </w:r>
          </w:p>
        </w:tc>
        <w:tc>
          <w:tcPr>
            <w:tcW w:type="dxa" w:w="2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下浮后最终价格</w:t>
            </w:r>
          </w:p>
        </w:tc>
      </w:tr>
      <w:tr>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球管</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4"/>
        </w:rPr>
        <w:t>4、</w:t>
      </w:r>
      <w:r>
        <w:rPr>
          <w:sz w:val="24"/>
        </w:rPr>
        <w:t>其他承诺内容（维护保养方案、售后服务方案等）</w:t>
      </w:r>
      <w:r>
        <w:rPr>
          <w:sz w:val="24"/>
        </w:rPr>
        <w:t>，当乙方承诺与厂家承诺不一致时，以有利于甲方的原则执行：</w:t>
      </w:r>
      <w:r>
        <w:rPr>
          <w:sz w:val="20"/>
        </w:rPr>
        <w:t xml:space="preserve"> </w:t>
      </w:r>
    </w:p>
    <w:p>
      <w:pPr>
        <w:pStyle w:val="null3"/>
        <w:jc w:val="right"/>
      </w:pPr>
      <w:r>
        <w:rPr>
          <w:sz w:val="24"/>
          <w:b/>
        </w:rPr>
        <w:t xml:space="preserve">                          </w:t>
      </w:r>
      <w:r>
        <w:rPr>
          <w:sz w:val="24"/>
          <w:b/>
        </w:rPr>
        <w:t>乙方（盖章）：</w:t>
      </w:r>
    </w:p>
    <w:p>
      <w:pPr>
        <w:pStyle w:val="null3"/>
        <w:jc w:val="right"/>
      </w:pPr>
      <w:r>
        <w:rPr>
          <w:sz w:val="24"/>
          <w:b/>
        </w:rPr>
        <w:t xml:space="preserve">                  </w:t>
      </w:r>
      <w:r>
        <w:rPr>
          <w:sz w:val="24"/>
          <w:b/>
        </w:rPr>
        <w:t>法定代表人（负责人）：</w:t>
      </w:r>
    </w:p>
    <w:p>
      <w:pPr>
        <w:pStyle w:val="null3"/>
        <w:ind w:firstLine="723"/>
        <w:jc w:val="right"/>
      </w:pPr>
      <w:r>
        <w:rPr>
          <w:sz w:val="24"/>
          <w:b/>
        </w:rPr>
        <w:t xml:space="preserve">                      </w:t>
      </w:r>
      <w:r>
        <w:rPr>
          <w:sz w:val="24"/>
          <w:b/>
        </w:rPr>
        <w:t>年</w:t>
      </w:r>
      <w:r>
        <w:rPr>
          <w:sz w:val="24"/>
          <w:b/>
        </w:rPr>
        <w:t xml:space="preserve">   </w:t>
      </w:r>
      <w:r>
        <w:rPr>
          <w:sz w:val="24"/>
          <w:b/>
        </w:rPr>
        <w:t>月</w:t>
      </w:r>
      <w:r>
        <w:rPr>
          <w:sz w:val="24"/>
          <w:b/>
        </w:rPr>
        <w:t xml:space="preserve">   </w:t>
      </w:r>
      <w:r>
        <w:rPr>
          <w:sz w:val="24"/>
          <w:b/>
        </w:rPr>
        <w:t>日</w:t>
      </w:r>
    </w:p>
    <w:p>
      <w:pPr>
        <w:pStyle w:val="null3"/>
        <w:jc w:val="left"/>
      </w:pPr>
      <w:r>
        <w:rPr>
          <w:sz w:val="24"/>
        </w:rPr>
        <w:t>附件二：</w:t>
      </w:r>
    </w:p>
    <w:p>
      <w:pPr>
        <w:pStyle w:val="null3"/>
      </w:pPr>
      <w:r>
        <w:rPr/>
        <w:t xml:space="preserve"> </w:t>
      </w:r>
    </w:p>
    <w:p>
      <w:pPr>
        <w:pStyle w:val="null3"/>
        <w:jc w:val="center"/>
      </w:pPr>
      <w:r>
        <w:rPr>
          <w:sz w:val="44"/>
          <w:b/>
        </w:rPr>
        <w:t>医疗卫生机构医药产品廉洁购销合同</w:t>
      </w:r>
    </w:p>
    <w:p>
      <w:pPr>
        <w:pStyle w:val="null3"/>
        <w:jc w:val="both"/>
      </w:pPr>
      <w:r>
        <w:rPr>
          <w:sz w:val="28"/>
          <w:b/>
        </w:rPr>
        <w:t>甲方</w:t>
      </w:r>
      <w:r>
        <w:rPr>
          <w:sz w:val="28"/>
        </w:rPr>
        <w:t>：</w:t>
      </w:r>
    </w:p>
    <w:p>
      <w:pPr>
        <w:pStyle w:val="null3"/>
        <w:jc w:val="both"/>
      </w:pPr>
      <w:r>
        <w:rPr>
          <w:sz w:val="28"/>
          <w:b/>
        </w:rPr>
        <w:t>乙方</w:t>
      </w:r>
      <w:r>
        <w:rPr>
          <w:sz w:val="28"/>
        </w:rPr>
        <w:t>：</w:t>
      </w:r>
    </w:p>
    <w:p>
      <w:pPr>
        <w:pStyle w:val="null3"/>
        <w:ind w:firstLine="560"/>
        <w:jc w:val="both"/>
      </w:pPr>
      <w:r>
        <w:rPr>
          <w:sz w:val="28"/>
        </w:rPr>
        <w:t>为进一步加强医疗卫生行风建设，规范医疗卫生机构医药购销行为，有效防范商业贿赂行为，营造公平交易、诚实守信的购销环境，经甲、乙双方协商，同意签订本合同，并共同遵守：</w:t>
      </w:r>
    </w:p>
    <w:p>
      <w:pPr>
        <w:pStyle w:val="null3"/>
        <w:ind w:firstLine="560"/>
        <w:jc w:val="both"/>
      </w:pPr>
      <w:r>
        <w:rPr>
          <w:sz w:val="28"/>
        </w:rPr>
        <w:t>一、甲乙双方按照《中华人民共和国民法典》及医药产品购销合同约定购销药品、医用设备、医用耗材等医药产品。</w:t>
      </w:r>
    </w:p>
    <w:p>
      <w:pPr>
        <w:pStyle w:val="null3"/>
        <w:ind w:firstLine="560"/>
        <w:jc w:val="both"/>
      </w:pPr>
      <w:r>
        <w:rPr>
          <w:sz w:val="28"/>
        </w:rPr>
        <w:t>二、甲方应当严格执行医药产品购销合同验收、入库制度，对采购医药产品及发票进行查验，不得违反有关规定合同外采购、违价采购或从非规定渠道采购。</w:t>
      </w:r>
    </w:p>
    <w:p>
      <w:pPr>
        <w:pStyle w:val="null3"/>
        <w:ind w:firstLine="560"/>
        <w:jc w:val="both"/>
      </w:pPr>
      <w:r>
        <w:rPr>
          <w:sz w:val="28"/>
        </w:rPr>
        <w:t>三、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560"/>
        <w:jc w:val="both"/>
      </w:pPr>
      <w:r>
        <w:rPr>
          <w:sz w:val="28"/>
        </w:rPr>
        <w:t>四、严禁甲方工作人员利用任何途径和方式，为乙方统计医师个人及临床科室有关医药产品用量信息，或为乙方统计提供便利。</w:t>
      </w:r>
    </w:p>
    <w:p>
      <w:pPr>
        <w:pStyle w:val="null3"/>
        <w:ind w:firstLine="560"/>
        <w:jc w:val="both"/>
      </w:pPr>
      <w:r>
        <w:rPr>
          <w:sz w:val="28"/>
        </w:rPr>
        <w:t>五、乙方不得以回.扣、宴请等方式影响甲方工作人员采购或使用医药产品的选择权，不得在学术活动中提供旅游、超标准支付食宿费用。</w:t>
      </w:r>
    </w:p>
    <w:p>
      <w:pPr>
        <w:pStyle w:val="null3"/>
        <w:ind w:firstLine="560"/>
        <w:jc w:val="both"/>
      </w:pPr>
      <w:r>
        <w:rPr>
          <w:sz w:val="28"/>
        </w:rPr>
        <w:t>六、乙方指定</w:t>
      </w:r>
      <w:r>
        <w:rPr>
          <w:sz w:val="28"/>
          <w:u w:val="single"/>
        </w:rPr>
        <w:t>（身份证：</w:t>
      </w:r>
      <w:r>
        <w:rPr>
          <w:sz w:val="28"/>
          <w:u w:val="single"/>
        </w:rPr>
        <w:t>）</w:t>
      </w:r>
      <w:r>
        <w:rPr>
          <w:sz w:val="28"/>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560"/>
        <w:jc w:val="both"/>
      </w:pPr>
      <w:r>
        <w:rPr>
          <w:sz w:val="28"/>
        </w:rPr>
        <w:t>七、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8"/>
        </w:rPr>
        <w:t>2013</w:t>
      </w:r>
      <w:r>
        <w:rPr>
          <w:sz w:val="28"/>
        </w:rPr>
        <w:t>〕</w:t>
      </w:r>
      <w:r>
        <w:rPr>
          <w:sz w:val="28"/>
        </w:rPr>
        <w:t>50</w:t>
      </w:r>
      <w:r>
        <w:rPr>
          <w:sz w:val="28"/>
        </w:rPr>
        <w:t>号）相关规定处理。</w:t>
      </w:r>
    </w:p>
    <w:p>
      <w:pPr>
        <w:pStyle w:val="null3"/>
        <w:ind w:firstLine="560"/>
        <w:jc w:val="both"/>
      </w:pPr>
      <w:r>
        <w:rPr>
          <w:sz w:val="28"/>
        </w:rPr>
        <w:t>八、本合同作为医药产品购销合同的重要组成部分，与购销合同一并执行，具有同等的法律效力。</w:t>
      </w:r>
    </w:p>
    <w:p>
      <w:pPr>
        <w:pStyle w:val="null3"/>
        <w:ind w:firstLine="560"/>
        <w:jc w:val="both"/>
      </w:pPr>
      <w:r>
        <w:rPr>
          <w:sz w:val="28"/>
        </w:rPr>
        <w:t>九、本合同壹式叁份，具有同等法律效力，甲、乙双方各执壹份，甲方纪检监察部门（基层医疗卫生机构上报上级卫生计生行政部门）执壹份，并从签订之日起生效。</w:t>
      </w:r>
    </w:p>
    <w:p>
      <w:pPr>
        <w:pStyle w:val="null3"/>
        <w:ind w:firstLine="560"/>
        <w:jc w:val="both"/>
      </w:pPr>
      <w:r>
        <w:rPr>
          <w:sz w:val="28"/>
          <w:b/>
        </w:rPr>
        <w:t>甲方（盖章）：</w:t>
      </w:r>
      <w:r>
        <w:rPr>
          <w:sz w:val="21"/>
          <w:b/>
        </w:rPr>
        <w:t xml:space="preserve">                   </w:t>
      </w:r>
      <w:r>
        <w:rPr>
          <w:sz w:val="28"/>
          <w:b/>
        </w:rPr>
        <w:t>乙方（盖章）：</w:t>
      </w:r>
    </w:p>
    <w:p>
      <w:pPr>
        <w:pStyle w:val="null3"/>
        <w:jc w:val="both"/>
      </w:pPr>
      <w:r>
        <w:rPr>
          <w:sz w:val="28"/>
          <w:b/>
        </w:rPr>
        <w:t>法定代表人（负责人）：</w:t>
      </w:r>
      <w:r>
        <w:rPr>
          <w:sz w:val="21"/>
          <w:b/>
        </w:rPr>
        <w:t xml:space="preserve">          </w:t>
      </w:r>
      <w:r>
        <w:rPr>
          <w:sz w:val="28"/>
          <w:b/>
        </w:rPr>
        <w:t xml:space="preserve"> </w:t>
      </w:r>
      <w:r>
        <w:rPr>
          <w:sz w:val="28"/>
          <w:b/>
        </w:rPr>
        <w:t>法定代表人（负责人）：</w:t>
      </w:r>
    </w:p>
    <w:p>
      <w:pPr>
        <w:pStyle w:val="null3"/>
        <w:jc w:val="both"/>
      </w:pPr>
      <w:r>
        <w:rPr>
          <w:sz w:val="28"/>
          <w:b/>
        </w:rPr>
        <w:t>2026年  月  日</w:t>
      </w:r>
      <w:r>
        <w:rPr>
          <w:sz w:val="21"/>
          <w:b/>
        </w:rPr>
        <w:t xml:space="preserve">                  </w:t>
      </w:r>
      <w:r>
        <w:rPr>
          <w:sz w:val="28"/>
          <w:b/>
        </w:rPr>
        <w:t>2026年  月</w:t>
      </w:r>
      <w:r>
        <w:rPr>
          <w:sz w:val="21"/>
          <w:b/>
        </w:rPr>
        <w:t xml:space="preserve"> </w:t>
      </w:r>
      <w:r>
        <w:rPr>
          <w:sz w:val="28"/>
          <w:b/>
        </w:rPr>
        <w:t>日</w:t>
      </w:r>
    </w:p>
    <w:p>
      <w:pPr>
        <w:pStyle w:val="null3"/>
        <w:jc w:val="both"/>
      </w:pPr>
      <w:r>
        <w:rPr>
          <w:sz w:val="24"/>
        </w:rPr>
        <w:t>附件</w:t>
      </w:r>
      <w:r>
        <w:rPr>
          <w:sz w:val="24"/>
        </w:rPr>
        <w:t>3：</w:t>
      </w:r>
    </w:p>
    <w:p>
      <w:pPr>
        <w:pStyle w:val="null3"/>
      </w:pPr>
      <w:r>
        <w:rPr/>
        <w:t xml:space="preserve"> </w:t>
      </w:r>
    </w:p>
    <w:p>
      <w:pPr>
        <w:pStyle w:val="null3"/>
        <w:jc w:val="center"/>
      </w:pPr>
      <w:r>
        <w:rPr>
          <w:sz w:val="24"/>
        </w:rPr>
        <w:t>技术参数及配置清单（根据招标文件和投标文件确定）</w:t>
      </w:r>
    </w:p>
    <w:p>
      <w:pPr>
        <w:pStyle w:val="null3"/>
      </w:pPr>
      <w:r>
        <w:rPr>
          <w:sz w:val="24"/>
        </w:rPr>
        <w:t>一、</w:t>
      </w:r>
      <w:r>
        <w:rPr>
          <w:sz w:val="24"/>
        </w:rPr>
        <w:t>技术参数</w:t>
      </w:r>
    </w:p>
    <w:p>
      <w:pPr>
        <w:pStyle w:val="null3"/>
        <w:jc w:val="left"/>
      </w:pPr>
      <w:r>
        <w:rPr>
          <w:sz w:val="24"/>
        </w:rPr>
        <w:t>……</w:t>
      </w:r>
    </w:p>
    <w:p>
      <w:pPr>
        <w:pStyle w:val="null3"/>
        <w:jc w:val="left"/>
      </w:pPr>
      <w:r>
        <w:rPr>
          <w:sz w:val="24"/>
        </w:rPr>
        <w:t>二、</w:t>
      </w:r>
      <w:r>
        <w:rPr>
          <w:sz w:val="24"/>
        </w:rPr>
        <w:t>配置清单</w:t>
      </w:r>
    </w:p>
    <w:p>
      <w:pPr>
        <w:pStyle w:val="null3"/>
        <w:jc w:val="left"/>
      </w:pPr>
      <w:r>
        <w:rPr>
          <w:sz w:val="24"/>
        </w:rPr>
        <w:t>……</w:t>
      </w:r>
    </w:p>
    <w:p>
      <w:pPr>
        <w:pStyle w:val="null3"/>
        <w:jc w:val="center"/>
      </w:pPr>
      <w:r>
        <w:rPr/>
        <w:t xml:space="preserve"> </w:t>
      </w:r>
    </w:p>
    <w:p>
      <w:pPr>
        <w:pStyle w:val="null3"/>
        <w:jc w:val="left"/>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440001-2026-14711</w:t>
      </w:r>
    </w:p>
    <w:p>
      <w:pPr>
        <w:pStyle w:val="null3"/>
        <w:jc w:val="center"/>
        <w:outlineLvl w:val="3"/>
      </w:pPr>
      <w:r>
        <w:rPr>
          <w:sz w:val="24"/>
          <w:b/>
        </w:rPr>
        <w:t>采购项目编号：</w:t>
      </w:r>
      <w:r>
        <w:rPr>
          <w:sz w:val="24"/>
          <w:b/>
        </w:rPr>
        <w:t>0724-2631Z3472576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广州中医药大学第三附属医院超高端X射线计算机体层摄影设备（超高端CT）采购项目</w:t>
      </w:r>
      <w:r>
        <w:rPr>
          <w:u w:val="single"/>
        </w:rPr>
        <w:t>”</w:t>
      </w:r>
      <w:r>
        <w:rPr/>
        <w:t>项目的招标[采购项目编号为：</w:t>
      </w:r>
      <w:r>
        <w:rPr>
          <w:u w:val="single"/>
        </w:rPr>
        <w:t>0724-2631Z3472576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广州中医药大学第三附属医院超高端X射线计算机体层摄影设备（超高端CT）采购项目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广州中医药大学第三附属医院超高端X射线计算机体层摄影设备（超高端CT）采购项目</w:t>
      </w:r>
      <w:r>
        <w:rPr/>
        <w:t>”项目采购[采购项目编号为</w:t>
      </w:r>
      <w:r>
        <w:rPr/>
        <w:t>0724-2631Z3472576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广州中医药大学第三附属医院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广州中医药大学第三附属医院超高端X射线计算机体层摄影设备（超高端CT）采购项目</w:t>
      </w:r>
      <w:r>
        <w:rPr/>
        <w:t>招标中获中标（采购项目编号：</w:t>
      </w:r>
      <w:r>
        <w:rPr/>
        <w:t>0724-2631Z3472576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广州中医药大学第三附属医院超高端X射线计算机体层摄影设备（超高端CT）采购项目</w:t>
      </w:r>
      <w:r>
        <w:rPr/>
        <w:t>”项目（采购项目编号：</w:t>
      </w:r>
      <w:r>
        <w:rPr/>
        <w:t>0724-2631Z3472576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