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440101-2026-05138</w:t>
      </w:r>
    </w:p>
    <w:p>
      <w:pPr>
        <w:pStyle w:val="null3"/>
        <w:jc w:val="center"/>
        <w:outlineLvl w:val="3"/>
      </w:pPr>
      <w:r>
        <w:rPr>
          <w:sz w:val="24"/>
          <w:b/>
        </w:rPr>
        <w:t>采购项目编号：</w:t>
      </w:r>
      <w:r>
        <w:rPr>
          <w:sz w:val="24"/>
          <w:b/>
        </w:rPr>
        <w:t>0724-2631Z2891007</w:t>
      </w:r>
    </w:p>
    <w:p>
      <w:pPr>
        <w:pStyle w:val="null3"/>
        <w:jc w:val="center"/>
        <w:outlineLvl w:val="3"/>
      </w:pPr>
      <w:r>
        <w:rPr>
          <w:sz w:val="24"/>
          <w:b/>
        </w:rPr>
        <w:t>项目名称：</w:t>
      </w:r>
      <w:r>
        <w:rPr>
          <w:sz w:val="24"/>
          <w:b/>
        </w:rPr>
        <w:t>广州市第十二人民医院检验设备一批采购项目（第一批）</w:t>
      </w:r>
    </w:p>
    <w:p>
      <w:pPr>
        <w:pStyle w:val="null3"/>
        <w:jc w:val="center"/>
        <w:outlineLvl w:val="3"/>
      </w:pPr>
      <w:r>
        <w:rPr>
          <w:sz w:val="24"/>
          <w:b/>
        </w:rPr>
        <w:t>采购人：</w:t>
      </w:r>
      <w:r>
        <w:rPr>
          <w:sz w:val="24"/>
          <w:b/>
        </w:rPr>
        <w:t>广州市第十二人民医院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广州市第十二人民医院</w:t>
      </w:r>
      <w:r>
        <w:rPr/>
        <w:t>的委托，采用</w:t>
      </w:r>
      <w:r>
        <w:rPr/>
        <w:t>公开招标</w:t>
      </w:r>
      <w:r>
        <w:rPr/>
        <w:t>方式组织采购</w:t>
      </w:r>
      <w:r>
        <w:rPr/>
        <w:t>广州市第十二人民医院检验设备一批采购项目（第一批）</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广州市第十二人民医院检验设备一批采购项目（第一批）</w:t>
      </w:r>
    </w:p>
    <w:p>
      <w:pPr>
        <w:pStyle w:val="null3"/>
        <w:ind w:firstLine="480"/>
      </w:pPr>
      <w:r>
        <w:rPr/>
        <w:t>采购计划编号：</w:t>
      </w:r>
      <w:r>
        <w:rPr/>
        <w:t>440101-2026-05138</w:t>
      </w:r>
    </w:p>
    <w:p>
      <w:pPr>
        <w:pStyle w:val="null3"/>
        <w:ind w:firstLine="480"/>
      </w:pPr>
      <w:r>
        <w:rPr/>
        <w:t>采购项目编号：</w:t>
      </w:r>
      <w:r>
        <w:rPr/>
        <w:t>0724-2631Z2891007</w:t>
      </w:r>
    </w:p>
    <w:p>
      <w:pPr>
        <w:pStyle w:val="null3"/>
        <w:ind w:firstLine="480"/>
      </w:pPr>
      <w:r>
        <w:rPr/>
        <w:t>采购方式：</w:t>
      </w:r>
      <w:r>
        <w:rPr/>
        <w:t>公开招标</w:t>
      </w:r>
    </w:p>
    <w:p>
      <w:pPr>
        <w:pStyle w:val="null3"/>
        <w:ind w:firstLine="480"/>
      </w:pPr>
      <w:r>
        <w:rPr/>
        <w:t>预算金额：</w:t>
      </w:r>
      <w:r>
        <w:rPr/>
        <w:t>390,000.00</w:t>
      </w:r>
      <w:r>
        <w:rPr/>
        <w:t>元</w:t>
      </w:r>
    </w:p>
    <w:p>
      <w:pPr>
        <w:pStyle w:val="null3"/>
        <w:outlineLvl w:val="3"/>
      </w:pPr>
      <w:r>
        <w:rPr>
          <w:sz w:val="24"/>
          <w:b/>
        </w:rPr>
        <w:t>2.项目内容及需求情况（采购项目技术规格、参数及要求）</w:t>
      </w:r>
    </w:p>
    <w:p>
      <w:pPr>
        <w:pStyle w:val="null3"/>
      </w:pPr>
      <w:r>
        <w:rPr/>
        <w:t>采购包1(全自动粪便分析仪):</w:t>
      </w:r>
    </w:p>
    <w:p>
      <w:pPr>
        <w:pStyle w:val="null3"/>
      </w:pPr>
      <w:r>
        <w:rPr/>
        <w:t>采购包预算金额：100,000.00元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临床检验设备</w:t>
            </w:r>
          </w:p>
        </w:tc>
        <w:tc>
          <w:tcPr>
            <w:tcW w:type="dxa" w:w="2136"/>
          </w:tcPr>
          <w:p>
            <w:pPr>
              <w:pStyle w:val="null3"/>
            </w:pPr>
            <w:r>
              <w:rPr/>
              <w:t>全自动粪便分析仪</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临床检验设备</w:t>
            </w:r>
          </w:p>
        </w:tc>
        <w:tc>
          <w:tcPr>
            <w:tcW w:type="dxa" w:w="2076"/>
          </w:tcPr>
          <w:p>
            <w:pPr>
              <w:pStyle w:val="null3"/>
              <w:jc w:val="left"/>
            </w:pPr>
            <w:r>
              <w:rPr/>
              <w:t>全自动粪便分析仪</w:t>
            </w:r>
          </w:p>
        </w:tc>
        <w:tc>
          <w:tcPr>
            <w:tcW w:type="dxa" w:w="2076"/>
          </w:tcPr>
          <w:p>
            <w:pPr>
              <w:pStyle w:val="null3"/>
              <w:jc w:val="left"/>
            </w:pPr>
            <w:r>
              <w:rPr/>
              <w:t>全自动粪便分析仪</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采购包2(全自动尿液分析流水线):</w:t>
      </w:r>
    </w:p>
    <w:p>
      <w:pPr>
        <w:pStyle w:val="null3"/>
      </w:pPr>
      <w:r>
        <w:rPr/>
        <w:t>采购包预算金额：190,000.00元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临床检验设备</w:t>
            </w:r>
          </w:p>
        </w:tc>
        <w:tc>
          <w:tcPr>
            <w:tcW w:type="dxa" w:w="2136"/>
          </w:tcPr>
          <w:p>
            <w:pPr>
              <w:pStyle w:val="null3"/>
            </w:pPr>
            <w:r>
              <w:rPr/>
              <w:t>全自动尿液分析流水线</w:t>
            </w:r>
          </w:p>
        </w:tc>
        <w:tc>
          <w:tcPr>
            <w:tcW w:type="dxa" w:w="1187"/>
          </w:tcPr>
          <w:p>
            <w:pPr>
              <w:pStyle w:val="null3"/>
            </w:pPr>
            <w:r>
              <w:rPr/>
              <w:t>2.00(套)</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临床检验设备</w:t>
            </w:r>
          </w:p>
        </w:tc>
        <w:tc>
          <w:tcPr>
            <w:tcW w:type="dxa" w:w="2076"/>
          </w:tcPr>
          <w:p>
            <w:pPr>
              <w:pStyle w:val="null3"/>
              <w:jc w:val="left"/>
            </w:pPr>
            <w:r>
              <w:rPr/>
              <w:t>全自动尿液分析流水线</w:t>
            </w:r>
          </w:p>
        </w:tc>
        <w:tc>
          <w:tcPr>
            <w:tcW w:type="dxa" w:w="2076"/>
          </w:tcPr>
          <w:p>
            <w:pPr>
              <w:pStyle w:val="null3"/>
              <w:jc w:val="left"/>
            </w:pPr>
            <w:r>
              <w:rPr/>
              <w:t>全自动尿液分析流水线</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采购包3(全自动细菌内毒.素真菌葡聚糖检测仪):</w:t>
      </w:r>
    </w:p>
    <w:p>
      <w:pPr>
        <w:pStyle w:val="null3"/>
      </w:pPr>
      <w:r>
        <w:rPr/>
        <w:t>采购包预算金额：100,000.00元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临床检验设备</w:t>
            </w:r>
          </w:p>
        </w:tc>
        <w:tc>
          <w:tcPr>
            <w:tcW w:type="dxa" w:w="2136"/>
          </w:tcPr>
          <w:p>
            <w:pPr>
              <w:pStyle w:val="null3"/>
            </w:pPr>
            <w:r>
              <w:rPr/>
              <w:t>全自动细菌内毒素/真菌葡聚糖检测仪</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临床检验设备</w:t>
            </w:r>
          </w:p>
        </w:tc>
        <w:tc>
          <w:tcPr>
            <w:tcW w:type="dxa" w:w="2076"/>
          </w:tcPr>
          <w:p>
            <w:pPr>
              <w:pStyle w:val="null3"/>
              <w:jc w:val="left"/>
            </w:pPr>
            <w:r>
              <w:rPr/>
              <w:t>全自动细菌内毒素/真菌葡聚糖检测仪</w:t>
            </w:r>
          </w:p>
        </w:tc>
        <w:tc>
          <w:tcPr>
            <w:tcW w:type="dxa" w:w="2076"/>
          </w:tcPr>
          <w:p>
            <w:pPr>
              <w:pStyle w:val="null3"/>
              <w:jc w:val="left"/>
            </w:pPr>
            <w:r>
              <w:rPr/>
              <w:t>全自动细菌内毒素/真菌葡聚糖检测仪</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1）具有独立承担民事责任的能力：在中华人民共和国境内注册的法人或其他组织或自然人。分支机构投标的，总公司出具给分支机构的授权书。</w:t>
      </w:r>
    </w:p>
    <w:p>
      <w:pPr>
        <w:pStyle w:val="null3"/>
      </w:pPr>
      <w:r>
        <w:rPr/>
        <w:t>2）有依法缴纳税收和社会保障资金的良好记录：提供承诺函，格式自拟。</w:t>
      </w:r>
    </w:p>
    <w:p>
      <w:pPr>
        <w:pStyle w:val="null3"/>
      </w:pPr>
      <w:r>
        <w:rPr/>
        <w:t>3）具有良好的商业信誉和健全的财务会计制度：提供承诺函，格式自拟。</w:t>
      </w:r>
    </w:p>
    <w:p>
      <w:pPr>
        <w:pStyle w:val="null3"/>
      </w:pPr>
      <w:r>
        <w:rPr/>
        <w:t>4）履行合同所必需的设备和专业技术能力：提供承诺函，格式自拟。</w:t>
      </w:r>
    </w:p>
    <w:p>
      <w:pPr>
        <w:pStyle w:val="null3"/>
      </w:pPr>
      <w:r>
        <w:rPr/>
        <w:t>5）参加采购活动前3年内，在经营活动中没有重大违法记录：重大违法记录，是指投标人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投标人出具声明函）</w:t>
      </w:r>
    </w:p>
    <w:p>
      <w:pPr>
        <w:pStyle w:val="null3"/>
        <w:outlineLvl w:val="3"/>
      </w:pPr>
      <w:r>
        <w:rPr>
          <w:sz w:val="24"/>
          <w:b/>
        </w:rPr>
        <w:t>2.落实政府采购政策需满足的资格要求：</w:t>
      </w:r>
    </w:p>
    <w:p>
      <w:pPr>
        <w:pStyle w:val="null3"/>
        <w:jc w:val="left"/>
      </w:pPr>
      <w:r>
        <w:rPr/>
        <w:t>采购包1（全自动粪便分析仪）：</w:t>
      </w:r>
      <w:r>
        <w:rPr/>
        <w:t>本采购包属于专门面向中小企业采购的项目（本项目采购标的所属行业：工业）</w:t>
      </w:r>
    </w:p>
    <w:p>
      <w:pPr>
        <w:pStyle w:val="null3"/>
        <w:jc w:val="left"/>
      </w:pPr>
      <w:r>
        <w:rPr/>
        <w:t>采购包2（全自动尿液分析流水线）：</w:t>
      </w:r>
      <w:r>
        <w:rPr/>
        <w:t>本采购包不属于专门面向中小企业采购的项目（本项目采购标的所属行业：工业）</w:t>
      </w:r>
    </w:p>
    <w:p>
      <w:pPr>
        <w:pStyle w:val="null3"/>
        <w:jc w:val="left"/>
      </w:pPr>
      <w:r>
        <w:rPr/>
        <w:t>采购包3（全自动细菌内毒.素真菌葡聚糖检测仪）：</w:t>
      </w:r>
      <w:r>
        <w:rPr/>
        <w:t>本项目属于专门面向中小企业采购的项目（本项目采购标的所属行业：工业）</w:t>
      </w:r>
    </w:p>
    <w:p>
      <w:pPr>
        <w:pStyle w:val="null3"/>
        <w:outlineLvl w:val="3"/>
      </w:pPr>
      <w:r>
        <w:rPr>
          <w:sz w:val="24"/>
          <w:b/>
        </w:rPr>
        <w:t>3.本项目特定的资格要求：</w:t>
      </w:r>
    </w:p>
    <w:p>
      <w:pPr>
        <w:pStyle w:val="null3"/>
      </w:pPr>
      <w:r>
        <w:rPr/>
        <w:t>采购包1（全自动粪便分析仪）：</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2)供应商必须符合法律、行政法规规定的其他条件：提供承诺函，格式自拟。</w:t>
      </w:r>
    </w:p>
    <w:p>
      <w:pPr>
        <w:pStyle w:val="null3"/>
      </w:pPr>
      <w:r>
        <w:rPr/>
        <w:t>3)单位负责人为同一人或者存在直接控股、管理关系的不同供应商，不得参加同一包号投标或者未划分包号的同一招标项目投标。(投标人出具声明函)</w:t>
      </w:r>
    </w:p>
    <w:p>
      <w:pPr>
        <w:pStyle w:val="null3"/>
      </w:pPr>
      <w:r>
        <w:rPr/>
        <w:t>4)为采购项目提供整体设计、规范编制或者项目管理、监理、检测等服务的供应商，不得再参加该采购项目的其他采购活动。(投标人出具声明函)。</w:t>
      </w:r>
    </w:p>
    <w:p>
      <w:pPr>
        <w:pStyle w:val="null3"/>
      </w:pPr>
      <w:r>
        <w:rPr/>
        <w:t>5)已获取本次采购文件。(具体方式详见本项目公告)；</w:t>
      </w:r>
    </w:p>
    <w:p>
      <w:pPr>
        <w:pStyle w:val="null3"/>
      </w:pPr>
      <w:r>
        <w:rPr/>
        <w:t>6)本项目不接受联合体投标，不得分包转包（提供承诺函，格式自拟）。</w:t>
      </w:r>
    </w:p>
    <w:p>
      <w:pPr>
        <w:pStyle w:val="null3"/>
      </w:pPr>
      <w:r>
        <w:rPr/>
        <w:t>7)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pPr>
      <w:r>
        <w:rPr/>
        <w:t>采购包2（全自动尿液分析流水线）：</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2)供应商必须符合法律、行政法规规定的其他条件：提供承诺函，格式自拟。</w:t>
      </w:r>
    </w:p>
    <w:p>
      <w:pPr>
        <w:pStyle w:val="null3"/>
      </w:pPr>
      <w:r>
        <w:rPr/>
        <w:t>3)单位负责人为同一人或者存在直接控股、管理关系的不同供应商，不得参加同一包号投标或者未划分包号的同一招标项目投标。(投标人出具声明函)</w:t>
      </w:r>
    </w:p>
    <w:p>
      <w:pPr>
        <w:pStyle w:val="null3"/>
      </w:pPr>
      <w:r>
        <w:rPr/>
        <w:t>4)为采购项目提供整体设计、规范编制或者项目管理、监理、检测等服务的供应商，不得再参加该采购项目的其他采购活动。(投标人出具声明函)。</w:t>
      </w:r>
    </w:p>
    <w:p>
      <w:pPr>
        <w:pStyle w:val="null3"/>
      </w:pPr>
      <w:r>
        <w:rPr/>
        <w:t>5)已获取本次采购文件。(具体方式详见本项目公告)；</w:t>
      </w:r>
    </w:p>
    <w:p>
      <w:pPr>
        <w:pStyle w:val="null3"/>
      </w:pPr>
      <w:r>
        <w:rPr/>
        <w:t>6)本项目不接受联合体投标，不得分包转包（提供承诺函，格式自拟）。</w:t>
      </w:r>
    </w:p>
    <w:p>
      <w:pPr>
        <w:pStyle w:val="null3"/>
      </w:pPr>
      <w:r>
        <w:rPr/>
        <w:t>7)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pPr>
      <w:r>
        <w:rPr/>
        <w:t>采购包3（全自动细菌内毒.素真菌葡聚糖检测仪）：</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2)供应商必须符合法律、行政法规规定的其他条件：提供承诺函，格式自拟。</w:t>
      </w:r>
    </w:p>
    <w:p>
      <w:pPr>
        <w:pStyle w:val="null3"/>
      </w:pPr>
      <w:r>
        <w:rPr/>
        <w:t>3)单位负责人为同一人或者存在直接控股、管理关系的不同供应商，不得参加同一包号投标或者未划分包号的同一招标项目投标。(投标人出具声明函)</w:t>
      </w:r>
    </w:p>
    <w:p>
      <w:pPr>
        <w:pStyle w:val="null3"/>
      </w:pPr>
      <w:r>
        <w:rPr/>
        <w:t>4)为采购项目提供整体设计、规范编制或者项目管理、监理、检测等服务的供应商，不得再参加该采购项目的其他采购活动。(投标人出具声明函)。</w:t>
      </w:r>
    </w:p>
    <w:p>
      <w:pPr>
        <w:pStyle w:val="null3"/>
      </w:pPr>
      <w:r>
        <w:rPr/>
        <w:t>5)已获取本次采购文件。(具体方式详见本项目公告)；</w:t>
      </w:r>
    </w:p>
    <w:p>
      <w:pPr>
        <w:pStyle w:val="null3"/>
      </w:pPr>
      <w:r>
        <w:rPr/>
        <w:t>6)本项目不接受联合体投标，不得分包转包（提供承诺函，格式自拟）。</w:t>
      </w:r>
    </w:p>
    <w:p>
      <w:pPr>
        <w:pStyle w:val="null3"/>
      </w:pPr>
      <w:r>
        <w:rPr/>
        <w:t>7)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国义招标股份有限公司网站（https://www.ebidding.com/）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广州市第十二人民医院</w:t>
      </w:r>
    </w:p>
    <w:p>
      <w:pPr>
        <w:pStyle w:val="null3"/>
        <w:ind w:firstLine="480"/>
      </w:pPr>
      <w:r>
        <w:rPr/>
        <w:t xml:space="preserve"> 地址：</w:t>
      </w:r>
      <w:r>
        <w:rPr/>
        <w:t>广州市天河区黄埔大道西天强路1号</w:t>
      </w:r>
    </w:p>
    <w:p>
      <w:pPr>
        <w:pStyle w:val="null3"/>
        <w:ind w:firstLine="480"/>
      </w:pPr>
      <w:r>
        <w:rPr/>
        <w:t xml:space="preserve"> 联系方式：</w:t>
      </w:r>
      <w:r>
        <w:rPr/>
        <w:t>020-38665704</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020-37860535\37860526</w:t>
      </w:r>
    </w:p>
    <w:p>
      <w:pPr>
        <w:pStyle w:val="null3"/>
        <w:outlineLvl w:val="3"/>
      </w:pPr>
      <w:r>
        <w:rPr>
          <w:sz w:val="24"/>
          <w:b/>
        </w:rPr>
        <w:t xml:space="preserve"> 3.项目联系方式</w:t>
      </w:r>
    </w:p>
    <w:p>
      <w:pPr>
        <w:pStyle w:val="null3"/>
        <w:ind w:firstLine="480"/>
      </w:pPr>
      <w:r>
        <w:rPr/>
        <w:t xml:space="preserve"> 项目联系人：</w:t>
      </w:r>
      <w:r>
        <w:rPr/>
        <w:t>郑发权、邓子华</w:t>
      </w:r>
    </w:p>
    <w:p>
      <w:pPr>
        <w:pStyle w:val="null3"/>
        <w:ind w:firstLine="480"/>
      </w:pPr>
      <w:r>
        <w:rPr/>
        <w:t xml:space="preserve"> 电话：</w:t>
      </w:r>
      <w:r>
        <w:rPr/>
        <w:t>020-37860535\37860526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项目标的：</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693"/>
        <w:gridCol w:w="4326"/>
        <w:gridCol w:w="920"/>
        <w:gridCol w:w="2367"/>
      </w:tblGrid>
      <w:tr>
        <w:tc>
          <w:tcPr>
            <w:tcW w:type="dxa" w:w="6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包号</w:t>
            </w:r>
          </w:p>
        </w:tc>
        <w:tc>
          <w:tcPr>
            <w:tcW w:type="dxa" w:w="43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标的名称</w:t>
            </w:r>
          </w:p>
        </w:tc>
        <w:tc>
          <w:tcPr>
            <w:tcW w:type="dxa" w:w="9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c>
          <w:tcPr>
            <w:tcW w:type="dxa" w:w="23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最高限价</w:t>
            </w:r>
            <w:r>
              <w:rPr>
                <w:sz w:val="24"/>
                <w:b/>
              </w:rPr>
              <w:t>（人民币）</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全自动粪便分析仪</w:t>
            </w:r>
          </w:p>
        </w:tc>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套</w:t>
            </w:r>
          </w:p>
        </w:tc>
        <w:tc>
          <w:tcPr>
            <w:tcW w:type="dxa" w:w="2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28,000.00</w:t>
            </w:r>
            <w:r>
              <w:rPr>
                <w:sz w:val="24"/>
                <w:color w:val="000000"/>
              </w:rPr>
              <w:t>元</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4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全自动尿液分析流水线</w:t>
            </w:r>
          </w:p>
        </w:tc>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2套</w:t>
            </w:r>
          </w:p>
        </w:tc>
        <w:tc>
          <w:tcPr>
            <w:tcW w:type="dxa" w:w="2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56,000.00</w:t>
            </w:r>
            <w:r>
              <w:rPr>
                <w:sz w:val="24"/>
                <w:color w:val="000000"/>
              </w:rPr>
              <w:t>元</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4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全自动细菌内毒素</w:t>
            </w:r>
            <w:r>
              <w:rPr>
                <w:sz w:val="24"/>
                <w:color w:val="000000"/>
              </w:rPr>
              <w:t>/真菌葡聚糖检测仪</w:t>
            </w:r>
          </w:p>
        </w:tc>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套</w:t>
            </w:r>
          </w:p>
        </w:tc>
        <w:tc>
          <w:tcPr>
            <w:tcW w:type="dxa" w:w="2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30,000.00</w:t>
            </w:r>
            <w:r>
              <w:rPr>
                <w:sz w:val="24"/>
                <w:color w:val="000000"/>
              </w:rPr>
              <w:t>元</w:t>
            </w:r>
          </w:p>
        </w:tc>
      </w:tr>
    </w:tbl>
    <w:p>
      <w:pPr>
        <w:pStyle w:val="null3"/>
        <w:ind w:firstLine="420"/>
      </w:pPr>
      <w:r>
        <w:rPr>
          <w:sz w:val="21"/>
        </w:rPr>
        <w:t>备注：详细技术规范请参阅招标文件中的用户需求书。投标人必须对所的全部招标内容进行投标报价，如有缺漏，将导致投标无效。如投标报价超出最高限价，将导致投标无效。</w:t>
      </w:r>
    </w:p>
    <w:p>
      <w:pPr>
        <w:pStyle w:val="null3"/>
        <w:ind w:firstLine="420"/>
      </w:pPr>
      <w:r>
        <w:rPr>
          <w:sz w:val="21"/>
        </w:rPr>
        <w:t>本项目</w:t>
      </w:r>
      <w:r>
        <w:rPr>
          <w:sz w:val="21"/>
        </w:rPr>
        <w:t>不允许</w:t>
      </w:r>
      <w:r>
        <w:rPr>
          <w:sz w:val="21"/>
        </w:rPr>
        <w:t>采购</w:t>
      </w:r>
      <w:r>
        <w:rPr>
          <w:sz w:val="21"/>
        </w:rPr>
        <w:t>进口</w:t>
      </w:r>
      <w:r>
        <w:rPr>
          <w:sz w:val="21"/>
        </w:rPr>
        <w:t>产品</w:t>
      </w:r>
      <w:r>
        <w:rPr>
          <w:sz w:val="21"/>
          <w:color w:val="000000"/>
        </w:rPr>
        <w:t>。</w:t>
      </w:r>
    </w:p>
    <w:p>
      <w:pPr>
        <w:pStyle w:val="null3"/>
        <w:ind w:firstLine="210"/>
        <w:jc w:val="left"/>
      </w:pPr>
      <w:r>
        <w:rPr>
          <w:sz w:val="21"/>
          <w:color w:val="000000"/>
        </w:rPr>
        <w:t>2.</w:t>
      </w:r>
      <w:r>
        <w:rPr>
          <w:sz w:val="21"/>
          <w:color w:val="000000"/>
        </w:rPr>
        <w:t>投标人必须在投标文件中提供以下声明函</w:t>
      </w:r>
      <w:r>
        <w:rPr>
          <w:sz w:val="21"/>
          <w:color w:val="000000"/>
        </w:rPr>
        <w:t xml:space="preserve">     </w:t>
      </w:r>
      <w:r>
        <w:rPr>
          <w:b/>
        </w:rPr>
        <w:t xml:space="preserve">                </w:t>
      </w:r>
    </w:p>
    <w:p>
      <w:pPr>
        <w:pStyle w:val="null3"/>
        <w:jc w:val="center"/>
      </w:pPr>
      <w:r>
        <w:rPr>
          <w:sz w:val="28"/>
          <w:b/>
        </w:rPr>
        <w:t>声明函</w:t>
      </w:r>
    </w:p>
    <w:p>
      <w:pPr>
        <w:pStyle w:val="null3"/>
        <w:jc w:val="both"/>
      </w:pPr>
      <w:r>
        <w:rPr>
          <w:sz w:val="21"/>
        </w:rPr>
        <w:t>致</w:t>
      </w:r>
      <w:r>
        <w:rPr>
          <w:sz w:val="21"/>
        </w:rPr>
        <w:t>:</w:t>
      </w:r>
      <w:r>
        <w:rPr>
          <w:sz w:val="21"/>
        </w:rPr>
        <w:t>国义招标股份有限公司</w:t>
      </w:r>
      <w:r>
        <w:rPr>
          <w:sz w:val="21"/>
        </w:rPr>
        <w:t>/</w:t>
      </w:r>
      <w:r>
        <w:rPr>
          <w:sz w:val="21"/>
        </w:rPr>
        <w:t>广州市第十二人民医院</w:t>
      </w:r>
    </w:p>
    <w:p>
      <w:pPr>
        <w:pStyle w:val="null3"/>
        <w:ind w:firstLine="420"/>
        <w:jc w:val="left"/>
      </w:pPr>
      <w:r>
        <w:rPr>
          <w:sz w:val="21"/>
        </w:rPr>
        <w:t>关于贵方发布</w:t>
      </w:r>
      <w:r>
        <w:rPr>
          <w:sz w:val="21"/>
          <w:b/>
          <w:u w:val="single"/>
        </w:rPr>
        <w:t>广州市第十二人民医院检验设备一批采购项目（第一批）</w:t>
      </w:r>
      <w:r>
        <w:rPr>
          <w:sz w:val="21"/>
        </w:rPr>
        <w:t>采购项目编号</w:t>
      </w:r>
      <w:r>
        <w:rPr>
          <w:sz w:val="21"/>
        </w:rPr>
        <w:t>[</w:t>
      </w:r>
      <w:r>
        <w:rPr>
          <w:sz w:val="21"/>
        </w:rPr>
        <w:t>0724-2631Z2891007</w:t>
      </w:r>
      <w:r>
        <w:rPr>
          <w:sz w:val="21"/>
        </w:rPr>
        <w:t>]</w:t>
      </w:r>
      <w:r>
        <w:rPr>
          <w:sz w:val="21"/>
        </w:rPr>
        <w:t>的招标公告</w:t>
      </w:r>
      <w:r>
        <w:rPr>
          <w:sz w:val="21"/>
        </w:rPr>
        <w:t>,</w:t>
      </w:r>
      <w:r>
        <w:rPr>
          <w:sz w:val="21"/>
        </w:rPr>
        <w:t>本单位愿意参加上述项目投标</w:t>
      </w:r>
      <w:r>
        <w:rPr>
          <w:sz w:val="21"/>
        </w:rPr>
        <w:t>,</w:t>
      </w:r>
      <w:r>
        <w:rPr>
          <w:sz w:val="21"/>
        </w:rPr>
        <w:t>并已清楚招标文件的要求及有关文件规定</w:t>
      </w:r>
      <w:r>
        <w:rPr>
          <w:sz w:val="21"/>
        </w:rPr>
        <w:t>,</w:t>
      </w:r>
      <w:r>
        <w:rPr>
          <w:sz w:val="21"/>
        </w:rPr>
        <w:t>声明如下：</w:t>
      </w:r>
    </w:p>
    <w:p>
      <w:pPr>
        <w:pStyle w:val="null3"/>
        <w:jc w:val="left"/>
      </w:pPr>
      <w:r>
        <w:rPr>
          <w:sz w:val="21"/>
        </w:rPr>
        <w:t>(</w:t>
      </w:r>
      <w:r>
        <w:rPr>
          <w:sz w:val="21"/>
        </w:rPr>
        <w:t>一</w:t>
      </w:r>
      <w:r>
        <w:rPr>
          <w:sz w:val="21"/>
        </w:rPr>
        <w:t>)</w:t>
      </w:r>
      <w:r>
        <w:rPr>
          <w:sz w:val="21"/>
        </w:rPr>
        <w:t>我方具备《中华人民共和国政府采购法》第二十二条所规定的条件：</w:t>
      </w:r>
    </w:p>
    <w:p>
      <w:pPr>
        <w:pStyle w:val="null3"/>
        <w:ind w:firstLine="420"/>
        <w:jc w:val="left"/>
      </w:pPr>
      <w:r>
        <w:rPr>
          <w:sz w:val="21"/>
        </w:rPr>
        <w:t>(1)</w:t>
      </w:r>
      <w:r>
        <w:rPr>
          <w:sz w:val="21"/>
        </w:rPr>
        <w:t>具有独立承担民事责任的能力；</w:t>
      </w:r>
    </w:p>
    <w:p>
      <w:pPr>
        <w:pStyle w:val="null3"/>
        <w:ind w:firstLine="420"/>
        <w:jc w:val="left"/>
      </w:pPr>
      <w:r>
        <w:rPr>
          <w:sz w:val="21"/>
        </w:rPr>
        <w:t>(2)</w:t>
      </w:r>
      <w:r>
        <w:rPr>
          <w:sz w:val="21"/>
        </w:rPr>
        <w:t>具有良好的商业信誉和健全的财务会计制度；</w:t>
      </w:r>
    </w:p>
    <w:p>
      <w:pPr>
        <w:pStyle w:val="null3"/>
        <w:ind w:firstLine="420"/>
        <w:jc w:val="left"/>
      </w:pPr>
      <w:r>
        <w:rPr>
          <w:sz w:val="21"/>
        </w:rPr>
        <w:t>(3)</w:t>
      </w:r>
      <w:r>
        <w:rPr>
          <w:sz w:val="21"/>
        </w:rPr>
        <w:t>具有履行合同所必需的设备和专业技术能力；</w:t>
      </w:r>
    </w:p>
    <w:p>
      <w:pPr>
        <w:pStyle w:val="null3"/>
        <w:ind w:firstLine="420"/>
        <w:jc w:val="left"/>
      </w:pPr>
      <w:r>
        <w:rPr>
          <w:sz w:val="21"/>
        </w:rPr>
        <w:t>(4)</w:t>
      </w:r>
      <w:r>
        <w:rPr>
          <w:sz w:val="21"/>
        </w:rPr>
        <w:t>有依法缴纳税收和社会保障资金的良好记录；</w:t>
      </w:r>
    </w:p>
    <w:p>
      <w:pPr>
        <w:pStyle w:val="null3"/>
        <w:ind w:firstLine="420"/>
        <w:jc w:val="left"/>
      </w:pPr>
      <w:r>
        <w:rPr>
          <w:sz w:val="21"/>
        </w:rPr>
        <w:t>(5)</w:t>
      </w:r>
      <w:r>
        <w:rPr>
          <w:sz w:val="21"/>
        </w:rPr>
        <w:t>我方</w:t>
      </w:r>
      <w:r>
        <w:rPr>
          <w:sz w:val="21"/>
        </w:rPr>
        <w:t>(</w:t>
      </w:r>
      <w:r>
        <w:rPr>
          <w:sz w:val="21"/>
        </w:rPr>
        <w:t>如前三年内有名称变更的，含变更前名称</w:t>
      </w:r>
      <w:r>
        <w:rPr>
          <w:sz w:val="21"/>
        </w:rPr>
        <w:t>)</w:t>
      </w:r>
      <w:r>
        <w:rPr>
          <w:sz w:val="21"/>
        </w:rPr>
        <w:t>参加本项目政府采购活动前三年内在经营活动中没有重大违法记录；</w:t>
      </w:r>
    </w:p>
    <w:p>
      <w:pPr>
        <w:pStyle w:val="null3"/>
        <w:ind w:firstLine="420"/>
        <w:jc w:val="left"/>
      </w:pPr>
      <w:r>
        <w:rPr>
          <w:sz w:val="21"/>
        </w:rPr>
        <w:t>(6)</w:t>
      </w:r>
      <w:r>
        <w:rPr>
          <w:sz w:val="21"/>
        </w:rPr>
        <w:t>我方符合法律、行政法规规定的其他条件。</w:t>
      </w:r>
    </w:p>
    <w:p>
      <w:pPr>
        <w:pStyle w:val="null3"/>
        <w:ind w:firstLine="420"/>
        <w:jc w:val="left"/>
      </w:pPr>
      <w:r>
        <w:rPr>
          <w:sz w:val="21"/>
        </w:rPr>
        <w:t>（</w:t>
      </w:r>
      <w:r>
        <w:rPr>
          <w:sz w:val="21"/>
        </w:rPr>
        <w:t>7</w:t>
      </w:r>
      <w:r>
        <w:rPr>
          <w:sz w:val="21"/>
        </w:rPr>
        <w:t>）我方不存在以下不得参加本项目</w:t>
      </w:r>
      <w:r>
        <w:rPr>
          <w:sz w:val="21"/>
        </w:rPr>
        <w:t>(</w:t>
      </w:r>
      <w:r>
        <w:rPr>
          <w:sz w:val="21"/>
        </w:rPr>
        <w:t>同一采购包</w:t>
      </w:r>
      <w:r>
        <w:rPr>
          <w:sz w:val="21"/>
        </w:rPr>
        <w:t>)</w:t>
      </w:r>
      <w:r>
        <w:rPr>
          <w:sz w:val="21"/>
        </w:rPr>
        <w:t>投标的情形之一：</w:t>
      </w:r>
    </w:p>
    <w:p>
      <w:pPr>
        <w:pStyle w:val="null3"/>
        <w:ind w:firstLine="420"/>
        <w:jc w:val="left"/>
      </w:pPr>
      <w:r>
        <w:rPr>
          <w:sz w:val="21"/>
        </w:rPr>
        <w:t>①不同供应商的单位负责人为同一人或者存在直接控股、管理关系；</w:t>
      </w:r>
    </w:p>
    <w:p>
      <w:pPr>
        <w:pStyle w:val="null3"/>
        <w:ind w:firstLine="420"/>
        <w:jc w:val="left"/>
      </w:pPr>
      <w:r>
        <w:rPr>
          <w:sz w:val="21"/>
        </w:rPr>
        <w:t>②供应商为采购项目提供整体设计、规范编制或者项目管理、监理、检测等服务。</w:t>
      </w:r>
    </w:p>
    <w:p>
      <w:pPr>
        <w:pStyle w:val="null3"/>
        <w:jc w:val="left"/>
      </w:pPr>
      <w:r>
        <w:rPr>
          <w:sz w:val="21"/>
        </w:rPr>
        <w:t>(</w:t>
      </w:r>
      <w:r>
        <w:rPr>
          <w:sz w:val="21"/>
        </w:rPr>
        <w:t>二</w:t>
      </w:r>
      <w:r>
        <w:rPr>
          <w:sz w:val="21"/>
        </w:rPr>
        <w:t>)</w:t>
      </w:r>
      <w:r>
        <w:rPr>
          <w:sz w:val="21"/>
        </w:rPr>
        <w:t>若本项目不接受联合体报价的，我方承诺以独立供应商名义即非联合体方式参加本项目的投标。</w:t>
      </w:r>
    </w:p>
    <w:p>
      <w:pPr>
        <w:pStyle w:val="null3"/>
        <w:jc w:val="left"/>
      </w:pPr>
      <w:r>
        <w:rPr>
          <w:sz w:val="21"/>
        </w:rPr>
        <w:t>(</w:t>
      </w:r>
      <w:r>
        <w:rPr>
          <w:sz w:val="21"/>
        </w:rPr>
        <w:t>三</w:t>
      </w:r>
      <w:r>
        <w:rPr>
          <w:sz w:val="21"/>
        </w:rPr>
        <w:t>)</w:t>
      </w:r>
      <w:r>
        <w:rPr>
          <w:sz w:val="21"/>
        </w:rPr>
        <w:t>我方郑重承诺公平竞争：我方保证所提交的相关资质文件和证明材料的真实性有良好的历史诚信记录，并将依法参与本项目</w:t>
      </w:r>
      <w:r>
        <w:rPr>
          <w:sz w:val="21"/>
        </w:rPr>
        <w:t>(</w:t>
      </w:r>
      <w:r>
        <w:rPr>
          <w:sz w:val="21"/>
        </w:rPr>
        <w:t>采购包</w:t>
      </w:r>
      <w:r>
        <w:rPr>
          <w:sz w:val="21"/>
        </w:rPr>
        <w:t>)</w:t>
      </w:r>
      <w:r>
        <w:rPr>
          <w:sz w:val="21"/>
        </w:rPr>
        <w:t>的公平竞争，不以任何不正当行为谋取不当利益，否则承担相应的法律责任。</w:t>
      </w:r>
    </w:p>
    <w:p>
      <w:pPr>
        <w:pStyle w:val="null3"/>
        <w:jc w:val="left"/>
      </w:pPr>
      <w:r>
        <w:rPr>
          <w:sz w:val="21"/>
        </w:rPr>
        <w:t>（四）我方郑重承诺无下列情形及行为：</w:t>
      </w:r>
    </w:p>
    <w:p>
      <w:pPr>
        <w:pStyle w:val="null3"/>
        <w:ind w:firstLine="420"/>
        <w:jc w:val="left"/>
      </w:pPr>
      <w:r>
        <w:rPr>
          <w:sz w:val="21"/>
        </w:rPr>
        <w:t>（</w:t>
      </w:r>
      <w:r>
        <w:rPr>
          <w:sz w:val="21"/>
        </w:rPr>
        <w:t>1</w:t>
      </w:r>
      <w:r>
        <w:rPr>
          <w:sz w:val="21"/>
        </w:rPr>
        <w:t>）不同投标人的投标文件由同一单位或者个人编制；</w:t>
      </w:r>
    </w:p>
    <w:p>
      <w:pPr>
        <w:pStyle w:val="null3"/>
        <w:ind w:firstLine="420"/>
        <w:jc w:val="left"/>
      </w:pPr>
      <w:r>
        <w:rPr>
          <w:sz w:val="21"/>
        </w:rPr>
        <w:t>（</w:t>
      </w:r>
      <w:r>
        <w:rPr>
          <w:sz w:val="21"/>
        </w:rPr>
        <w:t>2</w:t>
      </w:r>
      <w:r>
        <w:rPr>
          <w:sz w:val="21"/>
        </w:rPr>
        <w:t>）不同投标人委托同一单位或者个人办理投标事宜；</w:t>
      </w:r>
    </w:p>
    <w:p>
      <w:pPr>
        <w:pStyle w:val="null3"/>
        <w:ind w:firstLine="420"/>
        <w:jc w:val="left"/>
      </w:pPr>
      <w:r>
        <w:rPr>
          <w:sz w:val="21"/>
        </w:rPr>
        <w:t>（</w:t>
      </w:r>
      <w:r>
        <w:rPr>
          <w:sz w:val="21"/>
        </w:rPr>
        <w:t>3</w:t>
      </w:r>
      <w:r>
        <w:rPr>
          <w:sz w:val="21"/>
        </w:rPr>
        <w:t>）不同投标人的投标文件载明的项目管理成员或者联系人员为同一人；</w:t>
      </w:r>
    </w:p>
    <w:p>
      <w:pPr>
        <w:pStyle w:val="null3"/>
        <w:ind w:firstLine="420"/>
        <w:jc w:val="left"/>
      </w:pPr>
      <w:r>
        <w:rPr>
          <w:sz w:val="21"/>
        </w:rPr>
        <w:t>（</w:t>
      </w:r>
      <w:r>
        <w:rPr>
          <w:sz w:val="21"/>
        </w:rPr>
        <w:t>4</w:t>
      </w:r>
      <w:r>
        <w:rPr>
          <w:sz w:val="21"/>
        </w:rPr>
        <w:t>）不同投标人的投标文件异常一致或者投标报价呈规律性差异；</w:t>
      </w:r>
    </w:p>
    <w:p>
      <w:pPr>
        <w:pStyle w:val="null3"/>
        <w:ind w:firstLine="420"/>
        <w:jc w:val="left"/>
      </w:pPr>
      <w:r>
        <w:rPr>
          <w:sz w:val="21"/>
        </w:rPr>
        <w:t>（</w:t>
      </w:r>
      <w:r>
        <w:rPr>
          <w:sz w:val="21"/>
        </w:rPr>
        <w:t>5</w:t>
      </w:r>
      <w:r>
        <w:rPr>
          <w:sz w:val="21"/>
        </w:rPr>
        <w:t>）不同投标人的投标文件相互混装；</w:t>
      </w:r>
    </w:p>
    <w:p>
      <w:pPr>
        <w:pStyle w:val="null3"/>
        <w:ind w:firstLine="420"/>
        <w:jc w:val="left"/>
      </w:pPr>
      <w:r>
        <w:rPr>
          <w:sz w:val="21"/>
        </w:rPr>
        <w:t>（</w:t>
      </w:r>
      <w:r>
        <w:rPr>
          <w:sz w:val="21"/>
        </w:rPr>
        <w:t>6</w:t>
      </w:r>
      <w:r>
        <w:rPr>
          <w:sz w:val="21"/>
        </w:rPr>
        <w:t>）不同投标人的投标保证金或购买电子保函支付款为从同一单位或个人的账户转出；</w:t>
      </w:r>
    </w:p>
    <w:p>
      <w:pPr>
        <w:pStyle w:val="null3"/>
        <w:ind w:firstLine="420"/>
        <w:jc w:val="left"/>
      </w:pPr>
      <w:r>
        <w:rPr>
          <w:sz w:val="21"/>
        </w:rPr>
        <w:t>（</w:t>
      </w:r>
      <w:r>
        <w:rPr>
          <w:sz w:val="21"/>
        </w:rPr>
        <w:t>7</w:t>
      </w:r>
      <w:r>
        <w:rPr>
          <w:sz w:val="21"/>
        </w:rPr>
        <w:t>）投标人上传的电子投标文件加盖该项目的其他投标人的电子印章的。</w:t>
      </w:r>
    </w:p>
    <w:p>
      <w:pPr>
        <w:pStyle w:val="null3"/>
        <w:jc w:val="left"/>
      </w:pPr>
      <w:r>
        <w:rPr>
          <w:sz w:val="21"/>
        </w:rPr>
        <w:t>（五）我方郑重承诺不得无理由弃标。</w:t>
      </w:r>
    </w:p>
    <w:p>
      <w:pPr>
        <w:pStyle w:val="null3"/>
        <w:ind w:firstLine="420"/>
        <w:jc w:val="left"/>
      </w:pPr>
      <w:r>
        <w:rPr>
          <w:sz w:val="21"/>
        </w:rPr>
        <w:t>以上内容如有虚假或与事实不符的，评标委员会可将我方做无效投标处理。我方承诺在本次采购活动中，如有违法、违规、弄虚作假行为，所造成的损失、不良后果及法律责任一律由我方承担。</w:t>
      </w:r>
    </w:p>
    <w:p>
      <w:pPr>
        <w:pStyle w:val="null3"/>
        <w:ind w:firstLine="420"/>
        <w:jc w:val="left"/>
      </w:pPr>
      <w:r>
        <w:rPr>
          <w:sz w:val="21"/>
        </w:rPr>
        <w:t>特此声明</w:t>
      </w:r>
      <w:r>
        <w:rPr>
          <w:sz w:val="21"/>
        </w:rPr>
        <w:t>!</w:t>
      </w:r>
    </w:p>
    <w:p>
      <w:pPr>
        <w:pStyle w:val="null3"/>
        <w:ind w:firstLine="420"/>
        <w:jc w:val="left"/>
      </w:pPr>
      <w:r>
        <w:rPr>
          <w:sz w:val="21"/>
        </w:rPr>
        <w:t>投标人名称</w:t>
      </w:r>
      <w:r>
        <w:rPr>
          <w:sz w:val="21"/>
        </w:rPr>
        <w:t>:(</w:t>
      </w:r>
      <w:r>
        <w:rPr>
          <w:sz w:val="21"/>
        </w:rPr>
        <w:t>加盖公章</w:t>
      </w:r>
      <w:r>
        <w:rPr>
          <w:sz w:val="21"/>
        </w:rPr>
        <w:t>)</w:t>
      </w:r>
    </w:p>
    <w:p>
      <w:pPr>
        <w:pStyle w:val="null3"/>
        <w:ind w:firstLine="420"/>
        <w:jc w:val="left"/>
      </w:pPr>
      <w:r>
        <w:rPr>
          <w:sz w:val="21"/>
        </w:rPr>
        <w:t>日期</w:t>
      </w:r>
      <w:r>
        <w:rPr>
          <w:sz w:val="21"/>
        </w:rPr>
        <w:t xml:space="preserve">:   </w:t>
      </w:r>
      <w:r>
        <w:rPr>
          <w:sz w:val="21"/>
        </w:rPr>
        <w:t>年    月    日</w:t>
      </w:r>
    </w:p>
    <w:p>
      <w:pPr>
        <w:pStyle w:val="null3"/>
        <w:ind w:firstLine="420"/>
        <w:jc w:val="left"/>
      </w:pPr>
      <w:r>
        <w:rPr>
          <w:sz w:val="21"/>
        </w:rPr>
        <w:t>备注</w:t>
      </w:r>
      <w:r>
        <w:rPr>
          <w:sz w:val="21"/>
        </w:rPr>
        <w:t>:</w:t>
      </w:r>
      <w:r>
        <w:rPr>
          <w:sz w:val="21"/>
        </w:rPr>
        <w:t>本声明函必须提供且内容不得擅自删改，如有虚假或与事实不符的，作无效投标处理。</w:t>
      </w:r>
    </w:p>
    <w:p>
      <w:pPr>
        <w:pStyle w:val="null3"/>
        <w:jc w:val="both"/>
      </w:pPr>
      <w:r>
        <w:rPr>
          <w:sz w:val="21"/>
        </w:rPr>
        <w:t>3</w:t>
      </w:r>
      <w:r>
        <w:rPr>
          <w:sz w:val="21"/>
        </w:rPr>
        <w:t>.用户需求书：</w:t>
      </w:r>
    </w:p>
    <w:p>
      <w:pPr>
        <w:pStyle w:val="null3"/>
        <w:jc w:val="left"/>
      </w:pPr>
      <w:r>
        <w:rPr>
          <w:sz w:val="21"/>
          <w:b/>
        </w:rPr>
        <w:t>注：</w:t>
      </w:r>
      <w:r>
        <w:rPr>
          <w:sz w:val="21"/>
          <w:b/>
        </w:rPr>
        <w:t>“</w:t>
      </w:r>
      <w:r>
        <w:rPr>
          <w:sz w:val="21"/>
        </w:rPr>
        <w:t>★</w:t>
      </w:r>
      <w:r>
        <w:rPr>
          <w:sz w:val="21"/>
          <w:b/>
        </w:rPr>
        <w:t>”号条款是关键技术参数，一项不符合即导致该投标人投标无效。带</w:t>
      </w:r>
      <w:r>
        <w:rPr>
          <w:sz w:val="21"/>
          <w:b/>
        </w:rPr>
        <w:t>“▲”号</w:t>
      </w:r>
      <w:r>
        <w:rPr>
          <w:sz w:val="21"/>
          <w:b/>
        </w:rPr>
        <w:t>条款为评审时的重要技术参数，不作为投标无效条款。</w:t>
      </w:r>
    </w:p>
    <w:p>
      <w:pPr>
        <w:pStyle w:val="null3"/>
        <w:ind w:left="-15"/>
        <w:jc w:val="left"/>
      </w:pPr>
      <w:r>
        <w:rPr>
          <w:sz w:val="21"/>
          <w:b/>
        </w:rPr>
        <w:t>总体需求：</w:t>
      </w:r>
    </w:p>
    <w:p>
      <w:pPr>
        <w:pStyle w:val="null3"/>
        <w:ind w:left="-15"/>
        <w:jc w:val="left"/>
      </w:pPr>
      <w:r>
        <w:rPr>
          <w:sz w:val="21"/>
          <w:b/>
        </w:rPr>
        <w:t>★1. 所投产品具有有效的医疗器械注册证明文件（如国家另有规定，则适用其规定）。</w:t>
      </w:r>
    </w:p>
    <w:p>
      <w:pPr>
        <w:pStyle w:val="null3"/>
        <w:jc w:val="left"/>
      </w:pPr>
      <w:r>
        <w:rPr>
          <w:sz w:val="21"/>
          <w:b/>
        </w:rPr>
        <w:t>2.带“▲”号的条款应提供制造商原厂彩页或技术规格说明书或技术白皮书（需在投标文件中标明所在页码）并加盖公章作为技术支持资料，未按要求提供或提供资料不齐全的，视相应技术参数响应不符合招标要求。</w:t>
      </w:r>
    </w:p>
    <w:p>
      <w:pPr>
        <w:pStyle w:val="null3"/>
        <w:jc w:val="center"/>
      </w:pPr>
      <w:r>
        <w:rPr>
          <w:sz w:val="21"/>
          <w:b/>
        </w:rPr>
        <w:t>包</w:t>
      </w:r>
      <w:r>
        <w:rPr>
          <w:sz w:val="21"/>
          <w:b/>
        </w:rPr>
        <w:t>1：全自动粪便分析仪 1套</w:t>
      </w:r>
    </w:p>
    <w:p>
      <w:pPr>
        <w:pStyle w:val="null3"/>
        <w:jc w:val="left"/>
      </w:pPr>
      <w:r>
        <w:rPr>
          <w:sz w:val="21"/>
        </w:rPr>
        <w:t>一、技术要求：</w:t>
      </w:r>
    </w:p>
    <w:p>
      <w:pPr>
        <w:pStyle w:val="null3"/>
        <w:jc w:val="both"/>
      </w:pPr>
      <w:r>
        <w:rPr>
          <w:sz w:val="21"/>
        </w:rPr>
        <w:t>1.样本架循环轨道式进样，一次性进样不少于50个样本。急诊和常规标本随到随检；</w:t>
      </w:r>
    </w:p>
    <w:p>
      <w:pPr>
        <w:pStyle w:val="null3"/>
        <w:jc w:val="both"/>
      </w:pPr>
      <w:r>
        <w:rPr>
          <w:sz w:val="21"/>
        </w:rPr>
        <w:t>2.要求配备全密闭采样管，确保标本在检验前、检验中、检验后全程封闭；</w:t>
      </w:r>
    </w:p>
    <w:p>
      <w:pPr>
        <w:pStyle w:val="null3"/>
        <w:jc w:val="both"/>
      </w:pPr>
      <w:r>
        <w:rPr>
          <w:sz w:val="21"/>
        </w:rPr>
        <w:t>▲3.要求使用非一次性计数池，并且通道数≥3个；</w:t>
      </w:r>
    </w:p>
    <w:p>
      <w:pPr>
        <w:pStyle w:val="null3"/>
        <w:jc w:val="both"/>
      </w:pPr>
      <w:r>
        <w:rPr>
          <w:sz w:val="21"/>
        </w:rPr>
        <w:t>▲4.免疫学检测项目：同时检测不少于2个免疫学项目，具有配套的、可兼容</w:t>
      </w:r>
      <w:r>
        <w:rPr>
          <w:sz w:val="21"/>
        </w:rPr>
        <w:t>使用的</w:t>
      </w:r>
      <w:r>
        <w:rPr>
          <w:sz w:val="21"/>
        </w:rPr>
        <w:t>粪便隐血试剂卡、转铁蛋白试剂卡、轮状病毒检测试剂卡、轮状腺病毒检测试剂卡，钙卫蛋白检测试剂卡，乳铁蛋白检测试剂卡，幽门螺旋杆菌检测试剂卡；</w:t>
      </w:r>
    </w:p>
    <w:p>
      <w:pPr>
        <w:pStyle w:val="null3"/>
        <w:jc w:val="both"/>
      </w:pPr>
      <w:r>
        <w:rPr>
          <w:sz w:val="21"/>
        </w:rPr>
        <w:t>5.要求卡仓数量不少于3个，每个卡盒一次装卡至少45张，并具备自动送卡、卡量监测报警和不停机加卡功能；</w:t>
      </w:r>
    </w:p>
    <w:p>
      <w:pPr>
        <w:pStyle w:val="null3"/>
        <w:jc w:val="both"/>
      </w:pPr>
      <w:r>
        <w:rPr>
          <w:sz w:val="21"/>
        </w:rPr>
        <w:t>6.混匀效果：保证样本充分混匀而不破坏样本中有形成分；</w:t>
      </w:r>
    </w:p>
    <w:p>
      <w:pPr>
        <w:pStyle w:val="null3"/>
        <w:jc w:val="both"/>
      </w:pPr>
      <w:r>
        <w:rPr>
          <w:sz w:val="21"/>
        </w:rPr>
        <w:t>7.具备AI人工智能定位追踪，能对寄生虫卵等常见镜检至少10类有形成分进行智能识别；</w:t>
      </w:r>
    </w:p>
    <w:p>
      <w:pPr>
        <w:pStyle w:val="null3"/>
        <w:jc w:val="both"/>
      </w:pPr>
      <w:r>
        <w:rPr>
          <w:sz w:val="21"/>
        </w:rPr>
        <w:t>▲8.采集管沉渣过滤方式，采用金属不锈钢过滤网；</w:t>
      </w:r>
    </w:p>
    <w:p>
      <w:pPr>
        <w:pStyle w:val="null3"/>
        <w:jc w:val="both"/>
      </w:pPr>
      <w:r>
        <w:rPr>
          <w:sz w:val="21"/>
        </w:rPr>
        <w:t>9.厂家具有配套的至少双水平的粪便形态学质控品、粪便隐血质控品、粪便转铁蛋白质控品；</w:t>
      </w:r>
    </w:p>
    <w:p>
      <w:pPr>
        <w:pStyle w:val="null3"/>
        <w:jc w:val="both"/>
      </w:pPr>
      <w:r>
        <w:rPr>
          <w:sz w:val="21"/>
        </w:rPr>
        <w:t>10.显微镜多视野断层扫描成像，自动进行低倍镜（ⅹ10）和高倍镜（ⅹ40）切换，用于检测白细胞、红细胞、霉菌、脂肪球、钩虫卵、蛔虫卵、鞭虫卵、蛲虫卵、绦虫卵、肝吸虫卵、溶组织阿米巴、人牙囊原虫、蓝氏贾第鞭毛虫包囊、蓝氏贾第鞭毛虫滋养体、夏科雷登结晶、粪类圆线虫、梅氏唇鞭毛虫包囊、梅氏唇鞭毛虫滋养体、日本血吸虫卵、膜壳绦虫卵等镜下所有有形分项目；</w:t>
      </w:r>
    </w:p>
    <w:p>
      <w:pPr>
        <w:pStyle w:val="null3"/>
        <w:jc w:val="both"/>
      </w:pPr>
      <w:r>
        <w:rPr>
          <w:sz w:val="21"/>
        </w:rPr>
        <w:t>11.金标反应时间可根据不同的项目要求进行设定，仪器配置自动图形识别软件，自动识别粪便有形成分，自动摄取金标卡反应结果图像和自动判读结果功能，软件终身免费升级；</w:t>
      </w:r>
    </w:p>
    <w:p>
      <w:pPr>
        <w:pStyle w:val="null3"/>
        <w:jc w:val="both"/>
      </w:pPr>
      <w:r>
        <w:rPr>
          <w:sz w:val="21"/>
        </w:rPr>
        <w:t>▲12.检测速度≥80样本/小时；</w:t>
      </w:r>
    </w:p>
    <w:p>
      <w:pPr>
        <w:pStyle w:val="null3"/>
        <w:jc w:val="both"/>
      </w:pPr>
      <w:r>
        <w:rPr>
          <w:sz w:val="21"/>
        </w:rPr>
        <w:t>13.显微镜摄像头是高清CMOS数码摄像头；</w:t>
      </w:r>
    </w:p>
    <w:p>
      <w:pPr>
        <w:pStyle w:val="null3"/>
        <w:jc w:val="both"/>
      </w:pPr>
      <w:r>
        <w:rPr>
          <w:sz w:val="21"/>
        </w:rPr>
        <w:t>★14.仪器主机具有自动条码扫描功能，数据接口具有与LIS双向通讯功能，与LIS的接口费由中标供应商承担；</w:t>
      </w:r>
    </w:p>
    <w:p>
      <w:pPr>
        <w:pStyle w:val="null3"/>
        <w:jc w:val="both"/>
      </w:pPr>
      <w:r>
        <w:rPr>
          <w:sz w:val="21"/>
        </w:rPr>
        <w:t>★15.仪器配套的项目检测成本最高限价分别为：粪便常规（含样本采集管）：4.75元/人份，隐血检测：2.6元/人份，轮状病毒：13元/人份，轮状+轮腺：22.5元/人份，钙卫蛋白：52.5元/人份，转铁蛋白：8.5元/人份，乳铁蛋白：25元/人份；幽门螺旋杆菌：15元/人份。（</w:t>
      </w:r>
      <w:r>
        <w:rPr>
          <w:sz w:val="21"/>
        </w:rPr>
        <w:t>投标人需承诺，后续项目检测耗材的采购单价（按</w:t>
      </w:r>
      <w:r>
        <w:rPr>
          <w:sz w:val="21"/>
        </w:rPr>
        <w:t>“人份”计量）不得高于投标文件中对应项目检测的报价。采购人发现投标人实际项目检测耗材采购价格高于投标报价，或投标人拒绝按投标价供应耗材，则视为投标人违约。在此情形下，采购人有权单方解除合同，并要求投标人退还已支付的全部款项、赔偿因解除合同造成的全部损失。投标人提供承诺函，格式自拟</w:t>
      </w:r>
      <w:r>
        <w:rPr>
          <w:sz w:val="21"/>
        </w:rPr>
        <w:t>）</w:t>
      </w:r>
    </w:p>
    <w:p>
      <w:pPr>
        <w:pStyle w:val="null3"/>
        <w:jc w:val="left"/>
      </w:pPr>
      <w:r>
        <w:rPr>
          <w:sz w:val="21"/>
        </w:rPr>
        <w:t>二、配置清单：</w:t>
      </w:r>
    </w:p>
    <w:tbl>
      <w:tblPr>
        <w:tblW w:w="0" w:type="auto"/>
        <w:tblInd w:type="dxa" w:w="360"/>
        <w:tblBorders>
          <w:top w:val="none" w:color="000000" w:sz="4"/>
          <w:left w:val="none" w:color="000000" w:sz="4"/>
          <w:bottom w:val="none" w:color="000000" w:sz="4"/>
          <w:right w:val="none" w:color="000000" w:sz="4"/>
          <w:insideH w:val="none"/>
          <w:insideV w:val="none"/>
        </w:tblBorders>
      </w:tblPr>
      <w:tblGrid>
        <w:gridCol w:w="690"/>
        <w:gridCol w:w="3045"/>
        <w:gridCol w:w="675"/>
        <w:gridCol w:w="615"/>
      </w:tblGrid>
      <w:tr>
        <w:tc>
          <w:tcPr>
            <w:tcW w:type="dxa" w:w="69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序号</w:t>
            </w:r>
          </w:p>
        </w:tc>
        <w:tc>
          <w:tcPr>
            <w:tcW w:type="dxa" w:w="304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货物名称</w:t>
            </w:r>
          </w:p>
        </w:tc>
        <w:tc>
          <w:tcPr>
            <w:tcW w:type="dxa" w:w="6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数量</w:t>
            </w:r>
          </w:p>
        </w:tc>
        <w:tc>
          <w:tcPr>
            <w:tcW w:type="dxa" w:w="61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单位</w:t>
            </w:r>
          </w:p>
        </w:tc>
      </w:tr>
      <w:tr>
        <w:tc>
          <w:tcPr>
            <w:tcW w:type="dxa" w:w="6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30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全自动大便分析仪主机</w:t>
            </w:r>
          </w:p>
        </w:tc>
        <w:tc>
          <w:tcPr>
            <w:tcW w:type="dxa" w:w="6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6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台</w:t>
            </w:r>
          </w:p>
        </w:tc>
      </w:tr>
      <w:tr>
        <w:tc>
          <w:tcPr>
            <w:tcW w:type="dxa" w:w="6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30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说明书</w:t>
            </w:r>
          </w:p>
        </w:tc>
        <w:tc>
          <w:tcPr>
            <w:tcW w:type="dxa" w:w="6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6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件</w:t>
            </w:r>
          </w:p>
        </w:tc>
      </w:tr>
      <w:tr>
        <w:tc>
          <w:tcPr>
            <w:tcW w:type="dxa" w:w="6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30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合格证</w:t>
            </w:r>
          </w:p>
        </w:tc>
        <w:tc>
          <w:tcPr>
            <w:tcW w:type="dxa" w:w="6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6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件</w:t>
            </w:r>
          </w:p>
        </w:tc>
      </w:tr>
      <w:tr>
        <w:tc>
          <w:tcPr>
            <w:tcW w:type="dxa" w:w="6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30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保修卡</w:t>
            </w:r>
          </w:p>
        </w:tc>
        <w:tc>
          <w:tcPr>
            <w:tcW w:type="dxa" w:w="6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6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件</w:t>
            </w:r>
          </w:p>
        </w:tc>
      </w:tr>
      <w:tr>
        <w:tc>
          <w:tcPr>
            <w:tcW w:type="dxa" w:w="6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30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工作站</w:t>
            </w:r>
          </w:p>
        </w:tc>
        <w:tc>
          <w:tcPr>
            <w:tcW w:type="dxa" w:w="6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6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套</w:t>
            </w:r>
          </w:p>
        </w:tc>
      </w:tr>
      <w:tr>
        <w:tc>
          <w:tcPr>
            <w:tcW w:type="dxa" w:w="6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w:t>
            </w:r>
          </w:p>
        </w:tc>
        <w:tc>
          <w:tcPr>
            <w:tcW w:type="dxa" w:w="30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仪器须内置电池或外置蓄电池（</w:t>
            </w:r>
            <w:r>
              <w:rPr>
                <w:sz w:val="21"/>
              </w:rPr>
              <w:t>1KVA）（供电时长应≥15分钟）</w:t>
            </w:r>
          </w:p>
        </w:tc>
        <w:tc>
          <w:tcPr>
            <w:tcW w:type="dxa" w:w="6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6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套</w:t>
            </w:r>
          </w:p>
        </w:tc>
      </w:tr>
    </w:tbl>
    <w:p>
      <w:pPr>
        <w:pStyle w:val="null3"/>
        <w:jc w:val="center"/>
      </w:pPr>
      <w:r>
        <w:rPr>
          <w:sz w:val="21"/>
        </w:rPr>
        <w:t>三、</w:t>
      </w:r>
      <w:r>
        <w:rPr>
          <w:sz w:val="21"/>
        </w:rPr>
        <w:t>投标人需对本项目的</w:t>
      </w:r>
      <w:r>
        <w:rPr>
          <w:sz w:val="21"/>
        </w:rPr>
        <w:t>检验项目</w:t>
      </w:r>
      <w:r>
        <w:rPr>
          <w:sz w:val="21"/>
        </w:rPr>
        <w:t>配套耗材按以下报价表格式进行报价：</w:t>
      </w:r>
    </w:p>
    <w:tbl>
      <w:tblPr>
        <w:tblW w:w="0" w:type="auto"/>
        <w:tblBorders>
          <w:top w:val="none" w:color="000000" w:sz="4"/>
          <w:left w:val="none" w:color="000000" w:sz="4"/>
          <w:bottom w:val="none" w:color="000000" w:sz="4"/>
          <w:right w:val="none" w:color="000000" w:sz="4"/>
          <w:insideH w:val="none"/>
          <w:insideV w:val="none"/>
        </w:tblBorders>
      </w:tblPr>
      <w:tblGrid>
        <w:gridCol w:w="648"/>
        <w:gridCol w:w="1708"/>
        <w:gridCol w:w="1657"/>
        <w:gridCol w:w="2034"/>
        <w:gridCol w:w="2258"/>
      </w:tblGrid>
      <w:tr>
        <w:tc>
          <w:tcPr>
            <w:tcW w:type="dxa" w:w="64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序号</w:t>
            </w:r>
          </w:p>
        </w:tc>
        <w:tc>
          <w:tcPr>
            <w:tcW w:type="dxa" w:w="170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检验项目</w:t>
            </w:r>
          </w:p>
        </w:tc>
        <w:tc>
          <w:tcPr>
            <w:tcW w:type="dxa" w:w="1657"/>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b/>
                <w:color w:val="000000"/>
              </w:rPr>
              <w:t>（每人份）</w:t>
            </w:r>
            <w:r>
              <w:rPr>
                <w:sz w:val="20"/>
                <w:color w:val="000000"/>
              </w:rPr>
              <w:t>综合报价（元）</w:t>
            </w:r>
          </w:p>
        </w:tc>
        <w:tc>
          <w:tcPr>
            <w:tcW w:type="dxa" w:w="203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b/>
                <w:color w:val="000000"/>
              </w:rPr>
              <w:t>设备全生命周期的预估检验量</w:t>
            </w:r>
          </w:p>
        </w:tc>
        <w:tc>
          <w:tcPr>
            <w:tcW w:type="dxa" w:w="225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b/>
                <w:color w:val="000000"/>
              </w:rPr>
              <w:t>设备全生命周期检验项目</w:t>
            </w:r>
            <w:r>
              <w:rPr>
                <w:sz w:val="20"/>
                <w:b/>
                <w:color w:val="000000"/>
              </w:rPr>
              <w:t>耗材价格（注：每人份单价乘以预估检验量）</w:t>
            </w:r>
          </w:p>
        </w:tc>
      </w:tr>
      <w:tr>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170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粪便常规（含样本采集管）</w:t>
            </w: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2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50130人份</w:t>
            </w:r>
          </w:p>
        </w:tc>
        <w:tc>
          <w:tcPr>
            <w:tcW w:type="dxa" w:w="2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w:t>
            </w:r>
          </w:p>
        </w:tc>
        <w:tc>
          <w:tcPr>
            <w:tcW w:type="dxa" w:w="170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隐血检测</w:t>
            </w: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2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36680人份</w:t>
            </w:r>
          </w:p>
        </w:tc>
        <w:tc>
          <w:tcPr>
            <w:tcW w:type="dxa" w:w="2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w:t>
            </w:r>
          </w:p>
        </w:tc>
        <w:tc>
          <w:tcPr>
            <w:tcW w:type="dxa" w:w="170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轮状病毒</w:t>
            </w: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2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580人份</w:t>
            </w:r>
          </w:p>
        </w:tc>
        <w:tc>
          <w:tcPr>
            <w:tcW w:type="dxa" w:w="2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w:t>
            </w:r>
          </w:p>
        </w:tc>
        <w:tc>
          <w:tcPr>
            <w:tcW w:type="dxa" w:w="170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轮状</w:t>
            </w:r>
            <w:r>
              <w:rPr>
                <w:sz w:val="20"/>
              </w:rPr>
              <w:t>+轮腺</w:t>
            </w: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2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500人份</w:t>
            </w:r>
          </w:p>
        </w:tc>
        <w:tc>
          <w:tcPr>
            <w:tcW w:type="dxa" w:w="2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5</w:t>
            </w:r>
          </w:p>
        </w:tc>
        <w:tc>
          <w:tcPr>
            <w:tcW w:type="dxa" w:w="170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钙卫蛋白</w:t>
            </w: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2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500人份</w:t>
            </w:r>
          </w:p>
        </w:tc>
        <w:tc>
          <w:tcPr>
            <w:tcW w:type="dxa" w:w="2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6</w:t>
            </w:r>
          </w:p>
        </w:tc>
        <w:tc>
          <w:tcPr>
            <w:tcW w:type="dxa" w:w="170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转铁蛋白</w:t>
            </w: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2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2395人份</w:t>
            </w:r>
          </w:p>
        </w:tc>
        <w:tc>
          <w:tcPr>
            <w:tcW w:type="dxa" w:w="2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w:t>
            </w:r>
          </w:p>
        </w:tc>
        <w:tc>
          <w:tcPr>
            <w:tcW w:type="dxa" w:w="170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乳铁蛋白</w:t>
            </w: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2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500人份</w:t>
            </w:r>
          </w:p>
        </w:tc>
        <w:tc>
          <w:tcPr>
            <w:tcW w:type="dxa" w:w="2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6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8</w:t>
            </w:r>
          </w:p>
        </w:tc>
        <w:tc>
          <w:tcPr>
            <w:tcW w:type="dxa" w:w="170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幽门螺旋杆菌</w:t>
            </w: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2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500人份</w:t>
            </w:r>
          </w:p>
        </w:tc>
        <w:tc>
          <w:tcPr>
            <w:tcW w:type="dxa" w:w="2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bl>
    <w:p>
      <w:pPr>
        <w:pStyle w:val="null3"/>
        <w:jc w:val="left"/>
      </w:pPr>
      <w:r>
        <w:rPr>
          <w:sz w:val="21"/>
        </w:rPr>
        <w:t>注：</w:t>
      </w:r>
      <w:r>
        <w:rPr>
          <w:sz w:val="21"/>
        </w:rPr>
        <w:t>1</w:t>
      </w:r>
      <w:r>
        <w:rPr>
          <w:sz w:val="21"/>
        </w:rPr>
        <w:t>、</w:t>
      </w:r>
      <w:r>
        <w:rPr>
          <w:sz w:val="21"/>
        </w:rPr>
        <w:t>设备全生命周期的检测数量均为预估数量，采购人不保证一定达到此预估值，投标人报价时需结合自身成本核算后进行投标报价</w:t>
      </w:r>
      <w:r>
        <w:rPr>
          <w:sz w:val="21"/>
        </w:rPr>
        <w:t>。</w:t>
      </w:r>
    </w:p>
    <w:p>
      <w:pPr>
        <w:pStyle w:val="null3"/>
        <w:jc w:val="left"/>
      </w:pPr>
      <w:r>
        <w:rPr>
          <w:sz w:val="21"/>
        </w:rPr>
        <w:t>2</w:t>
      </w:r>
      <w:r>
        <w:rPr>
          <w:sz w:val="21"/>
        </w:rPr>
        <w:t>、以上检测项目如果出现报价为</w:t>
      </w:r>
      <w:r>
        <w:rPr>
          <w:sz w:val="21"/>
        </w:rPr>
        <w:t>0</w:t>
      </w:r>
      <w:r>
        <w:rPr>
          <w:sz w:val="21"/>
        </w:rPr>
        <w:t>元或者不报价的情况，投标人需在投标文件中提交《检验项目耗材报价情况说明函》，说明函需明确投标设备是否具备该项检测功能，如果具备，需提供相关证明材料佐证具备此项检测能力，并提供成本分析材料。如果明确投标设备不具有提供该项检测项目的能力或者提供的《检验项目耗材报价情况说明函》无法证明具备该项检测能力或者不提供《检验项目耗材报价情况说明函》，则该单项检验项目在商务评审“所投产品耗材</w:t>
      </w:r>
      <w:r>
        <w:rPr>
          <w:sz w:val="21"/>
        </w:rPr>
        <w:t>/</w:t>
      </w:r>
      <w:r>
        <w:rPr>
          <w:sz w:val="21"/>
        </w:rPr>
        <w:t>试剂后续采购报价评审”中得</w:t>
      </w:r>
      <w:r>
        <w:rPr>
          <w:sz w:val="21"/>
        </w:rPr>
        <w:t>0</w:t>
      </w:r>
      <w:r>
        <w:rPr>
          <w:sz w:val="21"/>
        </w:rPr>
        <w:t>分。</w:t>
      </w:r>
    </w:p>
    <w:p>
      <w:pPr>
        <w:pStyle w:val="null3"/>
        <w:jc w:val="left"/>
      </w:pPr>
      <w:r>
        <w:rPr>
          <w:sz w:val="21"/>
        </w:rPr>
        <w:t>3</w:t>
      </w:r>
      <w:r>
        <w:rPr>
          <w:sz w:val="21"/>
        </w:rPr>
        <w:t>、</w:t>
      </w:r>
      <w:r>
        <w:rPr>
          <w:sz w:val="21"/>
        </w:rPr>
        <w:t>如评标委员会基于专业判断，认为投标人检测项目耗材报价过低，有可能影响产品质量或者不能诚信履约的，将启动异常低价审查，投标人需在评标现场合理的时间内对检测项目耗材价格作出解释，提供检测项目耗材具体成本测算等与报价合理性相关的书面说明及必要的证明材料</w:t>
      </w:r>
      <w:r>
        <w:rPr>
          <w:sz w:val="21"/>
        </w:rPr>
        <w:t>。</w:t>
      </w:r>
    </w:p>
    <w:p>
      <w:pPr>
        <w:pStyle w:val="null3"/>
        <w:jc w:val="center"/>
      </w:pPr>
      <w:r>
        <w:rPr>
          <w:sz w:val="21"/>
          <w:b/>
        </w:rPr>
        <w:t>包</w:t>
      </w:r>
      <w:r>
        <w:rPr>
          <w:sz w:val="21"/>
          <w:b/>
        </w:rPr>
        <w:t>2：全自动尿液分析流水线 2套</w:t>
      </w:r>
    </w:p>
    <w:p>
      <w:pPr>
        <w:pStyle w:val="null3"/>
        <w:jc w:val="left"/>
      </w:pPr>
      <w:r>
        <w:rPr>
          <w:sz w:val="21"/>
        </w:rPr>
        <w:t>一、技术要求：</w:t>
      </w:r>
    </w:p>
    <w:p>
      <w:pPr>
        <w:pStyle w:val="null3"/>
        <w:jc w:val="left"/>
      </w:pPr>
      <w:r>
        <w:rPr>
          <w:sz w:val="21"/>
        </w:rPr>
        <w:t>★</w:t>
      </w:r>
      <w:r>
        <w:rPr>
          <w:sz w:val="21"/>
        </w:rPr>
        <w:t>1.</w:t>
      </w:r>
      <w:r>
        <w:rPr>
          <w:sz w:val="21"/>
        </w:rPr>
        <w:t>检测原理：尿液干化学检测采用光电比色原理，尿液有形成分分析采用机器视觉成像分析原理：即模拟手工尿沉渣显微镜检验，通过摄像头采集尿液有形成分图像，自动进行识别、分类、定量。</w:t>
      </w:r>
    </w:p>
    <w:p>
      <w:pPr>
        <w:pStyle w:val="null3"/>
        <w:jc w:val="left"/>
      </w:pPr>
      <w:r>
        <w:rPr>
          <w:sz w:val="21"/>
        </w:rPr>
        <w:t>▲</w:t>
      </w:r>
      <w:r>
        <w:rPr>
          <w:sz w:val="21"/>
        </w:rPr>
        <w:t>2.</w:t>
      </w:r>
      <w:r>
        <w:rPr>
          <w:sz w:val="21"/>
        </w:rPr>
        <w:t>专机专用检测试剂（包）（不含校准、质控）：除清洗液、试纸条、保养液或稀释液外无需特殊液体试剂（如染色液，鞘液，定焦液，一次性计数</w:t>
      </w:r>
      <w:r>
        <w:rPr>
          <w:sz w:val="21"/>
        </w:rPr>
        <w:t>板</w:t>
      </w:r>
      <w:r>
        <w:rPr>
          <w:sz w:val="21"/>
        </w:rPr>
        <w:t>等）。</w:t>
      </w:r>
    </w:p>
    <w:p>
      <w:pPr>
        <w:pStyle w:val="null3"/>
        <w:jc w:val="left"/>
      </w:pPr>
      <w:r>
        <w:rPr>
          <w:sz w:val="21"/>
        </w:rPr>
        <w:t>3.</w:t>
      </w:r>
      <w:r>
        <w:rPr>
          <w:sz w:val="21"/>
        </w:rPr>
        <w:t>干化学测试项目≥</w:t>
      </w:r>
      <w:r>
        <w:rPr>
          <w:sz w:val="21"/>
        </w:rPr>
        <w:t>14</w:t>
      </w:r>
      <w:r>
        <w:rPr>
          <w:sz w:val="21"/>
        </w:rPr>
        <w:t>项，同时能提供微量白蛋白和肌酐的比值（</w:t>
      </w:r>
      <w:r>
        <w:rPr>
          <w:sz w:val="21"/>
        </w:rPr>
        <w:t>ACR</w:t>
      </w:r>
      <w:r>
        <w:rPr>
          <w:sz w:val="21"/>
        </w:rPr>
        <w:t>）；理学：颜色、浊度、比重；有形成分自动识别测试项目≥</w:t>
      </w:r>
      <w:r>
        <w:rPr>
          <w:sz w:val="21"/>
        </w:rPr>
        <w:t>25</w:t>
      </w:r>
      <w:r>
        <w:rPr>
          <w:sz w:val="21"/>
        </w:rPr>
        <w:t>项，≥</w:t>
      </w:r>
      <w:r>
        <w:rPr>
          <w:sz w:val="21"/>
        </w:rPr>
        <w:t>9</w:t>
      </w:r>
      <w:r>
        <w:rPr>
          <w:sz w:val="21"/>
        </w:rPr>
        <w:t>个红细胞位相相关参数，直方图或曲线图≥</w:t>
      </w:r>
      <w:r>
        <w:rPr>
          <w:sz w:val="21"/>
        </w:rPr>
        <w:t>2</w:t>
      </w:r>
      <w:r>
        <w:rPr>
          <w:sz w:val="21"/>
        </w:rPr>
        <w:t>个，散点图≥</w:t>
      </w:r>
      <w:r>
        <w:rPr>
          <w:sz w:val="21"/>
        </w:rPr>
        <w:t>1</w:t>
      </w:r>
      <w:r>
        <w:rPr>
          <w:sz w:val="21"/>
        </w:rPr>
        <w:t>个，人工自定义参数≥</w:t>
      </w:r>
      <w:r>
        <w:rPr>
          <w:sz w:val="21"/>
        </w:rPr>
        <w:t>30</w:t>
      </w:r>
      <w:r>
        <w:rPr>
          <w:sz w:val="21"/>
        </w:rPr>
        <w:t>项。</w:t>
      </w:r>
    </w:p>
    <w:p>
      <w:pPr>
        <w:pStyle w:val="null3"/>
        <w:jc w:val="left"/>
      </w:pPr>
      <w:r>
        <w:rPr>
          <w:sz w:val="21"/>
        </w:rPr>
        <w:t>4.</w:t>
      </w:r>
      <w:r>
        <w:rPr>
          <w:sz w:val="21"/>
        </w:rPr>
        <w:t>单模块干化学检测：≥</w:t>
      </w:r>
      <w:r>
        <w:rPr>
          <w:sz w:val="21"/>
        </w:rPr>
        <w:t>240T/H</w:t>
      </w:r>
      <w:r>
        <w:rPr>
          <w:sz w:val="21"/>
        </w:rPr>
        <w:t>，单模块有形成分检测</w:t>
      </w:r>
      <w:r>
        <w:rPr>
          <w:sz w:val="21"/>
        </w:rPr>
        <w:t xml:space="preserve">: </w:t>
      </w:r>
      <w:r>
        <w:rPr>
          <w:sz w:val="21"/>
        </w:rPr>
        <w:t>≥</w:t>
      </w:r>
      <w:r>
        <w:rPr>
          <w:sz w:val="21"/>
        </w:rPr>
        <w:t>120T/H</w:t>
      </w:r>
      <w:r>
        <w:rPr>
          <w:sz w:val="21"/>
        </w:rPr>
        <w:t>。</w:t>
      </w:r>
    </w:p>
    <w:p>
      <w:pPr>
        <w:pStyle w:val="null3"/>
        <w:jc w:val="left"/>
      </w:pPr>
      <w:r>
        <w:rPr>
          <w:sz w:val="21"/>
        </w:rPr>
        <w:t>5.</w:t>
      </w:r>
      <w:r>
        <w:rPr>
          <w:sz w:val="21"/>
        </w:rPr>
        <w:t>原尿上机，无需离心或沉降，无需染色。</w:t>
      </w:r>
    </w:p>
    <w:p>
      <w:pPr>
        <w:pStyle w:val="null3"/>
        <w:jc w:val="left"/>
      </w:pPr>
      <w:r>
        <w:rPr>
          <w:sz w:val="21"/>
        </w:rPr>
        <w:t>6.</w:t>
      </w:r>
      <w:r>
        <w:rPr>
          <w:sz w:val="21"/>
        </w:rPr>
        <w:t>系统支持使用配套薄膜密闭样本管，无需开盖。</w:t>
      </w:r>
    </w:p>
    <w:p>
      <w:pPr>
        <w:pStyle w:val="null3"/>
        <w:jc w:val="left"/>
      </w:pPr>
      <w:r>
        <w:rPr>
          <w:sz w:val="21"/>
        </w:rPr>
        <w:t>7.</w:t>
      </w:r>
      <w:r>
        <w:rPr>
          <w:sz w:val="21"/>
        </w:rPr>
        <w:t>内置</w:t>
      </w:r>
      <w:r>
        <w:rPr>
          <w:sz w:val="21"/>
        </w:rPr>
        <w:t>360</w:t>
      </w:r>
      <w:r>
        <w:rPr>
          <w:sz w:val="21"/>
        </w:rPr>
        <w:t>°旋转条码扫描。</w:t>
      </w:r>
    </w:p>
    <w:p>
      <w:pPr>
        <w:pStyle w:val="null3"/>
        <w:jc w:val="left"/>
      </w:pPr>
      <w:r>
        <w:rPr>
          <w:sz w:val="21"/>
        </w:rPr>
        <w:t>8.</w:t>
      </w:r>
      <w:r>
        <w:rPr>
          <w:sz w:val="21"/>
        </w:rPr>
        <w:t>具有自动聚焦功能，无需执行调焦操作亦无需使用额外调焦液、聚焦液等试剂。</w:t>
      </w:r>
    </w:p>
    <w:p>
      <w:pPr>
        <w:pStyle w:val="null3"/>
        <w:jc w:val="left"/>
      </w:pPr>
      <w:r>
        <w:rPr>
          <w:sz w:val="21"/>
        </w:rPr>
        <w:t>▲</w:t>
      </w:r>
      <w:r>
        <w:rPr>
          <w:sz w:val="21"/>
        </w:rPr>
        <w:t xml:space="preserve">9. </w:t>
      </w:r>
      <w:r>
        <w:rPr>
          <w:sz w:val="21"/>
        </w:rPr>
        <w:t>显微镜摄像头分辨率≥</w:t>
      </w:r>
      <w:r>
        <w:rPr>
          <w:sz w:val="21"/>
        </w:rPr>
        <w:t xml:space="preserve">400W </w:t>
      </w:r>
      <w:r>
        <w:rPr>
          <w:sz w:val="21"/>
        </w:rPr>
        <w:t>像素，有形成分图片分辨率≥</w:t>
      </w:r>
      <w:r>
        <w:rPr>
          <w:sz w:val="21"/>
        </w:rPr>
        <w:t>2000*1200</w:t>
      </w:r>
      <w:r>
        <w:rPr>
          <w:sz w:val="21"/>
        </w:rPr>
        <w:t>。</w:t>
      </w:r>
    </w:p>
    <w:p>
      <w:pPr>
        <w:pStyle w:val="null3"/>
        <w:jc w:val="left"/>
      </w:pPr>
      <w:r>
        <w:rPr>
          <w:sz w:val="21"/>
        </w:rPr>
        <w:t>10.</w:t>
      </w:r>
      <w:r>
        <w:rPr>
          <w:sz w:val="21"/>
        </w:rPr>
        <w:t>有形成分识别正确率：≥</w:t>
      </w:r>
      <w:r>
        <w:rPr>
          <w:sz w:val="21"/>
        </w:rPr>
        <w:t>95%</w:t>
      </w:r>
    </w:p>
    <w:p>
      <w:pPr>
        <w:pStyle w:val="null3"/>
        <w:jc w:val="left"/>
      </w:pPr>
      <w:r>
        <w:rPr>
          <w:sz w:val="21"/>
        </w:rPr>
        <w:t>▲</w:t>
      </w:r>
      <w:r>
        <w:rPr>
          <w:sz w:val="21"/>
        </w:rPr>
        <w:t>11.</w:t>
      </w:r>
      <w:r>
        <w:rPr>
          <w:sz w:val="21"/>
        </w:rPr>
        <w:t>图像结果为彩色；每个标本自动对焦拍摄≥</w:t>
      </w:r>
      <w:r>
        <w:rPr>
          <w:sz w:val="21"/>
        </w:rPr>
        <w:t>3</w:t>
      </w:r>
      <w:r>
        <w:rPr>
          <w:sz w:val="21"/>
        </w:rPr>
        <w:t>个层面，多层面拍摄细胞，具有全视野图像模式与单个细胞成分模式。</w:t>
      </w:r>
    </w:p>
    <w:p>
      <w:pPr>
        <w:pStyle w:val="null3"/>
        <w:jc w:val="left"/>
      </w:pPr>
      <w:r>
        <w:rPr>
          <w:sz w:val="21"/>
        </w:rPr>
        <w:t>12.</w:t>
      </w:r>
      <w:r>
        <w:rPr>
          <w:sz w:val="21"/>
        </w:rPr>
        <w:t>有形成分检测线性</w:t>
      </w:r>
      <w:r>
        <w:rPr>
          <w:sz w:val="21"/>
        </w:rPr>
        <w:t>RBC</w:t>
      </w:r>
      <w:r>
        <w:rPr>
          <w:sz w:val="21"/>
        </w:rPr>
        <w:t>≥</w:t>
      </w:r>
      <w:r>
        <w:rPr>
          <w:sz w:val="21"/>
        </w:rPr>
        <w:t>20000</w:t>
      </w:r>
      <w:r>
        <w:rPr>
          <w:sz w:val="21"/>
        </w:rPr>
        <w:t>个</w:t>
      </w:r>
      <w:r>
        <w:rPr>
          <w:sz w:val="21"/>
        </w:rPr>
        <w:t xml:space="preserve">/ul </w:t>
      </w:r>
      <w:r>
        <w:rPr>
          <w:sz w:val="21"/>
        </w:rPr>
        <w:t>。</w:t>
      </w:r>
    </w:p>
    <w:p>
      <w:pPr>
        <w:pStyle w:val="null3"/>
        <w:jc w:val="left"/>
      </w:pPr>
      <w:r>
        <w:rPr>
          <w:sz w:val="21"/>
        </w:rPr>
        <w:t>▲</w:t>
      </w:r>
      <w:r>
        <w:rPr>
          <w:sz w:val="21"/>
        </w:rPr>
        <w:t>13.</w:t>
      </w:r>
      <w:r>
        <w:rPr>
          <w:sz w:val="21"/>
        </w:rPr>
        <w:t>启动细菌检测通道，可自动切换高倍镜采集图片。</w:t>
      </w:r>
    </w:p>
    <w:p>
      <w:pPr>
        <w:pStyle w:val="null3"/>
        <w:jc w:val="left"/>
      </w:pPr>
      <w:r>
        <w:rPr>
          <w:sz w:val="21"/>
        </w:rPr>
        <w:t>▲</w:t>
      </w:r>
      <w:r>
        <w:rPr>
          <w:sz w:val="21"/>
        </w:rPr>
        <w:t>14.</w:t>
      </w:r>
      <w:r>
        <w:rPr>
          <w:sz w:val="21"/>
        </w:rPr>
        <w:t>携带污染率</w:t>
      </w:r>
      <w:r>
        <w:rPr>
          <w:sz w:val="21"/>
        </w:rPr>
        <w:t>:</w:t>
      </w:r>
      <w:r>
        <w:rPr>
          <w:sz w:val="21"/>
        </w:rPr>
        <w:t>具有双向冲洗功能，红细胞浓度达到</w:t>
      </w:r>
      <w:r>
        <w:rPr>
          <w:sz w:val="21"/>
        </w:rPr>
        <w:t>50000/uL</w:t>
      </w:r>
      <w:r>
        <w:rPr>
          <w:sz w:val="21"/>
        </w:rPr>
        <w:t>时，可保证携带污染率≤</w:t>
      </w:r>
      <w:r>
        <w:rPr>
          <w:sz w:val="21"/>
        </w:rPr>
        <w:t>0.03%</w:t>
      </w:r>
      <w:r>
        <w:rPr>
          <w:sz w:val="21"/>
        </w:rPr>
        <w:t>。</w:t>
      </w:r>
    </w:p>
    <w:p>
      <w:pPr>
        <w:pStyle w:val="null3"/>
        <w:jc w:val="left"/>
      </w:pPr>
      <w:r>
        <w:rPr>
          <w:sz w:val="21"/>
        </w:rPr>
        <w:t>15.</w:t>
      </w:r>
      <w:r>
        <w:rPr>
          <w:sz w:val="21"/>
        </w:rPr>
        <w:t>有形成分重复性</w:t>
      </w:r>
      <w:r>
        <w:rPr>
          <w:sz w:val="21"/>
        </w:rPr>
        <w:t>:CV</w:t>
      </w:r>
      <w:r>
        <w:rPr>
          <w:sz w:val="21"/>
        </w:rPr>
        <w:t>≤</w:t>
      </w:r>
      <w:r>
        <w:rPr>
          <w:sz w:val="21"/>
        </w:rPr>
        <w:t>7%</w:t>
      </w:r>
      <w:r>
        <w:rPr>
          <w:sz w:val="21"/>
        </w:rPr>
        <w:t>；干化学重复性</w:t>
      </w:r>
      <w:r>
        <w:rPr>
          <w:sz w:val="21"/>
        </w:rPr>
        <w:t>:</w:t>
      </w:r>
      <w:r>
        <w:rPr>
          <w:sz w:val="21"/>
        </w:rPr>
        <w:t>反射率</w:t>
      </w:r>
      <w:r>
        <w:rPr>
          <w:sz w:val="21"/>
        </w:rPr>
        <w:t>CV</w:t>
      </w:r>
      <w:r>
        <w:rPr>
          <w:sz w:val="21"/>
        </w:rPr>
        <w:t>≤</w:t>
      </w:r>
      <w:r>
        <w:rPr>
          <w:sz w:val="21"/>
        </w:rPr>
        <w:t>1.0%</w:t>
      </w:r>
      <w:r>
        <w:rPr>
          <w:sz w:val="21"/>
        </w:rPr>
        <w:t>。</w:t>
      </w:r>
    </w:p>
    <w:p>
      <w:pPr>
        <w:pStyle w:val="null3"/>
        <w:jc w:val="left"/>
      </w:pPr>
      <w:r>
        <w:rPr>
          <w:sz w:val="21"/>
        </w:rPr>
        <w:t>16.</w:t>
      </w:r>
      <w:r>
        <w:rPr>
          <w:sz w:val="21"/>
        </w:rPr>
        <w:t>可根据干化学结果自动进行有形成分检测或提高有形成分扫描范围。</w:t>
      </w:r>
    </w:p>
    <w:p>
      <w:pPr>
        <w:pStyle w:val="null3"/>
        <w:jc w:val="left"/>
      </w:pPr>
      <w:r>
        <w:rPr>
          <w:sz w:val="21"/>
        </w:rPr>
        <w:t>★</w:t>
      </w:r>
      <w:r>
        <w:rPr>
          <w:sz w:val="21"/>
        </w:rPr>
        <w:t xml:space="preserve">17. </w:t>
      </w:r>
      <w:r>
        <w:rPr>
          <w:sz w:val="21"/>
        </w:rPr>
        <w:t>支持双向</w:t>
      </w:r>
      <w:r>
        <w:rPr>
          <w:sz w:val="21"/>
        </w:rPr>
        <w:t xml:space="preserve">LIS </w:t>
      </w:r>
      <w:r>
        <w:rPr>
          <w:sz w:val="21"/>
        </w:rPr>
        <w:t>通讯，可自动识别验测组套是做干化学、做尿沉渣定量还是两者都做。仪器与</w:t>
      </w:r>
      <w:r>
        <w:rPr>
          <w:sz w:val="21"/>
        </w:rPr>
        <w:t>LIS</w:t>
      </w:r>
      <w:r>
        <w:rPr>
          <w:sz w:val="21"/>
        </w:rPr>
        <w:t>的接口费用由中标供应商负责。</w:t>
      </w:r>
    </w:p>
    <w:p>
      <w:pPr>
        <w:pStyle w:val="null3"/>
        <w:jc w:val="left"/>
      </w:pPr>
      <w:r>
        <w:rPr>
          <w:sz w:val="21"/>
        </w:rPr>
        <w:t>★</w:t>
      </w:r>
      <w:r>
        <w:rPr>
          <w:sz w:val="21"/>
        </w:rPr>
        <w:t>18.</w:t>
      </w:r>
      <w:r>
        <w:rPr>
          <w:sz w:val="21"/>
        </w:rPr>
        <w:t>项目检测成本最高限价：质控</w:t>
      </w:r>
      <w:r>
        <w:rPr>
          <w:sz w:val="21"/>
        </w:rPr>
        <w:t>液（干化学</w:t>
      </w:r>
      <w:r>
        <w:rPr>
          <w:sz w:val="21"/>
        </w:rPr>
        <w:t>+</w:t>
      </w:r>
      <w:r>
        <w:rPr>
          <w:sz w:val="21"/>
        </w:rPr>
        <w:t>有型成分，各至少双水平）：</w:t>
      </w:r>
      <w:r>
        <w:rPr>
          <w:sz w:val="21"/>
        </w:rPr>
        <w:t>48.7</w:t>
      </w:r>
      <w:r>
        <w:rPr>
          <w:sz w:val="21"/>
        </w:rPr>
        <w:t>元</w:t>
      </w:r>
      <w:r>
        <w:rPr>
          <w:sz w:val="21"/>
        </w:rPr>
        <w:t>/</w:t>
      </w:r>
      <w:r>
        <w:rPr>
          <w:sz w:val="21"/>
        </w:rPr>
        <w:t>天；干化学：</w:t>
      </w:r>
      <w:r>
        <w:rPr>
          <w:sz w:val="21"/>
        </w:rPr>
        <w:t>1.7</w:t>
      </w:r>
      <w:r>
        <w:rPr>
          <w:sz w:val="21"/>
        </w:rPr>
        <w:t>元</w:t>
      </w:r>
      <w:r>
        <w:rPr>
          <w:sz w:val="21"/>
        </w:rPr>
        <w:t>/</w:t>
      </w:r>
      <w:r>
        <w:rPr>
          <w:sz w:val="21"/>
        </w:rPr>
        <w:t>人份；尿沉渣：</w:t>
      </w:r>
      <w:r>
        <w:rPr>
          <w:sz w:val="21"/>
        </w:rPr>
        <w:t>3.8</w:t>
      </w:r>
      <w:r>
        <w:rPr>
          <w:sz w:val="21"/>
        </w:rPr>
        <w:t>元</w:t>
      </w:r>
      <w:r>
        <w:rPr>
          <w:sz w:val="21"/>
        </w:rPr>
        <w:t>/</w:t>
      </w:r>
      <w:r>
        <w:rPr>
          <w:sz w:val="21"/>
        </w:rPr>
        <w:t>人份。</w:t>
      </w:r>
      <w:r>
        <w:rPr>
          <w:sz w:val="21"/>
        </w:rPr>
        <w:t>（</w:t>
      </w:r>
      <w:r>
        <w:rPr>
          <w:sz w:val="21"/>
        </w:rPr>
        <w:t>投标人需承诺，后续项目检测耗材的采购单价（按</w:t>
      </w:r>
      <w:r>
        <w:rPr>
          <w:sz w:val="21"/>
        </w:rPr>
        <w:t>“人份”计量）不得高于投标文件中对应项目检测的报价。采购人发现投标人实际项目检测耗材采购价格高于投标报价，或投标人拒绝按投标价供应耗材，则视为投标人违约。在此情形下，采购人有权单方解除合同，并要求投标人退还已支付的全部款项、赔偿因解除合同造成的全部损失。投标人提供承诺函，格式自拟</w:t>
      </w:r>
      <w:r>
        <w:rPr>
          <w:sz w:val="21"/>
        </w:rPr>
        <w:t>）</w:t>
      </w:r>
    </w:p>
    <w:p>
      <w:pPr>
        <w:pStyle w:val="null3"/>
        <w:jc w:val="both"/>
      </w:pPr>
      <w:r>
        <w:rPr>
          <w:sz w:val="21"/>
        </w:rPr>
        <w:t>二、配置清单：</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744"/>
        <w:gridCol w:w="3709"/>
        <w:gridCol w:w="787"/>
        <w:gridCol w:w="3050"/>
      </w:tblGrid>
      <w:tr>
        <w:tc>
          <w:tcPr>
            <w:tcW w:type="dxa" w:w="7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37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货物名称</w:t>
            </w:r>
          </w:p>
        </w:tc>
        <w:tc>
          <w:tcPr>
            <w:tcW w:type="dxa" w:w="7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30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单位（配置不低于以下要求）</w:t>
            </w:r>
          </w:p>
        </w:tc>
      </w:tr>
      <w:tr>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全自动尿液有形成分分析仪</w:t>
            </w:r>
            <w:r>
              <w:rPr>
                <w:sz w:val="21"/>
                <w:color w:val="000000"/>
              </w:rPr>
              <w:t xml:space="preserve">    </w:t>
            </w:r>
            <w:r>
              <w:rPr>
                <w:sz w:val="21"/>
                <w:color w:val="000000"/>
              </w:rPr>
              <w:t>主机</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全自动尿液有形成分分析系统</w:t>
            </w:r>
            <w:r>
              <w:rPr>
                <w:sz w:val="21"/>
                <w:color w:val="000000"/>
              </w:rPr>
              <w:t xml:space="preserve">    </w:t>
            </w:r>
            <w:r>
              <w:rPr>
                <w:sz w:val="21"/>
                <w:color w:val="000000"/>
              </w:rPr>
              <w:t>软件</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全自动尿液化学分析仪</w:t>
            </w:r>
            <w:r>
              <w:rPr>
                <w:sz w:val="21"/>
                <w:color w:val="000000"/>
              </w:rPr>
              <w:t xml:space="preserve">    </w:t>
            </w:r>
            <w:r>
              <w:rPr>
                <w:sz w:val="21"/>
                <w:color w:val="000000"/>
              </w:rPr>
              <w:t>主机</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3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全自动尿液化学分析系统</w:t>
            </w:r>
            <w:r>
              <w:rPr>
                <w:sz w:val="21"/>
                <w:color w:val="000000"/>
              </w:rPr>
              <w:t xml:space="preserve">     </w:t>
            </w:r>
            <w:r>
              <w:rPr>
                <w:sz w:val="21"/>
                <w:color w:val="000000"/>
              </w:rPr>
              <w:t>软件</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3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工作站</w:t>
            </w:r>
            <w:r>
              <w:rPr>
                <w:sz w:val="21"/>
                <w:color w:val="000000"/>
              </w:rPr>
              <w:t xml:space="preserve">     </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3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说明书</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r>
      <w:tr>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3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合格证</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r>
      <w:tr>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3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保修卡</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r>
      <w:tr>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3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仪器须内置电池或外置蓄电池（</w:t>
            </w:r>
            <w:r>
              <w:rPr>
                <w:sz w:val="21"/>
              </w:rPr>
              <w:t>1KVA）（供电时长应≥15分钟）</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bl>
    <w:p>
      <w:pPr>
        <w:pStyle w:val="null3"/>
        <w:jc w:val="both"/>
      </w:pPr>
      <w:r>
        <w:rPr>
          <w:sz w:val="21"/>
        </w:rPr>
        <w:t>三、</w:t>
      </w:r>
      <w:r>
        <w:rPr>
          <w:sz w:val="21"/>
        </w:rPr>
        <w:t>投标人需对本项目的</w:t>
      </w:r>
      <w:r>
        <w:rPr>
          <w:sz w:val="21"/>
        </w:rPr>
        <w:t>检验项目</w:t>
      </w:r>
      <w:r>
        <w:rPr>
          <w:sz w:val="21"/>
        </w:rPr>
        <w:t>配套耗材按以下报价表格式进行报价：</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686"/>
        <w:gridCol w:w="1926"/>
        <w:gridCol w:w="1782"/>
        <w:gridCol w:w="1725"/>
        <w:gridCol w:w="2186"/>
      </w:tblGrid>
      <w:tr>
        <w:tc>
          <w:tcPr>
            <w:tcW w:type="dxa" w:w="68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序号</w:t>
            </w:r>
          </w:p>
        </w:tc>
        <w:tc>
          <w:tcPr>
            <w:tcW w:type="dxa" w:w="192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检验项目</w:t>
            </w:r>
          </w:p>
        </w:tc>
        <w:tc>
          <w:tcPr>
            <w:tcW w:type="dxa" w:w="178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color w:val="000000"/>
              </w:rPr>
              <w:t>（</w:t>
            </w:r>
            <w:r>
              <w:rPr>
                <w:sz w:val="21"/>
                <w:b/>
                <w:color w:val="000000"/>
              </w:rPr>
              <w:t>每天</w:t>
            </w:r>
            <w:r>
              <w:rPr>
                <w:sz w:val="21"/>
                <w:b/>
                <w:color w:val="000000"/>
              </w:rPr>
              <w:t>或</w:t>
            </w:r>
            <w:r>
              <w:rPr>
                <w:sz w:val="21"/>
                <w:b/>
                <w:color w:val="000000"/>
              </w:rPr>
              <w:t>每人份）</w:t>
            </w:r>
            <w:r>
              <w:rPr>
                <w:sz w:val="21"/>
                <w:color w:val="000000"/>
              </w:rPr>
              <w:t>综合报价（元）</w:t>
            </w:r>
          </w:p>
        </w:tc>
        <w:tc>
          <w:tcPr>
            <w:tcW w:type="dxa" w:w="172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b/>
                <w:color w:val="000000"/>
              </w:rPr>
              <w:t>设备全生命周期的预估检验量</w:t>
            </w:r>
          </w:p>
        </w:tc>
        <w:tc>
          <w:tcPr>
            <w:tcW w:type="dxa" w:w="218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b/>
                <w:color w:val="000000"/>
              </w:rPr>
              <w:t>设备全生命周期检验项目</w:t>
            </w:r>
            <w:r>
              <w:rPr>
                <w:sz w:val="20"/>
                <w:b/>
                <w:color w:val="000000"/>
              </w:rPr>
              <w:t>耗材价格（注：</w:t>
            </w:r>
            <w:r>
              <w:rPr>
                <w:sz w:val="21"/>
                <w:b/>
                <w:color w:val="000000"/>
              </w:rPr>
              <w:t>每天</w:t>
            </w:r>
            <w:r>
              <w:rPr>
                <w:sz w:val="21"/>
                <w:b/>
                <w:color w:val="000000"/>
              </w:rPr>
              <w:t>或</w:t>
            </w:r>
            <w:r>
              <w:rPr>
                <w:sz w:val="20"/>
                <w:b/>
                <w:color w:val="000000"/>
              </w:rPr>
              <w:t>每人份单价乘以预估检验量）</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9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质控液（干化学</w:t>
            </w:r>
            <w:r>
              <w:rPr>
                <w:sz w:val="21"/>
              </w:rPr>
              <w:t>+有型成分，各至少双水平）</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1825</w:t>
            </w:r>
            <w:r>
              <w:rPr>
                <w:sz w:val="21"/>
              </w:rPr>
              <w:t>天</w:t>
            </w:r>
          </w:p>
        </w:tc>
        <w:tc>
          <w:tcPr>
            <w:tcW w:type="dxa" w:w="2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w:t>
            </w:r>
          </w:p>
        </w:tc>
        <w:tc>
          <w:tcPr>
            <w:tcW w:type="dxa" w:w="19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9"/>
              </w:rPr>
              <w:t>干化学</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471320</w:t>
            </w:r>
            <w:r>
              <w:rPr>
                <w:sz w:val="20"/>
              </w:rPr>
              <w:t>人份</w:t>
            </w:r>
          </w:p>
        </w:tc>
        <w:tc>
          <w:tcPr>
            <w:tcW w:type="dxa" w:w="2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w:t>
            </w:r>
          </w:p>
        </w:tc>
        <w:tc>
          <w:tcPr>
            <w:tcW w:type="dxa" w:w="19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9"/>
              </w:rPr>
              <w:t>尿沉渣</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188545</w:t>
            </w:r>
            <w:r>
              <w:rPr>
                <w:sz w:val="20"/>
              </w:rPr>
              <w:t>人份</w:t>
            </w:r>
          </w:p>
        </w:tc>
        <w:tc>
          <w:tcPr>
            <w:tcW w:type="dxa" w:w="2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bl>
    <w:p>
      <w:pPr>
        <w:pStyle w:val="null3"/>
        <w:jc w:val="left"/>
      </w:pPr>
      <w:r>
        <w:rPr>
          <w:sz w:val="21"/>
        </w:rPr>
        <w:t>注：</w:t>
      </w:r>
      <w:r>
        <w:rPr>
          <w:sz w:val="21"/>
        </w:rPr>
        <w:t>1</w:t>
      </w:r>
      <w:r>
        <w:rPr>
          <w:sz w:val="21"/>
        </w:rPr>
        <w:t>、</w:t>
      </w:r>
      <w:r>
        <w:rPr>
          <w:sz w:val="21"/>
        </w:rPr>
        <w:t>设备全生命周期的检测数量均为预估数量，采购人不保证一定达到此预估值，投标人报价时需结合自身成本核算后进行投标报价</w:t>
      </w:r>
      <w:r>
        <w:rPr>
          <w:sz w:val="21"/>
        </w:rPr>
        <w:t>。</w:t>
      </w:r>
    </w:p>
    <w:p>
      <w:pPr>
        <w:pStyle w:val="null3"/>
        <w:jc w:val="left"/>
      </w:pPr>
      <w:r>
        <w:rPr>
          <w:sz w:val="21"/>
        </w:rPr>
        <w:t>2</w:t>
      </w:r>
      <w:r>
        <w:rPr>
          <w:sz w:val="21"/>
        </w:rPr>
        <w:t>、以上检测项目如果出现报价为</w:t>
      </w:r>
      <w:r>
        <w:rPr>
          <w:sz w:val="21"/>
        </w:rPr>
        <w:t>0</w:t>
      </w:r>
      <w:r>
        <w:rPr>
          <w:sz w:val="21"/>
        </w:rPr>
        <w:t>元或者不报价的情况，投标人需在投标文件中提交《检验项目耗材报价情况说明函》，说明函需明确投标设备是否具备该项检测功能，如果具备，需提供相关证明材料佐证具备此项检测能力，并提供成本分析材料。如果明确投标设备不具有提供该项检测项目的能力或者提供的《检验项目耗材报价情况说明函》无法证明具备该项检测能力或者不提供《检验项目耗材报价情况说明函》，则该单项检验项目在商务评审“所投产品耗材</w:t>
      </w:r>
      <w:r>
        <w:rPr>
          <w:sz w:val="21"/>
        </w:rPr>
        <w:t>/</w:t>
      </w:r>
      <w:r>
        <w:rPr>
          <w:sz w:val="21"/>
        </w:rPr>
        <w:t>试剂后续采购报价评审”中得</w:t>
      </w:r>
      <w:r>
        <w:rPr>
          <w:sz w:val="21"/>
        </w:rPr>
        <w:t>0</w:t>
      </w:r>
      <w:r>
        <w:rPr>
          <w:sz w:val="21"/>
        </w:rPr>
        <w:t>分。</w:t>
      </w:r>
    </w:p>
    <w:p>
      <w:pPr>
        <w:pStyle w:val="null3"/>
        <w:jc w:val="left"/>
      </w:pPr>
      <w:r>
        <w:rPr>
          <w:sz w:val="21"/>
        </w:rPr>
        <w:t>3</w:t>
      </w:r>
      <w:r>
        <w:rPr>
          <w:sz w:val="21"/>
        </w:rPr>
        <w:t>、</w:t>
      </w:r>
      <w:r>
        <w:rPr>
          <w:sz w:val="21"/>
        </w:rPr>
        <w:t>如评标委员会基于专业判断，认为投标人检测项目耗材报价过低，有可能影响产品质量或者不能诚信履约的，将启动异常低价审查，投标人需在评标现场合理的时间内对检测项目耗材价格作出解释，提供检测项目耗材具体成本测算等与报价合理性相关的书面说明及必要的证明材料</w:t>
      </w:r>
      <w:r>
        <w:rPr>
          <w:sz w:val="21"/>
        </w:rPr>
        <w:t>。</w:t>
      </w:r>
    </w:p>
    <w:p>
      <w:pPr>
        <w:pStyle w:val="null3"/>
        <w:jc w:val="both"/>
      </w:pPr>
      <w:r>
        <w:rPr/>
        <w:t xml:space="preserve"> </w:t>
      </w:r>
    </w:p>
    <w:p>
      <w:pPr>
        <w:pStyle w:val="null3"/>
        <w:jc w:val="center"/>
      </w:pPr>
      <w:r>
        <w:rPr>
          <w:sz w:val="21"/>
          <w:b/>
        </w:rPr>
        <w:t>包</w:t>
      </w:r>
      <w:r>
        <w:rPr>
          <w:sz w:val="21"/>
          <w:b/>
        </w:rPr>
        <w:t>3：全自动细菌内毒素/真菌葡聚糖检测仪 1套</w:t>
      </w:r>
    </w:p>
    <w:p>
      <w:pPr>
        <w:pStyle w:val="null3"/>
        <w:jc w:val="both"/>
      </w:pPr>
      <w:r>
        <w:rPr>
          <w:sz w:val="21"/>
        </w:rPr>
        <w:t>一、</w:t>
      </w:r>
      <w:r>
        <w:rPr>
          <w:sz w:val="21"/>
        </w:rPr>
        <w:t>技术参数要求</w:t>
      </w:r>
    </w:p>
    <w:p>
      <w:pPr>
        <w:pStyle w:val="null3"/>
        <w:jc w:val="both"/>
      </w:pPr>
      <w:r>
        <w:rPr>
          <w:sz w:val="21"/>
        </w:rPr>
        <w:t>1.</w:t>
      </w:r>
      <w:r>
        <w:rPr>
          <w:sz w:val="21"/>
        </w:rPr>
        <w:t>测速：</w:t>
      </w:r>
      <w:r>
        <w:rPr>
          <w:sz w:val="21"/>
        </w:rPr>
        <w:t>≥</w:t>
      </w:r>
      <w:r>
        <w:rPr>
          <w:sz w:val="21"/>
        </w:rPr>
        <w:t>120T/h</w:t>
      </w:r>
    </w:p>
    <w:p>
      <w:pPr>
        <w:pStyle w:val="null3"/>
        <w:jc w:val="both"/>
      </w:pPr>
      <w:r>
        <w:rPr>
          <w:sz w:val="21"/>
        </w:rPr>
        <w:t>▲</w:t>
      </w:r>
      <w:r>
        <w:rPr>
          <w:sz w:val="21"/>
        </w:rPr>
        <w:t>2.</w:t>
      </w:r>
      <w:r>
        <w:rPr>
          <w:sz w:val="21"/>
        </w:rPr>
        <w:t>试剂系统：支</w:t>
      </w:r>
      <w:r>
        <w:rPr>
          <w:sz w:val="21"/>
        </w:rPr>
        <w:t>持多类别分组储存；具备冷藏功能。</w:t>
      </w:r>
    </w:p>
    <w:p>
      <w:pPr>
        <w:pStyle w:val="null3"/>
        <w:jc w:val="both"/>
      </w:pPr>
      <w:r>
        <w:rPr>
          <w:sz w:val="21"/>
        </w:rPr>
        <w:t>▲</w:t>
      </w:r>
      <w:r>
        <w:rPr>
          <w:sz w:val="21"/>
        </w:rPr>
        <w:t>3.</w:t>
      </w:r>
      <w:r>
        <w:rPr>
          <w:sz w:val="21"/>
        </w:rPr>
        <w:t>样本系统：一次性进样不少于</w:t>
      </w:r>
      <w:r>
        <w:rPr>
          <w:sz w:val="21"/>
        </w:rPr>
        <w:t>24</w:t>
      </w:r>
      <w:r>
        <w:rPr>
          <w:sz w:val="21"/>
        </w:rPr>
        <w:t>个，支持样本自动稀释，支持急诊、常规标本</w:t>
      </w:r>
    </w:p>
    <w:p>
      <w:pPr>
        <w:pStyle w:val="null3"/>
        <w:jc w:val="both"/>
      </w:pPr>
      <w:r>
        <w:rPr>
          <w:sz w:val="21"/>
        </w:rPr>
        <w:t>随到随检。</w:t>
      </w:r>
    </w:p>
    <w:p>
      <w:pPr>
        <w:pStyle w:val="null3"/>
        <w:jc w:val="both"/>
      </w:pPr>
      <w:r>
        <w:rPr>
          <w:sz w:val="21"/>
        </w:rPr>
        <w:t>4.</w:t>
      </w:r>
      <w:r>
        <w:rPr>
          <w:sz w:val="21"/>
        </w:rPr>
        <w:t>反应杯：自动排杯，一次性放置不少于</w:t>
      </w:r>
      <w:r>
        <w:rPr>
          <w:sz w:val="21"/>
        </w:rPr>
        <w:t>60</w:t>
      </w:r>
      <w:r>
        <w:rPr>
          <w:sz w:val="21"/>
        </w:rPr>
        <w:t>个，支持随时在线添加。</w:t>
      </w:r>
    </w:p>
    <w:p>
      <w:pPr>
        <w:pStyle w:val="null3"/>
        <w:jc w:val="both"/>
      </w:pPr>
      <w:r>
        <w:rPr>
          <w:sz w:val="21"/>
        </w:rPr>
        <w:t>5.</w:t>
      </w:r>
      <w:r>
        <w:rPr>
          <w:sz w:val="21"/>
        </w:rPr>
        <w:t>孵育系统：多个孵育位，控温精度</w:t>
      </w:r>
      <w:r>
        <w:rPr>
          <w:sz w:val="21"/>
        </w:rPr>
        <w:t>37</w:t>
      </w:r>
      <w:r>
        <w:rPr>
          <w:sz w:val="21"/>
        </w:rPr>
        <w:t>±</w:t>
      </w:r>
      <w:r>
        <w:rPr>
          <w:sz w:val="21"/>
        </w:rPr>
        <w:t>0.5</w:t>
      </w:r>
      <w:r>
        <w:rPr>
          <w:sz w:val="21"/>
        </w:rPr>
        <w:t xml:space="preserve">℃ </w:t>
      </w:r>
      <w:r>
        <w:rPr>
          <w:sz w:val="21"/>
        </w:rPr>
        <w:t>,</w:t>
      </w:r>
      <w:r>
        <w:rPr>
          <w:sz w:val="21"/>
        </w:rPr>
        <w:t>可测发光值有效线性范围为</w:t>
      </w:r>
      <w:r>
        <w:rPr>
          <w:sz w:val="21"/>
        </w:rPr>
        <w:t>500~2000</w:t>
      </w:r>
      <w:r>
        <w:rPr>
          <w:sz w:val="21"/>
        </w:rPr>
        <w:t>万。</w:t>
      </w:r>
    </w:p>
    <w:p>
      <w:pPr>
        <w:pStyle w:val="null3"/>
        <w:jc w:val="both"/>
      </w:pPr>
      <w:r>
        <w:rPr>
          <w:sz w:val="21"/>
        </w:rPr>
        <w:t>6.</w:t>
      </w:r>
      <w:r>
        <w:rPr>
          <w:sz w:val="21"/>
        </w:rPr>
        <w:t>样本及试剂加注：加注范围均为</w:t>
      </w:r>
      <w:r>
        <w:rPr>
          <w:sz w:val="21"/>
        </w:rPr>
        <w:t>5~200ul</w:t>
      </w:r>
      <w:r>
        <w:rPr>
          <w:sz w:val="21"/>
        </w:rPr>
        <w:t>，加注精度均为≤</w:t>
      </w:r>
      <w:r>
        <w:rPr>
          <w:sz w:val="21"/>
        </w:rPr>
        <w:t>1%</w:t>
      </w:r>
      <w:r>
        <w:rPr>
          <w:sz w:val="21"/>
        </w:rPr>
        <w:t>，交叉污染率：≤</w:t>
      </w:r>
      <w:r>
        <w:rPr>
          <w:sz w:val="21"/>
        </w:rPr>
        <w:t>1ppm</w:t>
      </w:r>
      <w:r>
        <w:rPr>
          <w:sz w:val="21"/>
        </w:rPr>
        <w:t>。</w:t>
      </w:r>
    </w:p>
    <w:p>
      <w:pPr>
        <w:pStyle w:val="null3"/>
        <w:jc w:val="both"/>
      </w:pPr>
      <w:r>
        <w:rPr>
          <w:sz w:val="21"/>
        </w:rPr>
        <w:t>▲</w:t>
      </w:r>
      <w:r>
        <w:rPr>
          <w:sz w:val="21"/>
        </w:rPr>
        <w:t>7.</w:t>
      </w:r>
      <w:r>
        <w:rPr>
          <w:sz w:val="21"/>
        </w:rPr>
        <w:t>智能系统：可自动扫描样本条码；可显示检测试剂项目、批号及提醒是否需要进行试剂校准；加注针具有液面检测、防撞、堵针检测、空吸报警功能；支持纯化水、洗涤液和强化洗涤液的加注针内外壁清洗。</w:t>
      </w:r>
    </w:p>
    <w:p>
      <w:pPr>
        <w:pStyle w:val="null3"/>
        <w:jc w:val="both"/>
      </w:pPr>
      <w:r>
        <w:rPr>
          <w:sz w:val="21"/>
        </w:rPr>
        <w:t>8.</w:t>
      </w:r>
      <w:r>
        <w:rPr>
          <w:sz w:val="21"/>
        </w:rPr>
        <w:t>方法学：化学发光法。</w:t>
      </w:r>
    </w:p>
    <w:p>
      <w:pPr>
        <w:pStyle w:val="null3"/>
        <w:jc w:val="both"/>
      </w:pPr>
      <w:r>
        <w:rPr>
          <w:sz w:val="21"/>
        </w:rPr>
        <w:t>▲</w:t>
      </w:r>
      <w:r>
        <w:rPr>
          <w:sz w:val="21"/>
        </w:rPr>
        <w:t>9.</w:t>
      </w:r>
      <w:r>
        <w:rPr>
          <w:sz w:val="21"/>
        </w:rPr>
        <w:t>检测项目：真菌</w:t>
      </w:r>
      <w:r>
        <w:rPr>
          <w:sz w:val="21"/>
        </w:rPr>
        <w:t>(1-3)-</w:t>
      </w:r>
      <w:r>
        <w:rPr>
          <w:sz w:val="21"/>
        </w:rPr>
        <w:t>β</w:t>
      </w:r>
      <w:r>
        <w:rPr>
          <w:sz w:val="21"/>
        </w:rPr>
        <w:t>-D</w:t>
      </w:r>
      <w:r>
        <w:rPr>
          <w:sz w:val="21"/>
        </w:rPr>
        <w:t>葡聚糖、革兰氏阴性菌脂多糖、曲霉半乳甘露聚糖）检测，匹配与试剂同厂家有注册证的质控品。</w:t>
      </w:r>
    </w:p>
    <w:p>
      <w:pPr>
        <w:pStyle w:val="null3"/>
        <w:jc w:val="both"/>
      </w:pPr>
      <w:r>
        <w:rPr>
          <w:sz w:val="21"/>
        </w:rPr>
        <w:t>10.</w:t>
      </w:r>
      <w:r>
        <w:rPr>
          <w:sz w:val="21"/>
        </w:rPr>
        <w:t>设备尺寸：紧凑型设计，占地面积≤</w:t>
      </w:r>
      <w:r>
        <w:rPr>
          <w:sz w:val="21"/>
        </w:rPr>
        <w:t>1.5</w:t>
      </w:r>
      <w:r>
        <w:rPr>
          <w:sz w:val="21"/>
        </w:rPr>
        <w:t>平方米。</w:t>
      </w:r>
    </w:p>
    <w:p>
      <w:pPr>
        <w:pStyle w:val="null3"/>
        <w:jc w:val="both"/>
      </w:pPr>
      <w:r>
        <w:rPr>
          <w:sz w:val="21"/>
        </w:rPr>
        <w:t>11.</w:t>
      </w:r>
      <w:r>
        <w:rPr>
          <w:sz w:val="21"/>
        </w:rPr>
        <w:t>数据处理：自动计数浓度，可标记阳性</w:t>
      </w:r>
      <w:r>
        <w:rPr>
          <w:sz w:val="21"/>
        </w:rPr>
        <w:t>/</w:t>
      </w:r>
      <w:r>
        <w:rPr>
          <w:sz w:val="21"/>
        </w:rPr>
        <w:t>阴性结果。</w:t>
      </w:r>
    </w:p>
    <w:p>
      <w:pPr>
        <w:pStyle w:val="null3"/>
        <w:jc w:val="both"/>
      </w:pPr>
      <w:r>
        <w:rPr>
          <w:sz w:val="21"/>
        </w:rPr>
        <w:t>12.</w:t>
      </w:r>
      <w:r>
        <w:rPr>
          <w:sz w:val="21"/>
        </w:rPr>
        <w:t>质量控制：支持多水平质控品管理，自动绘制</w:t>
      </w:r>
      <w:r>
        <w:rPr>
          <w:sz w:val="21"/>
        </w:rPr>
        <w:t>L-J</w:t>
      </w:r>
      <w:r>
        <w:rPr>
          <w:sz w:val="21"/>
        </w:rPr>
        <w:t>质控图，具备</w:t>
      </w:r>
      <w:r>
        <w:rPr>
          <w:sz w:val="21"/>
        </w:rPr>
        <w:t>Westgard</w:t>
      </w:r>
      <w:r>
        <w:rPr>
          <w:sz w:val="21"/>
        </w:rPr>
        <w:t>规则自动判读与报警功能。</w:t>
      </w:r>
    </w:p>
    <w:p>
      <w:pPr>
        <w:pStyle w:val="null3"/>
        <w:jc w:val="both"/>
      </w:pPr>
      <w:r>
        <w:rPr>
          <w:sz w:val="21"/>
        </w:rPr>
        <w:t>★</w:t>
      </w:r>
      <w:r>
        <w:rPr>
          <w:sz w:val="21"/>
        </w:rPr>
        <w:t>13.</w:t>
      </w:r>
      <w:r>
        <w:rPr>
          <w:sz w:val="21"/>
        </w:rPr>
        <w:t>仪器支持与医院</w:t>
      </w:r>
      <w:r>
        <w:rPr>
          <w:sz w:val="21"/>
        </w:rPr>
        <w:t>LIS/HIS</w:t>
      </w:r>
      <w:r>
        <w:rPr>
          <w:sz w:val="21"/>
        </w:rPr>
        <w:t>系统双向通讯，且接口费用由中标供应商负责。</w:t>
      </w:r>
    </w:p>
    <w:p>
      <w:pPr>
        <w:pStyle w:val="null3"/>
        <w:jc w:val="both"/>
      </w:pPr>
      <w:r>
        <w:rPr>
          <w:sz w:val="21"/>
        </w:rPr>
        <w:t>★</w:t>
      </w:r>
      <w:r>
        <w:rPr>
          <w:sz w:val="21"/>
        </w:rPr>
        <w:t xml:space="preserve">14. </w:t>
      </w:r>
      <w:r>
        <w:rPr>
          <w:sz w:val="21"/>
        </w:rPr>
        <w:t>项目检测成本最高限价：</w:t>
      </w:r>
      <w:r>
        <w:rPr>
          <w:sz w:val="21"/>
        </w:rPr>
        <w:t>真菌</w:t>
      </w:r>
      <w:r>
        <w:rPr>
          <w:sz w:val="21"/>
        </w:rPr>
        <w:t>(1-3)-</w:t>
      </w:r>
      <w:r>
        <w:rPr>
          <w:sz w:val="21"/>
        </w:rPr>
        <w:t>β</w:t>
      </w:r>
      <w:r>
        <w:rPr>
          <w:sz w:val="21"/>
        </w:rPr>
        <w:t>-D</w:t>
      </w:r>
      <w:r>
        <w:rPr>
          <w:sz w:val="21"/>
        </w:rPr>
        <w:t>葡聚糖检测试剂</w:t>
      </w:r>
      <w:r>
        <w:rPr>
          <w:sz w:val="21"/>
        </w:rPr>
        <w:t>:68.7</w:t>
      </w:r>
      <w:r>
        <w:rPr>
          <w:sz w:val="21"/>
        </w:rPr>
        <w:t>元每人份，革兰氏阴性菌脂多糖检测试剂：</w:t>
      </w:r>
      <w:r>
        <w:rPr>
          <w:sz w:val="21"/>
        </w:rPr>
        <w:t>39</w:t>
      </w:r>
      <w:r>
        <w:rPr>
          <w:sz w:val="21"/>
        </w:rPr>
        <w:t>元每人份。</w:t>
      </w:r>
      <w:r>
        <w:rPr>
          <w:sz w:val="21"/>
        </w:rPr>
        <w:t>（</w:t>
      </w:r>
      <w:r>
        <w:rPr>
          <w:sz w:val="21"/>
        </w:rPr>
        <w:t>投标人需承诺，后续项目检测耗材的采购单价（按</w:t>
      </w:r>
      <w:r>
        <w:rPr>
          <w:sz w:val="21"/>
        </w:rPr>
        <w:t>“人份”计量）不得高于投标文件中对应项目检测的报价。采购人发现投标人实际项目检测耗材采购价格高于投标报价，或投标人拒绝按投标价供应耗材，则视为投标人违约。在此情形下，采购人有权单方解除合同，并要求投标人退还已支付的全部款项、赔偿因解除合同造成的全部损失。投标人提供承诺函，格式自拟</w:t>
      </w:r>
      <w:r>
        <w:rPr>
          <w:sz w:val="21"/>
        </w:rPr>
        <w:t>）</w:t>
      </w:r>
    </w:p>
    <w:p>
      <w:pPr>
        <w:pStyle w:val="null3"/>
        <w:jc w:val="both"/>
      </w:pPr>
      <w:r>
        <w:rPr>
          <w:sz w:val="21"/>
        </w:rPr>
        <w:t>二、配置清单：</w:t>
      </w:r>
    </w:p>
    <w:p>
      <w:pPr>
        <w:pStyle w:val="null3"/>
        <w:jc w:val="both"/>
      </w:pPr>
      <w:r>
        <w:rPr>
          <w:sz w:val="21"/>
        </w:rPr>
        <w:t>1</w:t>
      </w:r>
      <w:r>
        <w:rPr>
          <w:sz w:val="21"/>
        </w:rPr>
        <w:t>、中文软件系统</w:t>
      </w:r>
      <w:r>
        <w:rPr>
          <w:sz w:val="21"/>
        </w:rPr>
        <w:t>1</w:t>
      </w:r>
      <w:r>
        <w:rPr>
          <w:sz w:val="21"/>
        </w:rPr>
        <w:t>套。</w:t>
      </w:r>
    </w:p>
    <w:p>
      <w:pPr>
        <w:pStyle w:val="null3"/>
        <w:jc w:val="both"/>
      </w:pPr>
      <w:r>
        <w:rPr>
          <w:sz w:val="21"/>
        </w:rPr>
        <w:t>2</w:t>
      </w:r>
      <w:r>
        <w:rPr>
          <w:sz w:val="21"/>
        </w:rPr>
        <w:t>、仪器</w:t>
      </w:r>
      <w:r>
        <w:rPr>
          <w:sz w:val="21"/>
        </w:rPr>
        <w:t>1</w:t>
      </w:r>
      <w:r>
        <w:rPr>
          <w:sz w:val="21"/>
        </w:rPr>
        <w:t>台。</w:t>
      </w:r>
    </w:p>
    <w:p>
      <w:pPr>
        <w:pStyle w:val="null3"/>
        <w:jc w:val="both"/>
      </w:pPr>
      <w:r>
        <w:rPr>
          <w:sz w:val="21"/>
        </w:rPr>
        <w:t>3</w:t>
      </w:r>
      <w:r>
        <w:rPr>
          <w:sz w:val="21"/>
        </w:rPr>
        <w:t>、废液桶组件</w:t>
      </w:r>
      <w:r>
        <w:rPr>
          <w:sz w:val="21"/>
        </w:rPr>
        <w:t>1</w:t>
      </w:r>
      <w:r>
        <w:rPr>
          <w:sz w:val="21"/>
        </w:rPr>
        <w:t>套。</w:t>
      </w:r>
    </w:p>
    <w:p>
      <w:pPr>
        <w:pStyle w:val="null3"/>
        <w:jc w:val="both"/>
      </w:pPr>
      <w:r>
        <w:rPr>
          <w:sz w:val="21"/>
        </w:rPr>
        <w:t>4</w:t>
      </w:r>
      <w:r>
        <w:rPr>
          <w:sz w:val="21"/>
        </w:rPr>
        <w:t>、仪器须内置电池或外置蓄电池（</w:t>
      </w:r>
      <w:r>
        <w:rPr>
          <w:sz w:val="21"/>
        </w:rPr>
        <w:t>1KVA</w:t>
      </w:r>
      <w:r>
        <w:rPr>
          <w:sz w:val="21"/>
        </w:rPr>
        <w:t>）（供电时长应≥</w:t>
      </w:r>
      <w:r>
        <w:rPr>
          <w:sz w:val="21"/>
        </w:rPr>
        <w:t>15</w:t>
      </w:r>
      <w:r>
        <w:rPr>
          <w:sz w:val="21"/>
        </w:rPr>
        <w:t>分钟）</w:t>
      </w:r>
      <w:r>
        <w:rPr>
          <w:sz w:val="21"/>
        </w:rPr>
        <w:t>1</w:t>
      </w:r>
      <w:r>
        <w:rPr>
          <w:sz w:val="21"/>
        </w:rPr>
        <w:t>套</w:t>
      </w:r>
    </w:p>
    <w:p>
      <w:pPr>
        <w:pStyle w:val="null3"/>
        <w:jc w:val="both"/>
      </w:pPr>
      <w:r>
        <w:rPr>
          <w:sz w:val="21"/>
        </w:rPr>
        <w:t>三、</w:t>
      </w:r>
      <w:r>
        <w:rPr>
          <w:sz w:val="21"/>
        </w:rPr>
        <w:t>投标人需对本项目的</w:t>
      </w:r>
      <w:r>
        <w:rPr>
          <w:sz w:val="21"/>
        </w:rPr>
        <w:t>检验项目</w:t>
      </w:r>
      <w:r>
        <w:rPr>
          <w:sz w:val="21"/>
        </w:rPr>
        <w:t>配套耗材按以下报价表格式进行报价：</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522"/>
        <w:gridCol w:w="2831"/>
        <w:gridCol w:w="1483"/>
        <w:gridCol w:w="1464"/>
        <w:gridCol w:w="2003"/>
      </w:tblGrid>
      <w:tr>
        <w:tc>
          <w:tcPr>
            <w:tcW w:type="dxa" w:w="52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序号</w:t>
            </w:r>
          </w:p>
        </w:tc>
        <w:tc>
          <w:tcPr>
            <w:tcW w:type="dxa" w:w="283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检验项目</w:t>
            </w:r>
          </w:p>
        </w:tc>
        <w:tc>
          <w:tcPr>
            <w:tcW w:type="dxa" w:w="148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color w:val="000000"/>
              </w:rPr>
              <w:t>（每人份）</w:t>
            </w:r>
            <w:r>
              <w:rPr>
                <w:sz w:val="21"/>
                <w:color w:val="000000"/>
              </w:rPr>
              <w:t>综合报价（元）</w:t>
            </w:r>
          </w:p>
        </w:tc>
        <w:tc>
          <w:tcPr>
            <w:tcW w:type="dxa" w:w="146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b/>
                <w:color w:val="000000"/>
              </w:rPr>
              <w:t>设备全生命周期的预估检验量</w:t>
            </w:r>
          </w:p>
        </w:tc>
        <w:tc>
          <w:tcPr>
            <w:tcW w:type="dxa" w:w="200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b/>
                <w:color w:val="000000"/>
              </w:rPr>
              <w:t>设备全生命周期检验项目</w:t>
            </w:r>
            <w:r>
              <w:rPr>
                <w:sz w:val="20"/>
                <w:b/>
                <w:color w:val="000000"/>
              </w:rPr>
              <w:t>耗材价格（注：每人份单价乘以预估检验量）</w:t>
            </w:r>
          </w:p>
        </w:tc>
      </w:tr>
      <w:tr>
        <w:tc>
          <w:tcPr>
            <w:tcW w:type="dxa" w:w="5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2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真菌</w:t>
            </w:r>
            <w:r>
              <w:rPr>
                <w:sz w:val="21"/>
              </w:rPr>
              <w:t>(1-3)-β-D葡聚糖检测试剂</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6020人份</w:t>
            </w:r>
          </w:p>
        </w:tc>
        <w:tc>
          <w:tcPr>
            <w:tcW w:type="dxa" w:w="2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5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w:t>
            </w:r>
          </w:p>
        </w:tc>
        <w:tc>
          <w:tcPr>
            <w:tcW w:type="dxa" w:w="2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9"/>
              </w:rPr>
              <w:t>革兰氏阴性菌脂多糖检测试剂</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500人份</w:t>
            </w:r>
          </w:p>
        </w:tc>
        <w:tc>
          <w:tcPr>
            <w:tcW w:type="dxa" w:w="2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bl>
    <w:p>
      <w:pPr>
        <w:pStyle w:val="null3"/>
        <w:jc w:val="left"/>
      </w:pPr>
      <w:r>
        <w:rPr>
          <w:sz w:val="21"/>
        </w:rPr>
        <w:t>注：</w:t>
      </w:r>
      <w:r>
        <w:rPr>
          <w:sz w:val="21"/>
        </w:rPr>
        <w:t>1</w:t>
      </w:r>
      <w:r>
        <w:rPr>
          <w:sz w:val="21"/>
        </w:rPr>
        <w:t>、</w:t>
      </w:r>
      <w:r>
        <w:rPr>
          <w:sz w:val="21"/>
        </w:rPr>
        <w:t>设备全生命周期的检测数量均为预估数量，采购人不保证一定达到此预估值，投标人报价时需结合自身成本核算后进行投标报价</w:t>
      </w:r>
      <w:r>
        <w:rPr>
          <w:sz w:val="21"/>
        </w:rPr>
        <w:t>。</w:t>
      </w:r>
    </w:p>
    <w:p>
      <w:pPr>
        <w:pStyle w:val="null3"/>
        <w:jc w:val="left"/>
      </w:pPr>
      <w:r>
        <w:rPr>
          <w:sz w:val="21"/>
        </w:rPr>
        <w:t>2</w:t>
      </w:r>
      <w:r>
        <w:rPr>
          <w:sz w:val="21"/>
        </w:rPr>
        <w:t>、以上检测项目如果出现报价为</w:t>
      </w:r>
      <w:r>
        <w:rPr>
          <w:sz w:val="21"/>
        </w:rPr>
        <w:t>0</w:t>
      </w:r>
      <w:r>
        <w:rPr>
          <w:sz w:val="21"/>
        </w:rPr>
        <w:t>元或者不报价的情况，投标人需在投标文件中提交《检验项目耗材报价情况说明函》，说明函需明确投标设备是否具备该项检测功能，如果具备，需提供相关证明材料佐证具备此项检测能力，并提供成本分析材料。如果明确投标设备不具有提供该项检测项目的能力或者提供的《检验项目耗材报价情况说明函》无法证明具备该项检测能力或者不提供《检验项目耗材报价情况说明函》，则该单项检验项目在商务评审“所投产品耗材</w:t>
      </w:r>
      <w:r>
        <w:rPr>
          <w:sz w:val="21"/>
        </w:rPr>
        <w:t>/</w:t>
      </w:r>
      <w:r>
        <w:rPr>
          <w:sz w:val="21"/>
        </w:rPr>
        <w:t>试剂后续采购报价评审”中得</w:t>
      </w:r>
      <w:r>
        <w:rPr>
          <w:sz w:val="21"/>
        </w:rPr>
        <w:t>0</w:t>
      </w:r>
      <w:r>
        <w:rPr>
          <w:sz w:val="21"/>
        </w:rPr>
        <w:t>分。</w:t>
      </w:r>
    </w:p>
    <w:p>
      <w:pPr>
        <w:pStyle w:val="null3"/>
        <w:jc w:val="left"/>
      </w:pPr>
      <w:r>
        <w:rPr>
          <w:sz w:val="21"/>
        </w:rPr>
        <w:t>3</w:t>
      </w:r>
      <w:r>
        <w:rPr>
          <w:sz w:val="21"/>
        </w:rPr>
        <w:t>、</w:t>
      </w:r>
      <w:r>
        <w:rPr>
          <w:sz w:val="21"/>
        </w:rPr>
        <w:t>如评标委员会基于专业判断，认为投标人检测项目耗材报价过低，有可能影响产品质量或者不能诚信履约的，将启动异常低价审查，投标人需在评标现场合理的时间内对检测项目耗材价格作出解释，提供检测项目耗材具体成本测算等与报价合理性相关的书面说明及必要的证明材料</w:t>
      </w:r>
      <w:r>
        <w:rPr>
          <w:sz w:val="21"/>
        </w:rPr>
        <w:t>。</w:t>
      </w:r>
    </w:p>
    <w:p>
      <w:pPr>
        <w:pStyle w:val="null3"/>
      </w:pPr>
      <w:r>
        <w:rPr/>
        <w:t>采购包1（全自动粪便分析仪）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合同生效后，接到采购人通知后60天内供货、安装调试。</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1期：支付比例30%,（1）合同生效后，中标人向采购人提供中标通知书、合同书、并开具的正规、合法、有效、等额发票，经审核无误后，采购人在具备支付条件的5个工作日内支付合同金额的30%。</w:t>
            </w:r>
          </w:p>
          <w:p>
            <w:pPr>
              <w:pStyle w:val="null3"/>
            </w:pPr>
            <w:r>
              <w:rPr/>
              <w:t>2期：支付比例70%,（2）设备到货、安装、调试完毕，双方对设备数量、性能验收，验收合格后，双方在验收报告上签字盖章，中标人提供中标通知书、合同书、并开具的正规、合法、有效、等额发票及验收报告，经审核无误后，采购人在具备支付条件的5个工作日内支付剩余70%合同款项。 如项目发生合同融资，采购人应当将合同款项支付到合同约定收款账户。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产品（设备）若有国家标准按照国家标准验收，若无国家标准按行业标准验收。中标人保证产品为原制造商制造的全新产品，整机无污染，无侵害第三方权利、表面无划损、无任何缺陷隐患，在中国境内可依常规安全合法使用。2.货物为原厂商未启封全新包装，具出厂合格证，序列号、包装箱号与出厂批号一致，并可追索查阅。所有随设备的附件必须齐全。3.采购人组成验收小组按国家有关规定、规范进行验收，必要时邀请相关的专业人员或机构参与验收。因产品质量问题发生争议时，由本地市场监督管理部门鉴定。产品符合质量技术标准的，鉴定费由采购人承担；否则鉴定费由中标人承担。4．中标人应在项目验收前将系统的全部有关产品说明书、原厂家安装及使用手册、技术文件、资料、及安装、调试、验收报告等文档汇集成册交付采购人。5.验收不能通过的，中标人应负责及时整改。若整改后，产品仍未能达标的，采购人有权依本合同约定和法律规定追究其经济及法律责任。6.中标人保证合同项下提供的产品不侵犯任何第三方的专利、商标或版权。否则，中标人须承担对第三方的专利、商标或版权的侵权责任并承担因此而发生的所有费用。如采购人因此承担相关责任，有权向中标人追偿。合同货物在出厂前应进行验收，货物到采购人指定地点后应在双方共同参加下进行验收，双方在相关的单据上签字确认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其他，1.同意采购方以任何形式对我方投标文件内容及采购方认为有必要的相关资料的真实性和有效性进行审查、验证。 2.招标文件需求书：投标人应将招标公告的招标文件需求书中“补充附件”内容填写好相关信息后附在投标文件中。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投标人应报货交采购人指定地点/仓库（包括安装至指定位置）人民币含税价，并按开标一览表及投标明细报价表进行明细报价</w:t>
            </w:r>
          </w:p>
        </w:tc>
      </w:tr>
      <w:tr>
        <w:tc>
          <w:tcPr>
            <w:tcW w:type="dxa" w:w="2076"/>
          </w:tcPr>
          <w:p/>
        </w:tc>
        <w:tc>
          <w:tcPr>
            <w:tcW w:type="dxa" w:w="2076"/>
          </w:tcPr>
          <w:p>
            <w:pPr>
              <w:pStyle w:val="null3"/>
              <w:jc w:val="center"/>
            </w:pPr>
            <w:r>
              <w:rPr/>
              <w:t>2</w:t>
            </w:r>
          </w:p>
        </w:tc>
        <w:tc>
          <w:tcPr>
            <w:tcW w:type="dxa" w:w="2076"/>
          </w:tcPr>
          <w:p>
            <w:pPr>
              <w:pStyle w:val="null3"/>
              <w:jc w:val="left"/>
            </w:pPr>
            <w:r>
              <w:rPr/>
              <w:t>包装和运输</w:t>
            </w:r>
          </w:p>
        </w:tc>
        <w:tc>
          <w:tcPr>
            <w:tcW w:type="dxa" w:w="2076"/>
          </w:tcPr>
          <w:p>
            <w:pPr>
              <w:pStyle w:val="null3"/>
              <w:jc w:val="left"/>
            </w:pPr>
            <w:r>
              <w:rPr/>
              <w:t>设备的包装均应有良好的防湿、防锈、防潮、防雨、防腐及防碰撞的措施。凡由于包装不良造成的损失和由此产生的费用均由乙方承担。</w:t>
            </w:r>
          </w:p>
        </w:tc>
      </w:tr>
      <w:tr>
        <w:tc>
          <w:tcPr>
            <w:tcW w:type="dxa" w:w="2076"/>
          </w:tcPr>
          <w:p/>
        </w:tc>
        <w:tc>
          <w:tcPr>
            <w:tcW w:type="dxa" w:w="2076"/>
          </w:tcPr>
          <w:p>
            <w:pPr>
              <w:pStyle w:val="null3"/>
              <w:jc w:val="center"/>
            </w:pPr>
            <w:r>
              <w:rPr/>
              <w:t>3</w:t>
            </w:r>
          </w:p>
        </w:tc>
        <w:tc>
          <w:tcPr>
            <w:tcW w:type="dxa" w:w="2076"/>
          </w:tcPr>
          <w:p>
            <w:pPr>
              <w:pStyle w:val="null3"/>
              <w:jc w:val="left"/>
            </w:pPr>
            <w:r>
              <w:rPr/>
              <w:t>维保期</w:t>
            </w:r>
          </w:p>
        </w:tc>
        <w:tc>
          <w:tcPr>
            <w:tcW w:type="dxa" w:w="2076"/>
          </w:tcPr>
          <w:p>
            <w:pPr>
              <w:pStyle w:val="null3"/>
              <w:jc w:val="left"/>
            </w:pPr>
            <w:r>
              <w:rPr/>
              <w:t>验收合格后，整机终身免费保修，每年至少两次现场维护（包括整机清洗、保养、调整）</w:t>
            </w:r>
          </w:p>
        </w:tc>
      </w:tr>
      <w:tr>
        <w:tc>
          <w:tcPr>
            <w:tcW w:type="dxa" w:w="2076"/>
          </w:tcPr>
          <w:p/>
        </w:tc>
        <w:tc>
          <w:tcPr>
            <w:tcW w:type="dxa" w:w="2076"/>
          </w:tcPr>
          <w:p>
            <w:pPr>
              <w:pStyle w:val="null3"/>
              <w:jc w:val="center"/>
            </w:pPr>
            <w:r>
              <w:rPr/>
              <w:t>4</w:t>
            </w:r>
          </w:p>
        </w:tc>
        <w:tc>
          <w:tcPr>
            <w:tcW w:type="dxa" w:w="2076"/>
          </w:tcPr>
          <w:p>
            <w:pPr>
              <w:pStyle w:val="null3"/>
              <w:jc w:val="left"/>
            </w:pPr>
            <w:r>
              <w:rPr/>
              <w:t>售后要求</w:t>
            </w:r>
          </w:p>
        </w:tc>
        <w:tc>
          <w:tcPr>
            <w:tcW w:type="dxa" w:w="2076"/>
          </w:tcPr>
          <w:p>
            <w:pPr>
              <w:pStyle w:val="null3"/>
              <w:jc w:val="left"/>
            </w:pPr>
            <w:r>
              <w:rPr/>
              <w:t>对采购人的服务通知，中标人4小时内派员到现场维修，中标人无偿培训采购人维修人员。培训地点主要在设备安装现场或按采购人安排。在投标人承诺的质量保证期内，如经投标人两次维修或更换，货物仍不能达到合同约定的质量标准，采购人有权退货或要求更换，投标人应赔偿采购人因此遭受的损失。</w:t>
            </w:r>
          </w:p>
        </w:tc>
      </w:tr>
      <w:tr>
        <w:tc>
          <w:tcPr>
            <w:tcW w:type="dxa" w:w="2076"/>
          </w:tcPr>
          <w:p/>
        </w:tc>
        <w:tc>
          <w:tcPr>
            <w:tcW w:type="dxa" w:w="2076"/>
          </w:tcPr>
          <w:p>
            <w:pPr>
              <w:pStyle w:val="null3"/>
              <w:jc w:val="center"/>
            </w:pPr>
            <w:r>
              <w:rPr/>
              <w:t>5</w:t>
            </w:r>
          </w:p>
        </w:tc>
        <w:tc>
          <w:tcPr>
            <w:tcW w:type="dxa" w:w="2076"/>
          </w:tcPr>
          <w:p>
            <w:pPr>
              <w:pStyle w:val="null3"/>
              <w:jc w:val="left"/>
            </w:pPr>
            <w:r>
              <w:rPr/>
              <w:t>安装、调试与测试及现场维护</w:t>
            </w:r>
          </w:p>
        </w:tc>
        <w:tc>
          <w:tcPr>
            <w:tcW w:type="dxa" w:w="2076"/>
          </w:tcPr>
          <w:p>
            <w:pPr>
              <w:pStyle w:val="null3"/>
              <w:jc w:val="left"/>
            </w:pPr>
            <w:r>
              <w:rPr/>
              <w:t>1、中标人必须依照采购文件的要求和投标文件的承诺，将设备、系统安装并调试至正常运行的最佳状态，测试无故障。 2、合同设备安装 （1）、各种设备必须提供装箱清单，按合同清单验收货物。 （2）、中标人安装时须对各安装场地内的其他设备、设施有良好保护措施。如损坏采购人院内设备、设施，中标人需与采购人协商赔偿事宜。</w:t>
            </w:r>
          </w:p>
        </w:tc>
      </w:tr>
      <w:tr>
        <w:tc>
          <w:tcPr>
            <w:tcW w:type="dxa" w:w="2076"/>
          </w:tcPr>
          <w:p/>
        </w:tc>
        <w:tc>
          <w:tcPr>
            <w:tcW w:type="dxa" w:w="2076"/>
          </w:tcPr>
          <w:p>
            <w:pPr>
              <w:pStyle w:val="null3"/>
              <w:jc w:val="center"/>
            </w:pPr>
            <w:r>
              <w:rPr/>
              <w:t>6</w:t>
            </w:r>
          </w:p>
        </w:tc>
        <w:tc>
          <w:tcPr>
            <w:tcW w:type="dxa" w:w="2076"/>
          </w:tcPr>
          <w:p>
            <w:pPr>
              <w:pStyle w:val="null3"/>
              <w:jc w:val="left"/>
            </w:pPr>
            <w:r>
              <w:rPr/>
              <w:t>培训要求</w:t>
            </w:r>
          </w:p>
        </w:tc>
        <w:tc>
          <w:tcPr>
            <w:tcW w:type="dxa" w:w="2076"/>
          </w:tcPr>
          <w:p>
            <w:pPr>
              <w:pStyle w:val="null3"/>
              <w:jc w:val="left"/>
            </w:pPr>
            <w:r>
              <w:rPr/>
              <w:t>投标人应为采购人提供专人指导和设备操作培训课程安排，培训内容应包含对设备的操作过程中的注意事项、对特殊情况（如设备反复重启，操作失灵，错误操作等情况）的应对措施。</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临床检验设备</w:t>
            </w:r>
          </w:p>
        </w:tc>
        <w:tc>
          <w:tcPr>
            <w:tcW w:type="dxa" w:w="831"/>
          </w:tcPr>
          <w:p>
            <w:pPr>
              <w:pStyle w:val="null3"/>
              <w:jc w:val="left"/>
            </w:pPr>
            <w:r>
              <w:rPr/>
              <w:t>全自动粪便分析仪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100,000.00</w:t>
            </w:r>
          </w:p>
        </w:tc>
        <w:tc>
          <w:tcPr>
            <w:tcW w:type="dxa" w:w="831"/>
          </w:tcPr>
          <w:p>
            <w:pPr>
              <w:pStyle w:val="null3"/>
              <w:jc w:val="right"/>
            </w:pPr>
            <w:r>
              <w:rPr/>
              <w:t>100,000.00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全自动粪便分析仪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w:t>
            </w:r>
            <w:r>
              <w:rPr>
                <w:sz w:val="21"/>
              </w:rPr>
              <w:t>第二章采购需求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采购包2（全自动尿液分析流水线）</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合同生效后，接到采购人通知后60天内供货、安装调试。</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1期：支付比例30%,（1）合同生效后，中标人向采购人提供中标通知书、合同书、并开具的正规、合法、有效、等额发票，经审核无误后，采购人在具备支付条件的5个工作日内支付合同金额的30%。</w:t>
            </w:r>
          </w:p>
          <w:p>
            <w:pPr>
              <w:pStyle w:val="null3"/>
            </w:pPr>
            <w:r>
              <w:rPr/>
              <w:t>2期：支付比例70%,（2）设备到货、安装、调试完毕，双方对设备数量、性能验收，验收合格后，双方在验收报告上签字盖章，中标人提供中标通知书、合同书、并开具的正规、合法、有效、等额发票及验收报告，经审核无误后，采购人在具备支付条件的5个工作日内支付剩余70%合同款项。 如项目发生合同融资，采购人应当将合同款项支付到合同约定收款账户。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产品（设备）若有国家标准按照国家标准验收，若无国家标准按行业标准验收。中标人保证产品为原制造商制造的全新产品，整机无污染，无侵害第三方权利、表面无划损、无任何缺陷隐患，在中国境内可依常规安全合法使用。2.货物为原厂商未启封全新包装，具出厂合格证，序列号、包装箱号与出厂批号一致，并可追索查阅。所有随设备的附件必须齐全。3.采购人组成验收小组按国家有关规定、规范进行验收，必要时邀请相关的专业人员或机构参与验收。因产品质量问题发生争议时，由本地市场监督管理部门鉴定。产品符合质量技术标准的，鉴定费由采购人承担；否则鉴定费由中标人承担。4．中标人应在项目验收前将系统的全部有关产品说明书、原厂家安装及使用手册、技术文件、资料、及安装、调试、验收报告等文档汇集成册交付采购人。5.验收不能通过的，中标人应负责及时整改。若整改后，产品仍未能达标的，采购人有权依本合同约定和法律规定追究其经济及法律责任。6.中标人保证合同项下提供的产品不侵犯任何第三方的专利、商标或版权。否则，中标人须承担对第三方的专利、商标或版权的侵权责任并承担因此而发生的所有费用。如采购人因此承担相关责任，有权向中标人追偿。合同货物在出厂前应进行验收，货物到采购人指定地点后应在双方共同参加下进行验收，双方在相关的单据上签字确认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其他，1.同意采购方以任何形式对我方投标文件内容及采购方认为有必要的相关资料的真实性和有效性进行审查、验证。 2.招标文件需求书：投标人应将招标公告的招标文件需求书中“补充附件”内容填写好相关信息后附在投标文件中。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投标人应报货交采购人指定地点/仓库（包括安装至指定位置）人民币含税价，并按开标一览表及投标明细报价表进行明细报价</w:t>
            </w:r>
          </w:p>
        </w:tc>
      </w:tr>
      <w:tr>
        <w:tc>
          <w:tcPr>
            <w:tcW w:type="dxa" w:w="2076"/>
          </w:tcPr>
          <w:p/>
        </w:tc>
        <w:tc>
          <w:tcPr>
            <w:tcW w:type="dxa" w:w="2076"/>
          </w:tcPr>
          <w:p>
            <w:pPr>
              <w:pStyle w:val="null3"/>
              <w:jc w:val="center"/>
            </w:pPr>
            <w:r>
              <w:rPr/>
              <w:t>2</w:t>
            </w:r>
          </w:p>
        </w:tc>
        <w:tc>
          <w:tcPr>
            <w:tcW w:type="dxa" w:w="2076"/>
          </w:tcPr>
          <w:p>
            <w:pPr>
              <w:pStyle w:val="null3"/>
              <w:jc w:val="left"/>
            </w:pPr>
            <w:r>
              <w:rPr/>
              <w:t>包装和运输</w:t>
            </w:r>
          </w:p>
        </w:tc>
        <w:tc>
          <w:tcPr>
            <w:tcW w:type="dxa" w:w="2076"/>
          </w:tcPr>
          <w:p>
            <w:pPr>
              <w:pStyle w:val="null3"/>
              <w:jc w:val="left"/>
            </w:pPr>
            <w:r>
              <w:rPr/>
              <w:t>设备的包装均应有良好的防湿、防锈、防潮、防雨、防腐及防碰撞的措施。凡由于包装不良造成的损失和由此产生的费用均由乙方承担。</w:t>
            </w:r>
          </w:p>
        </w:tc>
      </w:tr>
      <w:tr>
        <w:tc>
          <w:tcPr>
            <w:tcW w:type="dxa" w:w="2076"/>
          </w:tcPr>
          <w:p/>
        </w:tc>
        <w:tc>
          <w:tcPr>
            <w:tcW w:type="dxa" w:w="2076"/>
          </w:tcPr>
          <w:p>
            <w:pPr>
              <w:pStyle w:val="null3"/>
              <w:jc w:val="center"/>
            </w:pPr>
            <w:r>
              <w:rPr/>
              <w:t>3</w:t>
            </w:r>
          </w:p>
        </w:tc>
        <w:tc>
          <w:tcPr>
            <w:tcW w:type="dxa" w:w="2076"/>
          </w:tcPr>
          <w:p>
            <w:pPr>
              <w:pStyle w:val="null3"/>
              <w:jc w:val="left"/>
            </w:pPr>
            <w:r>
              <w:rPr/>
              <w:t>维保期</w:t>
            </w:r>
          </w:p>
        </w:tc>
        <w:tc>
          <w:tcPr>
            <w:tcW w:type="dxa" w:w="2076"/>
          </w:tcPr>
          <w:p>
            <w:pPr>
              <w:pStyle w:val="null3"/>
              <w:jc w:val="left"/>
            </w:pPr>
            <w:r>
              <w:rPr/>
              <w:t>验收合格后，整机终身免费保修，每年至少两次现场维护（包括整机清洗、保养、调整）</w:t>
            </w:r>
          </w:p>
        </w:tc>
      </w:tr>
      <w:tr>
        <w:tc>
          <w:tcPr>
            <w:tcW w:type="dxa" w:w="2076"/>
          </w:tcPr>
          <w:p/>
        </w:tc>
        <w:tc>
          <w:tcPr>
            <w:tcW w:type="dxa" w:w="2076"/>
          </w:tcPr>
          <w:p>
            <w:pPr>
              <w:pStyle w:val="null3"/>
              <w:jc w:val="center"/>
            </w:pPr>
            <w:r>
              <w:rPr/>
              <w:t>4</w:t>
            </w:r>
          </w:p>
        </w:tc>
        <w:tc>
          <w:tcPr>
            <w:tcW w:type="dxa" w:w="2076"/>
          </w:tcPr>
          <w:p>
            <w:pPr>
              <w:pStyle w:val="null3"/>
              <w:jc w:val="left"/>
            </w:pPr>
            <w:r>
              <w:rPr/>
              <w:t>售后要求</w:t>
            </w:r>
          </w:p>
        </w:tc>
        <w:tc>
          <w:tcPr>
            <w:tcW w:type="dxa" w:w="2076"/>
          </w:tcPr>
          <w:p>
            <w:pPr>
              <w:pStyle w:val="null3"/>
              <w:jc w:val="left"/>
            </w:pPr>
            <w:r>
              <w:rPr/>
              <w:t>对采购人的服务通知，中标人4小时内派员到现场维修，中标人无偿培训采购人维修人员。培训地点主要在设备安装现场或按采购人安排。在投标人承诺的质量保证期内，如经投标人两次维修或更换，货物仍不能达到合同约定的质量标准，采购人有权退货或要求更换，投标人应赔偿采购人因此遭受的损失。</w:t>
            </w:r>
          </w:p>
        </w:tc>
      </w:tr>
      <w:tr>
        <w:tc>
          <w:tcPr>
            <w:tcW w:type="dxa" w:w="2076"/>
          </w:tcPr>
          <w:p/>
        </w:tc>
        <w:tc>
          <w:tcPr>
            <w:tcW w:type="dxa" w:w="2076"/>
          </w:tcPr>
          <w:p>
            <w:pPr>
              <w:pStyle w:val="null3"/>
              <w:jc w:val="center"/>
            </w:pPr>
            <w:r>
              <w:rPr/>
              <w:t>5</w:t>
            </w:r>
          </w:p>
        </w:tc>
        <w:tc>
          <w:tcPr>
            <w:tcW w:type="dxa" w:w="2076"/>
          </w:tcPr>
          <w:p>
            <w:pPr>
              <w:pStyle w:val="null3"/>
              <w:jc w:val="left"/>
            </w:pPr>
            <w:r>
              <w:rPr/>
              <w:t>安装、调试与测试及现场维护</w:t>
            </w:r>
          </w:p>
        </w:tc>
        <w:tc>
          <w:tcPr>
            <w:tcW w:type="dxa" w:w="2076"/>
          </w:tcPr>
          <w:p>
            <w:pPr>
              <w:pStyle w:val="null3"/>
              <w:jc w:val="left"/>
            </w:pPr>
            <w:r>
              <w:rPr/>
              <w:t>1、中标人必须依照采购文件的要求和投标文件的承诺，将设备、系统安装并调试至正常运行的最佳状态，测试无故障。 2、合同设备安装 （1）、各种设备必须提供装箱清单，按合同清单验收货物。 （2）、中标人安装时须对各安装场地内的其他设备、设施有良好保护措施。如损坏采购人院内设备、设施，中标人需与采购人协商赔偿事宜。</w:t>
            </w:r>
          </w:p>
        </w:tc>
      </w:tr>
      <w:tr>
        <w:tc>
          <w:tcPr>
            <w:tcW w:type="dxa" w:w="2076"/>
          </w:tcPr>
          <w:p/>
        </w:tc>
        <w:tc>
          <w:tcPr>
            <w:tcW w:type="dxa" w:w="2076"/>
          </w:tcPr>
          <w:p>
            <w:pPr>
              <w:pStyle w:val="null3"/>
              <w:jc w:val="center"/>
            </w:pPr>
            <w:r>
              <w:rPr/>
              <w:t>6</w:t>
            </w:r>
          </w:p>
        </w:tc>
        <w:tc>
          <w:tcPr>
            <w:tcW w:type="dxa" w:w="2076"/>
          </w:tcPr>
          <w:p>
            <w:pPr>
              <w:pStyle w:val="null3"/>
              <w:jc w:val="left"/>
            </w:pPr>
            <w:r>
              <w:rPr/>
              <w:t>培训要求</w:t>
            </w:r>
          </w:p>
        </w:tc>
        <w:tc>
          <w:tcPr>
            <w:tcW w:type="dxa" w:w="2076"/>
          </w:tcPr>
          <w:p>
            <w:pPr>
              <w:pStyle w:val="null3"/>
              <w:jc w:val="left"/>
            </w:pPr>
            <w:r>
              <w:rPr/>
              <w:t>投标人应为采购人提供专人指导和设备操作培训课程安排，培训内容应包含对设备的操作过程中的注意事项、对特殊情况（如设备反复重启，操作失灵，错误操作等情况）的应对措施。</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临床检验设备</w:t>
            </w:r>
          </w:p>
        </w:tc>
        <w:tc>
          <w:tcPr>
            <w:tcW w:type="dxa" w:w="831"/>
          </w:tcPr>
          <w:p>
            <w:pPr>
              <w:pStyle w:val="null3"/>
              <w:jc w:val="left"/>
            </w:pPr>
            <w:r>
              <w:rPr/>
              <w:t>全自动尿液分析流水线</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95,000.00</w:t>
            </w:r>
          </w:p>
        </w:tc>
        <w:tc>
          <w:tcPr>
            <w:tcW w:type="dxa" w:w="831"/>
          </w:tcPr>
          <w:p>
            <w:pPr>
              <w:pStyle w:val="null3"/>
              <w:jc w:val="right"/>
            </w:pPr>
            <w:r>
              <w:rPr/>
              <w:t>190,000.00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全自动尿液分析流水线</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w:t>
            </w:r>
            <w:r>
              <w:rPr>
                <w:sz w:val="21"/>
              </w:rPr>
              <w:t>第二章采购需求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采购包3（全自动细菌内毒.素真菌葡聚糖检测仪）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合同生效后，接到采购人通知后60天内供货、安装调试。</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1期：支付比例30%,（1）合同生效后，中标人向采购人提供中标通知书、合同书、并开具的正规、合法、有效、等额发票，经审核无误后，采购人在具备支付条件的5个工作日内支付合同金额的30%。</w:t>
            </w:r>
          </w:p>
          <w:p>
            <w:pPr>
              <w:pStyle w:val="null3"/>
            </w:pPr>
            <w:r>
              <w:rPr/>
              <w:t>2期：支付比例70%,（2）设备到货、安装、调试完毕，双方对设备数量、性能验收，验收合格后，双方在验收报告上签字盖章，中标人提供中标通知书、合同书、并开具的正规、合法、有效、等额发票及验收报告，经审核无误后，采购人在具备支付条件的5个工作日内支付剩余70%合同款项。 如项目发生合同融资，采购人应当将合同款项支付到合同约定收款账户。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产品（设备）若有国家标准按照国家标准验收，若无国家标准按行业标准验收。中标人保证产品为原制造商制造的全新产品，整机无污染，无侵害第三方权利、表面无划损、无任何缺陷隐患，在中国境内可依常规安全合法使用。2.货物为原厂商未启封全新包装，具出厂合格证，序列号、包装箱号与出厂批号一致，并可追索查阅。所有随设备的附件必须齐全。3.采购人组成验收小组按国家有关规定、规范进行验收，必要时邀请相关的专业人员或机构参与验收。因产品质量问题发生争议时，由本地市场监督管理部门鉴定。产品符合质量技术标准的，鉴定费由采购人承担；否则鉴定费由中标人承担。4．中标人应在项目验收前将系统的全部有关产品说明书、原厂家安装及使用手册、技术文件、资料、及安装、调试、验收报告等文档汇集成册交付采购人。5.验收不能通过的，中标人应负责及时整改。若整改后，产品仍未能达标的，采购人有权依本合同约定和法律规定追究其经济及法律责任。6.中标人保证合同项下提供的产品不侵犯任何第三方的专利、商标或版权。否则，中标人须承担对第三方的专利、商标或版权的侵权责任并承担因此而发生的所有费用。如采购人因此承担相关责任，有权向中标人追偿。合同货物在出厂前应进行验收，货物到采购人指定地点后应在双方共同参加下进行验收，双方在相关的单据上签字确认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其他，1.同意采购方以任何形式对我方投标文件内容及采购方认为有必要的相关资料的真实性和有效性进行审查、验证。 2.招标文件需求书：投标人应将招标公告的招标文件需求书中“补充附件”内容填写好相关信息后附在投标文件中。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投标人应报货交采购人指定地点/仓库（包括安装至指定位置）人民币含税价，并按开标一览表及投标明细报价表进行明细报价</w:t>
            </w:r>
          </w:p>
        </w:tc>
      </w:tr>
      <w:tr>
        <w:tc>
          <w:tcPr>
            <w:tcW w:type="dxa" w:w="2076"/>
          </w:tcPr>
          <w:p/>
        </w:tc>
        <w:tc>
          <w:tcPr>
            <w:tcW w:type="dxa" w:w="2076"/>
          </w:tcPr>
          <w:p>
            <w:pPr>
              <w:pStyle w:val="null3"/>
              <w:jc w:val="center"/>
            </w:pPr>
            <w:r>
              <w:rPr/>
              <w:t>2</w:t>
            </w:r>
          </w:p>
        </w:tc>
        <w:tc>
          <w:tcPr>
            <w:tcW w:type="dxa" w:w="2076"/>
          </w:tcPr>
          <w:p>
            <w:pPr>
              <w:pStyle w:val="null3"/>
              <w:jc w:val="left"/>
            </w:pPr>
            <w:r>
              <w:rPr/>
              <w:t>包装和运输</w:t>
            </w:r>
          </w:p>
        </w:tc>
        <w:tc>
          <w:tcPr>
            <w:tcW w:type="dxa" w:w="2076"/>
          </w:tcPr>
          <w:p>
            <w:pPr>
              <w:pStyle w:val="null3"/>
              <w:jc w:val="left"/>
            </w:pPr>
            <w:r>
              <w:rPr/>
              <w:t>设备的包装均应有良好的防湿、防锈、防潮、防雨、防腐及防碰撞的措施。凡由于包装不良造成的损失和由此产生的费用均由乙方承担。</w:t>
            </w:r>
          </w:p>
        </w:tc>
      </w:tr>
      <w:tr>
        <w:tc>
          <w:tcPr>
            <w:tcW w:type="dxa" w:w="2076"/>
          </w:tcPr>
          <w:p/>
        </w:tc>
        <w:tc>
          <w:tcPr>
            <w:tcW w:type="dxa" w:w="2076"/>
          </w:tcPr>
          <w:p>
            <w:pPr>
              <w:pStyle w:val="null3"/>
              <w:jc w:val="center"/>
            </w:pPr>
            <w:r>
              <w:rPr/>
              <w:t>3</w:t>
            </w:r>
          </w:p>
        </w:tc>
        <w:tc>
          <w:tcPr>
            <w:tcW w:type="dxa" w:w="2076"/>
          </w:tcPr>
          <w:p>
            <w:pPr>
              <w:pStyle w:val="null3"/>
              <w:jc w:val="left"/>
            </w:pPr>
            <w:r>
              <w:rPr/>
              <w:t>维保期</w:t>
            </w:r>
          </w:p>
        </w:tc>
        <w:tc>
          <w:tcPr>
            <w:tcW w:type="dxa" w:w="2076"/>
          </w:tcPr>
          <w:p>
            <w:pPr>
              <w:pStyle w:val="null3"/>
              <w:jc w:val="left"/>
            </w:pPr>
            <w:r>
              <w:rPr/>
              <w:t>验收合格后，整机终身免费保修，每年至少两次现场维护（包括整机清洗、保养、调整）</w:t>
            </w:r>
          </w:p>
        </w:tc>
      </w:tr>
      <w:tr>
        <w:tc>
          <w:tcPr>
            <w:tcW w:type="dxa" w:w="2076"/>
          </w:tcPr>
          <w:p/>
        </w:tc>
        <w:tc>
          <w:tcPr>
            <w:tcW w:type="dxa" w:w="2076"/>
          </w:tcPr>
          <w:p>
            <w:pPr>
              <w:pStyle w:val="null3"/>
              <w:jc w:val="center"/>
            </w:pPr>
            <w:r>
              <w:rPr/>
              <w:t>4</w:t>
            </w:r>
          </w:p>
        </w:tc>
        <w:tc>
          <w:tcPr>
            <w:tcW w:type="dxa" w:w="2076"/>
          </w:tcPr>
          <w:p>
            <w:pPr>
              <w:pStyle w:val="null3"/>
              <w:jc w:val="left"/>
            </w:pPr>
            <w:r>
              <w:rPr/>
              <w:t>售后要求</w:t>
            </w:r>
          </w:p>
        </w:tc>
        <w:tc>
          <w:tcPr>
            <w:tcW w:type="dxa" w:w="2076"/>
          </w:tcPr>
          <w:p>
            <w:pPr>
              <w:pStyle w:val="null3"/>
              <w:jc w:val="left"/>
            </w:pPr>
            <w:r>
              <w:rPr/>
              <w:t>对采购人的服务通知，中标人4小时内派员到现场维修，中标人无偿培训采购人维修人员。培训地点主要在设备安装现场或按采购人安排。在投标人承诺的质量保证期内，如经投标人两次维修或更换，货物仍不能达到合同约定的质量标准，采购人有权退货或要求更换，投标人应赔偿采购人因此遭受的损失。</w:t>
            </w:r>
          </w:p>
        </w:tc>
      </w:tr>
      <w:tr>
        <w:tc>
          <w:tcPr>
            <w:tcW w:type="dxa" w:w="2076"/>
          </w:tcPr>
          <w:p/>
        </w:tc>
        <w:tc>
          <w:tcPr>
            <w:tcW w:type="dxa" w:w="2076"/>
          </w:tcPr>
          <w:p>
            <w:pPr>
              <w:pStyle w:val="null3"/>
              <w:jc w:val="center"/>
            </w:pPr>
            <w:r>
              <w:rPr/>
              <w:t>5</w:t>
            </w:r>
          </w:p>
        </w:tc>
        <w:tc>
          <w:tcPr>
            <w:tcW w:type="dxa" w:w="2076"/>
          </w:tcPr>
          <w:p>
            <w:pPr>
              <w:pStyle w:val="null3"/>
              <w:jc w:val="left"/>
            </w:pPr>
            <w:r>
              <w:rPr/>
              <w:t>安装、调试与测试及现场维护</w:t>
            </w:r>
          </w:p>
        </w:tc>
        <w:tc>
          <w:tcPr>
            <w:tcW w:type="dxa" w:w="2076"/>
          </w:tcPr>
          <w:p>
            <w:pPr>
              <w:pStyle w:val="null3"/>
              <w:jc w:val="left"/>
            </w:pPr>
            <w:r>
              <w:rPr/>
              <w:t>1、中标人必须依照采购文件的要求和投标文件的承诺，将设备、系统安装并调试至正常运行的最佳状态，测试无故障。 2、合同设备安装 （1）、各种设备必须提供装箱清单，按合同清单验收货物。 （2）、中标人安装时须对各安装场地内的其他设备、设施有良好保护措施。如损坏采购人院内设备、设施，中标人需与采购人协商赔偿事宜。</w:t>
            </w:r>
          </w:p>
        </w:tc>
      </w:tr>
      <w:tr>
        <w:tc>
          <w:tcPr>
            <w:tcW w:type="dxa" w:w="2076"/>
          </w:tcPr>
          <w:p/>
        </w:tc>
        <w:tc>
          <w:tcPr>
            <w:tcW w:type="dxa" w:w="2076"/>
          </w:tcPr>
          <w:p>
            <w:pPr>
              <w:pStyle w:val="null3"/>
              <w:jc w:val="center"/>
            </w:pPr>
            <w:r>
              <w:rPr/>
              <w:t>6</w:t>
            </w:r>
          </w:p>
        </w:tc>
        <w:tc>
          <w:tcPr>
            <w:tcW w:type="dxa" w:w="2076"/>
          </w:tcPr>
          <w:p>
            <w:pPr>
              <w:pStyle w:val="null3"/>
              <w:jc w:val="left"/>
            </w:pPr>
            <w:r>
              <w:rPr/>
              <w:t>培训要求</w:t>
            </w:r>
          </w:p>
        </w:tc>
        <w:tc>
          <w:tcPr>
            <w:tcW w:type="dxa" w:w="2076"/>
          </w:tcPr>
          <w:p>
            <w:pPr>
              <w:pStyle w:val="null3"/>
              <w:jc w:val="left"/>
            </w:pPr>
            <w:r>
              <w:rPr/>
              <w:t>投标人应为采购人提供专人指导和设备操作培训课程安排，培训内容应包含对设备的操作过程中的注意事项、对特殊情况（如设备反复重启，操作失灵，错误操作等情况）的应对措施。</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临床检验设备</w:t>
            </w:r>
          </w:p>
        </w:tc>
        <w:tc>
          <w:tcPr>
            <w:tcW w:type="dxa" w:w="831"/>
          </w:tcPr>
          <w:p>
            <w:pPr>
              <w:pStyle w:val="null3"/>
              <w:jc w:val="left"/>
            </w:pPr>
            <w:r>
              <w:rPr/>
              <w:t>全自动细菌内毒素/真菌葡聚糖检测仪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100,000.00</w:t>
            </w:r>
          </w:p>
        </w:tc>
        <w:tc>
          <w:tcPr>
            <w:tcW w:type="dxa" w:w="831"/>
          </w:tcPr>
          <w:p>
            <w:pPr>
              <w:pStyle w:val="null3"/>
              <w:jc w:val="right"/>
            </w:pPr>
            <w:r>
              <w:rPr/>
              <w:t>100,000.00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全自动细菌内毒素/真菌葡聚糖检测仪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w:t>
            </w:r>
            <w:r>
              <w:rPr>
                <w:sz w:val="21"/>
              </w:rPr>
              <w:t>第二章采购需求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广州市第十二人民医院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采购机构代理服务收费标准：按照招标文件约定，详见招标文件附件</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其他，1、本项目商务评分部分的综合信用评价得分运用广州公共资源交易政府采购领域信用评价体系进行计算(综合信用评价得分=供应商在广州公共资源交易信用评价(政府采购供应商信用评价分) X 5%) 。供应商应在投标响应前通过广州交易集团有限公司网站完成企业信用档案登记，并确认成功，以免出现企业信用评价分无法使用等情况，登记手册可查阅http://www.gzggzy.cn/fwznxtbzczsc/951149jhtml。供应商的信用评价分以开标当天广州交易集团有限公司网站公布的分值为准(通过“广州交易集团有限公司网站-信用信息-广州公共资源交易信用平台 3.0”进行核实,未能在网站查询到供应商信用评价分的以当天信用评价基准分计算 2、本项目包2不专门面向中小企业原因，依照《政府采购促进中小企业发展管理办法》（财库〔2020〕46号）规定，本项目符合“按照本办法规定预留采购份额无法确保充分供应、充分竞争，或者存在可能影响政府采购目标实现的情形”的情形。3、本项目采购包1设定了最高限价人民币2.8万元；采购包2设定了最高限价人民5.6万元，采购包3设定了最高限价人民3万元，每个采购包的投标人报单价和总价均不得超过招标文件中所列示的各项最高限价，本招标文件对应报价的要求如与此表序号6报价要求“各采购包报价不超过采购预算；”要求不一致的，以此处要求为准。</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采购包2：非专门面向中小企业</w:t>
            </w:r>
          </w:p>
          <w:p>
            <w:pPr>
              <w:pStyle w:val="null3"/>
              <w:jc w:val="left"/>
            </w:pPr>
            <w:r>
              <w:rPr/>
              <w:t>采购包3：面向中小企业，采购包专门预留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国义招标股份有限公司网站（https://www.ebidding.com/）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国义招标股份有限公司网站（https://www.ebidding.com/）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采购包1(全自动粪便分析仪)：综合评分法,是指投标文件满足招标文件全部实质性要求，且按照评审因素的量化指标评审得分最高的投标人为中标候选人的评标方法。（最低报价不是中标的唯一依据。）</w:t>
      </w:r>
    </w:p>
    <w:p>
      <w:pPr>
        <w:pStyle w:val="null3"/>
      </w:pPr>
      <w:r>
        <w:rPr/>
        <w:t>采购包2(全自动尿液分析流水线)：综合评分法,是指投标文件满足招标文件全部实质性要求，且按照评审因素的量化指标评审得分最高的投标人为中标候选人的评标方法。（最低报价不是中标的唯一依据。）</w:t>
      </w:r>
    </w:p>
    <w:p>
      <w:pPr>
        <w:pStyle w:val="null3"/>
      </w:pPr>
      <w:r>
        <w:rPr/>
        <w:t>采购包3(全自动细菌内毒.素真菌葡聚糖检测仪)：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采购包1（全自动粪便分析仪）：</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581"/>
          </w:tcPr>
          <w:p>
            <w:pPr>
              <w:pStyle w:val="null3"/>
            </w:pPr>
            <w:r>
              <w:rPr/>
              <w:t>2</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采购包2（全自动尿液分析流水线）：</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581"/>
          </w:tcPr>
          <w:p>
            <w:pPr>
              <w:pStyle w:val="null3"/>
            </w:pPr>
            <w:r>
              <w:rPr/>
              <w:t>3</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采购包3（全自动细菌内毒.素真菌葡聚糖检测仪）：</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581"/>
          </w:tcPr>
          <w:p>
            <w:pPr>
              <w:pStyle w:val="null3"/>
            </w:pPr>
            <w:r>
              <w:rPr/>
              <w:t>2</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采购包1（全自动粪便分析仪）：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提供承诺函，格式自拟。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提供承诺函，格式自拟。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重大违法记录，是指投标人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投标人出具声明函）</w:t>
            </w:r>
          </w:p>
        </w:tc>
      </w:tr>
      <w:tr>
        <w:tc>
          <w:tcPr>
            <w:tcW w:type="dxa" w:w="890"/>
          </w:tcPr>
          <w:p>
            <w:pPr>
              <w:pStyle w:val="null3"/>
            </w:pPr>
            <w:r>
              <w:rPr/>
              <w:t>6</w:t>
            </w:r>
          </w:p>
        </w:tc>
        <w:tc>
          <w:tcPr>
            <w:tcW w:type="dxa" w:w="3178"/>
          </w:tcPr>
          <w:p>
            <w:pPr>
              <w:pStyle w:val="null3"/>
            </w:pPr>
            <w:r>
              <w:rPr/>
              <w:t>本项目特定的资格要求</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本项目特定的资格要求</w:t>
            </w:r>
          </w:p>
        </w:tc>
        <w:tc>
          <w:tcPr>
            <w:tcW w:type="dxa" w:w="4238"/>
          </w:tcPr>
          <w:p>
            <w:pPr>
              <w:pStyle w:val="null3"/>
            </w:pPr>
            <w:r>
              <w:rPr/>
              <w:t>供应商必须符合法律、行政法规规定的其他条件：提供承诺函，格式自拟。</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单位负责人为同一人或者存在直接控股、管理关系的不同供应商，不得参加同一包号投标或者未划分包号的同一招标项目投标。(投标人出具声明函)</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为采购项目提供整体设计、规范编制或者项目管理、监理、检测等服务的供应商，不得再参加该采购项目的其他采购活动。(投标人出具声明函)。</w:t>
            </w:r>
          </w:p>
        </w:tc>
      </w:tr>
      <w:tr>
        <w:tc>
          <w:tcPr>
            <w:tcW w:type="dxa" w:w="890"/>
          </w:tcPr>
          <w:p>
            <w:pPr>
              <w:pStyle w:val="null3"/>
            </w:pPr>
            <w:r>
              <w:rPr/>
              <w:t>10</w:t>
            </w:r>
          </w:p>
        </w:tc>
        <w:tc>
          <w:tcPr>
            <w:tcW w:type="dxa" w:w="3178"/>
          </w:tcPr>
          <w:p>
            <w:pPr>
              <w:pStyle w:val="null3"/>
            </w:pPr>
            <w:r>
              <w:rPr/>
              <w:t>本项目特定的资格要求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本项目特定的资格要求</w:t>
            </w:r>
          </w:p>
        </w:tc>
        <w:tc>
          <w:tcPr>
            <w:tcW w:type="dxa" w:w="4238"/>
          </w:tcPr>
          <w:p>
            <w:pPr>
              <w:pStyle w:val="null3"/>
            </w:pPr>
            <w:r>
              <w:rPr/>
              <w:t>本项目不接受联合体投标，不得分包转包（提供承诺函，格式自拟）。</w:t>
            </w:r>
          </w:p>
        </w:tc>
      </w:tr>
      <w:tr>
        <w:tc>
          <w:tcPr>
            <w:tcW w:type="dxa" w:w="890"/>
          </w:tcPr>
          <w:p>
            <w:pPr>
              <w:pStyle w:val="null3"/>
            </w:pPr>
            <w:r>
              <w:rPr/>
              <w:t>12</w:t>
            </w:r>
          </w:p>
        </w:tc>
        <w:tc>
          <w:tcPr>
            <w:tcW w:type="dxa" w:w="3178"/>
          </w:tcPr>
          <w:p>
            <w:pPr>
              <w:pStyle w:val="null3"/>
            </w:pPr>
            <w:r>
              <w:rPr/>
              <w:t>本项目特定的资格要求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13</w:t>
            </w:r>
          </w:p>
        </w:tc>
        <w:tc>
          <w:tcPr>
            <w:tcW w:type="dxa" w:w="3178"/>
          </w:tcPr>
          <w:p>
            <w:pPr>
              <w:pStyle w:val="null3"/>
            </w:pPr>
            <w:r>
              <w:rPr/>
              <w:t>本采购包专门面向中小企业采购</w:t>
            </w:r>
          </w:p>
        </w:tc>
        <w:tc>
          <w:tcPr>
            <w:tcW w:type="dxa" w:w="4238"/>
          </w:tcPr>
          <w:p>
            <w:pPr>
              <w:pStyle w:val="null3"/>
            </w:pPr>
            <w:r>
              <w:rPr/>
              <w:t>本采购包属于专门面向中小企业采购的项目（本项目采购标的所属行业：工业）</w:t>
            </w:r>
          </w:p>
        </w:tc>
      </w:tr>
    </w:tbl>
    <w:p>
      <w:pPr>
        <w:pStyle w:val="null3"/>
      </w:pPr>
      <w:r>
        <w:rPr/>
        <w:t>采购包2（全自动尿液分析流水线）：</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提供承诺函，格式自拟。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提供承诺函，格式自拟。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重大违法记录，是指投标人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投标人出具声明函）</w:t>
            </w:r>
          </w:p>
        </w:tc>
      </w:tr>
      <w:tr>
        <w:tc>
          <w:tcPr>
            <w:tcW w:type="dxa" w:w="890"/>
          </w:tcPr>
          <w:p>
            <w:pPr>
              <w:pStyle w:val="null3"/>
            </w:pPr>
            <w:r>
              <w:rPr/>
              <w:t>6</w:t>
            </w:r>
          </w:p>
        </w:tc>
        <w:tc>
          <w:tcPr>
            <w:tcW w:type="dxa" w:w="3178"/>
          </w:tcPr>
          <w:p>
            <w:pPr>
              <w:pStyle w:val="null3"/>
            </w:pPr>
            <w:r>
              <w:rPr/>
              <w:t>本项目特定的资格要求</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本项目特定的资格要求</w:t>
            </w:r>
          </w:p>
        </w:tc>
        <w:tc>
          <w:tcPr>
            <w:tcW w:type="dxa" w:w="4238"/>
          </w:tcPr>
          <w:p>
            <w:pPr>
              <w:pStyle w:val="null3"/>
            </w:pPr>
            <w:r>
              <w:rPr/>
              <w:t>供应商必须符合法律、行政法规规定的其他条件：提供承诺函，格式自拟。</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单位负责人为同一人或者存在直接控股、管理关系的不同供应商，不得参加同一包号投标或者未划分包号的同一招标项目投标。(投标人出具声明函)</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为采购项目提供整体设计、规范编制或者项目管理、监理、检测等服务的供应商，不得再参加该采购项目的其他采购活动。(投标人出具声明函)。</w:t>
            </w:r>
          </w:p>
        </w:tc>
      </w:tr>
      <w:tr>
        <w:tc>
          <w:tcPr>
            <w:tcW w:type="dxa" w:w="890"/>
          </w:tcPr>
          <w:p>
            <w:pPr>
              <w:pStyle w:val="null3"/>
            </w:pPr>
            <w:r>
              <w:rPr/>
              <w:t>10</w:t>
            </w:r>
          </w:p>
        </w:tc>
        <w:tc>
          <w:tcPr>
            <w:tcW w:type="dxa" w:w="3178"/>
          </w:tcPr>
          <w:p>
            <w:pPr>
              <w:pStyle w:val="null3"/>
            </w:pPr>
            <w:r>
              <w:rPr/>
              <w:t>本项目特定的资格要求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本项目特定的资格要求</w:t>
            </w:r>
          </w:p>
        </w:tc>
        <w:tc>
          <w:tcPr>
            <w:tcW w:type="dxa" w:w="4238"/>
          </w:tcPr>
          <w:p>
            <w:pPr>
              <w:pStyle w:val="null3"/>
            </w:pPr>
            <w:r>
              <w:rPr/>
              <w:t>本项目不接受联合体投标，不得分包转包（提供承诺函，格式自拟）。</w:t>
            </w:r>
          </w:p>
        </w:tc>
      </w:tr>
      <w:tr>
        <w:tc>
          <w:tcPr>
            <w:tcW w:type="dxa" w:w="890"/>
          </w:tcPr>
          <w:p>
            <w:pPr>
              <w:pStyle w:val="null3"/>
            </w:pPr>
            <w:r>
              <w:rPr/>
              <w:t>12</w:t>
            </w:r>
          </w:p>
        </w:tc>
        <w:tc>
          <w:tcPr>
            <w:tcW w:type="dxa" w:w="3178"/>
          </w:tcPr>
          <w:p>
            <w:pPr>
              <w:pStyle w:val="null3"/>
            </w:pPr>
            <w:r>
              <w:rPr/>
              <w:t>本项目特定的资格要求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本采购包不属于专门面向中小企业采购的项目（本项目采购标的所属行业：工业）</w:t>
            </w:r>
          </w:p>
        </w:tc>
      </w:tr>
    </w:tbl>
    <w:p>
      <w:pPr>
        <w:pStyle w:val="null3"/>
      </w:pPr>
      <w:r>
        <w:rPr/>
        <w:t>采购包3（全自动细菌内毒.素真菌葡聚糖检测仪）：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提供承诺函，格式自拟。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提供承诺函，格式自拟。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重大违法记录，是指投标人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投标人出具声明函）</w:t>
            </w:r>
          </w:p>
        </w:tc>
      </w:tr>
      <w:tr>
        <w:tc>
          <w:tcPr>
            <w:tcW w:type="dxa" w:w="890"/>
          </w:tcPr>
          <w:p>
            <w:pPr>
              <w:pStyle w:val="null3"/>
            </w:pPr>
            <w:r>
              <w:rPr/>
              <w:t>6</w:t>
            </w:r>
          </w:p>
        </w:tc>
        <w:tc>
          <w:tcPr>
            <w:tcW w:type="dxa" w:w="3178"/>
          </w:tcPr>
          <w:p>
            <w:pPr>
              <w:pStyle w:val="null3"/>
            </w:pPr>
            <w:r>
              <w:rPr/>
              <w:t>本项目特定的资格要求</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本项目特定的资格要求</w:t>
            </w:r>
          </w:p>
        </w:tc>
        <w:tc>
          <w:tcPr>
            <w:tcW w:type="dxa" w:w="4238"/>
          </w:tcPr>
          <w:p>
            <w:pPr>
              <w:pStyle w:val="null3"/>
            </w:pPr>
            <w:r>
              <w:rPr/>
              <w:t>供应商必须符合法律、行政法规规定的其他条件：提供承诺函，格式自拟。</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单位负责人为同一人或者存在直接控股、管理关系的不同供应商，不得参加同一包号投标或者未划分包号的同一招标项目投标。(投标人出具声明函)</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为采购项目提供整体设计、规范编制或者项目管理、监理、检测等服务的供应商，不得再参加该采购项目的其他采购活动。(投标人出具声明函)。</w:t>
            </w:r>
          </w:p>
        </w:tc>
      </w:tr>
      <w:tr>
        <w:tc>
          <w:tcPr>
            <w:tcW w:type="dxa" w:w="890"/>
          </w:tcPr>
          <w:p>
            <w:pPr>
              <w:pStyle w:val="null3"/>
            </w:pPr>
            <w:r>
              <w:rPr/>
              <w:t>10</w:t>
            </w:r>
          </w:p>
        </w:tc>
        <w:tc>
          <w:tcPr>
            <w:tcW w:type="dxa" w:w="3178"/>
          </w:tcPr>
          <w:p>
            <w:pPr>
              <w:pStyle w:val="null3"/>
            </w:pPr>
            <w:r>
              <w:rPr/>
              <w:t>本项目特定的资格要求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本项目特定的资格要求</w:t>
            </w:r>
          </w:p>
        </w:tc>
        <w:tc>
          <w:tcPr>
            <w:tcW w:type="dxa" w:w="4238"/>
          </w:tcPr>
          <w:p>
            <w:pPr>
              <w:pStyle w:val="null3"/>
            </w:pPr>
            <w:r>
              <w:rPr/>
              <w:t>本项目不接受联合体投标，不得分包转包（提供承诺函，格式自拟）。</w:t>
            </w:r>
          </w:p>
        </w:tc>
      </w:tr>
      <w:tr>
        <w:tc>
          <w:tcPr>
            <w:tcW w:type="dxa" w:w="890"/>
          </w:tcPr>
          <w:p>
            <w:pPr>
              <w:pStyle w:val="null3"/>
            </w:pPr>
            <w:r>
              <w:rPr/>
              <w:t>12</w:t>
            </w:r>
          </w:p>
        </w:tc>
        <w:tc>
          <w:tcPr>
            <w:tcW w:type="dxa" w:w="3178"/>
          </w:tcPr>
          <w:p>
            <w:pPr>
              <w:pStyle w:val="null3"/>
            </w:pPr>
            <w:r>
              <w:rPr/>
              <w:t>本项目特定的资格要求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13</w:t>
            </w:r>
          </w:p>
        </w:tc>
        <w:tc>
          <w:tcPr>
            <w:tcW w:type="dxa" w:w="3178"/>
          </w:tcPr>
          <w:p>
            <w:pPr>
              <w:pStyle w:val="null3"/>
            </w:pPr>
            <w:r>
              <w:rPr/>
              <w:t>本采购包专门面向中小企业采购</w:t>
            </w:r>
          </w:p>
        </w:tc>
        <w:tc>
          <w:tcPr>
            <w:tcW w:type="dxa" w:w="4238"/>
          </w:tcPr>
          <w:p>
            <w:pPr>
              <w:pStyle w:val="null3"/>
            </w:pPr>
            <w:r>
              <w:rPr/>
              <w:t>本项目属于专门面向中小企业采购的项目（本项目采购标的所属行业：工业）</w:t>
            </w:r>
          </w:p>
        </w:tc>
      </w:tr>
    </w:tbl>
    <w:p>
      <w:pPr>
        <w:pStyle w:val="null3"/>
        <w:ind w:firstLine="480"/>
      </w:pPr>
      <w:r>
        <w:rPr/>
        <w:t>表二符合性审查表：</w:t>
      </w:r>
    </w:p>
    <w:p>
      <w:pPr>
        <w:pStyle w:val="null3"/>
      </w:pPr>
      <w:r>
        <w:rPr/>
        <w:t>采购包1（全自动粪便分析仪）：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1）投标报价未超过本项目最高限价人民币2.8万元 2）对本项目的全部招标内容进行投标报价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A. 根据《关于推动解决政府采购异常低价问题的通知》财库〔2026〕2号规定，评标过程中出现下列情形之一的，评标委员会将启动异常低价响应审查程序： 1.投标报价低于全部通过符合性审查投标人投标报价平均值50%的，即投标报价&lt;全部通过符合性审查投标人投标报价平均值×50%； 2.投标报价低于通过符合性审查的次低报价投标人投标报价50%的，即投标报价&lt;通过符合性审查的次低报价供应商投标报价×50%； 3.投标报价低于采购项目最高限价45%的，即投标报价&lt;采购项目最高限价×45%； 4.评标委员会基于专业判断，认为投标人报价过低，有可能影响产品质量或者不能诚信履约的其他情形。 5.相关法律法规对投标人报价有规定的，从其规定。 B. 评标委员会启动异常低价投标审查后，投标人在评标现场合理的时间内对投标价格作出解释，提供项目具体成本测算等与报价合理性相关的书面说明及必要的证明材料，包括但不限于原材料成本、人工成本、制造费用等。其中，属于第3项情形，投标人已随投标文件一并提交相关书面说明及必要的证明材料的，在评标现场可不再重复提交。投标人应能证明其报价合理性。投标人不能提供书面说明、证明材料，或者提供的书面说明、证明材料不能证明其报价合理性的，评标委员会应当将其作为无效投标处理。</w:t>
            </w:r>
          </w:p>
        </w:tc>
      </w:tr>
      <w:tr>
        <w:tc>
          <w:tcPr>
            <w:tcW w:type="dxa" w:w="890"/>
          </w:tcPr>
          <w:p>
            <w:pPr>
              <w:pStyle w:val="null3"/>
            </w:pPr>
            <w:r>
              <w:rPr/>
              <w:t>8</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实质性响应招标文件中规定的其它情况</w:t>
            </w:r>
          </w:p>
        </w:tc>
      </w:tr>
      <w:tr>
        <w:tc>
          <w:tcPr>
            <w:tcW w:type="dxa" w:w="890"/>
          </w:tcPr>
          <w:p>
            <w:pPr>
              <w:pStyle w:val="null3"/>
            </w:pPr>
            <w:r>
              <w:rPr/>
              <w:t>10</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pPr>
      <w:r>
        <w:rPr/>
        <w:t>采购包2（全自动尿液分析流水线）：</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1）投标报价未超过本项目最高限价人民币5.6万元 2）对本项目的全部招标内容进行投标报价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A. 根据《关于推动解决政府采购异常低价问题的通知》财库〔2026〕2号规定，评标过程中出现下列情形之一的，评标委员会将启动异常低价响应审查程序： 1.投标报价低于全部通过符合性审查投标人投标报价平均值50%的，即投标报价&lt;全部通过符合性审查投标人投标报价平均值×50%； 2.投标报价低于通过符合性审查的次低报价投标人投标报价50%的，即投标报价&lt;通过符合性审查的次低报价供应商投标报价×50%； 3.投标报价低于采购项目最高限价45%的，即投标报价&lt;采购项目最高限价×45%； 4.评标委员会基于专业判断，认为投标人报价过低，有可能影响产品质量或者不能诚信履约的其他情形。 5.相关法律法规对投标人报价有规定的，从其规定。 B. 评标委员会启动异常低价投标审查后，投标人在评标现场合理的时间内对投标价格作出解释，提供项目具体成本测算等与报价合理性相关的书面说明及必要的证明材料，包括但不限于原材料成本、人工成本、制造费用等。其中，属于第3项情形，投标人已随投标文件一并提交相关书面说明及必要的证明材料的，在评标现场可不再重复提交。投标人应能证明其报价合理性。投标人不能提供书面说明、证明材料，或者提供的书面说明、证明材料不能证明其报价合理性的，评标委员会应当将其作为无效投标处理。</w:t>
            </w:r>
          </w:p>
        </w:tc>
      </w:tr>
      <w:tr>
        <w:tc>
          <w:tcPr>
            <w:tcW w:type="dxa" w:w="890"/>
          </w:tcPr>
          <w:p>
            <w:pPr>
              <w:pStyle w:val="null3"/>
            </w:pPr>
            <w:r>
              <w:rPr/>
              <w:t>8</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实质性响应招标文件中规定的其它情况</w:t>
            </w:r>
          </w:p>
        </w:tc>
      </w:tr>
      <w:tr>
        <w:tc>
          <w:tcPr>
            <w:tcW w:type="dxa" w:w="890"/>
          </w:tcPr>
          <w:p>
            <w:pPr>
              <w:pStyle w:val="null3"/>
            </w:pPr>
            <w:r>
              <w:rPr/>
              <w:t>10</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pPr>
      <w:r>
        <w:rPr/>
        <w:t>采购包3（全自动细菌内毒.素真菌葡聚糖检测仪）：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1）投标报价未超过本项目最高限价人民币3万元 2）对本项目的全部招标内容进行投标报价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A. 根据《关于推动解决政府采购异常低价问题的通知》财库〔2026〕2号规定，评标过程中出现下列情形之一的，评标委员会将启动异常低价响应审查程序： 1.投标报价低于全部通过符合性审查投标人投标报价平均值50%的，即投标报价&lt;全部通过符合性审查投标人投标报价平均值×50%； 2.投标报价低于通过符合性审查的次低报价投标人投标报价50%的，即投标报价&lt;通过符合性审查的次低报价供应商投标报价×50%； 3.投标报价低于采购项目最高限价45%的，即投标报价&lt;采购项目最高限价×45%； 4.评标委员会基于专业判断，认为投标人报价过低，有可能影响产品质量或者不能诚信履约的其他情形。 5.相关法律法规对投标人报价有规定的，从其规定。 B. 评标委员会启动异常低价投标审查后，投标人在评标现场合理的时间内对投标价格作出解释，提供项目具体成本测算等与报价合理性相关的书面说明及必要的证明材料，包括但不限于原材料成本、人工成本、制造费用等。其中，属于第3项情形，投标人已随投标文件一并提交相关书面说明及必要的证明材料的，在评标现场可不再重复提交。投标人应能证明其报价合理性。投标人不能提供书面说明、证明材料，或者提供的书面说明、证明材料不能证明其报价合理性的，评标委员会应当将其作为无效投标处理。</w:t>
            </w:r>
          </w:p>
        </w:tc>
      </w:tr>
      <w:tr>
        <w:tc>
          <w:tcPr>
            <w:tcW w:type="dxa" w:w="890"/>
          </w:tcPr>
          <w:p>
            <w:pPr>
              <w:pStyle w:val="null3"/>
            </w:pPr>
            <w:r>
              <w:rPr/>
              <w:t>8</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实质性响应招标文件中规定的其它情况</w:t>
            </w:r>
          </w:p>
        </w:tc>
      </w:tr>
      <w:tr>
        <w:tc>
          <w:tcPr>
            <w:tcW w:type="dxa" w:w="890"/>
          </w:tcPr>
          <w:p>
            <w:pPr>
              <w:pStyle w:val="null3"/>
            </w:pPr>
            <w:r>
              <w:rPr/>
              <w:t>10</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采购包1(全自动粪便分析仪):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商务部分27.0分</w:t>
            </w:r>
          </w:p>
          <w:p>
            <w:pPr>
              <w:pStyle w:val="null3"/>
            </w:pPr>
            <w:r>
              <w:rPr/>
              <w:t>技术部分38.0分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所投产品对用户需求书中带▲号的重要技术参数的符合性 (20.0分)</w:t>
            </w:r>
          </w:p>
        </w:tc>
        <w:tc>
          <w:tcPr>
            <w:tcW w:type="dxa" w:w="5076"/>
          </w:tcPr>
          <w:p>
            <w:pPr>
              <w:pStyle w:val="null3"/>
              <w:jc w:val="left"/>
            </w:pPr>
            <w:r>
              <w:rPr/>
              <w:t>所投产品技术参数全部满足或优于用户需求书中带▲号的重要技术参数要求的，得20分。 有1项带“▲”号重要技术参数负偏离，得15分； 有2项带“▲”号重要技术参数负偏离，得10分； 有3项带“▲”号重要技术参数负偏离，得5分； 有4项带“▲”号重要技术参数负偏离，得0分 所有投标人须提供投标产品彩页或相应技术参数的厂家使用说明书，以及第三方权威机构出具的检测报告作为技术证明文件（用户需求书中另有要求的除外），并在《技术和服务要求响应表》“证明文件所在位置”处标明具体页码。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所投货物技术参数及性能与技术规格要求的符合性 (11.0分)</w:t>
            </w:r>
          </w:p>
        </w:tc>
        <w:tc>
          <w:tcPr>
            <w:tcW w:type="dxa" w:w="5076"/>
          </w:tcPr>
          <w:p>
            <w:pPr>
              <w:pStyle w:val="null3"/>
              <w:jc w:val="left"/>
            </w:pPr>
            <w:r>
              <w:rPr/>
              <w:t>完全满足用户需求书中不带▲号的一般技术参数，得11分。 有1项不带▲号的一般技术参数负偏离，得9分； 有2项不带▲号的一般技术参数负偏离，得7分； 有3项不带▲号的一般技术参数负偏离，得5分； 有4项不带▲号的一般技术参数负偏离，得3分； 有5项或以上不带▲号的一般技术参数负偏离，得1分。 所有投标人须提供投标产品彩页或相应技术参数的厂家使用说明书作为技术证明文件（用户需求书中另有要求的除外），作为技术证明文件（用户需求书中另有要求的除外），并在《技术和服务要求响应表》“证明文件所在位置”处标明具体页码。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培训方案 (7.0分)</w:t>
            </w:r>
            <w:r>
              <w:rPr/>
              <w:t>）</w:t>
            </w:r>
          </w:p>
        </w:tc>
        <w:tc>
          <w:tcPr>
            <w:tcW w:type="dxa" w:w="5076"/>
          </w:tcPr>
          <w:p>
            <w:pPr>
              <w:pStyle w:val="null3"/>
              <w:jc w:val="left"/>
            </w:pPr>
            <w:r>
              <w:rPr/>
              <w:t>投标人根据产品特点及保养事项对采购人所使用设备人员提供设备操作及操作过程中注意事项等内容进行培训： （1）投标人针对本项目为采购人提供有专人指导和简单上手的设备操作培训课程安排，有明确的课程及培训内容安排，对设备的操作过程中注意事项有详细指引，对特殊情况（如设备反复重启，操作失灵，错误操作等情况）有图文详解及完整应对培训的，得7分； （2）投标人针对本项目为采购人提供有专人指导和简单上手的设备操作培训课程安排，有简单的课程及培训内容安排，对设备的操作过程中注意事项有基本操作指引，得4分； （3）投标人提供指导和培训课程安排简单含糊，课程及培训内容安排不明确，对操作培训含糊其辞，得1分；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项目实施方案 (6.0分)</w:t>
            </w:r>
          </w:p>
        </w:tc>
        <w:tc>
          <w:tcPr>
            <w:tcW w:type="dxa" w:w="5076"/>
          </w:tcPr>
          <w:p>
            <w:pPr>
              <w:pStyle w:val="null3"/>
              <w:jc w:val="left"/>
            </w:pPr>
            <w:r>
              <w:rPr/>
              <w:t>1、根据投标人针对本项目所提供的项目实施方案进行评审，包括①包装和运输方案、②安装调试、③现场维护、④售后服务方案。注：每提供1项内容得0.25分，最高得1分。 2、在满足本项“1.”的基础上，根据提供的内容是否满足“内容详细、条理清晰、准确合理，考虑全面可靠，能够全面理解本次采购项目的要求，并有针对性作出响应，具体落实措施可行性高且针对性强”的要求进行评审。（1）上述内容，与需求相关的内容都有描述详细具体且具备可行性，内容完全满足或优于要求的，得5分；（2）与需求相关的内容都有描述，但不够详细具体，仅具备一定的可行性，内容部分满足要求的，得3分；（3）与需求相关的内容有简单描述，但存在较多不清晰、不准确之处，可行性较低，内容仅勉强与采购要求相符，得1分；</w:t>
            </w:r>
          </w:p>
        </w:tc>
      </w:tr>
      <w:tr>
        <w:tc>
          <w:tcPr>
            <w:tcW w:type="dxa" w:w="922"/>
            <w:gridSpan w:val="2"/>
            <w:vMerge/>
          </w:tcPr>
          <w:p/>
        </w:tc>
        <w:tc>
          <w:tcPr>
            <w:tcW w:type="dxa" w:w="2307"/>
          </w:tcPr>
          <w:p>
            <w:pPr>
              <w:pStyle w:val="null3"/>
              <w:jc w:val="left"/>
            </w:pPr>
            <w:r>
              <w:rPr/>
              <w:t>所投产品耗材/试剂后续采购报价评审 (16.0分)</w:t>
            </w:r>
          </w:p>
        </w:tc>
        <w:tc>
          <w:tcPr>
            <w:tcW w:type="dxa" w:w="5076"/>
          </w:tcPr>
          <w:p>
            <w:pPr>
              <w:pStyle w:val="null3"/>
              <w:jc w:val="left"/>
            </w:pPr>
            <w:r>
              <w:rPr/>
              <w:t>根据投标人按需求书中“三、投标人需对本项目的检验项目配套耗材按以下报价表格式进行报价”提供的检验项目设备全生命周期检验项目耗材价格进行评分。 （1）粪便常规（含样本采集管）检验项目＝（检验项目耗材基准价/投标人单项检验项目耗材报价）×5 （2）隐血检测项目＝（检验项目耗材基准价/投标人单项检验项目耗材报价）×5 （3）轮状病毒检验项目＝（检验项目耗材基准价/投标人单项检验项目耗材报价）×1 （4）轮状+轮腺检验项目＝（检验项目耗材基准价/投标人单项检验项目耗材报价）×1 （5）钙卫蛋白检验项目＝（检验项目耗材基准价/投标人单项检验项目耗材报价）×1 （6）转铁蛋白检验项目＝（检验项目耗材基准价/投标人单项检验项目耗材报价）×1 （7）乳铁蛋白检验项目＝（检验项目耗材基准价/投标人单项检验项目耗材报价）×1 （8）幽门螺旋杆菌检验项目＝（检验项目耗材基准价/投标人单项检验项目耗材报价）×1 【注：①每项检验项目耗材基准价是满足招标文件要求且该单项检验耗材报价最低的作为基准价。②得分四舍五入后，小数点后保留两位有效数。③投标人本项总得分为以上8项得分之和】</w:t>
            </w:r>
          </w:p>
        </w:tc>
      </w:tr>
      <w:tr>
        <w:tc>
          <w:tcPr>
            <w:tcW w:type="dxa" w:w="922"/>
            <w:gridSpan w:val="2"/>
            <w:vMerge/>
          </w:tcPr>
          <w:p/>
        </w:tc>
        <w:tc>
          <w:tcPr>
            <w:tcW w:type="dxa" w:w="2307"/>
          </w:tcPr>
          <w:p>
            <w:pPr>
              <w:pStyle w:val="null3"/>
              <w:jc w:val="left"/>
            </w:pPr>
            <w:r>
              <w:rPr/>
              <w:t>投标人同类业绩 (5.0分)</w:t>
            </w:r>
          </w:p>
        </w:tc>
        <w:tc>
          <w:tcPr>
            <w:tcW w:type="dxa" w:w="5076"/>
          </w:tcPr>
          <w:p>
            <w:pPr>
              <w:pStyle w:val="null3"/>
              <w:jc w:val="left"/>
            </w:pPr>
            <w:r>
              <w:rPr/>
              <w:t>投标人每提供一份2023年1月1日以来的同类有效的业绩得1分，最高得5分，注：须提交同类业绩的合同或中标通知书复印件（加盖公章）。证明文件中的产品品牌信息须与本次投标文件分项报价表所列品牌信息一致。未提供或品牌信息不符或材料不符合要求的，均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采购包2(全自动尿液分析流水线):</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商务部分28.0分</w:t>
            </w:r>
          </w:p>
          <w:p>
            <w:pPr>
              <w:pStyle w:val="null3"/>
            </w:pPr>
            <w:r>
              <w:rPr/>
              <w:t>技术部分37.0分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所投产品对用户需求书中带▲号的重要技术参数的符合性 (20.0分)</w:t>
            </w:r>
          </w:p>
        </w:tc>
        <w:tc>
          <w:tcPr>
            <w:tcW w:type="dxa" w:w="5076"/>
          </w:tcPr>
          <w:p>
            <w:pPr>
              <w:pStyle w:val="null3"/>
              <w:jc w:val="left"/>
            </w:pPr>
            <w:r>
              <w:rPr/>
              <w:t>所投产品技术参数全部满足或优于用户需求书中带▲号的重要技术参数要求的，得20分。 有1项带“▲”号重要技术参数负偏离，得16分； 有2项带“▲”号重要技术参数负偏离，得12分； 有3项带“▲”号重要技术参数负偏离，得8分； 有4项带“▲”号重要技术参数负偏离，得4分； 有5项带“▲”号重要技术参数负偏离，得0分； 所有投标人须提供投标产品彩页或相应技术参数的厂家使用说明书，以及第三方权威机构出具的检测报告作为技术证明文件（用户需求书中另有要求的除外），并在《技术和服务要求响应表》“证明文件所在位置”处标明具体页码。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所投货物技术参数及性能与技术规格要求的符合性 (9.0分)</w:t>
            </w:r>
          </w:p>
        </w:tc>
        <w:tc>
          <w:tcPr>
            <w:tcW w:type="dxa" w:w="5076"/>
          </w:tcPr>
          <w:p>
            <w:pPr>
              <w:pStyle w:val="null3"/>
              <w:jc w:val="left"/>
            </w:pPr>
            <w:r>
              <w:rPr/>
              <w:t>完全满足用户需求书中不带▲号的一般技术参数，得9分。 有1项不带▲号的一般技术参数负偏离，得8分； 有2项不带▲号的一般技术参数负偏离，得7分； 有3项不带▲号的一般技术参数负偏离，得6分； 有4项不带▲号的一般技术参数负偏离，得5分； 有5项不带▲号的一般技术参数负偏离，得4分； 有6项不带▲号的一般技术参数负偏离，得3分； 有7项不带▲号的一般技术参数负偏离，得2分； 有8项或以上不带▲号的一般技术参数负偏离，得1分。 所有投标人须提供投标产品彩页或相应技术参数的厂家使用说明书作为技术证明文件（用户需求书中另有要求的除外），作为技术证明文件（用户需求书中另有要求的除外），并在《技术和服务要求响应表》“证明文件所在位置”处标明具体页码。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培训方案 (8.0分)</w:t>
            </w:r>
            <w:r>
              <w:rPr/>
              <w:t>）</w:t>
            </w:r>
          </w:p>
        </w:tc>
        <w:tc>
          <w:tcPr>
            <w:tcW w:type="dxa" w:w="5076"/>
          </w:tcPr>
          <w:p>
            <w:pPr>
              <w:pStyle w:val="null3"/>
              <w:jc w:val="left"/>
            </w:pPr>
            <w:r>
              <w:rPr/>
              <w:t>投标人根据产品特点及保养事项对采购人所使用设备人员提供设备操作及操作过程中注意事项等内容进行培训： （1）投标人针对本项目为采购人提供有专人指导和简单上手的设备操作培训课程安排，有明确的课程及培训内容安排，对设备的操作过程中注意事项有详细指引，对特殊情况（如设备反复重启，操作失灵，错误操作等情况）有图文详解及完整应对培训的，得8分； （2）投标人针对本项目为采购人提供有专人指导和简单上手的设备操作培训课程安排，有简单的课程及培训内容安排，对设备的操作过程中注意事项有基本操作指引，得4分； （3）投标人提供指导和培训课程安排简单含糊，课程及培训内容安排不明确，对操作培训含糊其辞，得1分；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项目实施方案 (8.0分)</w:t>
            </w:r>
          </w:p>
        </w:tc>
        <w:tc>
          <w:tcPr>
            <w:tcW w:type="dxa" w:w="5076"/>
          </w:tcPr>
          <w:p>
            <w:pPr>
              <w:pStyle w:val="null3"/>
              <w:jc w:val="left"/>
            </w:pPr>
            <w:r>
              <w:rPr/>
              <w:t>1、根据投标人针对本项目所提供的项目实施方案进行评审，包括①包装和运输方案、②安装调试、③现场维护、④售后服务方案。注：每提供1项内容得0.25分，最高得1分。 2、在满足本项“1.”的基础上，根据提供的每项内容是否满足“内容详细、条理清晰、准确合理，考虑全面可靠，能够全面理解本次采购项目的要求，并有针对性作出响应，具体落实措施可行性高且针对性强”的要求进行评审。（1）上述内容，与需求相关的内容都有描述详细具体且具备可行性，内容完全满足或优于要求的，得7分；（2）与需求相关的内容都有描述，但不够详细具体，仅具备一定的可行性，内容部分满足要求的，得4分；（3）与需求相关的内容有简单描述，但存在较多不清晰、不准确之处，可行性较低，内容仅勉强与采购要求相符，得1分；</w:t>
            </w:r>
          </w:p>
        </w:tc>
      </w:tr>
      <w:tr>
        <w:tc>
          <w:tcPr>
            <w:tcW w:type="dxa" w:w="922"/>
            <w:gridSpan w:val="2"/>
            <w:vMerge/>
          </w:tcPr>
          <w:p/>
        </w:tc>
        <w:tc>
          <w:tcPr>
            <w:tcW w:type="dxa" w:w="2307"/>
          </w:tcPr>
          <w:p>
            <w:pPr>
              <w:pStyle w:val="null3"/>
              <w:jc w:val="left"/>
            </w:pPr>
            <w:r>
              <w:rPr/>
              <w:t>所投产品耗材/试剂后续采购报价评审 (15.0分)</w:t>
            </w:r>
          </w:p>
        </w:tc>
        <w:tc>
          <w:tcPr>
            <w:tcW w:type="dxa" w:w="5076"/>
          </w:tcPr>
          <w:p>
            <w:pPr>
              <w:pStyle w:val="null3"/>
              <w:jc w:val="left"/>
            </w:pPr>
            <w:r>
              <w:rPr/>
              <w:t>根据投标人按需求书中“三、投标人需对本项目的检验项目配套耗材按以下报价表格式进行报价”提供的检验项目设备全生命周期检验项目耗材价格进行评分。 （1）质控液（干化学+有型成分，各至少双水平）＝（检验项目耗材基准价/投标人单项检验项目耗材报价）×1 （2）干化学检测项目＝（检验项目耗材基准价/投标人单项检验项目耗材报价）×10 （3）尿沉渣检验项目＝（检验项目耗材基准价/投标人单项检验项目耗材报价）×4 【注：①每项检验项目耗材基准价是满足招标文件要求且该单项检验耗材报价最低的作为基准价。②得分四舍五入后，小数点后保留两位有效数。③投标人本项总得分为以上3项得分之和】</w:t>
            </w:r>
          </w:p>
        </w:tc>
      </w:tr>
      <w:tr>
        <w:tc>
          <w:tcPr>
            <w:tcW w:type="dxa" w:w="922"/>
            <w:gridSpan w:val="2"/>
            <w:vMerge/>
          </w:tcPr>
          <w:p/>
        </w:tc>
        <w:tc>
          <w:tcPr>
            <w:tcW w:type="dxa" w:w="2307"/>
          </w:tcPr>
          <w:p>
            <w:pPr>
              <w:pStyle w:val="null3"/>
              <w:jc w:val="left"/>
            </w:pPr>
            <w:r>
              <w:rPr/>
              <w:t>投标人同类业绩 (5.0分)</w:t>
            </w:r>
          </w:p>
        </w:tc>
        <w:tc>
          <w:tcPr>
            <w:tcW w:type="dxa" w:w="5076"/>
          </w:tcPr>
          <w:p>
            <w:pPr>
              <w:pStyle w:val="null3"/>
              <w:jc w:val="left"/>
            </w:pPr>
            <w:r>
              <w:rPr/>
              <w:t>投标人每提供一份2023年1月1日以来的同类有效的业绩得1分，最高得5分，注：须提交同类业绩的合同或中标通知书复印件（加盖公章）。证明文件中的产品品牌信息须与本次投标文件分项报价表所列信息一致。未提供或品牌信息不符或材料不符合要求的，均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采购包3(全自动细菌内毒.素真菌葡聚糖检测仪):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商务部分23.0分</w:t>
            </w:r>
          </w:p>
          <w:p>
            <w:pPr>
              <w:pStyle w:val="null3"/>
            </w:pPr>
            <w:r>
              <w:rPr/>
              <w:t>技术部分42.0分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所投产品对用户需求书中带▲号的重要技术参数的符合性 (20.0分)</w:t>
            </w:r>
          </w:p>
        </w:tc>
        <w:tc>
          <w:tcPr>
            <w:tcW w:type="dxa" w:w="5076"/>
          </w:tcPr>
          <w:p>
            <w:pPr>
              <w:pStyle w:val="null3"/>
              <w:jc w:val="left"/>
            </w:pPr>
            <w:r>
              <w:rPr/>
              <w:t>所投产品技术参数全部满足或优于用户需求书中带▲号的重要技术参数要求的，得20分。 有1项带“▲”号重要技术参数负偏离，得15分； 有2项带“▲”号重要技术参数负偏离，得10分； 有3项带“▲”号重要技术参数负偏离，得5分； 有4项带“▲”号重要技术参数负偏离，得0分； 所有投标人须提供投标产品彩页或相应技术参数的厂家使用说明书，以及第三方权威机构出具的检测报告作为技术证明文件（用户需求书中另有要求的除外），并在《技术和服务要求响应表》“证明文件所在位置”处标明具体页码。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所投货物技术参数及性能与技术规格要求的符合性 (15.0分)</w:t>
            </w:r>
          </w:p>
        </w:tc>
        <w:tc>
          <w:tcPr>
            <w:tcW w:type="dxa" w:w="5076"/>
          </w:tcPr>
          <w:p>
            <w:pPr>
              <w:pStyle w:val="null3"/>
              <w:jc w:val="left"/>
            </w:pPr>
            <w:r>
              <w:rPr/>
              <w:t>完全满足用户需求书中不带▲号的一般技术参数，得15分。 有1项不带▲号的一般技术参数负偏离，得13分； 有2项不带▲号的一般技术参数负偏离，得11分； 有3项不带▲号的一般技术参数负偏离，得9分； 有4项不带▲号的一般技术参数负偏离，得7分； 有5项不带▲号的一般技术参数负偏离，得5分； 有6项不带▲号的一般技术参数负偏离，得3分； 有7项或以上不带▲号的一般技术参数负偏离，得1分。 所有投标人须提供投标产品彩页或相应技术参数的厂家使用说明书作为技术证明文件（用户需求书中另有要求的除外），作为技术证明文件（用户需求书中另有要求的除外），并在《技术和服务要求响应表》“证明文件所在位置”处标明具体页码。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培训方案 (7.0分)</w:t>
            </w:r>
            <w:r>
              <w:rPr/>
              <w:t>）</w:t>
            </w:r>
          </w:p>
        </w:tc>
        <w:tc>
          <w:tcPr>
            <w:tcW w:type="dxa" w:w="5076"/>
          </w:tcPr>
          <w:p>
            <w:pPr>
              <w:pStyle w:val="null3"/>
              <w:jc w:val="left"/>
            </w:pPr>
            <w:r>
              <w:rPr/>
              <w:t>投标人根据产品特点及保养事项对采购人所使用设备人员提供设备操作及操作过程中注意事项等内容进行培训： （1）投标人针对本项目为采购人提供有专人指导和简单上手的设备操作培训课程安排，有明确的课程及培训内容安排，对设备的操作过程中注意事项有详细指引，对特殊情况（如设备反复重启，操作失灵，错误操作等情况）有图文详解及完整应对培训的，得7分； （2）投标人针对本项目为采购人提供有专人指导和简单上手的设备操作培训课程安排，有简单的课程及培训内容安排，对设备的操作过程中注意事项有基本操作指引，得4分； （3）投标人提供指导和培训课程安排简单含糊，课程及培训内容安排不明确，对操作培训含糊其辞，得1分；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项目实施方案 (8.0分)</w:t>
            </w:r>
          </w:p>
        </w:tc>
        <w:tc>
          <w:tcPr>
            <w:tcW w:type="dxa" w:w="5076"/>
          </w:tcPr>
          <w:p>
            <w:pPr>
              <w:pStyle w:val="null3"/>
              <w:jc w:val="left"/>
            </w:pPr>
            <w:r>
              <w:rPr/>
              <w:t>1、根据投标人针对本项目所提供的项目实施方案进行评审，包括①包装和运输方案、②安装调试、③现场维护、④售后服务方案。注：每提供1项内容得0.25分，最高得1分。 2、在满足本项“1.”的基础上，根据提供的每项内容是否满足“内容详细、条理清晰、准确合理，考虑全面可靠，能够全面理解本次采购项目的要求，并有针对性作出响应，具体落实措施可行性高且针对性强”的要求进行评审。（1）上述内容，与需求相关的内容都有描述详细具体且具备可行性，内容完全满足或优于要求的，得7分；（2）与需求相关的内容都有描述，但不够详细具体，仅具备一定的可行性，内容部分满足要求的，得4分；（3）与需求相关的内容有简单描述，但存在较多不清晰、不准确之处，可行性较低，内容仅勉强与采购要求相符，得1分；</w:t>
            </w:r>
          </w:p>
        </w:tc>
      </w:tr>
      <w:tr>
        <w:tc>
          <w:tcPr>
            <w:tcW w:type="dxa" w:w="922"/>
            <w:gridSpan w:val="2"/>
            <w:vMerge/>
          </w:tcPr>
          <w:p/>
        </w:tc>
        <w:tc>
          <w:tcPr>
            <w:tcW w:type="dxa" w:w="2307"/>
          </w:tcPr>
          <w:p>
            <w:pPr>
              <w:pStyle w:val="null3"/>
              <w:jc w:val="left"/>
            </w:pPr>
            <w:r>
              <w:rPr/>
              <w:t>所投产品耗材/试剂后续采购报价评审 (10.0分)</w:t>
            </w:r>
          </w:p>
        </w:tc>
        <w:tc>
          <w:tcPr>
            <w:tcW w:type="dxa" w:w="5076"/>
          </w:tcPr>
          <w:p>
            <w:pPr>
              <w:pStyle w:val="null3"/>
              <w:jc w:val="left"/>
            </w:pPr>
            <w:r>
              <w:rPr/>
              <w:t>根据投标人按需求书中“三、投标人需对本项目的检验项目配套耗材按以下报价表格式进行报价”提供的检验项目设备全生命周期检验项目耗材价格进行评分。 （1）真菌(1-3)-β-D葡聚糖检测试剂＝（检验项目耗材基准价/投标人单项检验项目耗材报价）×9 （2）革兰氏阴性菌脂多糖检测试剂＝（检验项目耗材基准价/投标人单项检验项目耗材报价）×1 【注：①每项检验项目耗材基准价是满足招标文件要求且该单项检验耗材报价最低的作为基准价。②得分四舍五入后，小数点后保留两位有效数。③投标人本项总得分为以上2项得分之和】</w:t>
            </w:r>
          </w:p>
        </w:tc>
      </w:tr>
      <w:tr>
        <w:tc>
          <w:tcPr>
            <w:tcW w:type="dxa" w:w="922"/>
            <w:gridSpan w:val="2"/>
            <w:vMerge/>
          </w:tcPr>
          <w:p/>
        </w:tc>
        <w:tc>
          <w:tcPr>
            <w:tcW w:type="dxa" w:w="2307"/>
          </w:tcPr>
          <w:p>
            <w:pPr>
              <w:pStyle w:val="null3"/>
              <w:jc w:val="left"/>
            </w:pPr>
            <w:r>
              <w:rPr/>
              <w:t>投标人同类业绩 (5.0分)</w:t>
            </w:r>
          </w:p>
        </w:tc>
        <w:tc>
          <w:tcPr>
            <w:tcW w:type="dxa" w:w="5076"/>
          </w:tcPr>
          <w:p>
            <w:pPr>
              <w:pStyle w:val="null3"/>
              <w:jc w:val="left"/>
            </w:pPr>
            <w:r>
              <w:rPr/>
              <w:t>投标人每提供一份2023年1月1日以来的同类有效的业绩得1分，最高得5分，注：须提交同类业绩的合同或中标通知书复印件（加盖公章）。证明文件中的产品品牌信息须与本次投标文件分项报价表所列信息一致。未提供或品牌信息不符或材料不符合要求的，均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委员会根据最终评审的结果，推荐综合得分最高的投标人作为第一中标候选人，得分排名第二的作为第二中标候选人。第二中标候选人报价高于第一中标候选人报价20％以上的，只推荐1名中标（成交）候选人。综合得分相同的，按投标报价由低到高顺序排列确定第一中标候选人。综合得分且投标报价相同的并列。中标候选人并列的，采购人可委托评标委员会按下列顺序比较确定中标人：（1）技术评分（由高到低）；（2）节能产品；（3）环保产品。如以上都相同的，名次由采购人采取随机抽取方式确定。</w:t>
      </w:r>
    </w:p>
    <w:p>
      <w:pPr>
        <w:pStyle w:val="null3"/>
      </w:pPr>
      <w:r>
        <w:rPr/>
        <w:t>采购包2：</w:t>
      </w:r>
    </w:p>
    <w:p>
      <w:pPr>
        <w:pStyle w:val="null3"/>
      </w:pPr>
      <w:r>
        <w:rPr/>
        <w:t>评标委员会根据最终评审的结果，推荐综合得分最高的投标人作为第一中标候选人，得分排名第二的作为第二中标候选人。第二中标候选人报价高于第一中标候选人报价20％以上的，只推荐1名中标（成交）候选人。综合得分相同的，按投标报价由低到高顺序排列确定第一中标候选人。综合得分且投标报价相同的并列。中标候选人并列的，采购人可委托评标委员会按下列顺序比较确定中标人：（1）技术评分（由高到低）；（2）节能产品；（3）环保产品。如以上都相同的，名次由采购人采取随机抽取方式确定。</w:t>
      </w:r>
    </w:p>
    <w:p>
      <w:pPr>
        <w:pStyle w:val="null3"/>
      </w:pPr>
      <w:r>
        <w:rPr/>
        <w:t>采购包3：</w:t>
      </w:r>
    </w:p>
    <w:p>
      <w:pPr>
        <w:pStyle w:val="null3"/>
      </w:pPr>
      <w:r>
        <w:rPr/>
        <w:t>评标委员会根据最终评审的结果，推荐综合得分最高的投标人作为第一中标候选人，得分排名第二的作为第二中标候选人。第二中标候选人报价高于第一中标候选人报价20％以上的，只推荐1名中标（成交）候选人。综合得分相同的，按投标报价由低到高顺序排列确定第一中标候选人。综合得分且投标报价相同的并列。中标候选人并列的，采购人可委托评标委员会按下列顺序比较确定中标人：（1）技术评分（由高到低）；（2）节能产品；（3）环保产品。如以上都相同的，名次由采购人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pPr>
      <w:r>
        <w:rPr>
          <w:sz w:val="24"/>
          <w:b/>
        </w:rPr>
        <w:t>注：本合同仅为合同的参考文本，合同签订双方可根据项目的具体要求进行修订，但不得偏离实质性条款。</w:t>
      </w:r>
    </w:p>
    <w:p>
      <w:pPr>
        <w:pStyle w:val="null3"/>
        <w:jc w:val="center"/>
      </w:pPr>
      <w:r>
        <w:rPr>
          <w:sz w:val="21"/>
        </w:rPr>
        <w:t xml:space="preserve">  </w:t>
      </w:r>
      <w:r>
        <w:rPr>
          <w:sz w:val="19"/>
          <w:b/>
        </w:rPr>
        <w:t>广州市政府采购合同书（货物类）</w:t>
      </w:r>
    </w:p>
    <w:p>
      <w:pPr>
        <w:pStyle w:val="null3"/>
        <w:jc w:val="both"/>
      </w:pPr>
      <w:r>
        <w:rPr>
          <w:sz w:val="19"/>
        </w:rPr>
        <w:t>项目名称：</w:t>
      </w:r>
    </w:p>
    <w:p>
      <w:pPr>
        <w:pStyle w:val="null3"/>
        <w:jc w:val="both"/>
      </w:pPr>
      <w:r>
        <w:rPr>
          <w:sz w:val="19"/>
        </w:rPr>
        <w:t>合同编号：</w:t>
      </w:r>
    </w:p>
    <w:p>
      <w:pPr>
        <w:pStyle w:val="null3"/>
        <w:jc w:val="both"/>
      </w:pPr>
      <w:r>
        <w:rPr>
          <w:sz w:val="19"/>
          <w:b/>
        </w:rPr>
        <w:t>甲方：</w:t>
      </w:r>
      <w:r>
        <w:rPr>
          <w:sz w:val="19"/>
          <w:b/>
          <w:u w:val="single"/>
        </w:rPr>
        <w:t>广州市第十二人民医院</w:t>
      </w:r>
    </w:p>
    <w:p>
      <w:pPr>
        <w:pStyle w:val="null3"/>
        <w:jc w:val="both"/>
      </w:pPr>
      <w:r>
        <w:rPr>
          <w:sz w:val="19"/>
        </w:rPr>
        <w:t>电话：</w:t>
      </w:r>
      <w:r>
        <w:rPr>
          <w:sz w:val="21"/>
        </w:rPr>
        <w:t xml:space="preserve">          </w:t>
      </w:r>
      <w:r>
        <w:rPr>
          <w:sz w:val="19"/>
        </w:rPr>
        <w:t>传真：</w:t>
      </w:r>
      <w:r>
        <w:rPr>
          <w:sz w:val="19"/>
        </w:rPr>
        <w:t>020-38981257</w:t>
      </w:r>
    </w:p>
    <w:p>
      <w:pPr>
        <w:pStyle w:val="null3"/>
        <w:jc w:val="both"/>
      </w:pPr>
      <w:r>
        <w:rPr>
          <w:sz w:val="19"/>
        </w:rPr>
        <w:t>地址：广州市天河区天强路</w:t>
      </w:r>
      <w:r>
        <w:rPr>
          <w:sz w:val="19"/>
        </w:rPr>
        <w:t>1</w:t>
      </w:r>
      <w:r>
        <w:rPr>
          <w:sz w:val="19"/>
        </w:rPr>
        <w:t>号</w:t>
      </w:r>
    </w:p>
    <w:p>
      <w:pPr>
        <w:pStyle w:val="null3"/>
        <w:jc w:val="both"/>
      </w:pPr>
      <w:r>
        <w:rPr>
          <w:sz w:val="19"/>
          <w:b/>
        </w:rPr>
        <w:t>乙方：</w:t>
      </w:r>
    </w:p>
    <w:p>
      <w:pPr>
        <w:pStyle w:val="null3"/>
        <w:jc w:val="both"/>
      </w:pPr>
      <w:r>
        <w:rPr>
          <w:sz w:val="19"/>
        </w:rPr>
        <w:t>电话：传真：</w:t>
      </w:r>
    </w:p>
    <w:p>
      <w:pPr>
        <w:pStyle w:val="null3"/>
        <w:jc w:val="both"/>
      </w:pPr>
      <w:r>
        <w:rPr>
          <w:sz w:val="19"/>
        </w:rPr>
        <w:t>地址：</w:t>
      </w:r>
    </w:p>
    <w:p>
      <w:pPr>
        <w:pStyle w:val="null3"/>
        <w:jc w:val="both"/>
      </w:pPr>
      <w:r>
        <w:rPr>
          <w:sz w:val="19"/>
        </w:rPr>
        <w:t>根据的采购结果（项目名称：；项目编号：；招标代理公司：），按照《中华人民共和国政府采购法》、《中华人民共和国民法典》的相关规定，经双方协商，本着平等互利和诚实信用的原则，一致同意签订本合同如下。</w:t>
      </w:r>
    </w:p>
    <w:p>
      <w:pPr>
        <w:pStyle w:val="null3"/>
        <w:jc w:val="both"/>
      </w:pPr>
      <w:r>
        <w:rPr>
          <w:sz w:val="19"/>
          <w:b/>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784"/>
        <w:gridCol w:w="1296"/>
        <w:gridCol w:w="2065"/>
        <w:gridCol w:w="784"/>
        <w:gridCol w:w="784"/>
        <w:gridCol w:w="1296"/>
        <w:gridCol w:w="1296"/>
      </w:tblGrid>
      <w:tr>
        <w:tc>
          <w:tcPr>
            <w:tcW w:type="dxa" w:w="7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序号</w:t>
            </w:r>
          </w:p>
        </w:tc>
        <w:tc>
          <w:tcPr>
            <w:tcW w:type="dxa" w:w="12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商品名称</w:t>
            </w:r>
          </w:p>
        </w:tc>
        <w:tc>
          <w:tcPr>
            <w:tcW w:type="dxa" w:w="20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品牌、规格型号</w:t>
            </w:r>
          </w:p>
        </w:tc>
        <w:tc>
          <w:tcPr>
            <w:tcW w:type="dxa" w:w="7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产地</w:t>
            </w:r>
          </w:p>
        </w:tc>
        <w:tc>
          <w:tcPr>
            <w:tcW w:type="dxa" w:w="7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数量</w:t>
            </w:r>
          </w:p>
        </w:tc>
        <w:tc>
          <w:tcPr>
            <w:tcW w:type="dxa" w:w="12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单价</w:t>
            </w:r>
            <w:r>
              <w:rPr>
                <w:sz w:val="19"/>
              </w:rPr>
              <w:t>(</w:t>
            </w:r>
            <w:r>
              <w:rPr>
                <w:sz w:val="19"/>
              </w:rPr>
              <w:t>元</w:t>
            </w:r>
            <w:r>
              <w:rPr>
                <w:sz w:val="19"/>
              </w:rPr>
              <w:t>)</w:t>
            </w:r>
          </w:p>
        </w:tc>
        <w:tc>
          <w:tcPr>
            <w:tcW w:type="dxa" w:w="12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金额</w:t>
            </w:r>
            <w:r>
              <w:rPr>
                <w:sz w:val="19"/>
              </w:rPr>
              <w:t>(</w:t>
            </w:r>
            <w:r>
              <w:rPr>
                <w:sz w:val="19"/>
              </w:rPr>
              <w:t>元</w:t>
            </w:r>
            <w:r>
              <w:rPr>
                <w:sz w:val="19"/>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5"/>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合计总额（含税）：</w:t>
            </w:r>
            <w:r>
              <w:rPr>
                <w:sz w:val="19"/>
              </w:rPr>
              <w:t>¥</w:t>
            </w:r>
            <w:r>
              <w:rPr>
                <w:sz w:val="19"/>
              </w:rPr>
              <w:t>元；大写：人民币</w:t>
            </w:r>
          </w:p>
        </w:tc>
      </w:tr>
    </w:tbl>
    <w:p>
      <w:pPr>
        <w:pStyle w:val="null3"/>
        <w:ind w:firstLine="380"/>
        <w:jc w:val="both"/>
      </w:pPr>
      <w:r>
        <w:rPr>
          <w:sz w:val="19"/>
        </w:rPr>
        <w:t>合同总额包括但不限于乙方设备购置</w:t>
      </w:r>
      <w:r>
        <w:rPr>
          <w:sz w:val="19"/>
          <w:color w:val="0000FF"/>
        </w:rPr>
        <w:t>、</w:t>
      </w:r>
      <w:r>
        <w:rPr>
          <w:sz w:val="19"/>
        </w:rPr>
        <w:t>安装、随机零配件、标配工具、运输保险、调试、培训、质保期服务、各项税费及合同实施过程中不可预见费用等所有费用，就本合同</w:t>
      </w:r>
      <w:r>
        <w:rPr>
          <w:sz w:val="19"/>
          <w:color w:val="000000"/>
        </w:rPr>
        <w:t>履行，乙方不得以任何名义要求甲方增加费用。</w:t>
      </w:r>
    </w:p>
    <w:p>
      <w:pPr>
        <w:pStyle w:val="null3"/>
        <w:ind w:firstLine="380"/>
        <w:jc w:val="both"/>
      </w:pPr>
      <w:r>
        <w:rPr>
          <w:sz w:val="19"/>
        </w:rPr>
        <w:t>注：货物名称内容必须与投标文件中货物名称内容一致。</w:t>
      </w:r>
    </w:p>
    <w:p>
      <w:pPr>
        <w:pStyle w:val="null3"/>
        <w:jc w:val="both"/>
      </w:pPr>
      <w:r>
        <w:rPr>
          <w:sz w:val="19"/>
          <w:b/>
        </w:rPr>
        <w:t>二、合同金额</w:t>
      </w:r>
    </w:p>
    <w:p>
      <w:pPr>
        <w:pStyle w:val="null3"/>
        <w:ind w:firstLine="380"/>
        <w:jc w:val="both"/>
      </w:pPr>
      <w:r>
        <w:rPr>
          <w:sz w:val="19"/>
        </w:rPr>
        <w:t>合同金额（大写）：人民币元整（</w:t>
      </w:r>
      <w:r>
        <w:rPr>
          <w:sz w:val="19"/>
        </w:rPr>
        <w:t>¥</w:t>
      </w:r>
      <w:r>
        <w:rPr>
          <w:sz w:val="19"/>
        </w:rPr>
        <w:t>元）。</w:t>
      </w:r>
    </w:p>
    <w:p>
      <w:pPr>
        <w:pStyle w:val="null3"/>
        <w:jc w:val="both"/>
      </w:pPr>
      <w:r>
        <w:rPr>
          <w:sz w:val="19"/>
          <w:b/>
        </w:rPr>
        <w:t>三、设备要求</w:t>
      </w:r>
    </w:p>
    <w:p>
      <w:pPr>
        <w:pStyle w:val="null3"/>
        <w:ind w:firstLine="380"/>
        <w:jc w:val="both"/>
      </w:pPr>
      <w:r>
        <w:rPr>
          <w:sz w:val="19"/>
        </w:rPr>
        <w:t>1.</w:t>
      </w:r>
      <w:r>
        <w:rPr>
          <w:sz w:val="19"/>
        </w:rPr>
        <w:t>货物为原制造商制造的全新产品，与乙方提供的产品功能介绍及甲方招标需求相符，整机无污染，无侵权行为、表面无划损、无任何缺陷隐患，不存在侵犯第三方权利，在中国境内可依常规安全合法使用。</w:t>
      </w:r>
    </w:p>
    <w:p>
      <w:pPr>
        <w:pStyle w:val="null3"/>
        <w:ind w:firstLine="380"/>
        <w:jc w:val="both"/>
      </w:pPr>
      <w:r>
        <w:rPr>
          <w:sz w:val="19"/>
        </w:rPr>
        <w:t>2.</w:t>
      </w:r>
      <w:r>
        <w:rPr>
          <w:sz w:val="19"/>
        </w:rPr>
        <w:t>交付验收标准依次序对照适用标准为：</w:t>
      </w:r>
      <w:r>
        <w:rPr>
          <w:sz w:val="19"/>
        </w:rPr>
        <w:t>①</w:t>
      </w:r>
      <w:r>
        <w:rPr>
          <w:sz w:val="19"/>
        </w:rPr>
        <w:t>符合中华人民共和国国家安全质量标准、环保标准或行业标准；</w:t>
      </w:r>
      <w:r>
        <w:rPr>
          <w:sz w:val="19"/>
        </w:rPr>
        <w:t>②</w:t>
      </w:r>
      <w:r>
        <w:rPr>
          <w:sz w:val="19"/>
        </w:rPr>
        <w:t>符合招标文件和响应承诺中甲方认可的合理最佳配置、参数及各项要求；</w:t>
      </w:r>
      <w:r>
        <w:rPr>
          <w:sz w:val="19"/>
        </w:rPr>
        <w:t>③</w:t>
      </w:r>
      <w:r>
        <w:rPr>
          <w:sz w:val="19"/>
        </w:rPr>
        <w:t>货物来源国官方标准。</w:t>
      </w:r>
    </w:p>
    <w:p>
      <w:pPr>
        <w:pStyle w:val="null3"/>
        <w:ind w:firstLine="380"/>
        <w:jc w:val="both"/>
      </w:pPr>
      <w:r>
        <w:rPr>
          <w:sz w:val="19"/>
        </w:rPr>
        <w:t>3.</w:t>
      </w:r>
      <w:r>
        <w:rPr>
          <w:sz w:val="19"/>
        </w:rPr>
        <w:t>进口产品必须具备原产地证明、海关通关证明等合法进货渠道证明。</w:t>
      </w:r>
    </w:p>
    <w:p>
      <w:pPr>
        <w:pStyle w:val="null3"/>
        <w:ind w:firstLine="380"/>
        <w:jc w:val="both"/>
      </w:pPr>
      <w:r>
        <w:rPr>
          <w:sz w:val="19"/>
        </w:rPr>
        <w:t>4.</w:t>
      </w:r>
      <w:r>
        <w:rPr>
          <w:sz w:val="19"/>
        </w:rPr>
        <w:t>货物为原厂商未启封全新包装，具出厂合格证，序列号、包装箱号与出厂批号一致，并可追索查阅。</w:t>
      </w:r>
    </w:p>
    <w:p>
      <w:pPr>
        <w:pStyle w:val="null3"/>
        <w:ind w:firstLine="380"/>
        <w:jc w:val="both"/>
      </w:pPr>
      <w:r>
        <w:rPr>
          <w:sz w:val="19"/>
        </w:rPr>
        <w:t>5.</w:t>
      </w:r>
      <w:r>
        <w:rPr>
          <w:sz w:val="19"/>
        </w:rPr>
        <w:t>乙方应将关键主机设备的用户手册、</w:t>
      </w:r>
      <w:r>
        <w:rPr>
          <w:sz w:val="19"/>
          <w:color w:val="000000"/>
        </w:rPr>
        <w:t>原厂保修卡、</w:t>
      </w:r>
      <w:r>
        <w:rPr>
          <w:sz w:val="19"/>
        </w:rPr>
        <w:t>保修手册、有关单证资料及配备件、随机工具等交付给甲方，使用操作及安全须知等重要资料应附有中文说明。</w:t>
      </w:r>
    </w:p>
    <w:p>
      <w:pPr>
        <w:pStyle w:val="null3"/>
        <w:ind w:firstLine="380"/>
        <w:jc w:val="both"/>
      </w:pPr>
      <w:r>
        <w:rPr>
          <w:sz w:val="19"/>
        </w:rPr>
        <w:t>6.</w:t>
      </w:r>
      <w:r>
        <w:rPr>
          <w:sz w:val="19"/>
        </w:rPr>
        <w:t>属于国家强制检定</w:t>
      </w:r>
      <w:r>
        <w:rPr>
          <w:sz w:val="19"/>
        </w:rPr>
        <w:t>/</w:t>
      </w:r>
      <w:r>
        <w:rPr>
          <w:sz w:val="19"/>
        </w:rPr>
        <w:t>计量检定的设备，乙方负责完成首次检定并提交报告给甲方。</w:t>
      </w:r>
    </w:p>
    <w:p>
      <w:pPr>
        <w:pStyle w:val="null3"/>
        <w:ind w:firstLine="380"/>
        <w:jc w:val="both"/>
      </w:pPr>
      <w:r>
        <w:rPr>
          <w:sz w:val="19"/>
        </w:rPr>
        <w:t>7.</w:t>
      </w:r>
      <w:r>
        <w:rPr>
          <w:sz w:val="19"/>
        </w:rPr>
        <w:t>货物需接入甲方系统的，在验收前由乙方负责接入甲方系统并调试至可正常运行和使用，具体实施及相关费用由乙方承担。</w:t>
      </w:r>
    </w:p>
    <w:p>
      <w:pPr>
        <w:pStyle w:val="null3"/>
        <w:jc w:val="both"/>
      </w:pPr>
      <w:r>
        <w:rPr>
          <w:sz w:val="19"/>
          <w:b/>
        </w:rPr>
        <w:t>四、交货期、交货方式及交货地点</w:t>
      </w:r>
    </w:p>
    <w:p>
      <w:pPr>
        <w:pStyle w:val="null3"/>
        <w:ind w:firstLine="380"/>
        <w:jc w:val="both"/>
      </w:pPr>
      <w:r>
        <w:rPr>
          <w:sz w:val="19"/>
        </w:rPr>
        <w:t>1.</w:t>
      </w:r>
      <w:r>
        <w:rPr>
          <w:sz w:val="19"/>
        </w:rPr>
        <w:t>交货期：</w:t>
      </w:r>
      <w:r>
        <w:rPr>
          <w:sz w:val="19"/>
        </w:rPr>
        <w:t>合同生效后，</w:t>
      </w:r>
      <w:r>
        <w:rPr>
          <w:sz w:val="21"/>
          <w:u w:val="single"/>
        </w:rPr>
        <w:t xml:space="preserve">  </w:t>
      </w:r>
      <w:r>
        <w:rPr>
          <w:sz w:val="19"/>
        </w:rPr>
        <w:t>天内供货、安装调试。</w:t>
      </w:r>
    </w:p>
    <w:p>
      <w:pPr>
        <w:pStyle w:val="null3"/>
        <w:ind w:firstLine="380"/>
        <w:jc w:val="both"/>
      </w:pPr>
      <w:r>
        <w:rPr>
          <w:sz w:val="19"/>
        </w:rPr>
        <w:t>2.</w:t>
      </w:r>
      <w:r>
        <w:rPr>
          <w:sz w:val="19"/>
        </w:rPr>
        <w:t>交货方式：乙方负责运输，费用由乙方承担。</w:t>
      </w:r>
    </w:p>
    <w:p>
      <w:pPr>
        <w:pStyle w:val="null3"/>
        <w:ind w:firstLine="380"/>
        <w:jc w:val="both"/>
      </w:pPr>
      <w:r>
        <w:rPr>
          <w:sz w:val="19"/>
        </w:rPr>
        <w:t>3.</w:t>
      </w:r>
      <w:r>
        <w:rPr>
          <w:sz w:val="19"/>
        </w:rPr>
        <w:t>交货地点：甲方指定地点。乙方承担交货前包装费、运输费、装卸费、保险费等费用及存在的全部风险。</w:t>
      </w:r>
    </w:p>
    <w:p>
      <w:pPr>
        <w:pStyle w:val="null3"/>
        <w:jc w:val="both"/>
      </w:pPr>
      <w:r>
        <w:rPr>
          <w:sz w:val="19"/>
          <w:b/>
        </w:rPr>
        <w:t>五、付款方式</w:t>
      </w:r>
    </w:p>
    <w:p>
      <w:pPr>
        <w:pStyle w:val="null3"/>
        <w:ind w:firstLine="380"/>
        <w:jc w:val="both"/>
      </w:pPr>
      <w:r>
        <w:rPr>
          <w:sz w:val="19"/>
        </w:rPr>
        <w:t>1.</w:t>
      </w:r>
      <w:r>
        <w:rPr>
          <w:sz w:val="19"/>
        </w:rPr>
        <w:t>合同生效后，乙方向甲方提供中标通知书、合同书、并开具的正规、合法、有效、等额发票，经审核无误后，甲方在具备支付条件的</w:t>
      </w:r>
      <w:r>
        <w:rPr>
          <w:sz w:val="19"/>
        </w:rPr>
        <w:t>5</w:t>
      </w:r>
      <w:r>
        <w:rPr>
          <w:sz w:val="19"/>
        </w:rPr>
        <w:t>个工作日内支付合同金额的</w:t>
      </w:r>
      <w:r>
        <w:rPr>
          <w:sz w:val="19"/>
        </w:rPr>
        <w:t>30%</w:t>
      </w:r>
      <w:r>
        <w:rPr>
          <w:sz w:val="19"/>
        </w:rPr>
        <w:t>。</w:t>
      </w:r>
    </w:p>
    <w:p>
      <w:pPr>
        <w:pStyle w:val="null3"/>
        <w:ind w:firstLine="380"/>
        <w:jc w:val="both"/>
      </w:pPr>
      <w:r>
        <w:rPr>
          <w:sz w:val="19"/>
        </w:rPr>
        <w:t>2.</w:t>
      </w:r>
      <w:r>
        <w:rPr>
          <w:sz w:val="19"/>
        </w:rPr>
        <w:t>设备到货、安装、调试完毕，双方对设备数量、性能验收，验收合格后，双方在验收报告上签字盖章，乙方提供中标通知书、合同书、并开具的正规、合法、有效、等额发票及验收报告，经审核无误后，甲方在具备支付条件的</w:t>
      </w:r>
      <w:r>
        <w:rPr>
          <w:sz w:val="19"/>
        </w:rPr>
        <w:t>5</w:t>
      </w:r>
      <w:r>
        <w:rPr>
          <w:sz w:val="19"/>
        </w:rPr>
        <w:t>个工作日内支付剩余</w:t>
      </w:r>
      <w:r>
        <w:rPr>
          <w:sz w:val="19"/>
        </w:rPr>
        <w:t>70%</w:t>
      </w:r>
      <w:r>
        <w:rPr>
          <w:sz w:val="19"/>
        </w:rPr>
        <w:t>合同款项。</w:t>
      </w:r>
    </w:p>
    <w:p>
      <w:pPr>
        <w:pStyle w:val="null3"/>
        <w:jc w:val="both"/>
      </w:pPr>
      <w:r>
        <w:rPr>
          <w:sz w:val="19"/>
          <w:b/>
        </w:rPr>
        <w:t>六、质保期及售后服务要求</w:t>
      </w:r>
    </w:p>
    <w:p>
      <w:pPr>
        <w:pStyle w:val="null3"/>
        <w:ind w:firstLine="380"/>
        <w:jc w:val="both"/>
      </w:pPr>
      <w:r>
        <w:rPr>
          <w:sz w:val="19"/>
        </w:rPr>
        <w:t>1.</w:t>
      </w:r>
      <w:r>
        <w:rPr>
          <w:sz w:val="19"/>
        </w:rPr>
        <w:t>本合同约定产品的质量保证期（简称</w:t>
      </w:r>
      <w:r>
        <w:rPr>
          <w:sz w:val="19"/>
        </w:rPr>
        <w:t>“</w:t>
      </w:r>
      <w:r>
        <w:rPr>
          <w:sz w:val="19"/>
        </w:rPr>
        <w:t>质保期</w:t>
      </w:r>
      <w:r>
        <w:rPr>
          <w:sz w:val="19"/>
        </w:rPr>
        <w:t>”</w:t>
      </w:r>
      <w:r>
        <w:rPr>
          <w:sz w:val="19"/>
        </w:rPr>
        <w:t>）为</w:t>
      </w:r>
      <w:r>
        <w:rPr>
          <w:sz w:val="21"/>
          <w:u w:val="single"/>
        </w:rPr>
        <w:t xml:space="preserve">   </w:t>
      </w:r>
      <w:r>
        <w:rPr>
          <w:sz w:val="19"/>
        </w:rPr>
        <w:t>年</w:t>
      </w:r>
      <w:r>
        <w:rPr>
          <w:sz w:val="19"/>
          <w:color w:val="000000"/>
        </w:rPr>
        <w:t>（自甲方验收合格之日起算）</w:t>
      </w:r>
      <w:r>
        <w:rPr>
          <w:sz w:val="19"/>
          <w:color w:val="0000FF"/>
        </w:rPr>
        <w:t>，</w:t>
      </w:r>
      <w:r>
        <w:rPr>
          <w:sz w:val="19"/>
        </w:rPr>
        <w:t>质保期内乙方免费提供对设备的维修保养及更换配件服务，期满后可同时提供终身</w:t>
      </w:r>
      <w:r>
        <w:rPr>
          <w:sz w:val="19"/>
          <w:u w:val="single"/>
        </w:rPr>
        <w:t>(</w:t>
      </w:r>
      <w:r>
        <w:rPr>
          <w:sz w:val="19"/>
          <w:u w:val="single"/>
        </w:rPr>
        <w:t>有偿</w:t>
      </w:r>
      <w:r>
        <w:rPr>
          <w:sz w:val="19"/>
          <w:u w:val="single"/>
        </w:rPr>
        <w:t>)</w:t>
      </w:r>
      <w:r>
        <w:rPr>
          <w:sz w:val="19"/>
        </w:rPr>
        <w:t>维修保养服务。</w:t>
      </w:r>
    </w:p>
    <w:p>
      <w:pPr>
        <w:pStyle w:val="null3"/>
        <w:ind w:firstLine="380"/>
        <w:jc w:val="both"/>
      </w:pPr>
      <w:r>
        <w:rPr>
          <w:sz w:val="19"/>
        </w:rPr>
        <w:t>2.</w:t>
      </w:r>
      <w:r>
        <w:rPr>
          <w:sz w:val="19"/>
        </w:rPr>
        <w:t>质保期内，如产品或零部件因非人为因素出现故障而造成短期停用的，则质保期和免费维修期相应顺延。如停用时间累计超过</w:t>
      </w:r>
      <w:r>
        <w:rPr>
          <w:sz w:val="19"/>
        </w:rPr>
        <w:t>60</w:t>
      </w:r>
      <w:r>
        <w:rPr>
          <w:sz w:val="19"/>
        </w:rPr>
        <w:t>天的</w:t>
      </w:r>
      <w:r>
        <w:rPr>
          <w:sz w:val="19"/>
        </w:rPr>
        <w:t>,</w:t>
      </w:r>
      <w:r>
        <w:rPr>
          <w:sz w:val="19"/>
        </w:rPr>
        <w:t>则质保期自设备最近一次经维修恢复使用之日起重新计算。</w:t>
      </w:r>
    </w:p>
    <w:p>
      <w:pPr>
        <w:pStyle w:val="null3"/>
        <w:ind w:firstLine="380"/>
        <w:jc w:val="both"/>
      </w:pPr>
      <w:r>
        <w:rPr>
          <w:sz w:val="19"/>
        </w:rPr>
        <w:t>3.</w:t>
      </w:r>
      <w:r>
        <w:rPr>
          <w:sz w:val="19"/>
        </w:rPr>
        <w:t>对甲方的服务通知，乙方在接报后</w:t>
      </w:r>
      <w:r>
        <w:rPr>
          <w:sz w:val="19"/>
        </w:rPr>
        <w:t>2</w:t>
      </w:r>
      <w:r>
        <w:rPr>
          <w:sz w:val="19"/>
        </w:rPr>
        <w:t>小时内响应，</w:t>
      </w:r>
      <w:r>
        <w:rPr>
          <w:sz w:val="19"/>
        </w:rPr>
        <w:t>4</w:t>
      </w:r>
      <w:r>
        <w:rPr>
          <w:sz w:val="19"/>
        </w:rPr>
        <w:t>小时内到达现场，</w:t>
      </w:r>
      <w:r>
        <w:rPr>
          <w:sz w:val="19"/>
        </w:rPr>
        <w:t>24</w:t>
      </w:r>
      <w:r>
        <w:rPr>
          <w:sz w:val="19"/>
        </w:rPr>
        <w:t>小时内处理完毕。若在</w:t>
      </w:r>
      <w:r>
        <w:rPr>
          <w:sz w:val="19"/>
        </w:rPr>
        <w:t>72</w:t>
      </w:r>
      <w:r>
        <w:rPr>
          <w:sz w:val="19"/>
        </w:rPr>
        <w:t>小时内仍未能有效解决，乙方须免费提供同.档次的产品予甲方临时使用。（乙方联系人：服务电话：，如乙方更换服务人员和电话，需提前五个工作日书面告知甲方）。若乙方不及时处理，甲方有权委托第三方公司进行维修解决，由此产生的一切费用均由乙方承担。</w:t>
      </w:r>
    </w:p>
    <w:p>
      <w:pPr>
        <w:pStyle w:val="null3"/>
        <w:ind w:firstLine="380"/>
        <w:jc w:val="both"/>
      </w:pPr>
      <w:r>
        <w:rPr>
          <w:sz w:val="19"/>
        </w:rPr>
        <w:t>4.</w:t>
      </w:r>
      <w:r>
        <w:rPr>
          <w:sz w:val="19"/>
        </w:rPr>
        <w:t>质保期内，非甲方的人为原因而出现产品质量及安装问题，由乙方负责包修、包换或包退，并承担因此而产生的一切费用。</w:t>
      </w:r>
    </w:p>
    <w:p>
      <w:pPr>
        <w:pStyle w:val="null3"/>
        <w:ind w:firstLine="380"/>
        <w:jc w:val="both"/>
      </w:pPr>
      <w:r>
        <w:rPr>
          <w:sz w:val="19"/>
        </w:rPr>
        <w:t>5.</w:t>
      </w:r>
      <w:r>
        <w:rPr>
          <w:sz w:val="19"/>
        </w:rPr>
        <w:t>质保服务方式为乙方上门服务，即由乙方派员到货物使用现场维修，由此产生的一切费用均由乙方承担。</w:t>
      </w:r>
    </w:p>
    <w:p>
      <w:pPr>
        <w:pStyle w:val="null3"/>
        <w:ind w:firstLine="380"/>
        <w:jc w:val="both"/>
      </w:pPr>
      <w:r>
        <w:rPr>
          <w:sz w:val="19"/>
        </w:rPr>
        <w:t>6.</w:t>
      </w:r>
      <w:r>
        <w:rPr>
          <w:sz w:val="19"/>
        </w:rPr>
        <w:t>在质保期内，乙方须对所提供的产品做定期检查和保养。</w:t>
      </w:r>
    </w:p>
    <w:p>
      <w:pPr>
        <w:pStyle w:val="null3"/>
        <w:ind w:firstLine="380"/>
        <w:jc w:val="both"/>
      </w:pPr>
      <w:r>
        <w:rPr>
          <w:sz w:val="19"/>
        </w:rPr>
        <w:t>7.</w:t>
      </w:r>
      <w:r>
        <w:rPr>
          <w:sz w:val="19"/>
        </w:rPr>
        <w:t>在质保期结束前，须由乙方专业工程师和甲方代表对产品进行一次全面检查，任何缺陷必须由乙方负责修理、并得到甲方代表认可。</w:t>
      </w:r>
    </w:p>
    <w:p>
      <w:pPr>
        <w:pStyle w:val="null3"/>
        <w:ind w:firstLine="380"/>
        <w:jc w:val="both"/>
      </w:pPr>
      <w:r>
        <w:rPr>
          <w:sz w:val="19"/>
        </w:rPr>
        <w:t>8.</w:t>
      </w:r>
      <w:r>
        <w:rPr>
          <w:sz w:val="19"/>
        </w:rPr>
        <w:t>乙方接到甲方通知对设备进行修理完成之后，乙方应将缺陷原因、修理内容、完成修理及恢复正常的时间和日期等报告给甲方，报告一式两份。</w:t>
      </w:r>
    </w:p>
    <w:p>
      <w:pPr>
        <w:pStyle w:val="null3"/>
        <w:ind w:firstLine="380"/>
        <w:jc w:val="both"/>
      </w:pPr>
      <w:r>
        <w:rPr>
          <w:sz w:val="19"/>
        </w:rPr>
        <w:t>9.</w:t>
      </w:r>
      <w:r>
        <w:rPr>
          <w:sz w:val="19"/>
        </w:rPr>
        <w:t>质保期满后，乙方承诺以优惠的价格继续为甲方提供服务，按甲方确认的维修收费标准继续提供产品使用运行的技术支持，包括故障排除及零备件的供应。</w:t>
      </w:r>
    </w:p>
    <w:p>
      <w:pPr>
        <w:pStyle w:val="null3"/>
        <w:jc w:val="both"/>
      </w:pPr>
      <w:r>
        <w:rPr>
          <w:sz w:val="19"/>
          <w:b/>
        </w:rPr>
        <w:t>七、安装与调试</w:t>
      </w:r>
    </w:p>
    <w:p>
      <w:pPr>
        <w:pStyle w:val="null3"/>
        <w:ind w:firstLine="380"/>
        <w:jc w:val="both"/>
      </w:pPr>
      <w:r>
        <w:rPr>
          <w:sz w:val="19"/>
        </w:rPr>
        <w:t>1.</w:t>
      </w:r>
      <w:r>
        <w:rPr>
          <w:sz w:val="19"/>
        </w:rPr>
        <w:t>乙方必须依照招标文件的要求和报价文件的承诺，将货物系统安装并调试至正常运行的最佳状态，所产生的费用由乙方承担。</w:t>
      </w:r>
    </w:p>
    <w:p>
      <w:pPr>
        <w:pStyle w:val="null3"/>
        <w:ind w:firstLine="380"/>
        <w:jc w:val="both"/>
      </w:pPr>
      <w:r>
        <w:rPr>
          <w:sz w:val="19"/>
        </w:rPr>
        <w:t>2.</w:t>
      </w:r>
      <w:r>
        <w:rPr>
          <w:sz w:val="19"/>
        </w:rPr>
        <w:t>乙方为甲方提供免费培训服务，并指派专人（姓名：，联系电话：，邮箱：</w:t>
      </w:r>
      <w:r>
        <w:rPr>
          <w:sz w:val="19"/>
        </w:rPr>
        <w:t>,</w:t>
      </w:r>
      <w:r>
        <w:rPr>
          <w:sz w:val="19"/>
        </w:rPr>
        <w:t>微信号：，如乙方更换服务人员和电话，需提前五个工作日书面告知甲方）负责与甲方联系售后服务事宜。主要培训内容为产品的基本结构、主要部件的构造及处理、日常使用操作、保养与管理、常见故障的排除、紧急情况的处理等，如甲方未使用过同类型产品，乙方还需就产品的功能对甲方进行相应的技术培训，培训地点主要在产品安装现场或由甲方安排。</w:t>
      </w:r>
    </w:p>
    <w:p>
      <w:pPr>
        <w:pStyle w:val="null3"/>
        <w:jc w:val="both"/>
      </w:pPr>
      <w:r>
        <w:rPr>
          <w:sz w:val="19"/>
        </w:rPr>
        <w:t>3.</w:t>
      </w:r>
      <w:r>
        <w:rPr>
          <w:sz w:val="19"/>
        </w:rPr>
        <w:t>乙方安排产品安装、调试及培训人员的安全保障措施，并承担由此产生的一切费用。若发生任何安全事故，全部赔偿责任由乙方承担。若甲方因此承担（连带）责任或赔偿损失的，甲方有权向乙方追偿。</w:t>
      </w:r>
    </w:p>
    <w:p>
      <w:pPr>
        <w:pStyle w:val="null3"/>
        <w:jc w:val="both"/>
      </w:pPr>
      <w:r>
        <w:rPr>
          <w:sz w:val="19"/>
          <w:b/>
        </w:rPr>
        <w:t>八、验收：</w:t>
      </w:r>
    </w:p>
    <w:p>
      <w:pPr>
        <w:pStyle w:val="null3"/>
        <w:ind w:firstLine="380"/>
        <w:jc w:val="both"/>
      </w:pPr>
      <w:r>
        <w:rPr>
          <w:sz w:val="19"/>
        </w:rPr>
        <w:t>1.</w:t>
      </w:r>
      <w:r>
        <w:rPr>
          <w:sz w:val="19"/>
        </w:rPr>
        <w:t>产品（设备）若有国家标准按照国家标准验收，若无国家标准按行业标准验收。乙方保证产品为原制造商制造的全新产品，整机无污染，无侵害第三方权利、表面无划损、无任何缺陷隐患，在中国境内可依常规安全合法使用。</w:t>
      </w:r>
    </w:p>
    <w:p>
      <w:pPr>
        <w:pStyle w:val="null3"/>
        <w:ind w:firstLine="380"/>
        <w:jc w:val="both"/>
      </w:pPr>
      <w:r>
        <w:rPr>
          <w:sz w:val="19"/>
        </w:rPr>
        <w:t>2.</w:t>
      </w:r>
      <w:r>
        <w:rPr>
          <w:sz w:val="19"/>
        </w:rPr>
        <w:t>货物为原厂商未启封全新包装，具出厂合格证，序列号、包装箱号与出厂批号一致，并可追索查阅。所有随设备的附件必须齐全。</w:t>
      </w:r>
    </w:p>
    <w:p>
      <w:pPr>
        <w:pStyle w:val="null3"/>
        <w:ind w:firstLine="380"/>
        <w:jc w:val="both"/>
      </w:pPr>
      <w:r>
        <w:rPr>
          <w:sz w:val="19"/>
        </w:rPr>
        <w:t>3.</w:t>
      </w:r>
      <w:r>
        <w:rPr>
          <w:sz w:val="19"/>
        </w:rPr>
        <w:t>甲方组成验收小组按国家有关规定、规范进行验收，必要时邀请相关的专业人员或机构参与验收。因产品质量问题发生争议时，由本地市场监督管理部门鉴定。产品符合质量技术标准的，鉴定费由甲方承担；否则鉴定费由乙方承担。</w:t>
      </w:r>
    </w:p>
    <w:p>
      <w:pPr>
        <w:pStyle w:val="null3"/>
        <w:ind w:firstLine="285"/>
        <w:jc w:val="both"/>
      </w:pPr>
      <w:r>
        <w:rPr>
          <w:sz w:val="19"/>
        </w:rPr>
        <w:t>4</w:t>
      </w:r>
      <w:r>
        <w:rPr>
          <w:sz w:val="19"/>
        </w:rPr>
        <w:t>．乙方应在项目验收前将系统的全部有关产品说明书、原厂家安装及使用手册、技术文件、资料、及安装、调试、验收报告等文档汇集成册交付甲方。</w:t>
      </w:r>
    </w:p>
    <w:p>
      <w:pPr>
        <w:pStyle w:val="null3"/>
        <w:ind w:firstLine="285"/>
        <w:jc w:val="both"/>
      </w:pPr>
      <w:r>
        <w:rPr>
          <w:sz w:val="19"/>
        </w:rPr>
        <w:t>5.</w:t>
      </w:r>
      <w:r>
        <w:rPr>
          <w:sz w:val="19"/>
        </w:rPr>
        <w:t>验收不能通过的，乙方应负责及时整改。若整改后，产品仍未能达标的，甲方有权依本合同约定和法律规定追究其经济及法律责任。</w:t>
      </w:r>
    </w:p>
    <w:p>
      <w:pPr>
        <w:pStyle w:val="null3"/>
        <w:ind w:firstLine="285"/>
        <w:jc w:val="both"/>
      </w:pPr>
      <w:r>
        <w:rPr>
          <w:sz w:val="19"/>
        </w:rPr>
        <w:t>6.</w:t>
      </w:r>
      <w:r>
        <w:rPr>
          <w:sz w:val="19"/>
        </w:rPr>
        <w:t>乙方保证合同项下提供的产品不侵犯任何第三方的专利、商标或版权。否则，乙方须承担对第三方的专利、商标或版权的侵权责任并承担因此而发生的所有费用</w:t>
      </w:r>
      <w:r>
        <w:rPr>
          <w:sz w:val="19"/>
          <w:color w:val="000000"/>
        </w:rPr>
        <w:t>。如甲方因此承担相关责任，有权向乙方追偿。</w:t>
      </w:r>
    </w:p>
    <w:p>
      <w:pPr>
        <w:pStyle w:val="null3"/>
        <w:jc w:val="both"/>
      </w:pPr>
      <w:r>
        <w:rPr>
          <w:sz w:val="19"/>
          <w:b/>
          <w:color w:val="000000"/>
        </w:rPr>
        <w:t>九、违约责任与赔偿损失</w:t>
      </w:r>
    </w:p>
    <w:p>
      <w:pPr>
        <w:pStyle w:val="null3"/>
        <w:ind w:firstLine="380"/>
        <w:jc w:val="both"/>
      </w:pPr>
      <w:r>
        <w:rPr>
          <w:sz w:val="19"/>
          <w:color w:val="000000"/>
        </w:rPr>
        <w:t>1.</w:t>
      </w:r>
      <w:r>
        <w:rPr>
          <w:sz w:val="19"/>
          <w:color w:val="000000"/>
        </w:rPr>
        <w:t>乙方交付的货物不符合招标文件、报价文件或本合同约定的，甲方有权拒收货物并单方解除合同，乙方除应返还甲方已支付的款项及资金占用利息（利息按照</w:t>
      </w:r>
      <w:r>
        <w:rPr>
          <w:sz w:val="19"/>
          <w:color w:val="000000"/>
        </w:rPr>
        <w:t>LPR</w:t>
      </w:r>
      <w:r>
        <w:rPr>
          <w:sz w:val="19"/>
          <w:color w:val="000000"/>
        </w:rPr>
        <w:t>的</w:t>
      </w:r>
      <w:r>
        <w:rPr>
          <w:sz w:val="19"/>
          <w:color w:val="000000"/>
        </w:rPr>
        <w:t>4</w:t>
      </w:r>
      <w:r>
        <w:rPr>
          <w:sz w:val="19"/>
          <w:color w:val="000000"/>
        </w:rPr>
        <w:t>倍标准从款项实际支付之日起计算）外，还应按照合同总金额</w:t>
      </w:r>
      <w:r>
        <w:rPr>
          <w:sz w:val="19"/>
          <w:color w:val="000000"/>
        </w:rPr>
        <w:t>10%</w:t>
      </w:r>
      <w:r>
        <w:rPr>
          <w:sz w:val="19"/>
          <w:color w:val="000000"/>
        </w:rPr>
        <w:t>的数额标准向甲方支付违约金。</w:t>
      </w:r>
    </w:p>
    <w:p>
      <w:pPr>
        <w:pStyle w:val="null3"/>
        <w:ind w:firstLine="380"/>
        <w:jc w:val="both"/>
      </w:pPr>
      <w:r>
        <w:rPr>
          <w:sz w:val="19"/>
          <w:color w:val="000000"/>
        </w:rPr>
        <w:t>2.</w:t>
      </w:r>
      <w:r>
        <w:rPr>
          <w:sz w:val="19"/>
          <w:color w:val="000000"/>
        </w:rPr>
        <w:t>乙方交付的货物经验收不能通过的，甲方给予两周的整改时间，经整改后仍未能达标的，甲方有权单方解除合同，乙方除应返还甲方已支付的款项及资金占用利息（利息按照</w:t>
      </w:r>
      <w:r>
        <w:rPr>
          <w:sz w:val="19"/>
          <w:color w:val="000000"/>
        </w:rPr>
        <w:t>LPR</w:t>
      </w:r>
      <w:r>
        <w:rPr>
          <w:sz w:val="19"/>
          <w:color w:val="000000"/>
        </w:rPr>
        <w:t>的</w:t>
      </w:r>
      <w:r>
        <w:rPr>
          <w:sz w:val="19"/>
          <w:color w:val="000000"/>
        </w:rPr>
        <w:t>4</w:t>
      </w:r>
      <w:r>
        <w:rPr>
          <w:sz w:val="19"/>
          <w:color w:val="000000"/>
        </w:rPr>
        <w:t>倍标准从款项实际支付之日起计算）外，还应按照合同总金额</w:t>
      </w:r>
      <w:r>
        <w:rPr>
          <w:sz w:val="19"/>
          <w:color w:val="000000"/>
        </w:rPr>
        <w:t>10%</w:t>
      </w:r>
      <w:r>
        <w:rPr>
          <w:sz w:val="19"/>
          <w:color w:val="000000"/>
        </w:rPr>
        <w:t>的数额标准向甲方支付违约金。</w:t>
      </w:r>
    </w:p>
    <w:p>
      <w:pPr>
        <w:pStyle w:val="null3"/>
        <w:ind w:firstLine="380"/>
        <w:jc w:val="both"/>
      </w:pPr>
      <w:r>
        <w:rPr>
          <w:sz w:val="19"/>
          <w:color w:val="000000"/>
        </w:rPr>
        <w:t>3.</w:t>
      </w:r>
      <w:r>
        <w:rPr>
          <w:sz w:val="19"/>
          <w:color w:val="000000"/>
        </w:rPr>
        <w:t>乙方未能按本合同约定及甲方要求的交货时间交付货物，从逾期之日起每日按合同总金额</w:t>
      </w:r>
      <w:r>
        <w:rPr>
          <w:sz w:val="19"/>
          <w:color w:val="000000"/>
        </w:rPr>
        <w:t>3‰</w:t>
      </w:r>
      <w:r>
        <w:rPr>
          <w:sz w:val="19"/>
          <w:color w:val="000000"/>
        </w:rPr>
        <w:t>的数额标准向甲方支付违约金；逾期</w:t>
      </w:r>
      <w:r>
        <w:rPr>
          <w:sz w:val="19"/>
          <w:color w:val="000000"/>
        </w:rPr>
        <w:t>15</w:t>
      </w:r>
      <w:r>
        <w:rPr>
          <w:sz w:val="19"/>
          <w:color w:val="000000"/>
        </w:rPr>
        <w:t>日以上的，甲方有权终止合同，乙方除应返还甲方已支付的款项及资金占用利息（利息按照</w:t>
      </w:r>
      <w:r>
        <w:rPr>
          <w:sz w:val="19"/>
          <w:color w:val="000000"/>
        </w:rPr>
        <w:t>LPR</w:t>
      </w:r>
      <w:r>
        <w:rPr>
          <w:sz w:val="19"/>
          <w:color w:val="000000"/>
        </w:rPr>
        <w:t>的</w:t>
      </w:r>
      <w:r>
        <w:rPr>
          <w:sz w:val="19"/>
          <w:color w:val="000000"/>
        </w:rPr>
        <w:t>4</w:t>
      </w:r>
      <w:r>
        <w:rPr>
          <w:sz w:val="19"/>
          <w:color w:val="000000"/>
        </w:rPr>
        <w:t>倍标准从款项实际支付之日</w:t>
      </w:r>
      <w:r>
        <w:rPr>
          <w:sz w:val="19"/>
        </w:rPr>
        <w:t>起计算）外，还应按照合同总金额</w:t>
      </w:r>
      <w:r>
        <w:rPr>
          <w:sz w:val="19"/>
        </w:rPr>
        <w:t>10%</w:t>
      </w:r>
      <w:r>
        <w:rPr>
          <w:sz w:val="19"/>
        </w:rPr>
        <w:t>的数额标准向甲方支付违约金，由此造成的甲方经济损失由乙方承担。</w:t>
      </w:r>
    </w:p>
    <w:p>
      <w:pPr>
        <w:pStyle w:val="null3"/>
        <w:ind w:firstLine="380"/>
        <w:jc w:val="both"/>
      </w:pPr>
      <w:r>
        <w:rPr>
          <w:sz w:val="19"/>
        </w:rPr>
        <w:t>4.</w:t>
      </w:r>
      <w:r>
        <w:rPr>
          <w:sz w:val="19"/>
        </w:rPr>
        <w:t>甲方通知乙方送货后又无正当理由拒收货物的，应按照合同总金额</w:t>
      </w:r>
      <w:r>
        <w:rPr>
          <w:sz w:val="19"/>
        </w:rPr>
        <w:t>10%</w:t>
      </w:r>
      <w:r>
        <w:rPr>
          <w:sz w:val="19"/>
        </w:rPr>
        <w:t>的数额标准向乙方支付违约金，本合同解除。甲方无正当理由逾期付款的，每逾期一日，应按照逾期未付金额日</w:t>
      </w:r>
      <w:r>
        <w:rPr>
          <w:sz w:val="19"/>
        </w:rPr>
        <w:t>3‰</w:t>
      </w:r>
      <w:r>
        <w:rPr>
          <w:sz w:val="19"/>
        </w:rPr>
        <w:t>的数额标准向乙方支付违约金，违约金累计总额不得超过合同总金额的</w:t>
      </w:r>
      <w:r>
        <w:rPr>
          <w:sz w:val="19"/>
        </w:rPr>
        <w:t>5%</w:t>
      </w:r>
      <w:r>
        <w:rPr>
          <w:sz w:val="19"/>
        </w:rPr>
        <w:t>。若因乙方无法提交合法、有效发票及其他付款相关材料，导致甲方不能及时付款的，甲方不承担逾期付款责任。</w:t>
      </w:r>
    </w:p>
    <w:p>
      <w:pPr>
        <w:pStyle w:val="null3"/>
        <w:ind w:firstLine="380"/>
        <w:jc w:val="both"/>
      </w:pPr>
      <w:r>
        <w:rPr>
          <w:sz w:val="19"/>
        </w:rPr>
        <w:t>5.</w:t>
      </w:r>
      <w:r>
        <w:rPr>
          <w:sz w:val="19"/>
        </w:rPr>
        <w:t>如因本合同产品质量问题造成甲方及任何第三方遭受损害（包括人身及财产），由乙方承担全部的赔偿责任；如甲方因此承担相关赔偿责任的，有权全额向乙方追偿并要求乙方承担甲方因追偿所产生的全部费用。</w:t>
      </w:r>
    </w:p>
    <w:p>
      <w:pPr>
        <w:pStyle w:val="null3"/>
        <w:ind w:firstLine="380"/>
        <w:jc w:val="both"/>
      </w:pPr>
      <w:r>
        <w:rPr>
          <w:sz w:val="19"/>
        </w:rPr>
        <w:t>6.</w:t>
      </w:r>
      <w:r>
        <w:rPr>
          <w:sz w:val="19"/>
        </w:rPr>
        <w:t>乙方交付的货物不得侵害任何第三方权利，因乙方交付的货物侵权发生纠纷由乙方负责处理并承担所有费用，导致甲方无法使用或其他损失的，甲方有权要求乙方赔偿。</w:t>
      </w:r>
    </w:p>
    <w:p>
      <w:pPr>
        <w:pStyle w:val="null3"/>
        <w:ind w:firstLine="480"/>
        <w:jc w:val="both"/>
      </w:pPr>
      <w:r>
        <w:rPr>
          <w:sz w:val="19"/>
          <w:color w:val="000000"/>
        </w:rPr>
        <w:t>7.</w:t>
      </w:r>
      <w:r>
        <w:rPr>
          <w:sz w:val="19"/>
          <w:color w:val="000000"/>
        </w:rPr>
        <w:t>乙方不得将本合同项下乙方义务转包或分包给第三方，如有转包或分包的，甲方有权单方解除合同，乙方除应返还甲方已支付的款项及资金占用利息（利息按照</w:t>
      </w:r>
      <w:r>
        <w:rPr>
          <w:sz w:val="19"/>
          <w:color w:val="000000"/>
        </w:rPr>
        <w:t>LPR</w:t>
      </w:r>
      <w:r>
        <w:rPr>
          <w:sz w:val="19"/>
          <w:color w:val="000000"/>
        </w:rPr>
        <w:t>的</w:t>
      </w:r>
      <w:r>
        <w:rPr>
          <w:sz w:val="19"/>
          <w:color w:val="000000"/>
        </w:rPr>
        <w:t>4</w:t>
      </w:r>
      <w:r>
        <w:rPr>
          <w:sz w:val="19"/>
          <w:color w:val="000000"/>
        </w:rPr>
        <w:t>倍标准从款项实际支付之日起计算）外，还应按照合同总金额</w:t>
      </w:r>
      <w:r>
        <w:rPr>
          <w:sz w:val="19"/>
          <w:color w:val="000000"/>
        </w:rPr>
        <w:t>10%</w:t>
      </w:r>
      <w:r>
        <w:rPr>
          <w:sz w:val="19"/>
          <w:color w:val="000000"/>
        </w:rPr>
        <w:t>的数额标准向甲方支付违约金。</w:t>
      </w:r>
    </w:p>
    <w:p>
      <w:pPr>
        <w:pStyle w:val="null3"/>
        <w:ind w:firstLine="380"/>
        <w:jc w:val="both"/>
      </w:pPr>
      <w:r>
        <w:rPr>
          <w:sz w:val="19"/>
          <w:color w:val="000000"/>
        </w:rPr>
        <w:t>8.</w:t>
      </w:r>
      <w:r>
        <w:rPr>
          <w:sz w:val="19"/>
          <w:color w:val="000000"/>
        </w:rPr>
        <w:t>本合同生效后，各方均应全面履行本合同约定的义务。任何一方不履行或不完全履行本合同约定义务的，应当承担相应的违约责任，并赔偿由此给守约方造成的损失，包括守约方为实现债权而支付的诉讼费、律师费、财产保全费、担保费、公证费、鉴定费、差旅费等全部费用。</w:t>
      </w:r>
    </w:p>
    <w:p>
      <w:pPr>
        <w:pStyle w:val="null3"/>
        <w:ind w:firstLine="380"/>
        <w:jc w:val="both"/>
      </w:pPr>
      <w:r>
        <w:rPr>
          <w:sz w:val="19"/>
          <w:color w:val="000000"/>
        </w:rPr>
        <w:t>9.</w:t>
      </w:r>
      <w:r>
        <w:rPr>
          <w:sz w:val="19"/>
          <w:color w:val="000000"/>
        </w:rPr>
        <w:t>其它违约责任按《中华人民共和国民法典》处理。</w:t>
      </w:r>
    </w:p>
    <w:p>
      <w:pPr>
        <w:pStyle w:val="null3"/>
        <w:jc w:val="both"/>
      </w:pPr>
      <w:r>
        <w:rPr>
          <w:sz w:val="19"/>
          <w:b/>
        </w:rPr>
        <w:t>十、争议的解决</w:t>
      </w:r>
    </w:p>
    <w:p>
      <w:pPr>
        <w:pStyle w:val="null3"/>
        <w:ind w:firstLine="380"/>
        <w:jc w:val="both"/>
      </w:pPr>
      <w:r>
        <w:rPr>
          <w:sz w:val="19"/>
        </w:rPr>
        <w:t>合同执行过程中发生的任何争议，如双方不能通过友好协商解决，均可向合同签订地人民法院即广州市天河区人民法院提请诉讼。</w:t>
      </w:r>
    </w:p>
    <w:p>
      <w:pPr>
        <w:pStyle w:val="null3"/>
        <w:jc w:val="both"/>
      </w:pPr>
      <w:r>
        <w:rPr>
          <w:sz w:val="19"/>
          <w:b/>
        </w:rPr>
        <w:t>十一、不可抗力</w:t>
      </w:r>
    </w:p>
    <w:p>
      <w:pPr>
        <w:pStyle w:val="null3"/>
        <w:ind w:firstLine="480"/>
        <w:jc w:val="both"/>
      </w:pPr>
      <w:r>
        <w:rPr>
          <w:sz w:val="19"/>
          <w:color w:val="000000"/>
        </w:rPr>
        <w:t>任何一方由于不可抗力原因不能履行合同时，应在不可抗力事件结束后</w:t>
      </w:r>
      <w:r>
        <w:rPr>
          <w:sz w:val="19"/>
          <w:color w:val="000000"/>
        </w:rPr>
        <w:t>1</w:t>
      </w:r>
      <w:r>
        <w:rPr>
          <w:sz w:val="19"/>
          <w:color w:val="000000"/>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19"/>
          <w:b/>
        </w:rPr>
        <w:t>十二、税费</w:t>
      </w:r>
    </w:p>
    <w:p>
      <w:pPr>
        <w:pStyle w:val="null3"/>
        <w:ind w:firstLine="480"/>
        <w:jc w:val="both"/>
      </w:pPr>
      <w:r>
        <w:rPr>
          <w:sz w:val="19"/>
          <w:color w:val="000000"/>
        </w:rPr>
        <w:t>在中国境内、外发生的与本合同执行有关的一切税费均由乙方负担。</w:t>
      </w:r>
    </w:p>
    <w:p>
      <w:pPr>
        <w:pStyle w:val="null3"/>
        <w:jc w:val="both"/>
      </w:pPr>
      <w:r>
        <w:rPr>
          <w:sz w:val="19"/>
          <w:b/>
        </w:rPr>
        <w:t>十三、其它约定</w:t>
      </w:r>
    </w:p>
    <w:p>
      <w:pPr>
        <w:pStyle w:val="null3"/>
        <w:ind w:firstLine="380"/>
        <w:jc w:val="both"/>
      </w:pPr>
      <w:r>
        <w:rPr>
          <w:sz w:val="19"/>
        </w:rPr>
        <w:t>1.</w:t>
      </w:r>
      <w:r>
        <w:rPr>
          <w:sz w:val="19"/>
        </w:rPr>
        <w:t>本合同所有附件、招标文件、投标文件、中标通知书均为合同的有效组成部分，与本合同具有同等法律效力。</w:t>
      </w:r>
    </w:p>
    <w:p>
      <w:pPr>
        <w:pStyle w:val="null3"/>
        <w:ind w:firstLine="380"/>
        <w:jc w:val="both"/>
      </w:pPr>
      <w:r>
        <w:rPr>
          <w:sz w:val="19"/>
        </w:rPr>
        <w:t>2.</w:t>
      </w:r>
      <w:r>
        <w:rPr>
          <w:sz w:val="19"/>
        </w:rPr>
        <w:t>在执行本合同的过程中，所有经双方签署确认的文件（包括会议纪要、补充协议、往来信函）即成为本合同的有效组成部分。</w:t>
      </w:r>
    </w:p>
    <w:p>
      <w:pPr>
        <w:pStyle w:val="null3"/>
        <w:ind w:firstLine="380"/>
        <w:jc w:val="both"/>
      </w:pPr>
      <w:r>
        <w:rPr>
          <w:sz w:val="19"/>
          <w:color w:val="000000"/>
        </w:rPr>
        <w:t>3.</w:t>
      </w:r>
      <w:r>
        <w:rPr>
          <w:sz w:val="19"/>
          <w:color w:val="000000"/>
        </w:rPr>
        <w:t>甲、乙双方联系方式以本合同前部所写明的联系信息为准，如一方地址、电话、传真号码有变更，应在变更当日内书面通知对方，否则，一方按照本合同写明的联系信息联系即视为送达，相关责任及后果由相对应方承担。</w:t>
      </w:r>
    </w:p>
    <w:p>
      <w:pPr>
        <w:pStyle w:val="null3"/>
        <w:ind w:firstLine="380"/>
        <w:jc w:val="both"/>
      </w:pPr>
      <w:r>
        <w:rPr>
          <w:sz w:val="19"/>
        </w:rPr>
        <w:t>4.</w:t>
      </w:r>
      <w:r>
        <w:rPr>
          <w:sz w:val="19"/>
        </w:rPr>
        <w:t>除甲方事先书面同意外，乙方不得部分或全部转让其应履行的合同项下的义务。</w:t>
      </w:r>
    </w:p>
    <w:p>
      <w:pPr>
        <w:pStyle w:val="null3"/>
        <w:ind w:firstLine="380"/>
        <w:jc w:val="both"/>
      </w:pPr>
      <w:r>
        <w:rPr>
          <w:sz w:val="19"/>
        </w:rPr>
        <w:t>5.</w:t>
      </w:r>
      <w:r>
        <w:rPr>
          <w:sz w:val="21"/>
        </w:rPr>
        <w:t>乙方完全遵守《中华人民共和国劳动合同法》有关规定和《中华人民共和国妇女权益保障法》中关于</w:t>
      </w:r>
      <w:r>
        <w:rPr>
          <w:sz w:val="21"/>
        </w:rPr>
        <w:t>“劳动和社会保障权益”的有关要求</w:t>
      </w:r>
    </w:p>
    <w:p>
      <w:pPr>
        <w:pStyle w:val="null3"/>
        <w:jc w:val="both"/>
      </w:pPr>
      <w:r>
        <w:rPr>
          <w:sz w:val="19"/>
          <w:b/>
        </w:rPr>
        <w:t>十四、合同生效</w:t>
      </w:r>
    </w:p>
    <w:p>
      <w:pPr>
        <w:pStyle w:val="null3"/>
        <w:ind w:firstLine="380"/>
        <w:jc w:val="both"/>
      </w:pPr>
      <w:r>
        <w:rPr>
          <w:sz w:val="19"/>
        </w:rPr>
        <w:t>1.</w:t>
      </w:r>
      <w:r>
        <w:rPr>
          <w:sz w:val="19"/>
        </w:rPr>
        <w:t>本合同自甲乙双方法定代表人或其授权代表签字盖章后生效。</w:t>
      </w:r>
    </w:p>
    <w:p>
      <w:pPr>
        <w:pStyle w:val="null3"/>
        <w:ind w:firstLine="380"/>
        <w:jc w:val="both"/>
      </w:pPr>
      <w:r>
        <w:rPr>
          <w:sz w:val="19"/>
        </w:rPr>
        <w:t>2.</w:t>
      </w:r>
      <w:r>
        <w:rPr>
          <w:sz w:val="19"/>
        </w:rPr>
        <w:t>本合同一式伍份</w:t>
      </w:r>
      <w:r>
        <w:rPr>
          <w:sz w:val="19"/>
        </w:rPr>
        <w:t>,</w:t>
      </w:r>
      <w:r>
        <w:rPr>
          <w:sz w:val="19"/>
        </w:rPr>
        <w:t>甲方执肆份，乙方执壹份，具有同等法律效力。</w:t>
      </w:r>
    </w:p>
    <w:p>
      <w:pPr>
        <w:pStyle w:val="null3"/>
        <w:jc w:val="center"/>
      </w:pPr>
      <w:r>
        <w:rPr>
          <w:sz w:val="19"/>
        </w:rPr>
        <w:t>（以下无正文）</w:t>
      </w:r>
    </w:p>
    <w:p>
      <w:pPr>
        <w:pStyle w:val="null3"/>
        <w:jc w:val="both"/>
      </w:pPr>
      <w:r>
        <w:rPr>
          <w:sz w:val="19"/>
        </w:rPr>
        <w:t>附件：主要配置及技术参数</w:t>
      </w:r>
    </w:p>
    <w:p>
      <w:pPr>
        <w:pStyle w:val="null3"/>
        <w:jc w:val="both"/>
      </w:pPr>
      <w:r>
        <w:rPr>
          <w:sz w:val="19"/>
        </w:rPr>
        <w:t>甲方（盖章）：广州市第十二人民医院</w:t>
      </w:r>
      <w:r>
        <w:rPr>
          <w:sz w:val="21"/>
        </w:rPr>
        <w:t xml:space="preserve">          </w:t>
      </w:r>
      <w:r>
        <w:rPr>
          <w:sz w:val="19"/>
        </w:rPr>
        <w:t>乙方（盖章）：</w:t>
      </w:r>
    </w:p>
    <w:p>
      <w:pPr>
        <w:pStyle w:val="null3"/>
        <w:jc w:val="both"/>
      </w:pPr>
      <w:r>
        <w:rPr>
          <w:sz w:val="19"/>
        </w:rPr>
        <w:t>法定代表人（或授权代表）：</w:t>
      </w:r>
      <w:r>
        <w:rPr>
          <w:sz w:val="21"/>
        </w:rPr>
        <w:t xml:space="preserve">                  </w:t>
      </w:r>
      <w:r>
        <w:rPr>
          <w:sz w:val="19"/>
        </w:rPr>
        <w:t>法定代表人（或授权代表）：</w:t>
      </w:r>
    </w:p>
    <w:p>
      <w:pPr>
        <w:pStyle w:val="null3"/>
        <w:jc w:val="both"/>
      </w:pPr>
      <w:r>
        <w:rPr>
          <w:sz w:val="19"/>
        </w:rPr>
        <w:t>签定地点：广州市天河区</w:t>
      </w:r>
      <w:r>
        <w:rPr>
          <w:sz w:val="21"/>
        </w:rPr>
        <w:t xml:space="preserve">                      </w:t>
      </w:r>
      <w:r>
        <w:rPr>
          <w:sz w:val="19"/>
        </w:rPr>
        <w:t>签定地点：广州市天河区</w:t>
      </w:r>
    </w:p>
    <w:p>
      <w:pPr>
        <w:pStyle w:val="null3"/>
        <w:jc w:val="both"/>
      </w:pPr>
      <w:r>
        <w:rPr>
          <w:sz w:val="19"/>
        </w:rPr>
        <w:t>签定日期：</w:t>
      </w:r>
      <w:r>
        <w:rPr>
          <w:sz w:val="19"/>
        </w:rPr>
        <w:t>202</w:t>
      </w:r>
      <w:r>
        <w:rPr>
          <w:sz w:val="19"/>
        </w:rPr>
        <w:t>6</w:t>
      </w:r>
      <w:r>
        <w:rPr>
          <w:sz w:val="19"/>
        </w:rPr>
        <w:t>年</w:t>
      </w:r>
      <w:r>
        <w:rPr>
          <w:sz w:val="21"/>
        </w:rPr>
        <w:t xml:space="preserve">  </w:t>
      </w:r>
      <w:r>
        <w:rPr>
          <w:sz w:val="19"/>
        </w:rPr>
        <w:t>月</w:t>
      </w:r>
      <w:r>
        <w:rPr>
          <w:sz w:val="21"/>
        </w:rPr>
        <w:t xml:space="preserve">  </w:t>
      </w:r>
      <w:r>
        <w:rPr>
          <w:sz w:val="19"/>
        </w:rPr>
        <w:t>日</w:t>
      </w:r>
      <w:r>
        <w:rPr>
          <w:sz w:val="21"/>
        </w:rPr>
        <w:t xml:space="preserve">                   </w:t>
      </w:r>
      <w:r>
        <w:rPr>
          <w:sz w:val="19"/>
        </w:rPr>
        <w:t>签定日期：</w:t>
      </w:r>
      <w:r>
        <w:rPr>
          <w:sz w:val="19"/>
        </w:rPr>
        <w:t>202</w:t>
      </w:r>
      <w:r>
        <w:rPr>
          <w:sz w:val="19"/>
        </w:rPr>
        <w:t>6</w:t>
      </w:r>
      <w:r>
        <w:rPr>
          <w:sz w:val="19"/>
        </w:rPr>
        <w:t>年</w:t>
      </w:r>
      <w:r>
        <w:rPr>
          <w:sz w:val="21"/>
        </w:rPr>
        <w:t xml:space="preserve">  </w:t>
      </w:r>
      <w:r>
        <w:rPr>
          <w:sz w:val="19"/>
        </w:rPr>
        <w:t>月</w:t>
      </w:r>
      <w:r>
        <w:rPr>
          <w:sz w:val="21"/>
        </w:rPr>
        <w:t xml:space="preserve">  </w:t>
      </w:r>
      <w:r>
        <w:rPr>
          <w:sz w:val="19"/>
        </w:rPr>
        <w:t>日</w:t>
      </w:r>
    </w:p>
    <w:p>
      <w:pPr>
        <w:pStyle w:val="null3"/>
        <w:jc w:val="both"/>
      </w:pPr>
      <w:r>
        <w:rPr>
          <w:sz w:val="19"/>
        </w:rPr>
        <w:t>经手人：经手人：</w:t>
      </w:r>
    </w:p>
    <w:p>
      <w:pPr>
        <w:pStyle w:val="null3"/>
        <w:jc w:val="both"/>
      </w:pPr>
      <w:r>
        <w:rPr>
          <w:sz w:val="19"/>
        </w:rPr>
        <w:t>电话：</w:t>
      </w:r>
      <w:r>
        <w:rPr>
          <w:sz w:val="21"/>
        </w:rPr>
        <w:t xml:space="preserve">                                     </w:t>
      </w:r>
      <w:r>
        <w:rPr>
          <w:sz w:val="19"/>
        </w:rPr>
        <w:t>电话：</w:t>
      </w:r>
    </w:p>
    <w:p>
      <w:pPr>
        <w:pStyle w:val="null3"/>
        <w:jc w:val="both"/>
      </w:pPr>
      <w:r>
        <w:rPr>
          <w:sz w:val="19"/>
        </w:rPr>
        <w:t>开户行：</w:t>
      </w:r>
    </w:p>
    <w:p>
      <w:pPr>
        <w:pStyle w:val="null3"/>
        <w:jc w:val="both"/>
      </w:pPr>
      <w:r>
        <w:rPr>
          <w:sz w:val="19"/>
        </w:rPr>
        <w:t>开户名：</w:t>
      </w:r>
    </w:p>
    <w:p>
      <w:pPr>
        <w:pStyle w:val="null3"/>
        <w:jc w:val="both"/>
      </w:pPr>
      <w:r>
        <w:rPr>
          <w:sz w:val="19"/>
        </w:rPr>
        <w:t>账号：</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440101-2026-05138</w:t>
      </w:r>
    </w:p>
    <w:p>
      <w:pPr>
        <w:pStyle w:val="null3"/>
        <w:jc w:val="center"/>
        <w:outlineLvl w:val="3"/>
      </w:pPr>
      <w:r>
        <w:rPr>
          <w:sz w:val="24"/>
          <w:b/>
        </w:rPr>
        <w:t>采购项目编号：</w:t>
      </w:r>
      <w:r>
        <w:rPr>
          <w:sz w:val="24"/>
          <w:b/>
        </w:rPr>
        <w:t>0724-2631Z2891007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广州市第十二人民医院检验设备一批采购项目（第一批）</w:t>
      </w:r>
      <w:r>
        <w:rPr>
          <w:u w:val="single"/>
        </w:rPr>
        <w:t>”</w:t>
      </w:r>
      <w:r>
        <w:rPr/>
        <w:t>项目的招标[采购项目编号为：</w:t>
      </w:r>
      <w:r>
        <w:rPr>
          <w:u w:val="single"/>
        </w:rPr>
        <w:t>0724-2631Z2891007</w:t>
      </w:r>
      <w:r>
        <w:rPr/>
        <w:t>]，我方愿参与投标。</w:t>
      </w:r>
    </w:p>
    <w:p>
      <w:pPr>
        <w:pStyle w:val="null3"/>
        <w:ind w:firstLine="480"/>
      </w:pPr>
      <w:r>
        <w:rPr/>
        <w:t>我方确认收到贵方提供的</w:t>
      </w:r>
      <w:r>
        <w:rPr>
          <w:u w:val="single"/>
        </w:rPr>
        <w:t>“</w:t>
      </w:r>
      <w:r>
        <w:rPr>
          <w:u w:val="single"/>
        </w:rPr>
        <w:t>广州市第十二人民医院检验设备一批采购项目（第一批）</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广州市第十二人民医院检验设备一批采购项目（第一批）</w:t>
      </w:r>
      <w:r>
        <w:rPr/>
        <w:t>”项目采购[采购项目编号为</w:t>
      </w:r>
      <w:r>
        <w:rPr/>
        <w:t>0724-2631Z2891007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广州市第十二人民医院</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广州市第十二人民医院检验设备一批采购项目（第一批）</w:t>
      </w:r>
      <w:r>
        <w:rPr/>
        <w:t>招标中获中标（采购项目编号：</w:t>
      </w:r>
      <w:r>
        <w:rPr/>
        <w:t>0724-2631Z2891007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