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442000-2025-03236</w:t>
      </w:r>
    </w:p>
    <w:p>
      <w:pPr>
        <w:pStyle w:val="null3"/>
        <w:jc w:val="center"/>
        <w:outlineLvl w:val="3"/>
      </w:pPr>
      <w:r>
        <w:rPr>
          <w:sz w:val="24"/>
          <w:b/>
        </w:rPr>
        <w:t>采购项目编号：</w:t>
      </w:r>
      <w:r>
        <w:rPr>
          <w:sz w:val="24"/>
          <w:b/>
        </w:rPr>
        <w:t>0724-2531ZS535904</w:t>
      </w:r>
    </w:p>
    <w:p>
      <w:pPr>
        <w:pStyle w:val="null3"/>
        <w:jc w:val="center"/>
        <w:outlineLvl w:val="3"/>
      </w:pPr>
      <w:r>
        <w:rPr>
          <w:sz w:val="24"/>
          <w:b/>
        </w:rPr>
        <w:t>项目名称：</w:t>
      </w:r>
      <w:r>
        <w:rPr>
          <w:sz w:val="24"/>
          <w:b/>
        </w:rPr>
        <w:t>中山市中医院大孔径CT维保服务项目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中山市中医院</w:t>
      </w:r>
      <w:r>
        <w:rPr/>
        <w:t>的委托，采用</w:t>
      </w:r>
      <w:r>
        <w:rPr/>
        <w:t>公开招标</w:t>
      </w:r>
      <w:r>
        <w:rPr/>
        <w:t>方式组织采购</w:t>
      </w:r>
      <w:r>
        <w:rPr/>
        <w:t>中山市中医院大孔径CT维保服务项目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中山市中医院大孔径CT维保服务项目</w:t>
      </w:r>
    </w:p>
    <w:p>
      <w:pPr>
        <w:pStyle w:val="null3"/>
        <w:ind w:firstLine="480"/>
      </w:pPr>
      <w:r>
        <w:rPr/>
        <w:t>采购计划编号：</w:t>
      </w:r>
      <w:r>
        <w:rPr/>
        <w:t>442000-2025-03236</w:t>
      </w:r>
    </w:p>
    <w:p>
      <w:pPr>
        <w:pStyle w:val="null3"/>
        <w:ind w:firstLine="480"/>
      </w:pPr>
      <w:r>
        <w:rPr/>
        <w:t>采购项目编号：</w:t>
      </w:r>
      <w:r>
        <w:rPr/>
        <w:t>0724-2531ZS535904</w:t>
      </w:r>
    </w:p>
    <w:p>
      <w:pPr>
        <w:pStyle w:val="null3"/>
        <w:ind w:firstLine="480"/>
      </w:pPr>
      <w:r>
        <w:rPr/>
        <w:t>采购方式：</w:t>
      </w:r>
      <w:r>
        <w:rPr/>
        <w:t>公开招标</w:t>
      </w:r>
    </w:p>
    <w:p>
      <w:pPr>
        <w:pStyle w:val="null3"/>
        <w:ind w:firstLine="480"/>
      </w:pPr>
      <w:r>
        <w:rPr/>
        <w:t>预算金额：</w:t>
      </w:r>
      <w:r>
        <w:rPr/>
        <w:t>1,140,000.00</w:t>
      </w:r>
      <w:r>
        <w:rPr/>
        <w:t>元</w:t>
      </w:r>
    </w:p>
    <w:p>
      <w:pPr>
        <w:pStyle w:val="null3"/>
        <w:outlineLvl w:val="3"/>
      </w:pPr>
      <w:r>
        <w:rPr>
          <w:sz w:val="24"/>
          <w:b/>
        </w:rPr>
        <w:t>2.项目内容及需求情况（采购项目技术规格、参数及要求）</w:t>
      </w:r>
    </w:p>
    <w:p>
      <w:pPr>
        <w:pStyle w:val="null3"/>
      </w:pPr>
      <w:r>
        <w:rPr/>
        <w:t>采购包1(中山市中医院大孔径CT维保服务项目):</w:t>
      </w:r>
    </w:p>
    <w:p>
      <w:pPr>
        <w:pStyle w:val="null3"/>
      </w:pPr>
      <w:r>
        <w:rPr/>
        <w:t>采购包预算金额：1,140,000.00元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大孔径CT维保服务</w:t>
            </w:r>
          </w:p>
        </w:tc>
        <w:tc>
          <w:tcPr>
            <w:tcW w:type="dxa" w:w="1187"/>
          </w:tcPr>
          <w:p>
            <w:pPr>
              <w:pStyle w:val="null3"/>
            </w:pPr>
            <w:r>
              <w:rPr/>
              <w:t>3(年)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p>
      <w:pPr>
        <w:pStyle w:val="null3"/>
      </w:pPr>
      <w:r>
        <w:rPr/>
        <w:t>3）具有良好的商业信誉和健全的财务会计制度：提供《政府采购供应商资格信用承诺函》（格式详见公告附件），或提供2023或2024年度的财务状况报告或提供投标截止日前6个月内任意1个月的财务报表或基本开户行出具的资信证明。若供应商同时提供资格信用承诺函和证明材料的，资格审查时以证明材料为准。</w:t>
      </w:r>
    </w:p>
    <w:p>
      <w:pPr>
        <w:pStyle w:val="null3"/>
      </w:pPr>
      <w:r>
        <w:rPr/>
        <w:t>4）履行合同所必需的设备和专业技术能力：按投标（响应）文件格式填报设备及专业技术能力情况或提供书面承诺函。</w:t>
      </w:r>
    </w:p>
    <w:p>
      <w:pPr>
        <w:pStyle w:val="null3"/>
      </w:pPr>
      <w:r>
        <w:rPr/>
        <w:t>5）参加采购活动前3年内，在经营活动中没有重大违法记录：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采购包1（中山市中医院大孔径CT维保服务项目）：</w:t>
      </w:r>
      <w:r>
        <w:rPr/>
        <w:t>本项目专门面向中小企业采购的项目，采购标的对应的中小企业划分标准所属行业为：工业。供应商须符合本项目所属行业（工业）政策划分标准的中型/小型/微型企业。监狱企业、残疾人福利单位视同小型、微型企业。注：中小企业以供应商填写的《中小企业声明函（工程、服务）》为判定标准，残疾人福利性单位以供应商填写的《残疾人福利性单位声明函》为判定标准，监狱企业须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采购包1（中山市中医院大孔径CT维保服务项目）：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4)投标人须提供有效期内的《辐射安全许可证》复印件。</w:t>
      </w:r>
    </w:p>
    <w:p>
      <w:pPr>
        <w:pStyle w:val="null3"/>
      </w:pPr>
      <w:r>
        <w:rPr/>
        <w:t>5)本项目不接受联合体投标。</w:t>
      </w:r>
    </w:p>
    <w:p>
      <w:pPr>
        <w:pStyle w:val="null3"/>
      </w:pPr>
      <w:r>
        <w:rPr/>
        <w:t>6)已领购本次采购文件。(具体方式详见本项目公告)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中山市公共资源交易平台（https://www.zsjypt.cn/）、国义招标股份有限公司（https://www.gmgitc.com）。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0760-88798817/020-37860539</w:t>
      </w:r>
    </w:p>
    <w:p>
      <w:pPr>
        <w:pStyle w:val="null3"/>
        <w:outlineLvl w:val="3"/>
      </w:pPr>
      <w:r>
        <w:rPr>
          <w:sz w:val="24"/>
          <w:b/>
        </w:rPr>
        <w:t xml:space="preserve"> 3.项目联系方式</w:t>
      </w:r>
    </w:p>
    <w:p>
      <w:pPr>
        <w:pStyle w:val="null3"/>
        <w:ind w:firstLine="480"/>
      </w:pPr>
      <w:r>
        <w:rPr/>
        <w:t xml:space="preserve"> 项目联系人：</w:t>
      </w:r>
      <w:r>
        <w:rPr/>
        <w:t>郭惠琴、黄琼、李家荣</w:t>
      </w:r>
    </w:p>
    <w:p>
      <w:pPr>
        <w:pStyle w:val="null3"/>
        <w:ind w:firstLine="480"/>
      </w:pPr>
      <w:r>
        <w:rPr/>
        <w:t xml:space="preserve"> 电话：</w:t>
      </w:r>
      <w:r>
        <w:rPr/>
        <w:t>0760-88798817/020-37860539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302"/>
        <w:gridCol w:w="1171"/>
        <w:gridCol w:w="2833"/>
      </w:tblGrid>
      <w:tr>
        <w:tc>
          <w:tcPr>
            <w:tcW w:type="dxa" w:w="4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服务期</w:t>
            </w:r>
          </w:p>
        </w:tc>
        <w:tc>
          <w:tcPr>
            <w:tcW w:type="dxa" w:w="2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w:t>
            </w:r>
            <w:r>
              <w:rPr>
                <w:sz w:val="21"/>
                <w:b/>
              </w:rPr>
              <w:t>人民币</w:t>
            </w:r>
            <w:r>
              <w:rPr>
                <w:sz w:val="21"/>
                <w:b/>
              </w:rPr>
              <w:t>)</w:t>
            </w:r>
          </w:p>
        </w:tc>
      </w:tr>
      <w:tr>
        <w:tc>
          <w:tcPr>
            <w:tcW w:type="dxa" w:w="4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大孔径</w:t>
            </w:r>
            <w:r>
              <w:rPr>
                <w:sz w:val="21"/>
              </w:rPr>
              <w:t>CT</w:t>
            </w:r>
            <w:r>
              <w:rPr>
                <w:sz w:val="21"/>
              </w:rPr>
              <w:t>维保服务</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r>
              <w:rPr>
                <w:sz w:val="19"/>
              </w:rPr>
              <w:t>年</w:t>
            </w:r>
          </w:p>
        </w:tc>
        <w:tc>
          <w:tcPr>
            <w:tcW w:type="dxa" w:w="2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r>
              <w:rPr>
                <w:sz w:val="21"/>
              </w:rPr>
              <w:t>万元</w:t>
            </w:r>
          </w:p>
        </w:tc>
      </w:tr>
    </w:tbl>
    <w:p>
      <w:pPr>
        <w:pStyle w:val="null3"/>
        <w:ind w:firstLine="420"/>
        <w:jc w:val="both"/>
      </w:pPr>
      <w:r>
        <w:rPr>
          <w:sz w:val="21"/>
        </w:rPr>
        <w:t>详细技术规范请参阅招标文件中的用户需求书。投标人必须对所投全部内容进行投标报价，如有缺漏，将导致投标无效。如投标报价超出所投项目的最高限价，将导致投标无效。</w:t>
      </w:r>
    </w:p>
    <w:p>
      <w:pPr>
        <w:pStyle w:val="null3"/>
        <w:ind w:firstLine="420"/>
        <w:jc w:val="both"/>
      </w:pPr>
      <w:r>
        <w:rPr>
          <w:sz w:val="21"/>
        </w:rPr>
        <w:t>本项目采购本国服务。</w:t>
      </w:r>
    </w:p>
    <w:p>
      <w:pPr>
        <w:pStyle w:val="null3"/>
        <w:ind w:firstLine="420"/>
        <w:jc w:val="both"/>
      </w:pPr>
      <w:r>
        <w:rPr>
          <w:sz w:val="21"/>
        </w:rPr>
        <w:t>2.</w:t>
      </w:r>
      <w:r>
        <w:rPr>
          <w:sz w:val="21"/>
        </w:rPr>
        <w:t>服务时间：</w:t>
      </w:r>
      <w:r>
        <w:rPr>
          <w:sz w:val="21"/>
        </w:rPr>
        <w:t>3</w:t>
      </w:r>
      <w:r>
        <w:rPr>
          <w:sz w:val="21"/>
        </w:rPr>
        <w:t>年</w:t>
      </w:r>
      <w:r>
        <w:rPr>
          <w:sz w:val="21"/>
        </w:rPr>
        <w:t>。</w:t>
      </w:r>
    </w:p>
    <w:p>
      <w:pPr>
        <w:pStyle w:val="null3"/>
        <w:ind w:firstLine="420"/>
        <w:jc w:val="both"/>
      </w:pPr>
      <w:r>
        <w:rPr>
          <w:sz w:val="21"/>
        </w:rPr>
        <w:t>3.</w:t>
      </w:r>
      <w:r>
        <w:rPr>
          <w:sz w:val="21"/>
        </w:rPr>
        <w:t>服务地点：采购人指定地点。</w:t>
      </w:r>
    </w:p>
    <w:p>
      <w:pPr>
        <w:pStyle w:val="null3"/>
        <w:ind w:firstLine="42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w:t>
      </w:r>
      <w:r>
        <w:rPr>
          <w:sz w:val="21"/>
        </w:rPr>
        <w:t>品、环境标志产品政府采购执行机制的通知》（财库〔</w:t>
      </w:r>
      <w:r>
        <w:rPr>
          <w:sz w:val="21"/>
        </w:rPr>
        <w:t>2019</w:t>
      </w:r>
      <w:r>
        <w:rPr>
          <w:sz w:val="21"/>
        </w:rPr>
        <w:t>〕</w:t>
      </w:r>
      <w:r>
        <w:rPr>
          <w:sz w:val="21"/>
        </w:rPr>
        <w:t>9</w:t>
      </w:r>
      <w:r>
        <w:rPr>
          <w:sz w:val="21"/>
        </w:rPr>
        <w:t>号）等。</w:t>
      </w:r>
    </w:p>
    <w:p>
      <w:pPr>
        <w:pStyle w:val="null3"/>
      </w:pPr>
      <w:r>
        <w:rPr>
          <w:sz w:val="21"/>
        </w:rPr>
        <w:t>采购包</w:t>
      </w:r>
      <w:r>
        <w:rPr>
          <w:sz w:val="21"/>
        </w:rPr>
        <w:t>1</w:t>
      </w:r>
      <w:r>
        <w:rPr>
          <w:sz w:val="21"/>
        </w:rPr>
        <w:t>（</w:t>
      </w:r>
      <w:r>
        <w:rPr>
          <w:sz w:val="21"/>
        </w:rPr>
        <w:t>中山市中医院大孔径</w:t>
      </w:r>
      <w:r>
        <w:rPr>
          <w:sz w:val="21"/>
        </w:rPr>
        <w:t>CT</w:t>
      </w:r>
      <w:r>
        <w:rPr>
          <w:sz w:val="21"/>
        </w:rPr>
        <w:t>维保服务项目</w:t>
      </w:r>
      <w:r>
        <w:rPr>
          <w:sz w:val="21"/>
        </w:rPr>
        <w:t>）</w:t>
      </w:r>
    </w:p>
    <w:p>
      <w:pPr>
        <w:pStyle w:val="null3"/>
      </w:pPr>
      <w:r>
        <w:rPr/>
        <w:t>采购包1（中山市中医院大孔径CT维保服务项目）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具体为：每半年一付，分六期平均支付付清。先付款后服务，第一期支付原则为：合同签订后30天内，中标人提供当期有效发票后，采购人支付第一期服务费款项；第二期至第五期支付原则为：中标人提供上一期的维保报告、采购人对中标人上一期的考核等级结果以及当期有效发票后，采购人30天内支付当期服务费款项。第六期支付原则为：采购人分两次付款，先支付当期服务费款项90%，当期服务完成后根据考核结果支付剩余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1期：由采购人根据合同和采购文件、投标文件组织验收。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投标人企业在经营范围内投标，且近年来资信良好，履约能力强，没有违法记录。</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投标报价应为投标人完成本项目全部内容所需费用的含税价（包括但不限于人工、保险、伴随服务、拟投入工具及材料、各类税费以及采购合同包含的所有风险、责任等各项应有费用）。</w:t>
            </w:r>
          </w:p>
        </w:tc>
      </w:tr>
      <w:tr>
        <w:tc>
          <w:tcPr>
            <w:tcW w:type="dxa" w:w="2076"/>
          </w:tcPr>
          <w:p/>
        </w:tc>
        <w:tc>
          <w:tcPr>
            <w:tcW w:type="dxa" w:w="2076"/>
          </w:tcPr>
          <w:p>
            <w:pPr>
              <w:pStyle w:val="null3"/>
              <w:jc w:val="center"/>
            </w:pPr>
            <w:r>
              <w:rPr/>
              <w:t>3</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4</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大孔径CT维保服务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380,000.00</w:t>
            </w:r>
          </w:p>
        </w:tc>
        <w:tc>
          <w:tcPr>
            <w:tcW w:type="dxa" w:w="933"/>
          </w:tcPr>
          <w:p>
            <w:pPr>
              <w:pStyle w:val="null3"/>
              <w:jc w:val="right"/>
            </w:pPr>
            <w:r>
              <w:rPr/>
              <w:t>1,140,000.00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大孔径CT维保服务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一、维保服务要求：1.维保服务期：3年</w:t>
            </w:r>
          </w:p>
        </w:tc>
      </w:tr>
      <w:tr>
        <w:tc>
          <w:tcPr>
            <w:tcW w:type="dxa" w:w="2076"/>
          </w:tcPr>
          <w:p/>
        </w:tc>
        <w:tc>
          <w:tcPr>
            <w:tcW w:type="dxa" w:w="415"/>
          </w:tcPr>
          <w:p>
            <w:pPr>
              <w:pStyle w:val="null3"/>
            </w:pPr>
            <w:r>
              <w:rPr/>
              <w:t>2</w:t>
            </w:r>
          </w:p>
        </w:tc>
        <w:tc>
          <w:tcPr>
            <w:tcW w:type="dxa" w:w="5814"/>
          </w:tcPr>
          <w:p>
            <w:pPr>
              <w:pStyle w:val="null3"/>
            </w:pPr>
            <w:r>
              <w:rPr/>
              <w:t>2.维保服务范围：飞利浦Brilliance CT Big Bore设备整机的主机、高压发生器、探测器、工作站，放疗计划系统 Pinnacle3 EXPERT SERVER 及 LAP 激光定位灯的保修，包含放疗计划系统Pinnacle3 EXPERT SERVER前置机壹台的更新，不包含除激光定位灯以外的第三方产品（如高压注射器、稳压电源、UPS、激光相机、外配打印机、录像机、视频外设等），不包含球管,保证设备维护符合生产厂家标准或相应的国家质量标准等要求。</w:t>
            </w:r>
          </w:p>
        </w:tc>
      </w:tr>
      <w:tr>
        <w:tc>
          <w:tcPr>
            <w:tcW w:type="dxa" w:w="2076"/>
          </w:tcPr>
          <w:p/>
        </w:tc>
        <w:tc>
          <w:tcPr>
            <w:tcW w:type="dxa" w:w="415"/>
          </w:tcPr>
          <w:p>
            <w:pPr>
              <w:pStyle w:val="null3"/>
            </w:pPr>
            <w:r>
              <w:rPr/>
              <w:t>3</w:t>
            </w:r>
          </w:p>
        </w:tc>
        <w:tc>
          <w:tcPr>
            <w:tcW w:type="dxa" w:w="5814"/>
          </w:tcPr>
          <w:p>
            <w:pPr>
              <w:pStyle w:val="null3"/>
            </w:pPr>
            <w:r>
              <w:rPr/>
              <w:t>3.零配件要求：3.1零配件供应时间≤48小时。</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▲3.2零配件供应：维保服务期内保障100%供应，保证设备零配件来源合法，需为原厂认证合格的、符合国家质量检测标准及相关法律法规的零备件，备件有追踪号码，保证不会对设备质量或图像产生不良影响。</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系统升级服务：维保服务期内中标人提供设备的系统软件和硬件的安全性升级和技术支持，在原厂规定的升级文件规定时间内完成，并在升级完成后提供原厂升级文件及工作记录给采购人。针对飞利浦官网发布的FCO，需在有效期内执行，投标人须提供相关证明文件（包括但不限于经现有合作的最终用户签字确认的执行等安全升级文件）。</w:t>
            </w:r>
          </w:p>
        </w:tc>
      </w:tr>
      <w:tr>
        <w:tc>
          <w:tcPr>
            <w:tcW w:type="dxa" w:w="2076"/>
          </w:tcPr>
          <w:p/>
        </w:tc>
        <w:tc>
          <w:tcPr>
            <w:tcW w:type="dxa" w:w="415"/>
          </w:tcPr>
          <w:p>
            <w:pPr>
              <w:pStyle w:val="null3"/>
            </w:pPr>
            <w:r>
              <w:rPr/>
              <w:t>6</w:t>
            </w:r>
          </w:p>
        </w:tc>
        <w:tc>
          <w:tcPr>
            <w:tcW w:type="dxa" w:w="5814"/>
          </w:tcPr>
          <w:p>
            <w:pPr>
              <w:pStyle w:val="null3"/>
            </w:pPr>
            <w:r>
              <w:rPr/>
              <w:t>5.日常维修保养要求：5.1不限次数的上门维修服务：每次维修结束后提供工单或维修报告给采购人，保证维修后的技术参数与原机数据相同。</w:t>
            </w:r>
          </w:p>
        </w:tc>
      </w:tr>
      <w:tr>
        <w:tc>
          <w:tcPr>
            <w:tcW w:type="dxa" w:w="2076"/>
          </w:tcPr>
          <w:p/>
        </w:tc>
        <w:tc>
          <w:tcPr>
            <w:tcW w:type="dxa" w:w="415"/>
          </w:tcPr>
          <w:p>
            <w:pPr>
              <w:pStyle w:val="null3"/>
            </w:pPr>
            <w:r>
              <w:rPr/>
              <w:t>7</w:t>
            </w:r>
          </w:p>
        </w:tc>
        <w:tc>
          <w:tcPr>
            <w:tcW w:type="dxa" w:w="5814"/>
          </w:tcPr>
          <w:p>
            <w:pPr>
              <w:pStyle w:val="null3"/>
            </w:pPr>
            <w:r>
              <w:rPr/>
              <w:t>5.2安全检查：按照生产厂家设备本身标准及有关规定执行。包括但不限于制定检查计划、机械安全检查、电气安全检查、记录检查结果等。</w:t>
            </w:r>
          </w:p>
        </w:tc>
      </w:tr>
      <w:tr>
        <w:tc>
          <w:tcPr>
            <w:tcW w:type="dxa" w:w="2076"/>
          </w:tcPr>
          <w:p/>
        </w:tc>
        <w:tc>
          <w:tcPr>
            <w:tcW w:type="dxa" w:w="415"/>
          </w:tcPr>
          <w:p>
            <w:pPr>
              <w:pStyle w:val="null3"/>
            </w:pPr>
            <w:r>
              <w:rPr/>
              <w:t>8</w:t>
            </w:r>
          </w:p>
        </w:tc>
        <w:tc>
          <w:tcPr>
            <w:tcW w:type="dxa" w:w="5814"/>
          </w:tcPr>
          <w:p>
            <w:pPr>
              <w:pStyle w:val="null3"/>
            </w:pPr>
            <w:r>
              <w:rPr/>
              <w:t>5.3预防性保养：按照保养计划每年提供四次现场专业维护保养服务和影像质量检查，以保证设备处于最佳运行状态。包括但不限于：记录并安排保养时间、按照保养计划更换损耗部件、按照原厂标准进行调校、确认各项技术指标及性能；如遇第三方机构进行设备状态检测时，中标人负责调试设备并保证全部检测指标达标；记录设备状况；提供设备生产厂家保养内容清单；提供每次保养后系统自动导出的保养报告，每次的检测项需为通过/合格。</w:t>
            </w:r>
          </w:p>
        </w:tc>
      </w:tr>
      <w:tr>
        <w:tc>
          <w:tcPr>
            <w:tcW w:type="dxa" w:w="2076"/>
          </w:tcPr>
          <w:p/>
        </w:tc>
        <w:tc>
          <w:tcPr>
            <w:tcW w:type="dxa" w:w="415"/>
          </w:tcPr>
          <w:p>
            <w:pPr>
              <w:pStyle w:val="null3"/>
            </w:pPr>
            <w:r>
              <w:rPr/>
              <w:t>9</w:t>
            </w:r>
          </w:p>
        </w:tc>
        <w:tc>
          <w:tcPr>
            <w:tcW w:type="dxa" w:w="5814"/>
          </w:tcPr>
          <w:p>
            <w:pPr>
              <w:pStyle w:val="null3"/>
            </w:pPr>
            <w:r>
              <w:rPr/>
              <w:t>5.4远程连接：投标人提供基于设备嵌入式远程连接方案的实时远程服务，以保证维修的及时性，且远程服务应满足以下需求：</w:t>
            </w:r>
          </w:p>
        </w:tc>
      </w:tr>
      <w:tr>
        <w:tc>
          <w:tcPr>
            <w:tcW w:type="dxa" w:w="2076"/>
          </w:tcPr>
          <w:p/>
        </w:tc>
        <w:tc>
          <w:tcPr>
            <w:tcW w:type="dxa" w:w="415"/>
          </w:tcPr>
          <w:p>
            <w:pPr>
              <w:pStyle w:val="null3"/>
            </w:pPr>
            <w:r>
              <w:rPr/>
              <w:t>10</w:t>
            </w:r>
          </w:p>
        </w:tc>
        <w:tc>
          <w:tcPr>
            <w:tcW w:type="dxa" w:w="5814"/>
          </w:tcPr>
          <w:p>
            <w:pPr>
              <w:pStyle w:val="null3"/>
            </w:pPr>
            <w:r>
              <w:rPr/>
              <w:t>5.4.1该远程服务可以实现远程不断监控和保护医疗设备，在出现故障前及时发出预警，可对其进行远程维护和处理，以减少设备停机时间，提高设备使用率；</w:t>
            </w:r>
          </w:p>
        </w:tc>
      </w:tr>
      <w:tr>
        <w:tc>
          <w:tcPr>
            <w:tcW w:type="dxa" w:w="2076"/>
          </w:tcPr>
          <w:p/>
        </w:tc>
        <w:tc>
          <w:tcPr>
            <w:tcW w:type="dxa" w:w="415"/>
          </w:tcPr>
          <w:p>
            <w:pPr>
              <w:pStyle w:val="null3"/>
            </w:pPr>
            <w:r>
              <w:rPr/>
              <w:t>11</w:t>
            </w:r>
          </w:p>
        </w:tc>
        <w:tc>
          <w:tcPr>
            <w:tcW w:type="dxa" w:w="5814"/>
          </w:tcPr>
          <w:p>
            <w:pPr>
              <w:pStyle w:val="null3"/>
            </w:pPr>
            <w:r>
              <w:rPr/>
              <w:t>5.4.2基于设备嵌入式远程连接方案需符合HIPAA和NEMA安全要求，并通过ISO27001国际信息安全管理体系。</w:t>
            </w:r>
          </w:p>
        </w:tc>
      </w:tr>
      <w:tr>
        <w:tc>
          <w:tcPr>
            <w:tcW w:type="dxa" w:w="2076"/>
          </w:tcPr>
          <w:p/>
        </w:tc>
        <w:tc>
          <w:tcPr>
            <w:tcW w:type="dxa" w:w="415"/>
          </w:tcPr>
          <w:p>
            <w:pPr>
              <w:pStyle w:val="null3"/>
            </w:pPr>
            <w:r>
              <w:rPr/>
              <w:t>12</w:t>
            </w:r>
          </w:p>
        </w:tc>
        <w:tc>
          <w:tcPr>
            <w:tcW w:type="dxa" w:w="5814"/>
          </w:tcPr>
          <w:p>
            <w:pPr>
              <w:pStyle w:val="null3"/>
            </w:pPr>
            <w:r>
              <w:rPr/>
              <w:t>6.高级诊断：投标人须在投标文件中响应或承诺：在维保服务期内都能合法获得设备生产厂商高级故障诊断软件的诊断维修钥匙（service key），并说明其合法获取途径，保证不违反国家有关知识产权的法律规定。</w:t>
            </w:r>
          </w:p>
        </w:tc>
      </w:tr>
      <w:tr>
        <w:tc>
          <w:tcPr>
            <w:tcW w:type="dxa" w:w="2076"/>
          </w:tcPr>
          <w:p/>
        </w:tc>
        <w:tc>
          <w:tcPr>
            <w:tcW w:type="dxa" w:w="415"/>
          </w:tcPr>
          <w:p>
            <w:pPr>
              <w:pStyle w:val="null3"/>
            </w:pPr>
            <w:r>
              <w:rPr/>
              <w:t>13</w:t>
            </w:r>
          </w:p>
        </w:tc>
        <w:tc>
          <w:tcPr>
            <w:tcW w:type="dxa" w:w="5814"/>
          </w:tcPr>
          <w:p>
            <w:pPr>
              <w:pStyle w:val="null3"/>
            </w:pPr>
            <w:r>
              <w:rPr/>
              <w:t>7.培训：为采购人提供维修、使用等方面的培训。</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8.投标人要求：▲8.1投标人需为CT设备生产厂家或具备CT设备生产厂家的技术合作协议（投标文件提供相应证明材料复印件并加盖投标人公章）。</w:t>
            </w:r>
          </w:p>
        </w:tc>
      </w:tr>
      <w:tr>
        <w:tc>
          <w:tcPr>
            <w:tcW w:type="dxa" w:w="2076"/>
          </w:tcPr>
          <w:p/>
        </w:tc>
        <w:tc>
          <w:tcPr>
            <w:tcW w:type="dxa" w:w="415"/>
          </w:tcPr>
          <w:p>
            <w:pPr>
              <w:pStyle w:val="null3"/>
            </w:pPr>
            <w:r>
              <w:rPr/>
              <w:t>15</w:t>
            </w:r>
          </w:p>
        </w:tc>
        <w:tc>
          <w:tcPr>
            <w:tcW w:type="dxa" w:w="5814"/>
          </w:tcPr>
          <w:p>
            <w:pPr>
              <w:pStyle w:val="null3"/>
            </w:pPr>
            <w:r>
              <w:rPr/>
              <w:t>8.3投标人或授权机构须具备能提供满足本项目要求国内CT设备维修的履约服务能力（包括但不限于服务场所、备件库），并提供相应的地址、电话信息，在国内设有保证设备使用的完善备件库。（投标文件提供相应证明材料复印件或承诺中标后签订合同前提供证明资料至采购人并加盖投标人公章）</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▲8.4投标人配备有同类CT设备维修资质的工程师（需提供经设备生产商培训机构针对与CT设备的培训证书作为工程师培训资质证明，并提供社保缴纳证明作为工程师在职证明）。</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▲9.为保障更快捷更满意的服务，投标人需提供400免费热线电话，24小时*365天有工程师接听，为用户快速诊断和提供技术支持服务；投标人维修响应时间1小时，到达现场时间不超过24小时。</w:t>
            </w:r>
          </w:p>
        </w:tc>
      </w:tr>
      <w:tr>
        <w:tc>
          <w:tcPr>
            <w:tcW w:type="dxa" w:w="2076"/>
          </w:tcPr>
          <w:p/>
        </w:tc>
        <w:tc>
          <w:tcPr>
            <w:tcW w:type="dxa" w:w="415"/>
          </w:tcPr>
          <w:p>
            <w:pPr>
              <w:pStyle w:val="null3"/>
            </w:pPr>
            <w:r>
              <w:rPr/>
              <w:t>18</w:t>
            </w:r>
          </w:p>
        </w:tc>
        <w:tc>
          <w:tcPr>
            <w:tcW w:type="dxa" w:w="5814"/>
          </w:tcPr>
          <w:p>
            <w:pPr>
              <w:pStyle w:val="null3"/>
            </w:pPr>
            <w:r>
              <w:rPr/>
              <w:t>10.开机率：在合同期内保证95%的开机率（停机时间少于5%），按照一年365日计算。如果此开机率由于服务商的原因未能达到，对于开机率低于95%的1个日历日，合同期相应延长5个日历日。</w:t>
            </w:r>
          </w:p>
        </w:tc>
      </w:tr>
      <w:tr>
        <w:tc>
          <w:tcPr>
            <w:tcW w:type="dxa" w:w="2076"/>
          </w:tcPr>
          <w:p/>
        </w:tc>
        <w:tc>
          <w:tcPr>
            <w:tcW w:type="dxa" w:w="415"/>
          </w:tcPr>
          <w:p>
            <w:pPr>
              <w:pStyle w:val="null3"/>
            </w:pPr>
            <w:r>
              <w:rPr/>
              <w:t>19</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5600"/>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中山市中医院医疗设备维保服务考核表</w:t>
                  </w:r>
                </w:p>
              </w:tc>
            </w:tr>
            <w:tr>
              <w:tc>
                <w:tcPr>
                  <w:tcW w:type="dxa" w:w="22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使用科室</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型号规格</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维保单位</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购置日期</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联系人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启用日期</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联系电话</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付款周期</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机身编号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保修时段</w:t>
                  </w:r>
                </w:p>
              </w:tc>
              <w:tc>
                <w:tcPr>
                  <w:tcW w:type="dxa" w:w="336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日至</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r>
            <w:tr>
              <w:tc>
                <w:tcPr>
                  <w:tcW w:type="dxa" w:w="22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考核时段</w:t>
                  </w:r>
                </w:p>
              </w:tc>
              <w:tc>
                <w:tcPr>
                  <w:tcW w:type="dxa" w:w="336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日至</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r>
            <w:tr>
              <w:tc>
                <w:tcPr>
                  <w:tcW w:type="dxa" w:w="560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维护保养考核：</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分值</w:t>
                  </w:r>
                </w:p>
              </w:tc>
              <w:tc>
                <w:tcPr>
                  <w:tcW w:type="dxa" w:w="224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评议内容</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得分</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2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人员配置符合合同约定，当期维保期内所派工程师工作认真负责、态度端正。</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2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提供</w:t>
                  </w:r>
                  <w:r>
                    <w:rPr>
                      <w:sz w:val="21"/>
                      <w:color w:val="000000"/>
                    </w:rPr>
                    <w:t>24 小时免费维修服务热线，提供在线技术咨询和维修诊断。</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2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设备发生故障时，初次响应时间：</w:t>
                  </w:r>
                  <w:r>
                    <w:rPr>
                      <w:sz w:val="21"/>
                      <w:color w:val="000000"/>
                    </w:rPr>
                    <w:t>1 小时，并提供电话技术支持。</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2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现场响应时间：</w:t>
                  </w:r>
                  <w:r>
                    <w:rPr>
                      <w:sz w:val="21"/>
                      <w:color w:val="000000"/>
                    </w:rPr>
                    <w:t>24 小时内到达设备使用现场进行维修，排除故障。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2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维保期内每季度至少一次设备的安全检查，影像质量检查，设备除尘保养，运行状态检查，并提供每次维护保养报告。</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2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每次上门维修服务，维修结束后提供维修报告。</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2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能保证提供及时准确的备件供应，所更换的备件必须符合国家质量检测标准及相关法律法规。</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2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在当期维保过程中未出现违反国家有关知识产权法律规定的情况。</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2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保证维修后的技术参数与原机数据相同。</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2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维保期内乙方及时提供设备的系统软件和硬件的安全性改版升级和技术支持，所有系统软件为适用于本合同涉及的所有设备使用的最新版本。</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22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得分总计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2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考核等级</w:t>
                  </w:r>
                </w:p>
              </w:tc>
              <w:tc>
                <w:tcPr>
                  <w:tcW w:type="dxa" w:w="22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考核评分</w:t>
                  </w:r>
                  <w:r>
                    <w:rPr>
                      <w:sz w:val="21"/>
                      <w:color w:val="000000"/>
                    </w:rPr>
                    <w:t>100为满分，考核分为A、B、C、D四级，A≥95分，90分≤B&lt;95分，85分≤C&lt;90分，D&lt;85分。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60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评分人（设备科工程师）：</w:t>
                  </w:r>
                </w:p>
              </w:tc>
            </w:tr>
            <w:tr>
              <w:tc>
                <w:tcPr>
                  <w:tcW w:type="dxa" w:w="560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使用科室负责人：</w:t>
                  </w:r>
                </w:p>
                <w:p>
                  <w:pPr>
                    <w:pStyle w:val="null3"/>
                    <w:jc w:val="right"/>
                  </w:pP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r>
            <w:tr>
              <w:tc>
                <w:tcPr>
                  <w:tcW w:type="dxa" w:w="2240"/>
                  <w:gridSpan w:val="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sz w:val="21"/>
                      <w:color w:val="000000"/>
                    </w:rPr>
                    <w:t>考核说明：</w:t>
                  </w:r>
                </w:p>
              </w:tc>
              <w:tc>
                <w:tcPr>
                  <w:tcW w:type="dxa" w:w="336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1.本考核最小评分单位为1，不设小数、分数。</w:t>
                  </w:r>
                </w:p>
              </w:tc>
            </w:tr>
            <w:tr>
              <w:tc>
                <w:tcPr>
                  <w:tcW w:type="dxa" w:w="2240"/>
                  <w:gridSpan w:val="2"/>
                  <w:vMerge/>
                  <w:tcBorders>
                    <w:top w:val="none" w:color="000000" w:sz="4"/>
                    <w:left w:val="single" w:color="000000" w:sz="4"/>
                    <w:bottom w:val="none" w:color="000000" w:sz="4"/>
                    <w:right w:val="single" w:color="000000" w:sz="4"/>
                  </w:tcBorders>
                </w:tcPr>
                <w:p/>
              </w:tc>
              <w:tc>
                <w:tcPr>
                  <w:tcW w:type="dxa" w:w="336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2.本考核为当期付款凭据，此服务评价内容为每期交付服务费的重要依据。</w:t>
                  </w:r>
                </w:p>
              </w:tc>
            </w:tr>
            <w:tr>
              <w:tc>
                <w:tcPr>
                  <w:tcW w:type="dxa" w:w="2240"/>
                  <w:gridSpan w:val="2"/>
                  <w:vMerge/>
                  <w:tcBorders>
                    <w:top w:val="none" w:color="000000" w:sz="4"/>
                    <w:left w:val="single" w:color="000000" w:sz="4"/>
                    <w:bottom w:val="none" w:color="000000" w:sz="4"/>
                    <w:right w:val="single" w:color="000000" w:sz="4"/>
                  </w:tcBorders>
                </w:tcPr>
                <w:p/>
              </w:tc>
              <w:tc>
                <w:tcPr>
                  <w:tcW w:type="dxa" w:w="336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3.以每期的服务费为基数,扣罚比例如下：A级不扣罚；B级扣罚当期1%服务费：C级扣罚当期3%服务费；D级扣罚当期5%服务费。连续两次考核为D级的，除扣罚服务费外，</w:t>
                  </w:r>
                  <w:r>
                    <w:rPr>
                      <w:sz w:val="21"/>
                      <w:color w:val="000000"/>
                    </w:rPr>
                    <w:t>中标人</w:t>
                  </w:r>
                  <w:r>
                    <w:rPr>
                      <w:sz w:val="21"/>
                      <w:color w:val="000000"/>
                    </w:rPr>
                    <w:t>应按连续考核第二次</w:t>
                  </w:r>
                  <w:r>
                    <w:rPr>
                      <w:sz w:val="21"/>
                      <w:color w:val="000000"/>
                    </w:rPr>
                    <w:t>D级当期服务费金额的10%向</w:t>
                  </w:r>
                  <w:r>
                    <w:rPr>
                      <w:sz w:val="21"/>
                      <w:color w:val="000000"/>
                    </w:rPr>
                    <w:t>采购人</w:t>
                  </w:r>
                  <w:r>
                    <w:rPr>
                      <w:sz w:val="21"/>
                      <w:color w:val="000000"/>
                    </w:rPr>
                    <w:t>支付违约金，且</w:t>
                  </w:r>
                  <w:r>
                    <w:rPr>
                      <w:sz w:val="21"/>
                      <w:color w:val="000000"/>
                    </w:rPr>
                    <w:t>采购人</w:t>
                  </w:r>
                  <w:r>
                    <w:rPr>
                      <w:sz w:val="21"/>
                      <w:color w:val="000000"/>
                    </w:rPr>
                    <w:t>有权单方面终止本合同。</w:t>
                  </w:r>
                </w:p>
              </w:tc>
            </w:tr>
            <w:tr>
              <w:tc>
                <w:tcPr>
                  <w:tcW w:type="dxa" w:w="560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备注</w:t>
                  </w:r>
                  <w:r>
                    <w:rPr>
                      <w:sz w:val="21"/>
                      <w:color w:val="000000"/>
                    </w:rPr>
                    <w:t>:</w:t>
                  </w:r>
                </w:p>
              </w:tc>
            </w:tr>
            <w:tr>
              <w:tc>
                <w:tcPr>
                  <w:tcW w:type="dxa" w:w="560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 </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服务招标代理服务收费标准差额定率累进法计算并下浮25%收取，如服务费不足人民币3000元，按照人民币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关于贯彻落实《中国人民银行中山市中心支行 中山市财政局 中山市经济和信息化局中山市人民政府金融工作局关于印发的通知》的告知： 1、根据《中国人民银行中山市中心支行 中山市财政 局 中山市经济和信息化局 中山市人民政府金融工作局关于印发的通知》（中人银发【2017】82 号）规定，凡通过政府采购法定程序取得我市政府采购合同的中小微企业 ，均可向辖内开展政府采购质押融资业务的银行机构申请办理融资业务。 2、截至当前，辖内开展政府采购质押融资业 务的银行机构报备的联系方式如下： 政府采购质押融资业务的银行机构联系人名单：序号 银行机构 经办部门 联系人 联系方式 （1）中国农业发展银行中山市分行 客户部 孙博 13824726333 信贷与风险管理部 徐健兴 13702797626 （2）中国工商银行中山分行 普惠金融事业部 陈韵诗 18928106880 普惠金融事业部 杨培鹏 15900085352 （3）中国农业银行中山分行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。3、中小微企业有融资需求的，可通过应收账款融资服务平台（网址： www.crcrfsp.com ）和广东省中小微企业信用信息和融资对接平台（网址：https://finance.gzebsc.cn）向辖内特定或非 特定银行机构咨询并提出融资申请。4、采购人应当及时在应收账款融资服务平台（网址：ww w .crcrfsp.com）确认债权债务关系，支持中小微企业融资。5、中小微企业与银行机构签订政府 采购质押融资合同的，由采购人牵头与中小微企业和银行机构三方签署《政府采购合同项下政府 采购资金唯一回款账户确认函》，确保合同款支付到中小微企业在融资银行机构开立的回款账号。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中山市公共资源交易平台（https://www.zsjypt.cn/）、国义招标股份有限公司（https://www.gmgitc.com）。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中山市公共资源交易平台（https://www.zsjypt.cn/）、国义招标股份有限公司（https://www.gmgitc.com）。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中医院大孔径CT维保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采购包1（中山市中医院大孔径CT维保服务项目）：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采购包1（中山市中医院大孔径CT维保服务项目）：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提供投标截止日前6个月内任意1个月的财务报表或基本开户行出具的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投标人须提供有效期内的《辐射安全许可证》复印件。</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专门面向中小企业采购的项目，采购标的对应的中小企业划分标准所属行业为：工业。供应商须符合本项目所属行业（工业）政策划分标准的中型/小型/微型企业。监狱企业、残疾人福利单位视同小型、微型企业。注：中小企业以供应商填写的《中小企业声明函（工程、服务）》为判定标准，残疾人福利性单位以供应商填写的《残疾人福利性单位声明函》为判定标准，监狱企业须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采购包1（中山市中医院大孔径CT维保服务项目）：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1）投标报价未超过本项目内最高限价2）对所投项目内全部招标内容进行投标报价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采购包1(中山市中医院大孔径CT维保服务项目):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商务部分11.0分</w:t>
            </w:r>
          </w:p>
          <w:p>
            <w:pPr>
              <w:pStyle w:val="null3"/>
            </w:pPr>
            <w:r>
              <w:rPr/>
              <w:t>技术部分79.0分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一般条款的响应程度 (13.0分)</w:t>
            </w:r>
          </w:p>
        </w:tc>
        <w:tc>
          <w:tcPr>
            <w:tcW w:type="dxa" w:w="5076"/>
          </w:tcPr>
          <w:p>
            <w:pPr>
              <w:pStyle w:val="null3"/>
              <w:jc w:val="left"/>
            </w:pPr>
            <w:r>
              <w:rPr/>
              <w:t>根据投标人对采购需求中一般条款（非“▲”条款）的响应程度进行评分：完全响应得13分；有1项条款为负偏离或不响应，得12分； 有2项条款为负偏离或不响应，得11分； 以此类推，有13项条款为负偏离或不响应，得0分。 注：本项目有13项非▲条款的技术参数。若采购需求中有要求提供相关证明材料的，以提供的材料为准，未按照要求提供证明材料的不得分。若采购需求中未要求提供证明材料的，则以供应商提供的《技术和服务要求响应表》为准，未按要求提供的不得分。</w:t>
            </w:r>
          </w:p>
        </w:tc>
      </w:tr>
      <w:tr>
        <w:tc>
          <w:tcPr>
            <w:tcW w:type="dxa" w:w="922"/>
            <w:gridSpan w:val="2"/>
            <w:vMerge/>
          </w:tcPr>
          <w:p/>
        </w:tc>
        <w:tc>
          <w:tcPr>
            <w:tcW w:type="dxa" w:w="2307"/>
          </w:tcPr>
          <w:p>
            <w:pPr>
              <w:pStyle w:val="null3"/>
              <w:jc w:val="left"/>
            </w:pPr>
            <w:r>
              <w:rPr/>
              <w:t>重要条款的响应程度 (20.0分)</w:t>
            </w:r>
          </w:p>
        </w:tc>
        <w:tc>
          <w:tcPr>
            <w:tcW w:type="dxa" w:w="5076"/>
          </w:tcPr>
          <w:p>
            <w:pPr>
              <w:pStyle w:val="null3"/>
              <w:jc w:val="left"/>
            </w:pPr>
            <w:r>
              <w:rPr/>
              <w:t>根据投标人对采购需求中重要条款（“▲”条款）的响应程度进行评分：完全响应得20分；有1项条款为负偏离或不响应，得15分；有2项条款为负偏离或不响应，得10分；以此类推，有5项条款为负偏离或不响应，得0分。 注：本项目有5项带▲号的技术参数。若采购需求中有要求提供相关证明材料的，以提供的材料为准，未按照要求提供证明材料的不得分。若采购需求中未要求提供证明材料的，则以供应商提供的《技术和服务要求响应表》为准，未按要求提供的不得分。</w:t>
            </w:r>
          </w:p>
        </w:tc>
      </w:tr>
      <w:tr>
        <w:tc>
          <w:tcPr>
            <w:tcW w:type="dxa" w:w="922"/>
            <w:gridSpan w:val="2"/>
            <w:vMerge/>
          </w:tcPr>
          <w:p/>
        </w:tc>
        <w:tc>
          <w:tcPr>
            <w:tcW w:type="dxa" w:w="2307"/>
          </w:tcPr>
          <w:p>
            <w:pPr>
              <w:pStyle w:val="null3"/>
              <w:jc w:val="left"/>
            </w:pPr>
            <w:r>
              <w:rPr/>
              <w:t>服务方案 (15.0分)</w:t>
            </w:r>
          </w:p>
        </w:tc>
        <w:tc>
          <w:tcPr>
            <w:tcW w:type="dxa" w:w="5076"/>
          </w:tcPr>
          <w:p>
            <w:pPr>
              <w:pStyle w:val="null3"/>
              <w:jc w:val="left"/>
            </w:pPr>
            <w:r>
              <w:rPr/>
              <w:t>根据投标人的服务方案的全面性、科学，具体可行，工作流程、工作方法、制度和保证措施进行评审： 1.服务方案内容详细，工作流程、工作方法、制度和保证措施内容详细、具体可行，完全满足或优于项目的要求，得15分； 2.服务方案内容较详细，工作流程、工作方法、制度和保证措施内容较详细、较具体可行，基本满足项目的要求，得10分； 3.服务方案内容不够详细，工作流程、工作方法、制度和保证措施内容一般，不能满足项目的要求，得5分； 4.服务方案内容不够完整，工作流程、工作方法、制度和保证措施内容质量差，不能满足项目的要求，得1分； 5.不提供不得分。</w:t>
            </w:r>
          </w:p>
        </w:tc>
      </w:tr>
      <w:tr>
        <w:tc>
          <w:tcPr>
            <w:tcW w:type="dxa" w:w="922"/>
            <w:gridSpan w:val="2"/>
            <w:vMerge/>
          </w:tcPr>
          <w:p/>
        </w:tc>
        <w:tc>
          <w:tcPr>
            <w:tcW w:type="dxa" w:w="2307"/>
          </w:tcPr>
          <w:p>
            <w:pPr>
              <w:pStyle w:val="null3"/>
              <w:jc w:val="left"/>
            </w:pPr>
            <w:r>
              <w:rPr/>
              <w:t>服务响应保障 (10.0分)</w:t>
            </w:r>
          </w:p>
        </w:tc>
        <w:tc>
          <w:tcPr>
            <w:tcW w:type="dxa" w:w="5076"/>
          </w:tcPr>
          <w:p>
            <w:pPr>
              <w:pStyle w:val="null3"/>
              <w:jc w:val="left"/>
            </w:pPr>
            <w:r>
              <w:rPr/>
              <w:t>根据投标人对本项目服务响应保障情况进行评审： 1.服务响应时间及时、解决问题效率高，具备丰富的服务经验及支持能力，完全满足或优于项目的要求，得10分； 2.服务响应时间较为及时、解决问题效率较高，具备较为丰富的服务经验及支持能力，基本满足项目的要求，得7分； 3.服务响应时间不及时、解决问题效率一般，服务经验及支持能力一般，不能满足项目的要求，得4分； 4.服务响应时间慢、解决问题效率慢，没有服务经验及支持能力，不能满足项目的要求，得1分； 5.不提供不得分。</w:t>
            </w:r>
          </w:p>
        </w:tc>
      </w:tr>
      <w:tr>
        <w:tc>
          <w:tcPr>
            <w:tcW w:type="dxa" w:w="922"/>
            <w:gridSpan w:val="2"/>
            <w:vMerge/>
          </w:tcPr>
          <w:p/>
        </w:tc>
        <w:tc>
          <w:tcPr>
            <w:tcW w:type="dxa" w:w="2307"/>
          </w:tcPr>
          <w:p>
            <w:pPr>
              <w:pStyle w:val="null3"/>
              <w:jc w:val="left"/>
            </w:pPr>
            <w:r>
              <w:rPr/>
              <w:t>质量保障措施和服务承诺 (12.0分)</w:t>
            </w:r>
          </w:p>
        </w:tc>
        <w:tc>
          <w:tcPr>
            <w:tcW w:type="dxa" w:w="5076"/>
          </w:tcPr>
          <w:p>
            <w:pPr>
              <w:pStyle w:val="null3"/>
              <w:jc w:val="left"/>
            </w:pPr>
            <w:r>
              <w:rPr/>
              <w:t>评委对投标人提供的质量保证及服务承诺方案（内容包括但不限于：项目服务质量保障措施、服务质量监管方法）进行评审： 1.质量保证及服务承诺方案合理完善、条例清晰，具有针对性，操作性强，可行性高，完全满足项目的要求，得12分； 2.质量保证及服务承诺方案较合理完善、条例较清晰，较有针对性，操作性较强，可行性较高，较能满足项目的要求，得8分； 3.质量保证及服务承诺方案合理完善一般、条例清晰一般，针对性一般，操作性一般，可行性一般，基本能满足项目的要求，得4分； 4.不提供不得分。</w:t>
            </w:r>
          </w:p>
        </w:tc>
      </w:tr>
      <w:tr>
        <w:tc>
          <w:tcPr>
            <w:tcW w:type="dxa" w:w="922"/>
            <w:gridSpan w:val="2"/>
            <w:vMerge/>
          </w:tcPr>
          <w:p/>
        </w:tc>
        <w:tc>
          <w:tcPr>
            <w:tcW w:type="dxa" w:w="2307"/>
          </w:tcPr>
          <w:p>
            <w:pPr>
              <w:pStyle w:val="null3"/>
              <w:jc w:val="left"/>
            </w:pPr>
            <w:r>
              <w:rPr/>
              <w:t>项目应急预案 (9.0分)</w:t>
            </w:r>
          </w:p>
        </w:tc>
        <w:tc>
          <w:tcPr>
            <w:tcW w:type="dxa" w:w="5076"/>
          </w:tcPr>
          <w:p>
            <w:pPr>
              <w:pStyle w:val="null3"/>
              <w:jc w:val="left"/>
            </w:pPr>
            <w:r>
              <w:rPr/>
              <w:t>根据投标人针对本项目提供的应急预案进行评审： 1.应急预案完整，考虑情况全面，处理措施完善，风险承担及应急保障能力强，得9分； 2.应急预案较完整，考虑情况较全面，处理措施较好，风险承担及应急保障能力较强，得6分； 3.应急预案一般，考虑情况一般，处理措施一般；风险承担及应急保障能力一般，得3分； 4.应急预案差，考虑情况不全，处理措施差；风险承担及应急保障能力差，得1分； 5.不提供不得分。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2022年至今投标人具有同类项目业绩，每提供一个业绩得1分，满分为5分。 (提供合同复印件并加盖公章，以签订合同的时间为准）</w:t>
            </w:r>
          </w:p>
        </w:tc>
      </w:tr>
      <w:tr>
        <w:tc>
          <w:tcPr>
            <w:tcW w:type="dxa" w:w="922"/>
            <w:gridSpan w:val="2"/>
            <w:vMerge/>
          </w:tcPr>
          <w:p/>
        </w:tc>
        <w:tc>
          <w:tcPr>
            <w:tcW w:type="dxa" w:w="2307"/>
          </w:tcPr>
          <w:p>
            <w:pPr>
              <w:pStyle w:val="null3"/>
              <w:jc w:val="left"/>
            </w:pPr>
            <w:r>
              <w:rPr/>
              <w:t>企业认证 (6.0分)</w:t>
            </w:r>
          </w:p>
        </w:tc>
        <w:tc>
          <w:tcPr>
            <w:tcW w:type="dxa" w:w="5076"/>
          </w:tcPr>
          <w:p>
            <w:pPr>
              <w:pStyle w:val="null3"/>
              <w:jc w:val="left"/>
            </w:pPr>
            <w:r>
              <w:rPr/>
              <w:t>投标人具有：1.质量管理体系认证，得2分； 2.环境管理体系认证，得2分； 3.医疗器械质量管理体系认证，得2分。本项最高得6分。 注：（1）提供有效期内证书复印件和在全国认证认可信息公共服务平台（http://cx.cnca.cn/CertECloud/index/index/page）查询截图，证书必须处于“有效”状态。公开信息中无法查询或与公开信息不一致的，投标人必须提供发证机构出具的证明函。）（2）新企业因成立年限不满足而未能出具相关证书的，提供证明材料视为满足要求可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jc w:val="center"/>
      </w:pPr>
      <w:r>
        <w:rPr>
          <w:sz w:val="24"/>
          <w:b/>
        </w:rPr>
        <w:t>注：本合同仅为合同的参考文本，合同签订双方可根据项目的具体要求进行修订，但不得偏离实质性条款。</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jc w:val="center"/>
      </w:pPr>
      <w:r>
        <w:rPr>
          <w:sz w:val="21"/>
          <w:b/>
        </w:rPr>
        <w:t>维保服务合同</w:t>
      </w:r>
    </w:p>
    <w:p>
      <w:pPr>
        <w:pStyle w:val="null3"/>
        <w:jc w:val="both"/>
      </w:pPr>
      <w:r>
        <w:rPr>
          <w:sz w:val="21"/>
        </w:rPr>
        <w:t>甲方：</w:t>
      </w:r>
      <w:r>
        <w:rPr>
          <w:sz w:val="21"/>
          <w:u w:val="single"/>
        </w:rPr>
        <w:t>中山市中医院</w:t>
      </w:r>
    </w:p>
    <w:p>
      <w:pPr>
        <w:pStyle w:val="null3"/>
        <w:jc w:val="both"/>
      </w:pPr>
      <w:r>
        <w:rPr>
          <w:sz w:val="21"/>
        </w:rPr>
        <w:t>乙方：</w:t>
      </w:r>
      <w:r>
        <w:rPr>
          <w:sz w:val="21"/>
        </w:rPr>
        <w:t>______________</w:t>
      </w:r>
    </w:p>
    <w:p>
      <w:pPr>
        <w:pStyle w:val="null3"/>
        <w:ind w:firstLine="480"/>
        <w:jc w:val="both"/>
      </w:pPr>
      <w:r>
        <w:rPr>
          <w:sz w:val="21"/>
        </w:rPr>
        <w:t>根据《中华人民共和国民法典》等国家相关法律法规的规定，以及本项目采购结果和相关采购文件的要求，为明确甲乙双方的权利义务，双方本着平等自愿、互惠互利的原则，经协商一致，签订本合同。</w:t>
      </w:r>
    </w:p>
    <w:p>
      <w:pPr>
        <w:pStyle w:val="null3"/>
        <w:jc w:val="both"/>
      </w:pPr>
      <w:r>
        <w:rPr>
          <w:sz w:val="21"/>
          <w:b/>
        </w:rPr>
        <w:t xml:space="preserve"> </w:t>
      </w:r>
      <w:r>
        <w:rPr>
          <w:sz w:val="21"/>
          <w:b/>
        </w:rPr>
        <w:t>3</w:t>
      </w:r>
      <w:r>
        <w:rPr>
          <w:sz w:val="21"/>
          <w:b/>
        </w:rPr>
        <w:t>年目内容</w:t>
      </w:r>
    </w:p>
    <w:p>
      <w:pPr>
        <w:pStyle w:val="null3"/>
        <w:jc w:val="both"/>
      </w:pPr>
      <w:r>
        <w:rPr>
          <w:sz w:val="21"/>
        </w:rPr>
        <w:t>1.1</w:t>
      </w:r>
      <w:r>
        <w:rPr>
          <w:sz w:val="21"/>
        </w:rPr>
        <w:t>合同保修设备</w:t>
      </w:r>
    </w:p>
    <w:tbl>
      <w:tblPr>
        <w:tblW w:w="0" w:type="auto"/>
        <w:tblBorders>
          <w:top w:val="none" w:color="000000" w:sz="4"/>
          <w:left w:val="none" w:color="000000" w:sz="4"/>
          <w:bottom w:val="none" w:color="000000" w:sz="4"/>
          <w:right w:val="none" w:color="000000" w:sz="4"/>
          <w:insideH w:val="none"/>
          <w:insideV w:val="none"/>
        </w:tblBorders>
      </w:tblPr>
      <w:tblGrid>
        <w:gridCol w:w="1249"/>
        <w:gridCol w:w="2137"/>
        <w:gridCol w:w="2046"/>
        <w:gridCol w:w="2874"/>
      </w:tblGrid>
      <w:tr>
        <w:tc>
          <w:tcPr>
            <w:tcW w:type="dxa" w:w="1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2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2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使用科室</w:t>
            </w:r>
          </w:p>
        </w:tc>
      </w:tr>
      <w:tr>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1.2</w:t>
      </w:r>
      <w:r>
        <w:rPr>
          <w:sz w:val="21"/>
        </w:rPr>
        <w:t>保修范围</w:t>
      </w:r>
    </w:p>
    <w:p>
      <w:pPr>
        <w:pStyle w:val="null3"/>
        <w:jc w:val="both"/>
      </w:pPr>
      <w:r>
        <w:rPr>
          <w:sz w:val="21"/>
          <w:b/>
        </w:rPr>
        <w:t>2</w:t>
      </w:r>
      <w:r>
        <w:rPr>
          <w:sz w:val="21"/>
          <w:b/>
        </w:rPr>
        <w:t>保修服务期限</w:t>
      </w:r>
    </w:p>
    <w:p>
      <w:pPr>
        <w:pStyle w:val="null3"/>
        <w:ind w:firstLine="210"/>
        <w:jc w:val="both"/>
      </w:pPr>
      <w:r>
        <w:rPr>
          <w:sz w:val="21"/>
        </w:rPr>
        <w:t>自</w:t>
      </w:r>
      <w:r>
        <w:rPr>
          <w:sz w:val="21"/>
        </w:rPr>
        <w:t xml:space="preserve">   </w:t>
      </w:r>
      <w:r>
        <w:rPr>
          <w:sz w:val="21"/>
        </w:rPr>
        <w:t>年</w:t>
      </w:r>
      <w:r>
        <w:rPr>
          <w:sz w:val="21"/>
        </w:rPr>
        <w:t xml:space="preserve">  </w:t>
      </w:r>
      <w:r>
        <w:rPr>
          <w:sz w:val="21"/>
        </w:rPr>
        <w:t>月</w:t>
      </w:r>
      <w:r>
        <w:rPr>
          <w:sz w:val="21"/>
        </w:rPr>
        <w:t xml:space="preserve">   </w:t>
      </w:r>
      <w:r>
        <w:rPr>
          <w:sz w:val="21"/>
        </w:rPr>
        <w:t>日始至</w:t>
      </w:r>
      <w:r>
        <w:rPr>
          <w:sz w:val="21"/>
        </w:rPr>
        <w:t xml:space="preserve">    </w:t>
      </w:r>
      <w:r>
        <w:rPr>
          <w:sz w:val="21"/>
        </w:rPr>
        <w:t>年</w:t>
      </w:r>
      <w:r>
        <w:rPr>
          <w:sz w:val="21"/>
        </w:rPr>
        <w:t xml:space="preserve">   </w:t>
      </w:r>
      <w:r>
        <w:rPr>
          <w:sz w:val="21"/>
        </w:rPr>
        <w:t>月</w:t>
      </w:r>
      <w:r>
        <w:rPr>
          <w:sz w:val="21"/>
        </w:rPr>
        <w:t xml:space="preserve">   </w:t>
      </w:r>
      <w:r>
        <w:rPr>
          <w:sz w:val="21"/>
        </w:rPr>
        <w:t>日止，服务年限共</w:t>
      </w:r>
      <w:r>
        <w:rPr>
          <w:sz w:val="21"/>
        </w:rPr>
        <w:t xml:space="preserve">    </w:t>
      </w:r>
      <w:r>
        <w:rPr>
          <w:sz w:val="21"/>
        </w:rPr>
        <w:t>年。</w:t>
      </w:r>
    </w:p>
    <w:p>
      <w:pPr>
        <w:pStyle w:val="null3"/>
        <w:jc w:val="both"/>
      </w:pPr>
      <w:r>
        <w:rPr>
          <w:sz w:val="21"/>
          <w:b/>
        </w:rPr>
        <w:t>3</w:t>
      </w:r>
      <w:r>
        <w:rPr>
          <w:sz w:val="21"/>
          <w:b/>
        </w:rPr>
        <w:t>履行地点和方式</w:t>
      </w:r>
    </w:p>
    <w:p>
      <w:pPr>
        <w:pStyle w:val="null3"/>
        <w:ind w:firstLine="210"/>
        <w:jc w:val="both"/>
      </w:pPr>
      <w:r>
        <w:rPr>
          <w:sz w:val="21"/>
        </w:rPr>
        <w:t>3.1</w:t>
      </w:r>
      <w:r>
        <w:rPr>
          <w:sz w:val="21"/>
        </w:rPr>
        <w:t>履行地点：中山市中医院使用科室。</w:t>
      </w:r>
    </w:p>
    <w:p>
      <w:pPr>
        <w:pStyle w:val="null3"/>
        <w:ind w:firstLine="210"/>
        <w:jc w:val="both"/>
      </w:pPr>
      <w:r>
        <w:rPr>
          <w:sz w:val="21"/>
        </w:rPr>
        <w:t>3.2</w:t>
      </w:r>
      <w:r>
        <w:rPr>
          <w:sz w:val="21"/>
        </w:rPr>
        <w:t>乙方必须按甲方指定的履行地点，按约定免费上门服务。</w:t>
      </w:r>
    </w:p>
    <w:p>
      <w:pPr>
        <w:pStyle w:val="null3"/>
        <w:jc w:val="both"/>
      </w:pPr>
      <w:r>
        <w:rPr>
          <w:sz w:val="21"/>
          <w:b/>
        </w:rPr>
        <w:t>4</w:t>
      </w:r>
      <w:r>
        <w:rPr>
          <w:sz w:val="21"/>
          <w:b/>
        </w:rPr>
        <w:t>合同价款</w:t>
      </w:r>
    </w:p>
    <w:p>
      <w:pPr>
        <w:pStyle w:val="null3"/>
        <w:ind w:firstLine="420"/>
        <w:jc w:val="both"/>
      </w:pPr>
      <w:r>
        <w:rPr>
          <w:sz w:val="21"/>
        </w:rPr>
        <w:t>4.1</w:t>
      </w:r>
      <w:r>
        <w:rPr>
          <w:sz w:val="21"/>
        </w:rPr>
        <w:t>本合同总金额为：￥           元（人民币      元整）。</w:t>
      </w:r>
    </w:p>
    <w:p>
      <w:pPr>
        <w:pStyle w:val="null3"/>
        <w:ind w:firstLine="420"/>
        <w:jc w:val="both"/>
      </w:pPr>
      <w:r>
        <w:rPr>
          <w:sz w:val="21"/>
        </w:rPr>
        <w:t>该金额包括乙方提供本合同下服务所涉及全部费用，包括但不限于巡查、检测、调试、维修保养的人工和更换部件费、交通差旅、检测调试的设备仪器、工具、管理、利润风险、国家政府相关部门的税费及有关规费、五险一金等相关费用。</w:t>
      </w:r>
    </w:p>
    <w:p>
      <w:pPr>
        <w:pStyle w:val="null3"/>
        <w:ind w:firstLine="420"/>
        <w:jc w:val="both"/>
      </w:pPr>
      <w:r>
        <w:rPr>
          <w:sz w:val="21"/>
        </w:rPr>
        <w:t>4.2</w:t>
      </w:r>
      <w:r>
        <w:rPr>
          <w:sz w:val="21"/>
        </w:rPr>
        <w:t>本合同的总价在执行期间保持不变，乙不得再以其他任何形式向甲方索要增加任何的费用。</w:t>
      </w:r>
    </w:p>
    <w:p>
      <w:pPr>
        <w:pStyle w:val="null3"/>
        <w:ind w:firstLine="420"/>
        <w:jc w:val="both"/>
      </w:pPr>
      <w:r>
        <w:rPr>
          <w:sz w:val="21"/>
        </w:rPr>
        <w:t>4.3</w:t>
      </w:r>
      <w:r>
        <w:rPr>
          <w:sz w:val="21"/>
        </w:rPr>
        <w:t>在中国境内、外发生的与本合同执行有关的一切税费均由乙方负担。</w:t>
      </w:r>
    </w:p>
    <w:p>
      <w:pPr>
        <w:pStyle w:val="null3"/>
        <w:jc w:val="both"/>
      </w:pPr>
      <w:r>
        <w:rPr>
          <w:sz w:val="21"/>
          <w:b/>
        </w:rPr>
        <w:t>5</w:t>
      </w:r>
      <w:r>
        <w:rPr>
          <w:sz w:val="21"/>
          <w:b/>
        </w:rPr>
        <w:t>保修服务要求</w:t>
      </w:r>
    </w:p>
    <w:p>
      <w:pPr>
        <w:pStyle w:val="null3"/>
        <w:ind w:firstLine="495"/>
        <w:jc w:val="left"/>
      </w:pPr>
      <w:r>
        <w:rPr>
          <w:sz w:val="21"/>
        </w:rPr>
        <w:t>5.1</w:t>
      </w:r>
      <w:r>
        <w:rPr>
          <w:sz w:val="21"/>
        </w:rPr>
        <w:t>保修服务内容</w:t>
      </w:r>
    </w:p>
    <w:p>
      <w:pPr>
        <w:pStyle w:val="null3"/>
        <w:ind w:firstLine="495"/>
        <w:jc w:val="left"/>
      </w:pPr>
      <w:r>
        <w:rPr>
          <w:sz w:val="21"/>
          <w:u w:val="single"/>
        </w:rPr>
        <w:t xml:space="preserve">5.1.1                      </w:t>
      </w:r>
    </w:p>
    <w:p>
      <w:pPr>
        <w:pStyle w:val="null3"/>
        <w:ind w:firstLine="495"/>
        <w:jc w:val="left"/>
      </w:pPr>
      <w:r>
        <w:rPr>
          <w:sz w:val="21"/>
          <w:u w:val="single"/>
        </w:rPr>
        <w:t xml:space="preserve">5.1.2                      </w:t>
      </w:r>
    </w:p>
    <w:p>
      <w:pPr>
        <w:pStyle w:val="null3"/>
        <w:ind w:firstLine="495"/>
        <w:jc w:val="left"/>
      </w:pPr>
      <w:r>
        <w:rPr>
          <w:sz w:val="21"/>
        </w:rPr>
        <w:t>5.2</w:t>
      </w:r>
      <w:r>
        <w:rPr>
          <w:sz w:val="21"/>
        </w:rPr>
        <w:t>响应要求</w:t>
      </w:r>
    </w:p>
    <w:p>
      <w:pPr>
        <w:pStyle w:val="null3"/>
        <w:ind w:firstLine="495"/>
        <w:jc w:val="left"/>
      </w:pPr>
      <w:r>
        <w:rPr>
          <w:sz w:val="21"/>
        </w:rPr>
        <w:t>5.2.1</w:t>
      </w:r>
      <w:r>
        <w:rPr>
          <w:sz w:val="21"/>
        </w:rPr>
        <w:t>提供</w:t>
      </w:r>
      <w:r>
        <w:rPr>
          <w:sz w:val="21"/>
        </w:rPr>
        <w:t>24</w:t>
      </w:r>
      <w:r>
        <w:rPr>
          <w:sz w:val="21"/>
        </w:rPr>
        <w:t>小时免费维修服务热线（热线电话：            ），</w:t>
      </w:r>
      <w:r>
        <w:rPr>
          <w:sz w:val="21"/>
          <w:b/>
        </w:rPr>
        <w:t>24</w:t>
      </w:r>
      <w:r>
        <w:rPr>
          <w:sz w:val="21"/>
          <w:b/>
        </w:rPr>
        <w:t>小时×</w:t>
      </w:r>
      <w:r>
        <w:rPr>
          <w:sz w:val="21"/>
          <w:b/>
        </w:rPr>
        <w:t>365</w:t>
      </w:r>
      <w:r>
        <w:rPr>
          <w:sz w:val="21"/>
          <w:b/>
        </w:rPr>
        <w:t>天有工程师接听</w:t>
      </w:r>
      <w:r>
        <w:rPr>
          <w:sz w:val="21"/>
        </w:rPr>
        <w:t>，提供在线技术咨询和快速维修诊断。</w:t>
      </w:r>
    </w:p>
    <w:p>
      <w:pPr>
        <w:pStyle w:val="null3"/>
        <w:ind w:firstLine="495"/>
        <w:jc w:val="left"/>
      </w:pPr>
      <w:r>
        <w:rPr>
          <w:sz w:val="21"/>
        </w:rPr>
        <w:t>5.2.2</w:t>
      </w:r>
      <w:r>
        <w:rPr>
          <w:sz w:val="21"/>
        </w:rPr>
        <w:t>设备发生故障时，初次响应时间：</w:t>
      </w:r>
      <w:r>
        <w:rPr>
          <w:u w:val="single"/>
        </w:rPr>
        <w:t xml:space="preserve">     </w:t>
      </w:r>
      <w:r>
        <w:rPr>
          <w:sz w:val="21"/>
        </w:rPr>
        <w:t>，并提供电话技术支持。</w:t>
      </w:r>
    </w:p>
    <w:p>
      <w:pPr>
        <w:pStyle w:val="null3"/>
        <w:ind w:firstLine="495"/>
        <w:jc w:val="left"/>
      </w:pPr>
      <w:r>
        <w:rPr>
          <w:sz w:val="21"/>
        </w:rPr>
        <w:t>5.2.3</w:t>
      </w:r>
      <w:r>
        <w:rPr>
          <w:sz w:val="21"/>
        </w:rPr>
        <w:t>现场响应时间：</w:t>
      </w:r>
      <w:r>
        <w:rPr>
          <w:u w:val="single"/>
        </w:rPr>
        <w:t xml:space="preserve">     </w:t>
      </w:r>
      <w:r>
        <w:rPr>
          <w:sz w:val="21"/>
        </w:rPr>
        <w:t>小时内到达设备使用现场进行维修，排除故障。</w:t>
      </w:r>
    </w:p>
    <w:p>
      <w:pPr>
        <w:pStyle w:val="null3"/>
        <w:ind w:firstLine="495"/>
        <w:jc w:val="left"/>
      </w:pPr>
      <w:r>
        <w:rPr>
          <w:sz w:val="21"/>
        </w:rPr>
        <w:t>5.3</w:t>
      </w:r>
      <w:r>
        <w:rPr>
          <w:sz w:val="21"/>
        </w:rPr>
        <w:t>定期保养：每年提供至少四次设备的安全检查，影像质量检查，设备除尘保养，运行状态检查及系统状态并提供每次维护保养报告。计划性定期的维修服务检测包括设备清洁、性能测试及校准、必要的机械或电气检查，以及非紧急性质的补救维修，确保系统能按产品指标运行，此项定期维护服务间隔进行，严格按照制造厂商的质量标准。</w:t>
      </w:r>
    </w:p>
    <w:p>
      <w:pPr>
        <w:pStyle w:val="null3"/>
        <w:ind w:firstLine="495"/>
        <w:jc w:val="left"/>
      </w:pPr>
      <w:r>
        <w:rPr>
          <w:sz w:val="21"/>
        </w:rPr>
        <w:t>5.4</w:t>
      </w:r>
      <w:r>
        <w:rPr>
          <w:sz w:val="21"/>
        </w:rPr>
        <w:t>提供无限次上门维修服务，维修结束后提供维修报告。乙方负责维修人员的工时费、差旅费等一切费用。</w:t>
      </w:r>
    </w:p>
    <w:p>
      <w:pPr>
        <w:pStyle w:val="null3"/>
        <w:ind w:firstLine="495"/>
        <w:jc w:val="left"/>
      </w:pPr>
      <w:r>
        <w:rPr>
          <w:sz w:val="21"/>
        </w:rPr>
        <w:t>5.5</w:t>
      </w:r>
      <w:r>
        <w:rPr>
          <w:sz w:val="21"/>
        </w:rPr>
        <w:t>乙方保证在中国区内设有备件库和保税库，能为甲方提供及时准确的备件供应。维修过程中所更换的备件必须符合国家质量检测标准及相关法律法规。若因使用劣质或不匹配的配件导致的损坏故障，乙方将承担支付正常的维修费用，而不视为本合同费用。</w:t>
      </w:r>
    </w:p>
    <w:p>
      <w:pPr>
        <w:pStyle w:val="null3"/>
        <w:ind w:firstLine="495"/>
        <w:jc w:val="left"/>
      </w:pPr>
      <w:r>
        <w:rPr>
          <w:sz w:val="21"/>
        </w:rPr>
        <w:t>5.6</w:t>
      </w:r>
      <w:r>
        <w:rPr>
          <w:sz w:val="21"/>
        </w:rPr>
        <w:t>乙方保证能合法获得使用在有效期内的原厂故障诊断软件诊断维修钥匙，并保证不违反国家有关知识产权的法律规定。</w:t>
      </w:r>
    </w:p>
    <w:p>
      <w:pPr>
        <w:pStyle w:val="null3"/>
        <w:ind w:firstLine="495"/>
        <w:jc w:val="left"/>
      </w:pPr>
      <w:r>
        <w:rPr>
          <w:sz w:val="21"/>
        </w:rPr>
        <w:t>5.7</w:t>
      </w:r>
      <w:r>
        <w:rPr>
          <w:sz w:val="21"/>
        </w:rPr>
        <w:t>乙方保证维修后的技术参数与原机数据相同。</w:t>
      </w:r>
    </w:p>
    <w:p>
      <w:pPr>
        <w:pStyle w:val="null3"/>
        <w:ind w:firstLine="495"/>
        <w:jc w:val="left"/>
      </w:pPr>
      <w:r>
        <w:rPr>
          <w:sz w:val="21"/>
        </w:rPr>
        <w:t>5.8</w:t>
      </w:r>
      <w:r>
        <w:rPr>
          <w:sz w:val="21"/>
        </w:rPr>
        <w:t>维保期内乙方免费提供设备的系统软件和硬件的安全性改版升级和技术支持，并保证所有系统软件为适用于本合同涉及的所有设备使用的最新版本。</w:t>
      </w:r>
    </w:p>
    <w:p>
      <w:pPr>
        <w:pStyle w:val="null3"/>
        <w:ind w:firstLine="495"/>
        <w:jc w:val="left"/>
      </w:pPr>
      <w:r>
        <w:rPr>
          <w:sz w:val="21"/>
        </w:rPr>
        <w:t>5.9</w:t>
      </w:r>
      <w:r>
        <w:rPr>
          <w:sz w:val="21"/>
        </w:rPr>
        <w:t>乙方保证所保设备全年工作日的开机率达到</w:t>
      </w:r>
      <w:r>
        <w:rPr>
          <w:sz w:val="21"/>
        </w:rPr>
        <w:t>95%</w:t>
      </w:r>
      <w:r>
        <w:rPr>
          <w:sz w:val="21"/>
        </w:rPr>
        <w:t>以上，按照一年</w:t>
      </w:r>
      <w:r>
        <w:rPr>
          <w:sz w:val="21"/>
        </w:rPr>
        <w:t>365</w:t>
      </w:r>
      <w:r>
        <w:rPr>
          <w:sz w:val="21"/>
        </w:rPr>
        <w:t>个工作日计算。</w:t>
      </w:r>
    </w:p>
    <w:p>
      <w:pPr>
        <w:pStyle w:val="null3"/>
        <w:jc w:val="both"/>
      </w:pPr>
      <w:r>
        <w:rPr>
          <w:sz w:val="21"/>
          <w:b/>
        </w:rPr>
        <w:t>6.</w:t>
      </w:r>
      <w:r>
        <w:rPr>
          <w:sz w:val="21"/>
          <w:b/>
        </w:rPr>
        <w:t>结算方式</w:t>
      </w:r>
    </w:p>
    <w:p>
      <w:pPr>
        <w:pStyle w:val="null3"/>
        <w:ind w:firstLine="420"/>
        <w:jc w:val="both"/>
      </w:pPr>
      <w:r>
        <w:rPr>
          <w:sz w:val="21"/>
        </w:rPr>
        <w:t>6.1</w:t>
      </w:r>
      <w:r>
        <w:rPr>
          <w:sz w:val="21"/>
        </w:rPr>
        <w:t>结算方式：按      支付，每       支付金额为￥      元（人民币      元整），            维保结束后，乙方提供（</w:t>
      </w:r>
      <w:r>
        <w:rPr>
          <w:sz w:val="21"/>
        </w:rPr>
        <w:t>1</w:t>
      </w:r>
      <w:r>
        <w:rPr>
          <w:sz w:val="21"/>
        </w:rPr>
        <w:t>）当期金额合规发票（</w:t>
      </w:r>
      <w:r>
        <w:rPr>
          <w:sz w:val="21"/>
        </w:rPr>
        <w:t>2</w:t>
      </w:r>
      <w:r>
        <w:rPr>
          <w:sz w:val="21"/>
        </w:rPr>
        <w:t>）维护保养报告。甲方根据考核等级</w:t>
      </w:r>
      <w:r>
        <w:rPr>
          <w:sz w:val="21"/>
        </w:rPr>
        <w:t>30</w:t>
      </w:r>
      <w:r>
        <w:rPr>
          <w:sz w:val="21"/>
        </w:rPr>
        <w:t>天内按比例支付当期款项。</w:t>
      </w:r>
    </w:p>
    <w:p>
      <w:pPr>
        <w:pStyle w:val="null3"/>
        <w:ind w:firstLine="420"/>
        <w:jc w:val="both"/>
      </w:pPr>
      <w:r>
        <w:rPr>
          <w:sz w:val="21"/>
        </w:rPr>
        <w:t>6.2</w:t>
      </w:r>
      <w:r>
        <w:rPr>
          <w:sz w:val="21"/>
        </w:rPr>
        <w:t>如设备在保修期内停用或报废，剩余未执行保修时间按实际天数进行核减。</w:t>
      </w:r>
    </w:p>
    <w:p>
      <w:pPr>
        <w:pStyle w:val="null3"/>
        <w:ind w:firstLine="420"/>
        <w:jc w:val="both"/>
      </w:pPr>
      <w:r>
        <w:rPr>
          <w:sz w:val="21"/>
        </w:rPr>
        <w:t>6.3</w:t>
      </w:r>
      <w:r>
        <w:rPr>
          <w:sz w:val="21"/>
        </w:rPr>
        <w:t>甲方银行账户信息：</w:t>
      </w:r>
    </w:p>
    <w:p>
      <w:pPr>
        <w:pStyle w:val="null3"/>
        <w:ind w:firstLine="525"/>
        <w:jc w:val="both"/>
      </w:pPr>
      <w:r>
        <w:rPr>
          <w:sz w:val="21"/>
        </w:rPr>
        <w:t>单位名称：中山市中医院，</w:t>
      </w:r>
    </w:p>
    <w:p>
      <w:pPr>
        <w:pStyle w:val="null3"/>
        <w:ind w:firstLine="525"/>
        <w:jc w:val="both"/>
      </w:pPr>
      <w:r>
        <w:rPr>
          <w:sz w:val="21"/>
        </w:rPr>
        <w:t>纳税人识别号：</w:t>
      </w:r>
      <w:r>
        <w:rPr>
          <w:sz w:val="21"/>
        </w:rPr>
        <w:t>124420004572653322</w:t>
      </w:r>
    </w:p>
    <w:p>
      <w:pPr>
        <w:pStyle w:val="null3"/>
        <w:ind w:firstLine="525"/>
        <w:jc w:val="both"/>
      </w:pPr>
      <w:r>
        <w:rPr>
          <w:sz w:val="21"/>
        </w:rPr>
        <w:t>地址、电话：中山市西区康欣路</w:t>
      </w:r>
      <w:r>
        <w:rPr>
          <w:sz w:val="21"/>
        </w:rPr>
        <w:t>3</w:t>
      </w:r>
      <w:r>
        <w:rPr>
          <w:sz w:val="21"/>
        </w:rPr>
        <w:t>号，</w:t>
      </w:r>
      <w:r>
        <w:rPr>
          <w:sz w:val="21"/>
        </w:rPr>
        <w:t>0760-89980297</w:t>
      </w:r>
    </w:p>
    <w:p>
      <w:pPr>
        <w:pStyle w:val="null3"/>
        <w:ind w:firstLine="525"/>
        <w:jc w:val="both"/>
      </w:pPr>
      <w:r>
        <w:rPr>
          <w:sz w:val="21"/>
        </w:rPr>
        <w:t>开户行及账号：广发银行中山分行营业部，</w:t>
      </w:r>
      <w:r>
        <w:rPr>
          <w:sz w:val="21"/>
        </w:rPr>
        <w:t>138021516010003053</w:t>
      </w:r>
    </w:p>
    <w:p>
      <w:pPr>
        <w:pStyle w:val="null3"/>
        <w:ind w:firstLine="420"/>
        <w:jc w:val="both"/>
      </w:pPr>
      <w:r>
        <w:rPr>
          <w:sz w:val="21"/>
        </w:rPr>
        <w:t>6.4</w:t>
      </w:r>
      <w:r>
        <w:rPr>
          <w:sz w:val="21"/>
        </w:rPr>
        <w:t>乙方银行账户信息：</w:t>
      </w:r>
    </w:p>
    <w:p>
      <w:pPr>
        <w:pStyle w:val="null3"/>
        <w:ind w:firstLine="525"/>
        <w:jc w:val="both"/>
      </w:pPr>
      <w:r>
        <w:rPr>
          <w:sz w:val="21"/>
        </w:rPr>
        <w:t>账户名称：</w:t>
      </w:r>
    </w:p>
    <w:p>
      <w:pPr>
        <w:pStyle w:val="null3"/>
        <w:ind w:firstLine="525"/>
        <w:jc w:val="both"/>
      </w:pPr>
      <w:r>
        <w:rPr>
          <w:sz w:val="21"/>
        </w:rPr>
        <w:t>开户银行：</w:t>
      </w:r>
    </w:p>
    <w:p>
      <w:pPr>
        <w:pStyle w:val="null3"/>
        <w:ind w:firstLine="525"/>
        <w:jc w:val="both"/>
      </w:pPr>
      <w:r>
        <w:rPr>
          <w:sz w:val="21"/>
        </w:rPr>
        <w:t>开户账号：</w:t>
      </w:r>
    </w:p>
    <w:p>
      <w:pPr>
        <w:pStyle w:val="null3"/>
        <w:jc w:val="both"/>
      </w:pPr>
      <w:r>
        <w:rPr>
          <w:sz w:val="21"/>
          <w:b/>
        </w:rPr>
        <w:t>7.</w:t>
      </w:r>
      <w:r>
        <w:rPr>
          <w:sz w:val="21"/>
          <w:b/>
        </w:rPr>
        <w:t>违约责任与赔偿损失</w:t>
      </w:r>
    </w:p>
    <w:p>
      <w:pPr>
        <w:pStyle w:val="null3"/>
        <w:ind w:firstLine="420"/>
        <w:jc w:val="both"/>
      </w:pPr>
      <w:r>
        <w:rPr>
          <w:sz w:val="21"/>
        </w:rPr>
        <w:t>7.1</w:t>
      </w:r>
      <w:r>
        <w:rPr>
          <w:sz w:val="21"/>
        </w:rPr>
        <w:t>乙方提供的服务不符合本合同及维修保养考核表规定的，甲方有权以考核等级为标准（</w:t>
      </w:r>
      <w:r>
        <w:rPr>
          <w:sz w:val="21"/>
        </w:rPr>
        <w:t>A</w:t>
      </w:r>
      <w:r>
        <w:rPr>
          <w:sz w:val="21"/>
        </w:rPr>
        <w:t>≥</w:t>
      </w:r>
      <w:r>
        <w:rPr>
          <w:sz w:val="21"/>
        </w:rPr>
        <w:t>95</w:t>
      </w:r>
      <w:r>
        <w:rPr>
          <w:sz w:val="21"/>
        </w:rPr>
        <w:t>分，</w:t>
      </w:r>
      <w:r>
        <w:rPr>
          <w:sz w:val="21"/>
        </w:rPr>
        <w:t>90</w:t>
      </w:r>
      <w:r>
        <w:rPr>
          <w:sz w:val="21"/>
        </w:rPr>
        <w:t>分≤</w:t>
      </w:r>
      <w:r>
        <w:rPr>
          <w:sz w:val="21"/>
        </w:rPr>
        <w:t>B&lt;95</w:t>
      </w:r>
      <w:r>
        <w:rPr>
          <w:sz w:val="21"/>
        </w:rPr>
        <w:t>分，</w:t>
      </w:r>
      <w:r>
        <w:rPr>
          <w:sz w:val="21"/>
        </w:rPr>
        <w:t>85</w:t>
      </w:r>
      <w:r>
        <w:rPr>
          <w:sz w:val="21"/>
        </w:rPr>
        <w:t>分≤</w:t>
      </w:r>
      <w:r>
        <w:rPr>
          <w:sz w:val="21"/>
        </w:rPr>
        <w:t>C&lt;90</w:t>
      </w:r>
      <w:r>
        <w:rPr>
          <w:sz w:val="21"/>
        </w:rPr>
        <w:t>分，</w:t>
      </w:r>
      <w:r>
        <w:rPr>
          <w:sz w:val="21"/>
        </w:rPr>
        <w:t>D&lt;85</w:t>
      </w:r>
      <w:r>
        <w:rPr>
          <w:sz w:val="21"/>
        </w:rPr>
        <w:t>分），以每期的维保费为基数，按比例支付维保费：</w:t>
      </w:r>
      <w:r>
        <w:rPr>
          <w:sz w:val="21"/>
        </w:rPr>
        <w:t>A</w:t>
      </w:r>
      <w:r>
        <w:rPr>
          <w:sz w:val="21"/>
        </w:rPr>
        <w:t>级不扣罚；</w:t>
      </w:r>
      <w:r>
        <w:rPr>
          <w:sz w:val="21"/>
        </w:rPr>
        <w:t>B</w:t>
      </w:r>
      <w:r>
        <w:rPr>
          <w:sz w:val="21"/>
        </w:rPr>
        <w:t>级扣罚当期</w:t>
      </w:r>
      <w:r>
        <w:rPr>
          <w:sz w:val="21"/>
        </w:rPr>
        <w:t>1%</w:t>
      </w:r>
      <w:r>
        <w:rPr>
          <w:sz w:val="21"/>
        </w:rPr>
        <w:t>服务费：</w:t>
      </w:r>
      <w:r>
        <w:rPr>
          <w:sz w:val="21"/>
        </w:rPr>
        <w:t>C</w:t>
      </w:r>
      <w:r>
        <w:rPr>
          <w:sz w:val="21"/>
        </w:rPr>
        <w:t>级扣罚当期</w:t>
      </w:r>
      <w:r>
        <w:rPr>
          <w:sz w:val="21"/>
        </w:rPr>
        <w:t>3%</w:t>
      </w:r>
      <w:r>
        <w:rPr>
          <w:sz w:val="21"/>
        </w:rPr>
        <w:t>服务费；</w:t>
      </w:r>
      <w:r>
        <w:rPr>
          <w:sz w:val="21"/>
        </w:rPr>
        <w:t>D</w:t>
      </w:r>
      <w:r>
        <w:rPr>
          <w:sz w:val="21"/>
        </w:rPr>
        <w:t>级扣罚当期</w:t>
      </w:r>
      <w:r>
        <w:rPr>
          <w:sz w:val="21"/>
        </w:rPr>
        <w:t>5%</w:t>
      </w:r>
      <w:r>
        <w:rPr>
          <w:sz w:val="21"/>
        </w:rPr>
        <w:t>服务费。连续两次考核为</w:t>
      </w:r>
      <w:r>
        <w:rPr>
          <w:sz w:val="21"/>
        </w:rPr>
        <w:t>D</w:t>
      </w:r>
      <w:r>
        <w:rPr>
          <w:sz w:val="21"/>
        </w:rPr>
        <w:t>级的，除扣罚服务费外，乙方应按连续考核第二次</w:t>
      </w:r>
      <w:r>
        <w:rPr>
          <w:sz w:val="21"/>
        </w:rPr>
        <w:t>D</w:t>
      </w:r>
      <w:r>
        <w:rPr>
          <w:sz w:val="21"/>
        </w:rPr>
        <w:t>级当期服务费金额的</w:t>
      </w:r>
      <w:r>
        <w:rPr>
          <w:sz w:val="21"/>
        </w:rPr>
        <w:t>10%</w:t>
      </w:r>
      <w:r>
        <w:rPr>
          <w:sz w:val="21"/>
        </w:rPr>
        <w:t>向甲方支付违约金，且甲方有权单方面终止本合同。</w:t>
      </w:r>
    </w:p>
    <w:p>
      <w:pPr>
        <w:pStyle w:val="null3"/>
        <w:ind w:firstLine="420"/>
        <w:jc w:val="both"/>
      </w:pPr>
      <w:r>
        <w:rPr>
          <w:sz w:val="21"/>
        </w:rPr>
        <w:t>7.2</w:t>
      </w:r>
      <w:r>
        <w:rPr>
          <w:sz w:val="21"/>
        </w:rPr>
        <w:t>甲方无正当理由拒付服务款项的，甲方则每日按当期维保费用总价的</w:t>
      </w:r>
      <w:r>
        <w:rPr>
          <w:sz w:val="21"/>
        </w:rPr>
        <w:t>0.05%</w:t>
      </w:r>
      <w:r>
        <w:rPr>
          <w:sz w:val="21"/>
        </w:rPr>
        <w:t>向乙方偿付违约金。偿付总额不超过当期维保费用总价的</w:t>
      </w:r>
      <w:r>
        <w:rPr>
          <w:sz w:val="21"/>
        </w:rPr>
        <w:t>10%</w:t>
      </w:r>
      <w:r>
        <w:rPr>
          <w:sz w:val="21"/>
        </w:rPr>
        <w:t>。</w:t>
      </w:r>
    </w:p>
    <w:p>
      <w:pPr>
        <w:pStyle w:val="null3"/>
        <w:ind w:firstLine="420"/>
        <w:jc w:val="both"/>
      </w:pPr>
      <w:r>
        <w:rPr>
          <w:sz w:val="21"/>
        </w:rPr>
        <w:t>7.3</w:t>
      </w:r>
      <w:r>
        <w:rPr>
          <w:sz w:val="21"/>
        </w:rPr>
        <w:t>乙方须保证所保设备全年工作日的开机率达到</w:t>
      </w:r>
      <w:r>
        <w:rPr>
          <w:sz w:val="21"/>
        </w:rPr>
        <w:t>95%</w:t>
      </w:r>
      <w:r>
        <w:rPr>
          <w:sz w:val="21"/>
        </w:rPr>
        <w:t>，即每年停机时间累计不超过</w:t>
      </w:r>
      <w:r>
        <w:rPr>
          <w:sz w:val="21"/>
        </w:rPr>
        <w:t>18</w:t>
      </w:r>
      <w:r>
        <w:rPr>
          <w:sz w:val="21"/>
        </w:rPr>
        <w:t>天，如低于</w:t>
      </w:r>
      <w:r>
        <w:rPr>
          <w:sz w:val="21"/>
        </w:rPr>
        <w:t>95%</w:t>
      </w:r>
      <w:r>
        <w:rPr>
          <w:sz w:val="21"/>
        </w:rPr>
        <w:t>的，按</w:t>
      </w:r>
      <w:r>
        <w:rPr>
          <w:sz w:val="21"/>
        </w:rPr>
        <w:t>1:5</w:t>
      </w:r>
      <w:r>
        <w:rPr>
          <w:sz w:val="21"/>
        </w:rPr>
        <w:t>天赔付，即超出一天，保修延长五天；累计停机时间超过</w:t>
      </w:r>
      <w:r>
        <w:rPr>
          <w:sz w:val="21"/>
        </w:rPr>
        <w:t>36</w:t>
      </w:r>
      <w:r>
        <w:rPr>
          <w:sz w:val="21"/>
        </w:rPr>
        <w:t>天，即开机率低于</w:t>
      </w:r>
      <w:r>
        <w:rPr>
          <w:sz w:val="21"/>
        </w:rPr>
        <w:t>90%</w:t>
      </w:r>
      <w:r>
        <w:rPr>
          <w:sz w:val="21"/>
        </w:rPr>
        <w:t>的，甲方有权解除合同，并且乙方须向甲方支付当年维保费用总价</w:t>
      </w:r>
      <w:r>
        <w:rPr>
          <w:sz w:val="21"/>
        </w:rPr>
        <w:t>20%</w:t>
      </w:r>
      <w:r>
        <w:rPr>
          <w:sz w:val="21"/>
        </w:rPr>
        <w:t>的违约金。</w:t>
      </w:r>
    </w:p>
    <w:p>
      <w:pPr>
        <w:pStyle w:val="null3"/>
        <w:ind w:firstLine="420"/>
        <w:jc w:val="both"/>
      </w:pPr>
      <w:r>
        <w:rPr>
          <w:sz w:val="21"/>
        </w:rPr>
        <w:t>7.4</w:t>
      </w:r>
      <w:r>
        <w:rPr>
          <w:sz w:val="21"/>
        </w:rPr>
        <w:t>其它违约责任按《中华人民共和国民法典》处理。</w:t>
      </w:r>
    </w:p>
    <w:p>
      <w:pPr>
        <w:pStyle w:val="null3"/>
        <w:jc w:val="both"/>
      </w:pPr>
      <w:r>
        <w:rPr>
          <w:sz w:val="21"/>
          <w:b/>
        </w:rPr>
        <w:t>8</w:t>
      </w:r>
      <w:r>
        <w:rPr>
          <w:sz w:val="21"/>
          <w:b/>
        </w:rPr>
        <w:t>不可抗力</w:t>
      </w:r>
    </w:p>
    <w:p>
      <w:pPr>
        <w:pStyle w:val="null3"/>
        <w:ind w:firstLine="420"/>
        <w:jc w:val="both"/>
      </w:pPr>
      <w:r>
        <w:rPr>
          <w:sz w:val="21"/>
        </w:rPr>
        <w:t>8.1</w:t>
      </w:r>
      <w:r>
        <w:rPr>
          <w:sz w:val="21"/>
        </w:rPr>
        <w:t>不可抗力指战争、严重火灾、洪水、台风、地震等或其它双方认定的不可抗力事件。</w:t>
      </w:r>
    </w:p>
    <w:p>
      <w:pPr>
        <w:pStyle w:val="null3"/>
        <w:ind w:firstLine="420"/>
        <w:jc w:val="both"/>
      </w:pPr>
      <w:r>
        <w:rPr>
          <w:sz w:val="21"/>
        </w:rPr>
        <w:t>8.2</w:t>
      </w:r>
      <w:r>
        <w:rPr>
          <w:sz w:val="21"/>
        </w:rPr>
        <w:t>任何一方由于不可抗力原因不能履行合同时，应在不可抗力事件结束后</w:t>
      </w:r>
      <w:r>
        <w:rPr>
          <w:sz w:val="21"/>
        </w:rPr>
        <w:t>5</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rPr>
        <w:t>8.3</w:t>
      </w:r>
      <w:r>
        <w:rPr>
          <w:sz w:val="21"/>
        </w:rPr>
        <w:t>甲乙双方在合同期内，如因不可抗力因素或省市政策调整或医院重大政策调整而不能继续履行合同的，双方不承担责任。</w:t>
      </w:r>
    </w:p>
    <w:p>
      <w:pPr>
        <w:pStyle w:val="null3"/>
        <w:jc w:val="both"/>
      </w:pPr>
      <w:r>
        <w:rPr>
          <w:sz w:val="21"/>
          <w:b/>
        </w:rPr>
        <w:t>9</w:t>
      </w:r>
      <w:r>
        <w:rPr>
          <w:sz w:val="21"/>
          <w:b/>
        </w:rPr>
        <w:t>保密</w:t>
      </w:r>
    </w:p>
    <w:p>
      <w:pPr>
        <w:pStyle w:val="null3"/>
        <w:ind w:firstLine="422"/>
        <w:jc w:val="both"/>
      </w:pPr>
      <w:r>
        <w:rPr>
          <w:sz w:val="21"/>
        </w:rPr>
        <w:t>9.1</w:t>
      </w:r>
      <w:r>
        <w:rPr>
          <w:sz w:val="21"/>
        </w:rPr>
        <w:t>甲乙双方应永久恪守因签署或履行本合同而获知的对方秘密信息及其它秘密资料（如患者信息），特别是国家安全秘密。任何一方如将获知的对方秘密信息泄露给第三方，应赔偿因泄密而给对方造成的一切损失并承担相应的法律责任（包括刑事责任）。</w:t>
      </w:r>
    </w:p>
    <w:p>
      <w:pPr>
        <w:pStyle w:val="null3"/>
        <w:ind w:firstLine="422"/>
        <w:jc w:val="both"/>
      </w:pPr>
      <w:r>
        <w:rPr>
          <w:sz w:val="21"/>
        </w:rPr>
        <w:t>9.2</w:t>
      </w:r>
      <w:r>
        <w:rPr>
          <w:sz w:val="21"/>
        </w:rPr>
        <w:t>保密责任不因本合同履行完毕而解除。</w:t>
      </w:r>
    </w:p>
    <w:p>
      <w:pPr>
        <w:pStyle w:val="null3"/>
        <w:jc w:val="both"/>
      </w:pPr>
      <w:r>
        <w:rPr>
          <w:sz w:val="21"/>
          <w:b/>
        </w:rPr>
        <w:t>10</w:t>
      </w:r>
      <w:r>
        <w:rPr>
          <w:sz w:val="21"/>
          <w:b/>
        </w:rPr>
        <w:t>合同终止</w:t>
      </w:r>
    </w:p>
    <w:p>
      <w:pPr>
        <w:pStyle w:val="null3"/>
        <w:jc w:val="both"/>
      </w:pPr>
      <w:r>
        <w:rPr>
          <w:sz w:val="21"/>
        </w:rPr>
        <w:t>如果一方严重违反合同，并在收到对方违约通知书后在</w:t>
      </w:r>
      <w:r>
        <w:rPr>
          <w:sz w:val="21"/>
        </w:rPr>
        <w:t>30</w:t>
      </w:r>
      <w:r>
        <w:rPr>
          <w:sz w:val="21"/>
        </w:rPr>
        <w:t>天内仍未能改正违约的，另一方可立即终止本合同。</w:t>
      </w:r>
    </w:p>
    <w:p>
      <w:pPr>
        <w:pStyle w:val="null3"/>
        <w:jc w:val="both"/>
      </w:pPr>
      <w:r>
        <w:rPr>
          <w:sz w:val="21"/>
          <w:b/>
        </w:rPr>
        <w:t>11</w:t>
      </w:r>
      <w:r>
        <w:rPr>
          <w:sz w:val="21"/>
          <w:b/>
        </w:rPr>
        <w:t>争议解决的方法</w:t>
      </w:r>
    </w:p>
    <w:p>
      <w:pPr>
        <w:pStyle w:val="null3"/>
        <w:jc w:val="both"/>
      </w:pPr>
      <w:r>
        <w:rPr>
          <w:sz w:val="21"/>
        </w:rPr>
        <w:t>签约双方在履约中发生争执和分歧，双方应通过友好协商解决，若经协商不能达成协议时，则向甲方所在地人民法院提起诉讼。受理期间，双方应继续执行合同其余无争议部分。</w:t>
      </w:r>
    </w:p>
    <w:p>
      <w:pPr>
        <w:pStyle w:val="null3"/>
        <w:jc w:val="both"/>
      </w:pPr>
      <w:r>
        <w:rPr>
          <w:sz w:val="21"/>
          <w:b/>
        </w:rPr>
        <w:t xml:space="preserve">12  </w:t>
      </w:r>
      <w:r>
        <w:rPr>
          <w:sz w:val="21"/>
          <w:b/>
        </w:rPr>
        <w:t>合同组成部分</w:t>
      </w:r>
    </w:p>
    <w:p>
      <w:pPr>
        <w:pStyle w:val="null3"/>
        <w:ind w:firstLine="420"/>
        <w:jc w:val="both"/>
      </w:pPr>
      <w:r>
        <w:rPr>
          <w:sz w:val="21"/>
        </w:rPr>
        <w:t>12.1</w:t>
      </w:r>
      <w:r>
        <w:rPr>
          <w:sz w:val="21"/>
        </w:rPr>
        <w:t>合同附件、投标文件、报价文件、承诺书、成交通知书均为合同的不可分割的组成部分，与合同具有同等法律效力。</w:t>
      </w:r>
    </w:p>
    <w:p>
      <w:pPr>
        <w:pStyle w:val="null3"/>
        <w:ind w:firstLine="420"/>
        <w:jc w:val="both"/>
      </w:pPr>
      <w:r>
        <w:rPr>
          <w:sz w:val="21"/>
        </w:rPr>
        <w:t>12.2</w:t>
      </w:r>
      <w:r>
        <w:rPr>
          <w:sz w:val="21"/>
        </w:rPr>
        <w:t>在执行本合同的过程中，经双方签署的文件（包括会议纪要、补充协议等）即成为本合同的有效组成部分，其生效日期为双方签字盖章或确认之日期。</w:t>
      </w:r>
    </w:p>
    <w:p>
      <w:pPr>
        <w:pStyle w:val="null3"/>
        <w:ind w:firstLine="420"/>
        <w:jc w:val="both"/>
      </w:pPr>
      <w:r>
        <w:rPr>
          <w:sz w:val="21"/>
        </w:rPr>
        <w:t>12.3</w:t>
      </w:r>
      <w:r>
        <w:rPr>
          <w:sz w:val="21"/>
        </w:rPr>
        <w:t>除甲方事先以书面形式确认同意外，乙方不得部分或全部转让其应履行的合同项下的责任和义务。</w:t>
      </w:r>
    </w:p>
    <w:p>
      <w:pPr>
        <w:pStyle w:val="null3"/>
        <w:jc w:val="both"/>
      </w:pPr>
      <w:r>
        <w:rPr>
          <w:sz w:val="21"/>
          <w:b/>
        </w:rPr>
        <w:t>13</w:t>
      </w:r>
      <w:r>
        <w:rPr>
          <w:sz w:val="21"/>
          <w:b/>
        </w:rPr>
        <w:t>其他</w:t>
      </w:r>
    </w:p>
    <w:p>
      <w:pPr>
        <w:pStyle w:val="null3"/>
        <w:ind w:firstLine="424"/>
        <w:jc w:val="both"/>
      </w:pPr>
      <w:r>
        <w:rPr>
          <w:sz w:val="21"/>
        </w:rPr>
        <w:t>13.1</w:t>
      </w:r>
      <w:r>
        <w:rPr>
          <w:sz w:val="21"/>
        </w:rPr>
        <w:t>本合同在甲乙双方法人代表或其授权代表签字盖章后生效。</w:t>
      </w:r>
    </w:p>
    <w:p>
      <w:pPr>
        <w:pStyle w:val="null3"/>
        <w:ind w:firstLine="420"/>
        <w:jc w:val="both"/>
      </w:pPr>
      <w:r>
        <w:rPr>
          <w:sz w:val="21"/>
        </w:rPr>
        <w:t>13.2</w:t>
      </w:r>
      <w:r>
        <w:rPr>
          <w:sz w:val="21"/>
        </w:rPr>
        <w:t>本合同正本壹式肆份，甲乙双方各执贰份。</w:t>
      </w:r>
    </w:p>
    <w:p>
      <w:pPr>
        <w:pStyle w:val="null3"/>
        <w:ind w:firstLine="420"/>
        <w:jc w:val="both"/>
      </w:pPr>
      <w:r>
        <w:rPr>
          <w:sz w:val="21"/>
        </w:rPr>
        <w:t>13.3</w:t>
      </w:r>
      <w:r>
        <w:rPr>
          <w:sz w:val="21"/>
        </w:rPr>
        <w:t>本合同未尽事宜，由双方协商处理。</w:t>
      </w:r>
    </w:p>
    <w:p>
      <w:pPr>
        <w:pStyle w:val="null3"/>
        <w:ind w:firstLine="1260"/>
        <w:jc w:val="both"/>
      </w:pPr>
      <w:r>
        <w:rPr>
          <w:sz w:val="21"/>
        </w:rPr>
        <w:t>（以下为签字页，无正文）</w:t>
      </w:r>
    </w:p>
    <w:p>
      <w:pPr>
        <w:pStyle w:val="null3"/>
        <w:jc w:val="both"/>
      </w:pPr>
      <w:r>
        <w:rPr>
          <w:sz w:val="21"/>
        </w:rPr>
        <w:t>甲方</w:t>
      </w:r>
      <w:r>
        <w:rPr>
          <w:sz w:val="21"/>
        </w:rPr>
        <w:t>(</w:t>
      </w:r>
      <w:r>
        <w:rPr>
          <w:sz w:val="21"/>
        </w:rPr>
        <w:t>盖章</w:t>
      </w:r>
      <w:r>
        <w:rPr>
          <w:sz w:val="21"/>
        </w:rPr>
        <w:t>)</w:t>
      </w:r>
      <w:r>
        <w:rPr>
          <w:sz w:val="21"/>
        </w:rPr>
        <w:t>：                              乙方</w:t>
      </w:r>
      <w:r>
        <w:rPr>
          <w:sz w:val="21"/>
        </w:rPr>
        <w:t>(</w:t>
      </w:r>
      <w:r>
        <w:rPr>
          <w:sz w:val="21"/>
        </w:rPr>
        <w:t>盖章</w:t>
      </w:r>
      <w:r>
        <w:rPr>
          <w:sz w:val="21"/>
        </w:rPr>
        <w:t>)</w:t>
      </w:r>
      <w:r>
        <w:rPr>
          <w:sz w:val="21"/>
        </w:rPr>
        <w:t>：</w:t>
      </w:r>
    </w:p>
    <w:p>
      <w:pPr>
        <w:pStyle w:val="null3"/>
        <w:jc w:val="both"/>
      </w:pPr>
      <w:r>
        <w:rPr>
          <w:sz w:val="21"/>
        </w:rPr>
        <w:t>法定代表人</w:t>
      </w:r>
      <w:r>
        <w:rPr>
          <w:sz w:val="21"/>
        </w:rPr>
        <w:t>(</w:t>
      </w:r>
      <w:r>
        <w:rPr>
          <w:sz w:val="21"/>
        </w:rPr>
        <w:t>签字</w:t>
      </w:r>
      <w:r>
        <w:rPr>
          <w:sz w:val="21"/>
        </w:rPr>
        <w:t>)</w:t>
      </w:r>
      <w:r>
        <w:rPr>
          <w:sz w:val="21"/>
        </w:rPr>
        <w:t>：                        法定代表人</w:t>
      </w:r>
      <w:r>
        <w:rPr>
          <w:sz w:val="21"/>
        </w:rPr>
        <w:t>(</w:t>
      </w:r>
      <w:r>
        <w:rPr>
          <w:sz w:val="21"/>
        </w:rPr>
        <w:t>签字</w:t>
      </w:r>
      <w:r>
        <w:rPr>
          <w:sz w:val="21"/>
        </w:rPr>
        <w:t>)</w:t>
      </w:r>
      <w:r>
        <w:rPr>
          <w:sz w:val="21"/>
        </w:rPr>
        <w:t>：</w:t>
      </w:r>
    </w:p>
    <w:p>
      <w:pPr>
        <w:pStyle w:val="null3"/>
        <w:jc w:val="both"/>
      </w:pPr>
      <w:r>
        <w:rPr>
          <w:sz w:val="21"/>
        </w:rPr>
        <w:t>地</w:t>
      </w:r>
      <w:r>
        <w:rPr>
          <w:sz w:val="21"/>
        </w:rPr>
        <w:t xml:space="preserve">  </w:t>
      </w:r>
      <w:r>
        <w:rPr>
          <w:sz w:val="21"/>
        </w:rPr>
        <w:t>址：中山市西区康欣路</w:t>
      </w:r>
      <w:r>
        <w:rPr>
          <w:sz w:val="21"/>
        </w:rPr>
        <w:t>3</w:t>
      </w:r>
      <w:r>
        <w:rPr>
          <w:sz w:val="21"/>
        </w:rPr>
        <w:t>号            地    址：</w:t>
      </w:r>
    </w:p>
    <w:p>
      <w:pPr>
        <w:pStyle w:val="null3"/>
        <w:jc w:val="both"/>
      </w:pPr>
      <w:r>
        <w:rPr>
          <w:sz w:val="21"/>
        </w:rPr>
        <w:t>电</w:t>
      </w:r>
      <w:r>
        <w:rPr>
          <w:sz w:val="21"/>
        </w:rPr>
        <w:t xml:space="preserve">  </w:t>
      </w:r>
      <w:r>
        <w:rPr>
          <w:sz w:val="21"/>
        </w:rPr>
        <w:t>话：</w:t>
      </w:r>
      <w:r>
        <w:rPr>
          <w:sz w:val="21"/>
        </w:rPr>
        <w:t xml:space="preserve">0760-89980328                   </w:t>
      </w:r>
      <w:r>
        <w:rPr>
          <w:sz w:val="21"/>
        </w:rPr>
        <w:t>电   话：</w:t>
      </w:r>
    </w:p>
    <w:p>
      <w:pPr>
        <w:pStyle w:val="null3"/>
        <w:ind w:firstLine="105"/>
        <w:jc w:val="both"/>
      </w:pPr>
      <w:r>
        <w:rPr>
          <w:sz w:val="21"/>
        </w:rPr>
        <w:t>签约时间：</w:t>
      </w:r>
      <w:r>
        <w:rPr>
          <w:sz w:val="21"/>
        </w:rPr>
        <w:t>年</w:t>
      </w:r>
      <w:r>
        <w:rPr>
          <w:sz w:val="21"/>
        </w:rPr>
        <w:t xml:space="preserve">  </w:t>
      </w:r>
      <w:r>
        <w:rPr>
          <w:sz w:val="21"/>
        </w:rPr>
        <w:t>月日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442000-2025-03236</w:t>
      </w:r>
    </w:p>
    <w:p>
      <w:pPr>
        <w:pStyle w:val="null3"/>
        <w:jc w:val="center"/>
        <w:outlineLvl w:val="3"/>
      </w:pPr>
      <w:r>
        <w:rPr>
          <w:sz w:val="24"/>
          <w:b/>
        </w:rPr>
        <w:t>采购项目编号：</w:t>
      </w:r>
      <w:r>
        <w:rPr>
          <w:sz w:val="24"/>
          <w:b/>
        </w:rPr>
        <w:t>0724-2531ZS535904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中山市中医院大孔径CT维保服务项目</w:t>
      </w:r>
      <w:r>
        <w:rPr>
          <w:u w:val="single"/>
        </w:rPr>
        <w:t>”</w:t>
      </w:r>
      <w:r>
        <w:rPr/>
        <w:t>项目的招标[采购项目编号为：</w:t>
      </w:r>
      <w:r>
        <w:rPr>
          <w:u w:val="single"/>
        </w:rPr>
        <w:t>0724-2531ZS535904</w:t>
      </w:r>
      <w:r>
        <w:rPr/>
        <w:t>]，我方愿参与投标。</w:t>
      </w:r>
    </w:p>
    <w:p>
      <w:pPr>
        <w:pStyle w:val="null3"/>
        <w:ind w:firstLine="480"/>
      </w:pPr>
      <w:r>
        <w:rPr/>
        <w:t>我方确认收到贵方提供的</w:t>
      </w:r>
      <w:r>
        <w:rPr>
          <w:u w:val="single"/>
        </w:rPr>
        <w:t>“</w:t>
      </w:r>
      <w:r>
        <w:rPr>
          <w:u w:val="single"/>
        </w:rPr>
        <w:t>中山市中医院大孔径CT维保服务项目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中山市中医院大孔径CT维保服务项目</w:t>
      </w:r>
      <w:r>
        <w:rPr/>
        <w:t>”项目采购[采购项目编号为</w:t>
      </w:r>
      <w:r>
        <w:rPr/>
        <w:t>0724-2531ZS535904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中山市中医院大孔径CT维保服务项目</w:t>
      </w:r>
      <w:r>
        <w:rPr/>
        <w:t>招标中获中标（采购项目编号：</w:t>
      </w:r>
      <w:r>
        <w:rPr/>
        <w:t>0724-2531ZS535904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中山市中医院大孔径CT维保服务项目</w:t>
      </w:r>
      <w:r>
        <w:rPr/>
        <w:t>”项目（采购项目编号：</w:t>
      </w:r>
      <w:r>
        <w:rPr/>
        <w:t>0724-2531ZS535904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