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440101-2026-03050</w:t>
      </w:r>
    </w:p>
    <w:p>
      <w:pPr>
        <w:pStyle w:val="null3"/>
        <w:jc w:val="center"/>
        <w:outlineLvl w:val="3"/>
      </w:pPr>
      <w:r>
        <w:rPr>
          <w:sz w:val="24"/>
          <w:b/>
        </w:rPr>
        <w:t>采购项目编号：</w:t>
      </w:r>
      <w:r>
        <w:rPr>
          <w:sz w:val="24"/>
          <w:b/>
        </w:rPr>
        <w:t>0724-2631Z2631306</w:t>
      </w:r>
    </w:p>
    <w:p>
      <w:pPr>
        <w:pStyle w:val="null3"/>
        <w:jc w:val="center"/>
        <w:outlineLvl w:val="3"/>
      </w:pPr>
      <w:r>
        <w:rPr>
          <w:sz w:val="24"/>
          <w:b/>
        </w:rPr>
        <w:t>项目名称：</w:t>
      </w:r>
      <w:r>
        <w:rPr>
          <w:sz w:val="24"/>
          <w:b/>
        </w:rPr>
        <w:t>广州市第一人民医院南沙医院生物洁净百级层流移植单元项目</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广州市第一人民医院南沙医院生物洁净百级层流移植单元项目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广州市第一人民医院南沙医院生物洁净百级层流移植单元项目</w:t>
      </w:r>
    </w:p>
    <w:p>
      <w:pPr>
        <w:pStyle w:val="null3"/>
        <w:ind w:firstLine="480"/>
      </w:pPr>
      <w:r>
        <w:rPr/>
        <w:t>采购计划编号：</w:t>
      </w:r>
      <w:r>
        <w:rPr/>
        <w:t>440101-2026-03050</w:t>
      </w:r>
    </w:p>
    <w:p>
      <w:pPr>
        <w:pStyle w:val="null3"/>
        <w:ind w:firstLine="480"/>
      </w:pPr>
      <w:r>
        <w:rPr/>
        <w:t>采购项目编号：</w:t>
      </w:r>
      <w:r>
        <w:rPr/>
        <w:t>0724-2631Z2631306</w:t>
      </w:r>
    </w:p>
    <w:p>
      <w:pPr>
        <w:pStyle w:val="null3"/>
        <w:ind w:firstLine="480"/>
      </w:pPr>
      <w:r>
        <w:rPr/>
        <w:t>采购方式：</w:t>
      </w:r>
      <w:r>
        <w:rPr/>
        <w:t>公开招标</w:t>
      </w:r>
    </w:p>
    <w:p>
      <w:pPr>
        <w:pStyle w:val="null3"/>
        <w:ind w:firstLine="480"/>
      </w:pPr>
      <w:r>
        <w:rPr/>
        <w:t>预算金额：</w:t>
      </w:r>
      <w:r>
        <w:rPr/>
        <w:t>2,500,000.00</w:t>
      </w:r>
      <w:r>
        <w:rPr/>
        <w:t>元</w:t>
      </w:r>
    </w:p>
    <w:p>
      <w:pPr>
        <w:pStyle w:val="null3"/>
        <w:outlineLvl w:val="3"/>
      </w:pPr>
      <w:r>
        <w:rPr>
          <w:sz w:val="24"/>
          <w:b/>
        </w:rPr>
        <w:t>2.项目内容及需求情况（采购项目技术规格、参数及要求）</w:t>
      </w:r>
    </w:p>
    <w:p>
      <w:pPr>
        <w:pStyle w:val="null3"/>
      </w:pPr>
      <w:r>
        <w:rPr/>
        <w:t>采购包1(生物洁净百级层流移植单元):</w:t>
      </w:r>
    </w:p>
    <w:p>
      <w:pPr>
        <w:pStyle w:val="null3"/>
      </w:pPr>
      <w:r>
        <w:rPr/>
        <w:t>采购包预算金额：2,500,000.00元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消毒灭菌设备及器具</w:t>
            </w:r>
          </w:p>
        </w:tc>
        <w:tc>
          <w:tcPr>
            <w:tcW w:type="dxa" w:w="2136"/>
          </w:tcPr>
          <w:p>
            <w:pPr>
              <w:pStyle w:val="null3"/>
            </w:pPr>
            <w:r>
              <w:rPr/>
              <w:t>生物洁净百级层流移植单元</w:t>
            </w:r>
          </w:p>
        </w:tc>
        <w:tc>
          <w:tcPr>
            <w:tcW w:type="dxa" w:w="1187"/>
          </w:tcPr>
          <w:p>
            <w:pPr>
              <w:pStyle w:val="null3"/>
            </w:pPr>
            <w:r>
              <w:rPr/>
              <w:t>1.00(批)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1）具有独立承担民事责任的能力：中华人民共和国境内注册的法人或其他组织或自然人。分支机构投标的，总公司出具给分支机构的授权书。（提供营业执照等证明文件）</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采购包1（生物洁净百级层流移植单元）：</w:t>
      </w: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p>
      <w:pPr>
        <w:pStyle w:val="null3"/>
        <w:outlineLvl w:val="3"/>
      </w:pPr>
      <w:r>
        <w:rPr>
          <w:sz w:val="24"/>
          <w:b/>
        </w:rPr>
        <w:t>3.本项目特定的资格要求：</w:t>
      </w:r>
    </w:p>
    <w:p>
      <w:pPr>
        <w:pStyle w:val="null3"/>
      </w:pPr>
      <w:r>
        <w:rPr/>
        <w:t>采购包1（生物洁净百级层流移植单元）：</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，国义招标官网（https://www.gmgitc.com/）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广州市南沙区丰泽东路105号</w:t>
      </w:r>
    </w:p>
    <w:p>
      <w:pPr>
        <w:pStyle w:val="null3"/>
        <w:ind w:firstLine="480"/>
      </w:pPr>
      <w:r>
        <w:rPr/>
        <w:t xml:space="preserve"> 联系方式：</w:t>
      </w:r>
      <w:r>
        <w:rPr/>
        <w:t>020-28693717</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根据有关法律、法规和规章的规定，本招标项目已具备招标条件，现对</w:t>
      </w:r>
      <w:r>
        <w:rPr>
          <w:sz w:val="21"/>
        </w:rPr>
        <w:t>本项目</w:t>
      </w:r>
      <w:r>
        <w:rPr>
          <w:sz w:val="21"/>
          <w:color w:val="000000"/>
        </w:rPr>
        <w:t>进行招标。</w:t>
      </w:r>
    </w:p>
    <w:p>
      <w:pPr>
        <w:pStyle w:val="null3"/>
        <w:jc w:val="left"/>
      </w:pPr>
      <w:r>
        <w:rPr>
          <w:sz w:val="21"/>
          <w:color w:val="000000"/>
        </w:rPr>
        <w:t>二、采购清单：</w:t>
      </w:r>
    </w:p>
    <w:tbl>
      <w:tblPr>
        <w:tblW w:w="0" w:type="auto"/>
        <w:tblBorders>
          <w:top w:val="none" w:color="000000" w:sz="4"/>
          <w:left w:val="none" w:color="000000" w:sz="4"/>
          <w:bottom w:val="none" w:color="000000" w:sz="4"/>
          <w:right w:val="none" w:color="000000" w:sz="4"/>
          <w:insideH w:val="none"/>
          <w:insideV w:val="none"/>
        </w:tblBorders>
      </w:tblPr>
      <w:tblGrid>
        <w:gridCol w:w="3141"/>
        <w:gridCol w:w="846"/>
        <w:gridCol w:w="1284"/>
        <w:gridCol w:w="3035"/>
      </w:tblGrid>
      <w:tr>
        <w:tc>
          <w:tcPr>
            <w:tcW w:type="dxa" w:w="31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8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3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交货期</w:t>
            </w:r>
          </w:p>
        </w:tc>
      </w:tr>
      <w:tr>
        <w:tc>
          <w:tcPr>
            <w:tcW w:type="dxa" w:w="3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等离子空气消毒机（多功能）</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shd w:fill="FFFFFF" w:val="clear"/>
              </w:rPr>
              <w:t>合同签订之日起</w:t>
            </w:r>
            <w:r>
              <w:rPr>
                <w:sz w:val="21"/>
                <w:color w:val="000000"/>
                <w:shd w:fill="FFFFFF" w:val="clear"/>
              </w:rPr>
              <w:t>2</w:t>
            </w:r>
            <w:r>
              <w:rPr>
                <w:sz w:val="21"/>
                <w:color w:val="000000"/>
                <w:shd w:fill="FFFFFF" w:val="clear"/>
              </w:rPr>
              <w:t>个月内</w:t>
            </w:r>
          </w:p>
        </w:tc>
      </w:tr>
      <w:tr>
        <w:tc>
          <w:tcPr>
            <w:tcW w:type="dxa" w:w="3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等离子百级层流洁净罩（等离子空气消毒机</w:t>
            </w:r>
            <w:r>
              <w:rPr>
                <w:sz w:val="21"/>
                <w:color w:val="000000"/>
              </w:rPr>
              <w:t>+</w:t>
            </w:r>
            <w:r>
              <w:rPr>
                <w:sz w:val="21"/>
                <w:color w:val="000000"/>
              </w:rPr>
              <w:t>洁净罩）</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shd w:fill="FFFFFF" w:val="clear"/>
              </w:rPr>
              <w:t>合同签订之日起</w:t>
            </w:r>
            <w:r>
              <w:rPr>
                <w:sz w:val="21"/>
                <w:color w:val="000000"/>
                <w:shd w:fill="FFFFFF" w:val="clear"/>
              </w:rPr>
              <w:t>2</w:t>
            </w:r>
            <w:r>
              <w:rPr>
                <w:sz w:val="21"/>
                <w:color w:val="000000"/>
                <w:shd w:fill="FFFFFF" w:val="clear"/>
              </w:rPr>
              <w:t>个月内</w:t>
            </w:r>
          </w:p>
        </w:tc>
      </w:tr>
      <w:tr>
        <w:tc>
          <w:tcPr>
            <w:tcW w:type="dxa" w:w="31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管道式新风净化机组（正负压切换）</w:t>
            </w:r>
          </w:p>
        </w:tc>
        <w:tc>
          <w:tcPr>
            <w:tcW w:type="dxa" w:w="8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12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shd w:fill="FFFFFF" w:val="clear"/>
              </w:rPr>
              <w:t>合同签订之日起</w:t>
            </w:r>
            <w:r>
              <w:rPr>
                <w:sz w:val="21"/>
                <w:color w:val="000000"/>
                <w:shd w:fill="FFFFFF" w:val="clear"/>
              </w:rPr>
              <w:t>2</w:t>
            </w:r>
            <w:r>
              <w:rPr>
                <w:sz w:val="21"/>
                <w:color w:val="000000"/>
                <w:shd w:fill="FFFFFF" w:val="clear"/>
              </w:rPr>
              <w:t>个月内</w:t>
            </w:r>
          </w:p>
        </w:tc>
      </w:tr>
    </w:tbl>
    <w:p>
      <w:pPr>
        <w:pStyle w:val="null3"/>
        <w:jc w:val="left"/>
      </w:pPr>
      <w:r>
        <w:rPr>
          <w:sz w:val="21"/>
          <w:color w:val="000000"/>
        </w:rPr>
        <w:t>1</w:t>
      </w:r>
      <w:r>
        <w:rPr>
          <w:sz w:val="21"/>
          <w:color w:val="000000"/>
        </w:rPr>
        <w:t>、供应商报价包括但不限于产品的制造、包装、仓储、运输、保险、清场、验收、培训、维修、保修、安装、调试、质保期售后服务、雇员费用、验收合格之前及保修期间包括备品备件发生的所有含税费用。</w:t>
      </w:r>
    </w:p>
    <w:p>
      <w:pPr>
        <w:pStyle w:val="null3"/>
        <w:jc w:val="left"/>
      </w:pPr>
      <w:r>
        <w:rPr>
          <w:sz w:val="21"/>
          <w:color w:val="000000"/>
        </w:rPr>
        <w:t>2</w:t>
      </w:r>
      <w:r>
        <w:rPr>
          <w:sz w:val="21"/>
          <w:color w:val="000000"/>
        </w:rPr>
        <w:t>、投标人必须对本项目全部内容进行投标报价，如有缺漏或超出采购预算（最高限价），将导致投标无效。</w:t>
      </w:r>
    </w:p>
    <w:p>
      <w:pPr>
        <w:pStyle w:val="null3"/>
        <w:jc w:val="left"/>
      </w:pPr>
      <w:r>
        <w:rPr>
          <w:sz w:val="21"/>
          <w:color w:val="000000"/>
        </w:rPr>
        <w:t>3</w:t>
      </w:r>
      <w:r>
        <w:rPr>
          <w:sz w:val="21"/>
          <w:color w:val="000000"/>
        </w:rPr>
        <w:t>、本项目所有设备均采购非进口产品。</w:t>
      </w:r>
    </w:p>
    <w:p>
      <w:pPr>
        <w:pStyle w:val="null3"/>
        <w:jc w:val="left"/>
      </w:pPr>
      <w:r>
        <w:rPr>
          <w:sz w:val="21"/>
          <w:color w:val="000000"/>
        </w:rPr>
        <w:t>4</w:t>
      </w:r>
      <w:r>
        <w:rPr>
          <w:sz w:val="21"/>
          <w:color w:val="000000"/>
        </w:rPr>
        <w:t>、本项目的核心产品为：等离子空气消毒机（多功能）及等离子百级层流洁净罩（等离子空气消毒机</w:t>
      </w:r>
      <w:r>
        <w:rPr>
          <w:sz w:val="21"/>
          <w:color w:val="000000"/>
        </w:rPr>
        <w:t>+</w:t>
      </w:r>
      <w:r>
        <w:rPr>
          <w:sz w:val="21"/>
          <w:color w:val="000000"/>
        </w:rPr>
        <w:t>洁净罩）</w:t>
      </w:r>
    </w:p>
    <w:p>
      <w:pPr>
        <w:pStyle w:val="null3"/>
        <w:jc w:val="left"/>
      </w:pPr>
      <w:r>
        <w:rPr>
          <w:sz w:val="21"/>
          <w:color w:val="000000"/>
        </w:rPr>
        <w:t>三、采购要求</w:t>
      </w:r>
    </w:p>
    <w:tbl>
      <w:tblPr>
        <w:tblW w:w="0" w:type="auto"/>
        <w:tblBorders>
          <w:top w:val="none" w:color="000000" w:sz="4"/>
          <w:left w:val="none" w:color="000000" w:sz="4"/>
          <w:bottom w:val="none" w:color="000000" w:sz="4"/>
          <w:right w:val="none" w:color="000000" w:sz="4"/>
          <w:insideH w:val="none"/>
          <w:insideV w:val="none"/>
        </w:tblBorders>
      </w:tblPr>
      <w:tblGrid>
        <w:gridCol w:w="2050"/>
        <w:gridCol w:w="3573"/>
        <w:gridCol w:w="1387"/>
        <w:gridCol w:w="1296"/>
      </w:tblGrid>
      <w:tr>
        <w:tc>
          <w:tcPr>
            <w:tcW w:type="dxa" w:w="2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35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等离子空气消毒机</w:t>
            </w:r>
          </w:p>
          <w:p>
            <w:pPr>
              <w:pStyle w:val="null3"/>
              <w:jc w:val="center"/>
            </w:pPr>
            <w:r>
              <w:rPr>
                <w:sz w:val="21"/>
                <w:color w:val="000000"/>
              </w:rPr>
              <w:t>（多功能）</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p>
            <w:pPr>
              <w:pStyle w:val="null3"/>
              <w:jc w:val="center"/>
            </w:pPr>
            <w:r>
              <w:rPr>
                <w:sz w:val="21"/>
                <w:color w:val="000000"/>
              </w:rPr>
              <w:t>（台</w:t>
            </w:r>
            <w:r>
              <w:rPr>
                <w:sz w:val="21"/>
                <w:color w:val="000000"/>
              </w:rPr>
              <w:t>/</w:t>
            </w:r>
            <w:r>
              <w:rPr>
                <w:sz w:val="21"/>
                <w:color w:val="000000"/>
              </w:rPr>
              <w:t>套）</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r>
              <w:rPr>
                <w:sz w:val="21"/>
                <w:color w:val="000000"/>
              </w:rPr>
              <w:t>台</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设备主</w:t>
            </w:r>
          </w:p>
          <w:p>
            <w:pPr>
              <w:pStyle w:val="null3"/>
              <w:jc w:val="center"/>
            </w:pPr>
            <w:r>
              <w:rPr>
                <w:sz w:val="21"/>
                <w:color w:val="000000"/>
              </w:rPr>
              <w:t>要用途</w:t>
            </w: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用于造血干细胞移植、异基因移植，</w:t>
            </w:r>
            <w:r>
              <w:rPr>
                <w:sz w:val="21"/>
                <w:color w:val="000000"/>
              </w:rPr>
              <w:t>CART</w:t>
            </w:r>
            <w:r>
              <w:rPr>
                <w:sz w:val="21"/>
                <w:color w:val="000000"/>
              </w:rPr>
              <w:t>治疗、大剂量放化疗后，住院治疗的粒缺患者、免疫力严重低下患者等临床需高洁净度等级的场景预防和控制感染。</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主要技术、性能参数要求</w:t>
            </w:r>
          </w:p>
          <w:p>
            <w:pPr>
              <w:pStyle w:val="null3"/>
              <w:jc w:val="left"/>
            </w:pP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u w:val="single"/>
              </w:rPr>
              <w:t>技术参数要求：</w:t>
            </w:r>
          </w:p>
          <w:p>
            <w:pPr>
              <w:pStyle w:val="null3"/>
              <w:jc w:val="both"/>
            </w:pPr>
            <w:r>
              <w:rPr>
                <w:sz w:val="21"/>
                <w:color w:val="000000"/>
              </w:rPr>
              <w:t>▲</w:t>
            </w:r>
            <w:r>
              <w:rPr>
                <w:sz w:val="21"/>
                <w:color w:val="000000"/>
              </w:rPr>
              <w:t>1</w:t>
            </w:r>
            <w:r>
              <w:rPr>
                <w:sz w:val="21"/>
                <w:color w:val="000000"/>
              </w:rPr>
              <w:t>、消毒杀菌因子为等离子体（提供证明文件）</w:t>
            </w:r>
          </w:p>
          <w:p>
            <w:pPr>
              <w:pStyle w:val="null3"/>
              <w:jc w:val="both"/>
            </w:pPr>
            <w:r>
              <w:rPr>
                <w:sz w:val="21"/>
                <w:color w:val="000000"/>
              </w:rPr>
              <w:t>▲</w:t>
            </w:r>
            <w:r>
              <w:rPr>
                <w:sz w:val="21"/>
                <w:color w:val="000000"/>
              </w:rPr>
              <w:t>2</w:t>
            </w:r>
            <w:r>
              <w:rPr>
                <w:sz w:val="21"/>
                <w:color w:val="000000"/>
              </w:rPr>
              <w:t>、循环使用风量：≥</w:t>
            </w:r>
            <w:r>
              <w:rPr>
                <w:sz w:val="21"/>
                <w:color w:val="000000"/>
              </w:rPr>
              <w:t>1000m</w:t>
            </w:r>
            <w:r>
              <w:rPr>
                <w:sz w:val="21"/>
                <w:color w:val="000000"/>
                <w:vertAlign w:val="superscript"/>
              </w:rPr>
              <w:t>3</w:t>
            </w:r>
            <w:r>
              <w:rPr>
                <w:sz w:val="21"/>
                <w:color w:val="000000"/>
              </w:rPr>
              <w:t>/h</w:t>
            </w:r>
            <w:r>
              <w:rPr>
                <w:sz w:val="21"/>
                <w:color w:val="000000"/>
              </w:rPr>
              <w:t>，至少具备三个档位调节</w:t>
            </w:r>
          </w:p>
          <w:p>
            <w:pPr>
              <w:pStyle w:val="null3"/>
              <w:jc w:val="both"/>
            </w:pPr>
            <w:r>
              <w:rPr>
                <w:sz w:val="21"/>
                <w:color w:val="000000"/>
              </w:rPr>
              <w:t>3</w:t>
            </w:r>
            <w:r>
              <w:rPr>
                <w:sz w:val="21"/>
                <w:color w:val="000000"/>
              </w:rPr>
              <w:t>、等离子体模块的密度：≥</w:t>
            </w:r>
            <w:r>
              <w:rPr>
                <w:sz w:val="21"/>
                <w:color w:val="000000"/>
              </w:rPr>
              <w:t>2x10</w:t>
            </w:r>
            <w:r>
              <w:rPr>
                <w:sz w:val="21"/>
                <w:color w:val="000000"/>
                <w:vertAlign w:val="superscript"/>
              </w:rPr>
              <w:t>19</w:t>
            </w:r>
            <w:r>
              <w:rPr>
                <w:sz w:val="21"/>
                <w:color w:val="000000"/>
              </w:rPr>
              <w:t>m</w:t>
            </w:r>
            <w:r>
              <w:rPr>
                <w:sz w:val="21"/>
                <w:color w:val="000000"/>
                <w:vertAlign w:val="superscript"/>
              </w:rPr>
              <w:t>-3</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w:t>
            </w:r>
            <w:r>
              <w:rPr>
                <w:sz w:val="21"/>
                <w:color w:val="000000"/>
              </w:rPr>
              <w:t>4</w:t>
            </w:r>
            <w:r>
              <w:rPr>
                <w:sz w:val="21"/>
                <w:color w:val="000000"/>
              </w:rPr>
              <w:t>、开机</w:t>
            </w:r>
            <w:r>
              <w:rPr>
                <w:sz w:val="21"/>
                <w:color w:val="000000"/>
              </w:rPr>
              <w:t>1h,</w:t>
            </w:r>
            <w:r>
              <w:rPr>
                <w:sz w:val="21"/>
                <w:color w:val="000000"/>
              </w:rPr>
              <w:t>对噬菌体（</w:t>
            </w:r>
            <w:r>
              <w:rPr>
                <w:sz w:val="21"/>
                <w:color w:val="000000"/>
              </w:rPr>
              <w:t>Phi-X174</w:t>
            </w:r>
            <w:r>
              <w:rPr>
                <w:sz w:val="21"/>
                <w:color w:val="000000"/>
              </w:rPr>
              <w:t>）杀灭率：≥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5</w:t>
            </w:r>
            <w:r>
              <w:rPr>
                <w:sz w:val="21"/>
                <w:color w:val="000000"/>
              </w:rPr>
              <w:t>、开机</w:t>
            </w:r>
            <w:r>
              <w:rPr>
                <w:sz w:val="21"/>
                <w:color w:val="000000"/>
              </w:rPr>
              <w:t>1h</w:t>
            </w:r>
            <w:r>
              <w:rPr>
                <w:sz w:val="21"/>
                <w:color w:val="000000"/>
              </w:rPr>
              <w:t>，对粘质沙雷氏菌杀灭率：≥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6</w:t>
            </w:r>
            <w:r>
              <w:rPr>
                <w:sz w:val="21"/>
                <w:color w:val="000000"/>
              </w:rPr>
              <w:t>、开机</w:t>
            </w:r>
            <w:r>
              <w:rPr>
                <w:sz w:val="21"/>
                <w:color w:val="000000"/>
              </w:rPr>
              <w:t>1h</w:t>
            </w:r>
            <w:r>
              <w:rPr>
                <w:sz w:val="21"/>
                <w:color w:val="000000"/>
              </w:rPr>
              <w:t>，对黑曲霉菌杀灭率：≥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7</w:t>
            </w:r>
            <w:r>
              <w:rPr>
                <w:sz w:val="21"/>
                <w:color w:val="000000"/>
              </w:rPr>
              <w:t>、开机</w:t>
            </w:r>
            <w:r>
              <w:rPr>
                <w:sz w:val="21"/>
                <w:color w:val="000000"/>
              </w:rPr>
              <w:t>1h</w:t>
            </w:r>
            <w:r>
              <w:rPr>
                <w:sz w:val="21"/>
                <w:color w:val="000000"/>
              </w:rPr>
              <w:t>，对枯草芽孢杆菌黑色变种芽孢杀灭率：≥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8</w:t>
            </w:r>
            <w:r>
              <w:rPr>
                <w:sz w:val="21"/>
                <w:color w:val="000000"/>
              </w:rPr>
              <w:t>、开机</w:t>
            </w:r>
            <w:r>
              <w:rPr>
                <w:sz w:val="21"/>
                <w:color w:val="000000"/>
              </w:rPr>
              <w:t>1h,</w:t>
            </w:r>
            <w:r>
              <w:rPr>
                <w:sz w:val="21"/>
                <w:color w:val="000000"/>
              </w:rPr>
              <w:t>对金黄色葡萄球菌杀灭率：≥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9</w:t>
            </w:r>
            <w:r>
              <w:rPr>
                <w:sz w:val="21"/>
                <w:color w:val="000000"/>
              </w:rPr>
              <w:t>、开机</w:t>
            </w:r>
            <w:r>
              <w:rPr>
                <w:sz w:val="21"/>
                <w:color w:val="000000"/>
              </w:rPr>
              <w:t>1h</w:t>
            </w:r>
            <w:r>
              <w:rPr>
                <w:sz w:val="21"/>
                <w:color w:val="000000"/>
              </w:rPr>
              <w:t>，对铜绿假单胞菌杀灭率</w:t>
            </w:r>
            <w:r>
              <w:rPr>
                <w:sz w:val="21"/>
                <w:color w:val="000000"/>
              </w:rPr>
              <w:t>:</w:t>
            </w:r>
            <w:r>
              <w:rPr>
                <w:sz w:val="21"/>
                <w:color w:val="000000"/>
              </w:rPr>
              <w:t>≥</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10</w:t>
            </w:r>
            <w:r>
              <w:rPr>
                <w:sz w:val="21"/>
                <w:color w:val="000000"/>
              </w:rPr>
              <w:t>、开机</w:t>
            </w:r>
            <w:r>
              <w:rPr>
                <w:sz w:val="21"/>
                <w:color w:val="000000"/>
              </w:rPr>
              <w:t>1h</w:t>
            </w:r>
            <w:r>
              <w:rPr>
                <w:sz w:val="21"/>
                <w:color w:val="000000"/>
              </w:rPr>
              <w:t>，对枯草芽孢杆菌杀灭率</w:t>
            </w:r>
            <w:r>
              <w:rPr>
                <w:sz w:val="21"/>
                <w:color w:val="000000"/>
              </w:rPr>
              <w:t>:</w:t>
            </w:r>
            <w:r>
              <w:rPr>
                <w:sz w:val="21"/>
                <w:color w:val="000000"/>
              </w:rPr>
              <w:t>≥</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w:t>
            </w:r>
            <w:r>
              <w:rPr>
                <w:sz w:val="21"/>
                <w:color w:val="000000"/>
              </w:rPr>
              <w:t>1</w:t>
            </w:r>
            <w:r>
              <w:rPr>
                <w:sz w:val="21"/>
                <w:color w:val="000000"/>
              </w:rPr>
              <w:t>、气态污染物（甲醛）洁净空气量：</w:t>
            </w:r>
            <w:r>
              <w:rPr>
                <w:sz w:val="21"/>
                <w:color w:val="000000"/>
              </w:rPr>
              <w:t>≥</w:t>
            </w:r>
            <w:r>
              <w:rPr>
                <w:sz w:val="21"/>
                <w:color w:val="000000"/>
              </w:rPr>
              <w:t>700m</w:t>
            </w:r>
            <w:r>
              <w:rPr>
                <w:sz w:val="21"/>
                <w:color w:val="000000"/>
                <w:vertAlign w:val="superscript"/>
              </w:rPr>
              <w:t>3</w:t>
            </w:r>
            <w:r>
              <w:rPr>
                <w:sz w:val="21"/>
                <w:color w:val="000000"/>
              </w:rPr>
              <w:t>/h</w:t>
            </w:r>
            <w:r>
              <w:rPr>
                <w:sz w:val="21"/>
                <w:color w:val="000000"/>
              </w:rPr>
              <w:t>，等离子空气消毒机，甲醛净化效率：≥</w:t>
            </w:r>
            <w:r>
              <w:rPr>
                <w:sz w:val="21"/>
                <w:color w:val="000000"/>
              </w:rPr>
              <w:t>96%</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w:t>
            </w:r>
            <w:r>
              <w:rPr>
                <w:sz w:val="21"/>
                <w:color w:val="000000"/>
              </w:rPr>
              <w:t>2</w:t>
            </w:r>
            <w:r>
              <w:rPr>
                <w:sz w:val="21"/>
                <w:color w:val="000000"/>
              </w:rPr>
              <w:t>、开机</w:t>
            </w:r>
            <w:r>
              <w:rPr>
                <w:sz w:val="21"/>
                <w:color w:val="000000"/>
              </w:rPr>
              <w:t>1h,</w:t>
            </w:r>
            <w:r>
              <w:rPr>
                <w:sz w:val="21"/>
                <w:color w:val="000000"/>
              </w:rPr>
              <w:t>白色葡萄球菌杀灭率</w:t>
            </w:r>
            <w:r>
              <w:rPr>
                <w:sz w:val="21"/>
                <w:color w:val="000000"/>
              </w:rPr>
              <w:t xml:space="preserve">: </w:t>
            </w:r>
            <w:r>
              <w:rPr>
                <w:sz w:val="21"/>
                <w:color w:val="000000"/>
              </w:rPr>
              <w:t>≥</w:t>
            </w:r>
            <w:r>
              <w:rPr>
                <w:sz w:val="21"/>
                <w:color w:val="000000"/>
              </w:rPr>
              <w:t>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13</w:t>
            </w:r>
            <w:r>
              <w:rPr>
                <w:sz w:val="21"/>
                <w:color w:val="000000"/>
              </w:rPr>
              <w:t>、</w:t>
            </w:r>
            <w:r>
              <w:rPr>
                <w:sz w:val="21"/>
                <w:color w:val="000000"/>
              </w:rPr>
              <w:t>开机</w:t>
            </w:r>
            <w:r>
              <w:rPr>
                <w:sz w:val="21"/>
                <w:color w:val="000000"/>
              </w:rPr>
              <w:t>≤</w:t>
            </w:r>
            <w:r>
              <w:rPr>
                <w:sz w:val="21"/>
                <w:color w:val="000000"/>
              </w:rPr>
              <w:t>1h,</w:t>
            </w:r>
            <w:r>
              <w:rPr>
                <w:sz w:val="21"/>
                <w:color w:val="000000"/>
              </w:rPr>
              <w:t>空气中自然菌消亡率</w:t>
            </w:r>
            <w:r>
              <w:rPr>
                <w:sz w:val="21"/>
                <w:color w:val="000000"/>
              </w:rPr>
              <w:t>:</w:t>
            </w:r>
            <w:r>
              <w:rPr>
                <w:sz w:val="21"/>
                <w:color w:val="000000"/>
              </w:rPr>
              <w:t>≥</w:t>
            </w:r>
            <w:r>
              <w:rPr>
                <w:sz w:val="21"/>
                <w:color w:val="000000"/>
              </w:rPr>
              <w:t>94%</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w:t>
            </w:r>
            <w:r>
              <w:rPr>
                <w:sz w:val="21"/>
                <w:color w:val="000000"/>
              </w:rPr>
              <w:t>4</w:t>
            </w:r>
            <w:r>
              <w:rPr>
                <w:sz w:val="21"/>
                <w:color w:val="000000"/>
              </w:rPr>
              <w:t>、开机</w:t>
            </w:r>
            <w:r>
              <w:rPr>
                <w:sz w:val="21"/>
                <w:color w:val="000000"/>
              </w:rPr>
              <w:t>1h,</w:t>
            </w:r>
            <w:r>
              <w:rPr>
                <w:sz w:val="21"/>
                <w:color w:val="000000"/>
              </w:rPr>
              <w:t>肺炎克雷伯氏菌除菌率</w:t>
            </w:r>
            <w:r>
              <w:rPr>
                <w:sz w:val="21"/>
                <w:color w:val="000000"/>
              </w:rPr>
              <w:t>:</w:t>
            </w:r>
            <w:r>
              <w:rPr>
                <w:sz w:val="21"/>
                <w:color w:val="000000"/>
              </w:rPr>
              <w:t>≥</w:t>
            </w:r>
            <w:r>
              <w:rPr>
                <w:sz w:val="21"/>
                <w:color w:val="000000"/>
              </w:rPr>
              <w:t>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w:t>
            </w:r>
            <w:r>
              <w:rPr>
                <w:sz w:val="21"/>
                <w:color w:val="000000"/>
              </w:rPr>
              <w:t>5</w:t>
            </w:r>
            <w:r>
              <w:rPr>
                <w:sz w:val="21"/>
                <w:color w:val="000000"/>
              </w:rPr>
              <w:t>、开机</w:t>
            </w:r>
            <w:r>
              <w:rPr>
                <w:sz w:val="21"/>
                <w:color w:val="000000"/>
              </w:rPr>
              <w:t>1h</w:t>
            </w:r>
            <w:r>
              <w:rPr>
                <w:sz w:val="21"/>
                <w:color w:val="000000"/>
              </w:rPr>
              <w:t>，</w:t>
            </w:r>
            <w:r>
              <w:rPr>
                <w:sz w:val="21"/>
                <w:color w:val="000000"/>
              </w:rPr>
              <w:t>H3N2</w:t>
            </w:r>
            <w:r>
              <w:rPr>
                <w:sz w:val="21"/>
                <w:color w:val="000000"/>
              </w:rPr>
              <w:t>流感病毒去除率：≥</w:t>
            </w:r>
            <w:r>
              <w:rPr>
                <w:sz w:val="21"/>
                <w:color w:val="000000"/>
              </w:rPr>
              <w:t>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16</w:t>
            </w:r>
            <w:r>
              <w:rPr>
                <w:sz w:val="21"/>
                <w:color w:val="000000"/>
              </w:rPr>
              <w:t>、空气中臭氧浓度为</w:t>
            </w:r>
            <w:r>
              <w:rPr>
                <w:sz w:val="21"/>
                <w:color w:val="000000"/>
              </w:rPr>
              <w:t>:</w:t>
            </w:r>
            <w:r>
              <w:rPr>
                <w:sz w:val="21"/>
                <w:color w:val="000000"/>
              </w:rPr>
              <w:t>≤</w:t>
            </w:r>
            <w:r>
              <w:rPr>
                <w:sz w:val="21"/>
                <w:color w:val="000000"/>
              </w:rPr>
              <w:t>0.001mg/m</w:t>
            </w:r>
            <w:r>
              <w:rPr>
                <w:sz w:val="21"/>
                <w:color w:val="000000"/>
                <w:vertAlign w:val="superscript"/>
              </w:rPr>
              <w:t>3</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w:t>
            </w:r>
            <w:r>
              <w:rPr>
                <w:sz w:val="21"/>
                <w:color w:val="000000"/>
              </w:rPr>
              <w:t>17</w:t>
            </w:r>
            <w:r>
              <w:rPr>
                <w:sz w:val="21"/>
                <w:color w:val="000000"/>
              </w:rPr>
              <w:t>、等离子空气消毒机，颗粒物洁净空气量</w:t>
            </w:r>
            <w:r>
              <w:rPr>
                <w:sz w:val="21"/>
                <w:color w:val="000000"/>
              </w:rPr>
              <w:t>CADR</w:t>
            </w:r>
            <w:r>
              <w:rPr>
                <w:sz w:val="21"/>
                <w:color w:val="000000"/>
              </w:rPr>
              <w:t>值：≥</w:t>
            </w:r>
            <w:r>
              <w:rPr>
                <w:sz w:val="21"/>
                <w:color w:val="000000"/>
              </w:rPr>
              <w:t>830m</w:t>
            </w:r>
            <w:r>
              <w:rPr>
                <w:sz w:val="21"/>
                <w:color w:val="000000"/>
                <w:vertAlign w:val="superscript"/>
              </w:rPr>
              <w:t>3</w:t>
            </w:r>
            <w:r>
              <w:rPr>
                <w:sz w:val="21"/>
                <w:color w:val="000000"/>
              </w:rPr>
              <w:t>/h</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w:t>
            </w:r>
            <w:r>
              <w:rPr>
                <w:sz w:val="21"/>
                <w:color w:val="000000"/>
              </w:rPr>
              <w:t>18</w:t>
            </w:r>
            <w:r>
              <w:rPr>
                <w:sz w:val="21"/>
                <w:color w:val="000000"/>
              </w:rPr>
              <w:t>、</w:t>
            </w:r>
            <w:r>
              <w:rPr>
                <w:sz w:val="21"/>
                <w:color w:val="000000"/>
              </w:rPr>
              <w:t>设备可移动，实现人机共存动态消毒。</w:t>
            </w:r>
          </w:p>
          <w:p>
            <w:pPr>
              <w:pStyle w:val="null3"/>
              <w:jc w:val="both"/>
            </w:pPr>
            <w:r>
              <w:rPr>
                <w:sz w:val="21"/>
                <w:b/>
                <w:color w:val="000000"/>
                <w:u w:val="single"/>
              </w:rPr>
              <w:t>安全性能参数要求：</w:t>
            </w:r>
          </w:p>
          <w:p>
            <w:pPr>
              <w:pStyle w:val="null3"/>
              <w:jc w:val="both"/>
            </w:pPr>
            <w:r>
              <w:rPr>
                <w:sz w:val="21"/>
                <w:color w:val="000000"/>
              </w:rPr>
              <w:t>19</w:t>
            </w:r>
            <w:r>
              <w:rPr>
                <w:sz w:val="21"/>
                <w:color w:val="000000"/>
              </w:rPr>
              <w:t>、</w:t>
            </w:r>
            <w:r>
              <w:rPr>
                <w:sz w:val="21"/>
                <w:color w:val="000000"/>
              </w:rPr>
              <w:t>设备配备物联网卡，具备远程监控与管理功能。</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3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等离子百级层流洁净罩</w:t>
            </w:r>
            <w:r>
              <w:br/>
            </w:r>
            <w:r>
              <w:rPr>
                <w:sz w:val="21"/>
                <w:color w:val="000000"/>
              </w:rPr>
              <w:t>（等离子空气消毒机</w:t>
            </w:r>
            <w:r>
              <w:rPr>
                <w:sz w:val="21"/>
                <w:color w:val="000000"/>
              </w:rPr>
              <w:t>+</w:t>
            </w:r>
            <w:r>
              <w:rPr>
                <w:sz w:val="21"/>
                <w:color w:val="000000"/>
              </w:rPr>
              <w:t>洁净罩）</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p>
            <w:pPr>
              <w:pStyle w:val="null3"/>
              <w:jc w:val="center"/>
            </w:pPr>
            <w:r>
              <w:rPr>
                <w:sz w:val="21"/>
                <w:color w:val="000000"/>
              </w:rPr>
              <w:t>（台</w:t>
            </w:r>
            <w:r>
              <w:rPr>
                <w:sz w:val="21"/>
                <w:color w:val="000000"/>
              </w:rPr>
              <w:t>/</w:t>
            </w:r>
            <w:r>
              <w:rPr>
                <w:sz w:val="21"/>
                <w:color w:val="000000"/>
              </w:rPr>
              <w:t>套）</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r>
              <w:rPr>
                <w:sz w:val="21"/>
                <w:color w:val="000000"/>
              </w:rPr>
              <w:t>套</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设备主</w:t>
            </w:r>
          </w:p>
          <w:p>
            <w:pPr>
              <w:pStyle w:val="null3"/>
              <w:jc w:val="center"/>
            </w:pPr>
            <w:r>
              <w:rPr>
                <w:sz w:val="21"/>
                <w:color w:val="000000"/>
              </w:rPr>
              <w:t>要用途</w:t>
            </w: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用于造血干细胞移植、异基因移植，</w:t>
            </w:r>
            <w:r>
              <w:rPr>
                <w:sz w:val="21"/>
                <w:color w:val="000000"/>
              </w:rPr>
              <w:t>CART</w:t>
            </w:r>
            <w:r>
              <w:rPr>
                <w:sz w:val="21"/>
                <w:color w:val="000000"/>
              </w:rPr>
              <w:t>治疗、大剂量放化疗后，住院治疗的粒缺患者、免疫力严重低下患者等临床需高洁净度等级的场景预防和控制感染。</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主要技术、性能参数要求</w:t>
            </w:r>
          </w:p>
          <w:p>
            <w:pPr>
              <w:pStyle w:val="null3"/>
              <w:jc w:val="left"/>
            </w:pP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u w:val="single"/>
              </w:rPr>
              <w:t>技术参数要求：</w:t>
            </w:r>
          </w:p>
          <w:p>
            <w:pPr>
              <w:pStyle w:val="null3"/>
              <w:jc w:val="both"/>
            </w:pPr>
            <w:r>
              <w:rPr>
                <w:sz w:val="21"/>
                <w:color w:val="000000"/>
              </w:rPr>
              <w:t>1</w:t>
            </w:r>
            <w:r>
              <w:rPr>
                <w:sz w:val="21"/>
                <w:color w:val="000000"/>
              </w:rPr>
              <w:t>、消毒杀菌因子为等离子体（提供证明文件）</w:t>
            </w:r>
          </w:p>
          <w:p>
            <w:pPr>
              <w:pStyle w:val="null3"/>
              <w:jc w:val="both"/>
            </w:pPr>
            <w:r>
              <w:rPr>
                <w:sz w:val="21"/>
                <w:color w:val="000000"/>
              </w:rPr>
              <w:t>2</w:t>
            </w:r>
            <w:r>
              <w:rPr>
                <w:sz w:val="21"/>
                <w:color w:val="000000"/>
              </w:rPr>
              <w:t>、循环使用风量：</w:t>
            </w:r>
            <w:r>
              <w:rPr>
                <w:sz w:val="21"/>
                <w:color w:val="000000"/>
              </w:rPr>
              <w:t>0-2500m</w:t>
            </w:r>
            <w:r>
              <w:rPr>
                <w:sz w:val="21"/>
                <w:color w:val="000000"/>
                <w:vertAlign w:val="superscript"/>
              </w:rPr>
              <w:t>3</w:t>
            </w:r>
            <w:r>
              <w:rPr>
                <w:sz w:val="21"/>
                <w:color w:val="000000"/>
              </w:rPr>
              <w:t>/h</w:t>
            </w:r>
            <w:r>
              <w:rPr>
                <w:sz w:val="21"/>
                <w:color w:val="000000"/>
              </w:rPr>
              <w:t>，且至少具备</w:t>
            </w:r>
            <w:r>
              <w:rPr>
                <w:sz w:val="21"/>
                <w:color w:val="000000"/>
              </w:rPr>
              <w:t>3</w:t>
            </w:r>
            <w:r>
              <w:rPr>
                <w:sz w:val="21"/>
                <w:color w:val="000000"/>
              </w:rPr>
              <w:t>个档位调节</w:t>
            </w:r>
            <w:r>
              <w:rPr>
                <w:sz w:val="21"/>
                <w:color w:val="000000"/>
              </w:rPr>
              <w:t>,</w:t>
            </w:r>
            <w:r>
              <w:rPr>
                <w:sz w:val="21"/>
                <w:color w:val="000000"/>
              </w:rPr>
              <w:t>层流洁净罩内由主机动态消毒。</w:t>
            </w:r>
          </w:p>
          <w:p>
            <w:pPr>
              <w:pStyle w:val="null3"/>
              <w:jc w:val="both"/>
            </w:pPr>
            <w:r>
              <w:rPr>
                <w:sz w:val="21"/>
                <w:color w:val="000000"/>
              </w:rPr>
              <w:t>3</w:t>
            </w:r>
            <w:r>
              <w:rPr>
                <w:sz w:val="21"/>
                <w:color w:val="000000"/>
              </w:rPr>
              <w:t>、等离子体模块的密度：≥</w:t>
            </w:r>
            <w:r>
              <w:rPr>
                <w:sz w:val="21"/>
                <w:color w:val="000000"/>
              </w:rPr>
              <w:t>2x10</w:t>
            </w:r>
            <w:r>
              <w:rPr>
                <w:sz w:val="21"/>
                <w:color w:val="000000"/>
                <w:vertAlign w:val="superscript"/>
              </w:rPr>
              <w:t>19</w:t>
            </w:r>
            <w:r>
              <w:rPr>
                <w:sz w:val="21"/>
                <w:color w:val="000000"/>
              </w:rPr>
              <w:t>m</w:t>
            </w:r>
            <w:r>
              <w:rPr>
                <w:sz w:val="21"/>
                <w:color w:val="000000"/>
                <w:vertAlign w:val="superscript"/>
              </w:rPr>
              <w:t>-3</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w:t>
            </w:r>
            <w:r>
              <w:rPr>
                <w:sz w:val="21"/>
                <w:color w:val="000000"/>
              </w:rPr>
              <w:t>4</w:t>
            </w:r>
            <w:r>
              <w:rPr>
                <w:sz w:val="21"/>
                <w:color w:val="000000"/>
              </w:rPr>
              <w:t>、开机</w:t>
            </w:r>
            <w:r>
              <w:rPr>
                <w:sz w:val="21"/>
                <w:color w:val="000000"/>
              </w:rPr>
              <w:t>1h,</w:t>
            </w:r>
            <w:r>
              <w:rPr>
                <w:sz w:val="21"/>
                <w:color w:val="000000"/>
              </w:rPr>
              <w:t>对噬菌体（</w:t>
            </w:r>
            <w:r>
              <w:rPr>
                <w:sz w:val="21"/>
                <w:color w:val="000000"/>
              </w:rPr>
              <w:t>Phi-X174</w:t>
            </w:r>
            <w:r>
              <w:rPr>
                <w:sz w:val="21"/>
                <w:color w:val="000000"/>
              </w:rPr>
              <w:t>）杀灭率：≥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5</w:t>
            </w:r>
            <w:r>
              <w:rPr>
                <w:sz w:val="21"/>
                <w:color w:val="000000"/>
              </w:rPr>
              <w:t>、开机</w:t>
            </w:r>
            <w:r>
              <w:rPr>
                <w:sz w:val="21"/>
                <w:color w:val="000000"/>
              </w:rPr>
              <w:t>1h</w:t>
            </w:r>
            <w:r>
              <w:rPr>
                <w:sz w:val="21"/>
                <w:color w:val="000000"/>
              </w:rPr>
              <w:t>，对粘质沙雷氏菌杀灭率：≥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6</w:t>
            </w:r>
            <w:r>
              <w:rPr>
                <w:sz w:val="21"/>
                <w:color w:val="000000"/>
              </w:rPr>
              <w:t>、开机</w:t>
            </w:r>
            <w:r>
              <w:rPr>
                <w:sz w:val="21"/>
                <w:color w:val="000000"/>
              </w:rPr>
              <w:t>1h</w:t>
            </w:r>
            <w:r>
              <w:rPr>
                <w:sz w:val="21"/>
                <w:color w:val="000000"/>
              </w:rPr>
              <w:t>，对黑曲霉菌杀灭率：≥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7</w:t>
            </w:r>
            <w:r>
              <w:rPr>
                <w:sz w:val="21"/>
                <w:color w:val="000000"/>
              </w:rPr>
              <w:t>、开机</w:t>
            </w:r>
            <w:r>
              <w:rPr>
                <w:sz w:val="21"/>
                <w:color w:val="000000"/>
              </w:rPr>
              <w:t>1h</w:t>
            </w:r>
            <w:r>
              <w:rPr>
                <w:sz w:val="21"/>
                <w:color w:val="000000"/>
              </w:rPr>
              <w:t>，对枯草芽孢杆菌黑色变种芽孢杀灭率：≥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8</w:t>
            </w:r>
            <w:r>
              <w:rPr>
                <w:sz w:val="21"/>
                <w:color w:val="000000"/>
              </w:rPr>
              <w:t>、开机</w:t>
            </w:r>
            <w:r>
              <w:rPr>
                <w:sz w:val="21"/>
                <w:color w:val="000000"/>
              </w:rPr>
              <w:t>1h,</w:t>
            </w:r>
            <w:r>
              <w:rPr>
                <w:sz w:val="21"/>
                <w:color w:val="000000"/>
              </w:rPr>
              <w:t>对金黄色葡萄球菌杀灭率：≥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9</w:t>
            </w:r>
            <w:r>
              <w:rPr>
                <w:sz w:val="21"/>
                <w:color w:val="000000"/>
              </w:rPr>
              <w:t>、开机</w:t>
            </w:r>
            <w:r>
              <w:rPr>
                <w:sz w:val="21"/>
                <w:color w:val="000000"/>
              </w:rPr>
              <w:t>1h</w:t>
            </w:r>
            <w:r>
              <w:rPr>
                <w:sz w:val="21"/>
                <w:color w:val="000000"/>
              </w:rPr>
              <w:t>，对铜绿假单胞菌杀灭率</w:t>
            </w:r>
            <w:r>
              <w:rPr>
                <w:sz w:val="21"/>
                <w:color w:val="000000"/>
              </w:rPr>
              <w:t>:</w:t>
            </w:r>
            <w:r>
              <w:rPr>
                <w:sz w:val="21"/>
                <w:color w:val="000000"/>
              </w:rPr>
              <w:t>≥</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w:t>
            </w:r>
            <w:r>
              <w:rPr>
                <w:sz w:val="21"/>
                <w:color w:val="000000"/>
              </w:rPr>
              <w:t>0</w:t>
            </w:r>
            <w:r>
              <w:rPr>
                <w:sz w:val="21"/>
                <w:color w:val="000000"/>
              </w:rPr>
              <w:t>、气态污染物（甲醛）洁净空气量：</w:t>
            </w:r>
            <w:r>
              <w:rPr>
                <w:sz w:val="21"/>
                <w:color w:val="000000"/>
              </w:rPr>
              <w:t>≥</w:t>
            </w:r>
            <w:r>
              <w:rPr>
                <w:sz w:val="21"/>
                <w:color w:val="000000"/>
              </w:rPr>
              <w:t>700m</w:t>
            </w:r>
            <w:r>
              <w:rPr>
                <w:sz w:val="21"/>
                <w:color w:val="000000"/>
                <w:vertAlign w:val="superscript"/>
              </w:rPr>
              <w:t>3</w:t>
            </w:r>
            <w:r>
              <w:rPr>
                <w:sz w:val="21"/>
                <w:color w:val="000000"/>
              </w:rPr>
              <w:t>/h</w:t>
            </w:r>
            <w:r>
              <w:rPr>
                <w:sz w:val="21"/>
                <w:color w:val="000000"/>
              </w:rPr>
              <w:t>，等离子空气消毒机，甲醛净化效率：≥</w:t>
            </w:r>
            <w:r>
              <w:rPr>
                <w:sz w:val="21"/>
                <w:color w:val="000000"/>
              </w:rPr>
              <w:t>96%</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w:t>
            </w:r>
            <w:r>
              <w:rPr>
                <w:sz w:val="21"/>
                <w:color w:val="000000"/>
              </w:rPr>
              <w:t>1</w:t>
            </w:r>
            <w:r>
              <w:rPr>
                <w:sz w:val="21"/>
                <w:color w:val="000000"/>
              </w:rPr>
              <w:t>、开机</w:t>
            </w:r>
            <w:r>
              <w:rPr>
                <w:sz w:val="21"/>
                <w:color w:val="000000"/>
              </w:rPr>
              <w:t>1h,</w:t>
            </w:r>
            <w:r>
              <w:rPr>
                <w:sz w:val="21"/>
                <w:color w:val="000000"/>
              </w:rPr>
              <w:t>白色葡萄球菌杀灭率</w:t>
            </w:r>
            <w:r>
              <w:rPr>
                <w:sz w:val="21"/>
                <w:color w:val="000000"/>
              </w:rPr>
              <w:t xml:space="preserve">: </w:t>
            </w:r>
            <w:r>
              <w:rPr>
                <w:sz w:val="21"/>
                <w:color w:val="000000"/>
              </w:rPr>
              <w:t>≥</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w:t>
            </w:r>
            <w:r>
              <w:rPr>
                <w:sz w:val="21"/>
                <w:color w:val="000000"/>
              </w:rPr>
              <w:t>2</w:t>
            </w:r>
            <w:r>
              <w:rPr>
                <w:sz w:val="21"/>
                <w:color w:val="000000"/>
              </w:rPr>
              <w:t>、</w:t>
            </w:r>
            <w:r>
              <w:rPr>
                <w:sz w:val="21"/>
                <w:color w:val="000000"/>
              </w:rPr>
              <w:t>开机</w:t>
            </w:r>
            <w:r>
              <w:rPr>
                <w:sz w:val="21"/>
                <w:color w:val="000000"/>
              </w:rPr>
              <w:t>≤</w:t>
            </w:r>
            <w:r>
              <w:rPr>
                <w:sz w:val="21"/>
                <w:color w:val="000000"/>
              </w:rPr>
              <w:t>1h,</w:t>
            </w:r>
            <w:r>
              <w:rPr>
                <w:sz w:val="21"/>
                <w:color w:val="000000"/>
              </w:rPr>
              <w:t>空气中自然菌消亡率</w:t>
            </w:r>
            <w:r>
              <w:rPr>
                <w:sz w:val="21"/>
                <w:color w:val="000000"/>
              </w:rPr>
              <w:t>:</w:t>
            </w:r>
            <w:r>
              <w:rPr>
                <w:sz w:val="21"/>
                <w:color w:val="000000"/>
              </w:rPr>
              <w:t>≥</w:t>
            </w:r>
            <w:r>
              <w:rPr>
                <w:sz w:val="21"/>
                <w:color w:val="000000"/>
              </w:rPr>
              <w:t>94%</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13</w:t>
            </w:r>
            <w:r>
              <w:rPr>
                <w:sz w:val="21"/>
                <w:color w:val="000000"/>
              </w:rPr>
              <w:t>、开机</w:t>
            </w:r>
            <w:r>
              <w:rPr>
                <w:sz w:val="21"/>
                <w:color w:val="000000"/>
              </w:rPr>
              <w:t>1h,</w:t>
            </w:r>
            <w:r>
              <w:rPr>
                <w:sz w:val="21"/>
                <w:color w:val="000000"/>
              </w:rPr>
              <w:t>肺炎克雷伯氏菌除菌率</w:t>
            </w:r>
            <w:r>
              <w:rPr>
                <w:sz w:val="21"/>
                <w:color w:val="000000"/>
              </w:rPr>
              <w:t>:</w:t>
            </w:r>
            <w:r>
              <w:rPr>
                <w:sz w:val="21"/>
                <w:color w:val="000000"/>
              </w:rPr>
              <w:t>≥</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w:t>
            </w:r>
            <w:r>
              <w:rPr>
                <w:sz w:val="21"/>
                <w:color w:val="000000"/>
              </w:rPr>
              <w:t>14</w:t>
            </w:r>
            <w:r>
              <w:rPr>
                <w:sz w:val="21"/>
                <w:color w:val="000000"/>
              </w:rPr>
              <w:t>、开机</w:t>
            </w:r>
            <w:r>
              <w:rPr>
                <w:sz w:val="21"/>
                <w:color w:val="000000"/>
              </w:rPr>
              <w:t>1h</w:t>
            </w:r>
            <w:r>
              <w:rPr>
                <w:sz w:val="21"/>
                <w:color w:val="000000"/>
              </w:rPr>
              <w:t>，人冠状病毒杀灭率：≥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w:t>
            </w:r>
            <w:r>
              <w:rPr>
                <w:sz w:val="21"/>
                <w:color w:val="000000"/>
              </w:rPr>
              <w:t>15</w:t>
            </w:r>
            <w:r>
              <w:rPr>
                <w:sz w:val="21"/>
                <w:color w:val="000000"/>
              </w:rPr>
              <w:t>、主机在临床使用场景内运行可使室内洁净度达千级（</w:t>
            </w:r>
            <w:r>
              <w:rPr>
                <w:sz w:val="21"/>
                <w:color w:val="000000"/>
              </w:rPr>
              <w:t>ISO6</w:t>
            </w:r>
            <w:r>
              <w:rPr>
                <w:sz w:val="21"/>
                <w:color w:val="000000"/>
              </w:rPr>
              <w:t>级）（提供具有</w:t>
            </w:r>
            <w:r>
              <w:rPr>
                <w:sz w:val="21"/>
                <w:color w:val="000000"/>
              </w:rPr>
              <w:t>CMA</w:t>
            </w:r>
            <w:r>
              <w:rPr>
                <w:sz w:val="21"/>
                <w:color w:val="000000"/>
              </w:rPr>
              <w:t>认证资质的第三方检测机构出具的检测报告）</w:t>
            </w:r>
          </w:p>
          <w:p>
            <w:pPr>
              <w:pStyle w:val="null3"/>
              <w:jc w:val="both"/>
            </w:pPr>
            <w:r>
              <w:rPr>
                <w:sz w:val="21"/>
                <w:color w:val="000000"/>
              </w:rPr>
              <w:t>16</w:t>
            </w:r>
            <w:r>
              <w:rPr>
                <w:sz w:val="21"/>
                <w:color w:val="000000"/>
              </w:rPr>
              <w:t>、空气中臭氧浓度：</w:t>
            </w:r>
            <w:r>
              <w:rPr>
                <w:sz w:val="21"/>
                <w:color w:val="000000"/>
              </w:rPr>
              <w:t>≤</w:t>
            </w:r>
            <w:r>
              <w:rPr>
                <w:sz w:val="21"/>
                <w:color w:val="000000"/>
              </w:rPr>
              <w:t>0.001mg/m</w:t>
            </w:r>
            <w:r>
              <w:rPr>
                <w:sz w:val="21"/>
                <w:color w:val="000000"/>
                <w:vertAlign w:val="superscript"/>
              </w:rPr>
              <w:t>3</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w:t>
            </w:r>
            <w:r>
              <w:rPr>
                <w:sz w:val="21"/>
                <w:color w:val="000000"/>
              </w:rPr>
              <w:t>17</w:t>
            </w:r>
            <w:r>
              <w:rPr>
                <w:sz w:val="21"/>
                <w:color w:val="000000"/>
              </w:rPr>
              <w:t>、主机颗粒物洁净空气量</w:t>
            </w:r>
            <w:r>
              <w:rPr>
                <w:sz w:val="21"/>
                <w:color w:val="000000"/>
              </w:rPr>
              <w:t>CADR</w:t>
            </w:r>
            <w:r>
              <w:rPr>
                <w:sz w:val="21"/>
                <w:color w:val="000000"/>
              </w:rPr>
              <w:t>值：≥</w:t>
            </w:r>
            <w:r>
              <w:rPr>
                <w:sz w:val="21"/>
                <w:color w:val="000000"/>
              </w:rPr>
              <w:t>1500m</w:t>
            </w:r>
            <w:r>
              <w:rPr>
                <w:sz w:val="21"/>
                <w:color w:val="000000"/>
                <w:vertAlign w:val="superscript"/>
              </w:rPr>
              <w:t>3</w:t>
            </w:r>
            <w:r>
              <w:rPr>
                <w:sz w:val="21"/>
                <w:color w:val="000000"/>
              </w:rPr>
              <w:t>/h</w:t>
            </w:r>
            <w:r>
              <w:rPr>
                <w:sz w:val="21"/>
                <w:color w:val="000000"/>
              </w:rPr>
              <w:t>（提供具有</w:t>
            </w:r>
            <w:r>
              <w:rPr>
                <w:sz w:val="21"/>
                <w:color w:val="000000"/>
              </w:rPr>
              <w:t>CMA</w:t>
            </w:r>
            <w:r>
              <w:rPr>
                <w:sz w:val="21"/>
                <w:color w:val="000000"/>
              </w:rPr>
              <w:t>认证资质的第三方检测机构出具的检测报告）</w:t>
            </w:r>
          </w:p>
          <w:p>
            <w:pPr>
              <w:pStyle w:val="null3"/>
              <w:ind w:left="15"/>
              <w:jc w:val="both"/>
            </w:pPr>
            <w:r>
              <w:rPr>
                <w:sz w:val="21"/>
                <w:color w:val="000000"/>
              </w:rPr>
              <w:t>18</w:t>
            </w:r>
            <w:r>
              <w:rPr>
                <w:sz w:val="21"/>
                <w:color w:val="000000"/>
              </w:rPr>
              <w:t>、</w:t>
            </w:r>
            <w:r>
              <w:rPr>
                <w:sz w:val="21"/>
                <w:color w:val="000000"/>
              </w:rPr>
              <w:t>主机噪音：日间</w:t>
            </w:r>
            <w:r>
              <w:rPr>
                <w:sz w:val="21"/>
                <w:color w:val="000000"/>
              </w:rPr>
              <w:t>≤</w:t>
            </w:r>
            <w:r>
              <w:rPr>
                <w:sz w:val="21"/>
                <w:color w:val="000000"/>
              </w:rPr>
              <w:t>50dB(A)</w:t>
            </w:r>
            <w:r>
              <w:rPr>
                <w:sz w:val="21"/>
                <w:color w:val="000000"/>
              </w:rPr>
              <w:t>，夜间≤</w:t>
            </w:r>
            <w:r>
              <w:rPr>
                <w:sz w:val="21"/>
                <w:color w:val="000000"/>
              </w:rPr>
              <w:t>35dB(A)</w:t>
            </w:r>
            <w:r>
              <w:rPr>
                <w:sz w:val="21"/>
                <w:color w:val="000000"/>
              </w:rPr>
              <w:t>（提供具有</w:t>
            </w:r>
            <w:r>
              <w:rPr>
                <w:sz w:val="21"/>
                <w:color w:val="000000"/>
              </w:rPr>
              <w:t>CMA</w:t>
            </w:r>
            <w:r>
              <w:rPr>
                <w:sz w:val="21"/>
                <w:color w:val="000000"/>
              </w:rPr>
              <w:t>认证资质的第三方检测机构出具的检测报告）</w:t>
            </w:r>
          </w:p>
          <w:p>
            <w:pPr>
              <w:pStyle w:val="null3"/>
              <w:ind w:left="15"/>
              <w:jc w:val="both"/>
            </w:pPr>
            <w:r>
              <w:rPr>
                <w:sz w:val="21"/>
                <w:color w:val="000000"/>
              </w:rPr>
              <w:t>19</w:t>
            </w:r>
            <w:r>
              <w:rPr>
                <w:sz w:val="21"/>
                <w:color w:val="000000"/>
              </w:rPr>
              <w:t>、层流洁净罩内达到百级（</w:t>
            </w:r>
            <w:r>
              <w:rPr>
                <w:sz w:val="21"/>
                <w:color w:val="000000"/>
              </w:rPr>
              <w:t>ISO5</w:t>
            </w:r>
            <w:r>
              <w:rPr>
                <w:sz w:val="21"/>
                <w:color w:val="000000"/>
              </w:rPr>
              <w:t>级），主机在临床使用场景内运行可使病房室内洁净度达到千级（</w:t>
            </w:r>
            <w:r>
              <w:rPr>
                <w:sz w:val="21"/>
                <w:color w:val="000000"/>
              </w:rPr>
              <w:t>ISO6</w:t>
            </w:r>
            <w:r>
              <w:rPr>
                <w:sz w:val="21"/>
                <w:color w:val="000000"/>
              </w:rPr>
              <w:t>级）。（提供具有</w:t>
            </w:r>
            <w:r>
              <w:rPr>
                <w:sz w:val="21"/>
                <w:color w:val="000000"/>
              </w:rPr>
              <w:t>CMA</w:t>
            </w:r>
            <w:r>
              <w:rPr>
                <w:sz w:val="21"/>
                <w:color w:val="000000"/>
              </w:rPr>
              <w:t>认证资质的第三方检测机构出具的检测报告）</w:t>
            </w:r>
          </w:p>
          <w:p>
            <w:pPr>
              <w:pStyle w:val="null3"/>
              <w:ind w:left="15"/>
              <w:jc w:val="both"/>
            </w:pPr>
            <w:r>
              <w:rPr>
                <w:sz w:val="21"/>
                <w:color w:val="000000"/>
              </w:rPr>
              <w:t>2</w:t>
            </w:r>
            <w:r>
              <w:rPr>
                <w:sz w:val="21"/>
                <w:color w:val="000000"/>
              </w:rPr>
              <w:t>0</w:t>
            </w:r>
            <w:r>
              <w:rPr>
                <w:sz w:val="21"/>
                <w:color w:val="000000"/>
              </w:rPr>
              <w:t>、</w:t>
            </w:r>
            <w:r>
              <w:rPr>
                <w:sz w:val="21"/>
                <w:color w:val="000000"/>
              </w:rPr>
              <w:t>层流洁净罩罩体金属材质：防火、防锈、防腐蚀；罩体四周可提供不少于</w:t>
            </w:r>
            <w:r>
              <w:rPr>
                <w:sz w:val="21"/>
                <w:color w:val="000000"/>
              </w:rPr>
              <w:t>6</w:t>
            </w:r>
            <w:r>
              <w:rPr>
                <w:sz w:val="21"/>
                <w:color w:val="000000"/>
              </w:rPr>
              <w:t>个进风口与主机无缝对接。主机可以根据临床场地需求在与进风口完成对接后，进行前后左右四个方位安装调整。</w:t>
            </w:r>
          </w:p>
          <w:p>
            <w:pPr>
              <w:pStyle w:val="null3"/>
              <w:ind w:left="15"/>
              <w:jc w:val="both"/>
            </w:pPr>
            <w:r>
              <w:rPr>
                <w:sz w:val="21"/>
                <w:color w:val="000000"/>
              </w:rPr>
              <w:t>2</w:t>
            </w:r>
            <w:r>
              <w:rPr>
                <w:sz w:val="21"/>
                <w:color w:val="000000"/>
              </w:rPr>
              <w:t>1</w:t>
            </w:r>
            <w:r>
              <w:rPr>
                <w:sz w:val="21"/>
                <w:color w:val="000000"/>
              </w:rPr>
              <w:t>、层流洁净罩设备非固定性层流洁净，可移动安装，可组合拆卸收放，自带升降调节脚轮，可锁紧，可移动；</w:t>
            </w:r>
          </w:p>
          <w:p>
            <w:pPr>
              <w:pStyle w:val="null3"/>
              <w:jc w:val="both"/>
            </w:pPr>
            <w:r>
              <w:rPr>
                <w:sz w:val="21"/>
                <w:b/>
                <w:color w:val="000000"/>
                <w:u w:val="single"/>
              </w:rPr>
              <w:t>安全性能参数要求：</w:t>
            </w:r>
          </w:p>
          <w:p>
            <w:pPr>
              <w:pStyle w:val="null3"/>
              <w:jc w:val="both"/>
            </w:pPr>
            <w:r>
              <w:rPr>
                <w:sz w:val="21"/>
                <w:color w:val="000000"/>
              </w:rPr>
              <w:t>▲</w:t>
            </w:r>
            <w:r>
              <w:rPr>
                <w:sz w:val="21"/>
                <w:color w:val="000000"/>
              </w:rPr>
              <w:t>22</w:t>
            </w:r>
            <w:r>
              <w:rPr>
                <w:sz w:val="21"/>
                <w:color w:val="000000"/>
              </w:rPr>
              <w:t>、设备可人机共存</w:t>
            </w:r>
            <w:r>
              <w:rPr>
                <w:sz w:val="21"/>
                <w:color w:val="000000"/>
              </w:rPr>
              <w:t>。</w:t>
            </w:r>
          </w:p>
          <w:p>
            <w:pPr>
              <w:pStyle w:val="null3"/>
              <w:jc w:val="both"/>
            </w:pPr>
            <w:r>
              <w:rPr>
                <w:sz w:val="21"/>
                <w:color w:val="000000"/>
              </w:rPr>
              <w:t>23</w:t>
            </w:r>
            <w:r>
              <w:rPr>
                <w:sz w:val="21"/>
                <w:color w:val="000000"/>
              </w:rPr>
              <w:t>、</w:t>
            </w:r>
            <w:r>
              <w:rPr>
                <w:sz w:val="21"/>
                <w:color w:val="000000"/>
              </w:rPr>
              <w:t>设备配备物联网卡，具备远程监控与管理功能。</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35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管道式新风净化机组</w:t>
            </w:r>
            <w:r>
              <w:br/>
            </w:r>
            <w:r>
              <w:rPr>
                <w:sz w:val="21"/>
                <w:color w:val="000000"/>
              </w:rPr>
              <w:t>（正负压切换）</w:t>
            </w:r>
          </w:p>
        </w:tc>
        <w:tc>
          <w:tcPr>
            <w:tcW w:type="dxa" w:w="13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p>
            <w:pPr>
              <w:pStyle w:val="null3"/>
              <w:jc w:val="center"/>
            </w:pPr>
            <w:r>
              <w:rPr>
                <w:sz w:val="21"/>
                <w:color w:val="000000"/>
              </w:rPr>
              <w:t>（台</w:t>
            </w:r>
            <w:r>
              <w:rPr>
                <w:sz w:val="21"/>
                <w:color w:val="000000"/>
              </w:rPr>
              <w:t>/</w:t>
            </w:r>
            <w:r>
              <w:rPr>
                <w:sz w:val="21"/>
                <w:color w:val="000000"/>
              </w:rPr>
              <w:t>套）</w:t>
            </w:r>
          </w:p>
        </w:tc>
        <w:tc>
          <w:tcPr>
            <w:tcW w:type="dxa" w:w="12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套</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设备主</w:t>
            </w:r>
          </w:p>
          <w:p>
            <w:pPr>
              <w:pStyle w:val="null3"/>
              <w:jc w:val="center"/>
            </w:pPr>
            <w:r>
              <w:rPr>
                <w:sz w:val="21"/>
                <w:color w:val="000000"/>
              </w:rPr>
              <w:t>要用途</w:t>
            </w: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用于造血干细胞移植、异基因移植，</w:t>
            </w:r>
            <w:r>
              <w:rPr>
                <w:sz w:val="21"/>
                <w:color w:val="000000"/>
              </w:rPr>
              <w:t>CART</w:t>
            </w:r>
            <w:r>
              <w:rPr>
                <w:sz w:val="21"/>
                <w:color w:val="000000"/>
              </w:rPr>
              <w:t>治疗、大剂量放化疗后，住院治疗的粒缺患者、免疫力严重低下患者等临床需高洁净度等级的场景预防和控制感染。</w:t>
            </w:r>
          </w:p>
        </w:tc>
      </w:tr>
      <w:tr>
        <w:tc>
          <w:tcPr>
            <w:tcW w:type="dxa" w:w="2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主要技术、性能参数要求</w:t>
            </w:r>
          </w:p>
          <w:p>
            <w:pPr>
              <w:pStyle w:val="null3"/>
              <w:jc w:val="left"/>
            </w:pPr>
          </w:p>
        </w:tc>
        <w:tc>
          <w:tcPr>
            <w:tcW w:type="dxa" w:w="625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u w:val="single"/>
              </w:rPr>
              <w:t>技术参数要求：</w:t>
            </w:r>
          </w:p>
          <w:p>
            <w:pPr>
              <w:pStyle w:val="null3"/>
              <w:jc w:val="both"/>
            </w:pPr>
            <w:r>
              <w:rPr>
                <w:sz w:val="21"/>
                <w:color w:val="000000"/>
              </w:rPr>
              <w:t>▲</w:t>
            </w:r>
            <w:r>
              <w:rPr>
                <w:sz w:val="21"/>
                <w:color w:val="000000"/>
              </w:rPr>
              <w:t>1</w:t>
            </w:r>
            <w:r>
              <w:rPr>
                <w:sz w:val="21"/>
                <w:color w:val="000000"/>
              </w:rPr>
              <w:t>、管道式隐蔽安装，包含主机、布管、风道、风口等。</w:t>
            </w:r>
          </w:p>
          <w:p>
            <w:pPr>
              <w:pStyle w:val="null3"/>
              <w:jc w:val="both"/>
            </w:pPr>
            <w:r>
              <w:rPr>
                <w:sz w:val="21"/>
                <w:color w:val="000000"/>
              </w:rPr>
              <w:t>2</w:t>
            </w:r>
            <w:r>
              <w:rPr>
                <w:sz w:val="21"/>
                <w:color w:val="000000"/>
              </w:rPr>
              <w:t>、</w:t>
            </w:r>
            <w:r>
              <w:rPr>
                <w:sz w:val="21"/>
                <w:color w:val="000000"/>
              </w:rPr>
              <w:t>风量</w:t>
            </w:r>
            <w:r>
              <w:rPr>
                <w:sz w:val="21"/>
                <w:color w:val="000000"/>
              </w:rPr>
              <w:t>0-1500m 3/h</w:t>
            </w:r>
            <w:r>
              <w:rPr>
                <w:sz w:val="21"/>
                <w:color w:val="000000"/>
              </w:rPr>
              <w:t>，至少具备三个档位调节，提供有效正压梯度和洁净新风补给，亦可满足移植病房卫生间负压排风使用需求。</w:t>
            </w:r>
          </w:p>
          <w:p>
            <w:pPr>
              <w:pStyle w:val="null3"/>
              <w:jc w:val="both"/>
            </w:pPr>
            <w:r>
              <w:rPr>
                <w:sz w:val="21"/>
                <w:color w:val="000000"/>
              </w:rPr>
              <w:t>3</w:t>
            </w:r>
            <w:r>
              <w:rPr>
                <w:sz w:val="21"/>
                <w:color w:val="000000"/>
              </w:rPr>
              <w:t>、作用</w:t>
            </w:r>
            <w:r>
              <w:rPr>
                <w:sz w:val="21"/>
                <w:color w:val="000000"/>
              </w:rPr>
              <w:t>1h</w:t>
            </w:r>
            <w:r>
              <w:rPr>
                <w:sz w:val="21"/>
                <w:color w:val="000000"/>
              </w:rPr>
              <w:t>，对黑曲霉菌杀灭率：≥</w:t>
            </w:r>
            <w:r>
              <w:rPr>
                <w:sz w:val="21"/>
                <w:color w:val="000000"/>
              </w:rPr>
              <w:t>99.99%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4</w:t>
            </w:r>
            <w:r>
              <w:rPr>
                <w:sz w:val="21"/>
                <w:color w:val="000000"/>
              </w:rPr>
              <w:t>、作用</w:t>
            </w:r>
            <w:r>
              <w:rPr>
                <w:sz w:val="21"/>
                <w:color w:val="000000"/>
              </w:rPr>
              <w:t>1h,</w:t>
            </w:r>
            <w:r>
              <w:rPr>
                <w:sz w:val="21"/>
                <w:color w:val="000000"/>
              </w:rPr>
              <w:t>白色葡萄球菌杀灭率</w:t>
            </w:r>
            <w:r>
              <w:rPr>
                <w:sz w:val="21"/>
                <w:color w:val="000000"/>
              </w:rPr>
              <w:t xml:space="preserve">: </w:t>
            </w:r>
            <w:r>
              <w:rPr>
                <w:sz w:val="21"/>
                <w:color w:val="000000"/>
              </w:rPr>
              <w:t>≥</w:t>
            </w:r>
            <w:r>
              <w:rPr>
                <w:sz w:val="21"/>
                <w:color w:val="000000"/>
              </w:rPr>
              <w:t>99.9 %</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5</w:t>
            </w:r>
            <w:r>
              <w:rPr>
                <w:sz w:val="21"/>
                <w:color w:val="000000"/>
              </w:rPr>
              <w:t>、</w:t>
            </w:r>
            <w:r>
              <w:rPr>
                <w:sz w:val="21"/>
                <w:color w:val="000000"/>
              </w:rPr>
              <w:t>开机</w:t>
            </w:r>
            <w:r>
              <w:rPr>
                <w:sz w:val="21"/>
                <w:color w:val="000000"/>
              </w:rPr>
              <w:t>≤</w:t>
            </w:r>
            <w:r>
              <w:rPr>
                <w:sz w:val="21"/>
                <w:color w:val="000000"/>
              </w:rPr>
              <w:t>1h,</w:t>
            </w:r>
            <w:r>
              <w:rPr>
                <w:sz w:val="21"/>
                <w:color w:val="000000"/>
              </w:rPr>
              <w:t>空气中自然菌消亡率</w:t>
            </w:r>
            <w:r>
              <w:rPr>
                <w:sz w:val="21"/>
                <w:color w:val="000000"/>
              </w:rPr>
              <w:t>:</w:t>
            </w:r>
            <w:r>
              <w:rPr>
                <w:sz w:val="21"/>
                <w:color w:val="000000"/>
              </w:rPr>
              <w:t>≥</w:t>
            </w:r>
            <w:r>
              <w:rPr>
                <w:sz w:val="21"/>
                <w:color w:val="000000"/>
              </w:rPr>
              <w:t>94%</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6</w:t>
            </w:r>
            <w:r>
              <w:rPr>
                <w:sz w:val="21"/>
                <w:color w:val="000000"/>
              </w:rPr>
              <w:t>、作用</w:t>
            </w:r>
            <w:r>
              <w:rPr>
                <w:sz w:val="21"/>
                <w:color w:val="000000"/>
              </w:rPr>
              <w:t>1h,</w:t>
            </w:r>
            <w:r>
              <w:rPr>
                <w:sz w:val="21"/>
                <w:color w:val="000000"/>
              </w:rPr>
              <w:t>肺炎克雷伯菌除菌率</w:t>
            </w:r>
            <w:r>
              <w:rPr>
                <w:sz w:val="21"/>
                <w:color w:val="000000"/>
              </w:rPr>
              <w:t xml:space="preserve">: </w:t>
            </w:r>
            <w:r>
              <w:rPr>
                <w:sz w:val="21"/>
                <w:color w:val="000000"/>
              </w:rPr>
              <w:t>≥</w:t>
            </w:r>
            <w:r>
              <w:rPr>
                <w:sz w:val="21"/>
                <w:color w:val="000000"/>
              </w:rPr>
              <w:t>99.9%</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color w:val="000000"/>
              </w:rPr>
              <w:t>7</w:t>
            </w:r>
            <w:r>
              <w:rPr>
                <w:sz w:val="21"/>
                <w:color w:val="000000"/>
              </w:rPr>
              <w:t>、气态污染物（甲醛、苯）净化率：≥</w:t>
            </w:r>
            <w:r>
              <w:rPr>
                <w:sz w:val="21"/>
                <w:color w:val="000000"/>
              </w:rPr>
              <w:t>95%</w:t>
            </w:r>
            <w:r>
              <w:rPr>
                <w:sz w:val="21"/>
                <w:color w:val="000000"/>
              </w:rPr>
              <w:t>（提供具有</w:t>
            </w:r>
            <w:r>
              <w:rPr>
                <w:sz w:val="21"/>
                <w:color w:val="000000"/>
              </w:rPr>
              <w:t>CMA</w:t>
            </w:r>
            <w:r>
              <w:rPr>
                <w:sz w:val="21"/>
                <w:color w:val="000000"/>
              </w:rPr>
              <w:t>认证资质的第三方检测机构出具的检测报告）</w:t>
            </w:r>
          </w:p>
          <w:p>
            <w:pPr>
              <w:pStyle w:val="null3"/>
              <w:jc w:val="both"/>
            </w:pPr>
            <w:r>
              <w:rPr>
                <w:sz w:val="21"/>
                <w:b/>
                <w:color w:val="000000"/>
                <w:u w:val="single"/>
              </w:rPr>
              <w:t>安全性能参数要求：</w:t>
            </w:r>
          </w:p>
          <w:p>
            <w:pPr>
              <w:pStyle w:val="null3"/>
              <w:jc w:val="both"/>
            </w:pPr>
            <w:r>
              <w:rPr>
                <w:sz w:val="21"/>
                <w:color w:val="000000"/>
              </w:rPr>
              <w:t>▲</w:t>
            </w:r>
            <w:r>
              <w:rPr>
                <w:sz w:val="21"/>
                <w:color w:val="000000"/>
              </w:rPr>
              <w:t>8</w:t>
            </w:r>
            <w:r>
              <w:rPr>
                <w:sz w:val="21"/>
                <w:color w:val="000000"/>
              </w:rPr>
              <w:t>、设备可人机共存</w:t>
            </w:r>
            <w:r>
              <w:rPr>
                <w:sz w:val="21"/>
                <w:color w:val="000000"/>
              </w:rPr>
              <w:t>。</w:t>
            </w:r>
          </w:p>
          <w:p>
            <w:pPr>
              <w:pStyle w:val="null3"/>
              <w:jc w:val="both"/>
            </w:pPr>
            <w:r>
              <w:rPr>
                <w:sz w:val="21"/>
                <w:color w:val="000000"/>
              </w:rPr>
              <w:t>9</w:t>
            </w:r>
            <w:r>
              <w:rPr>
                <w:sz w:val="21"/>
                <w:color w:val="000000"/>
              </w:rPr>
              <w:t>、</w:t>
            </w:r>
            <w:r>
              <w:rPr>
                <w:sz w:val="21"/>
                <w:color w:val="000000"/>
              </w:rPr>
              <w:t>设备配备物联网卡，具备远程监控与管理功能。</w:t>
            </w:r>
          </w:p>
        </w:tc>
      </w:tr>
    </w:tbl>
    <w:p>
      <w:pPr>
        <w:pStyle w:val="null3"/>
        <w:ind w:firstLine="420"/>
        <w:jc w:val="both"/>
      </w:pPr>
      <w:r>
        <w:rPr>
          <w:sz w:val="21"/>
          <w:color w:val="000000"/>
        </w:rPr>
        <w:t>四、配套物资配置清单</w:t>
      </w:r>
    </w:p>
    <w:tbl>
      <w:tblPr>
        <w:tblW w:w="0" w:type="auto"/>
        <w:tblBorders>
          <w:top w:val="none" w:color="000000" w:sz="4"/>
          <w:left w:val="none" w:color="000000" w:sz="4"/>
          <w:bottom w:val="none" w:color="000000" w:sz="4"/>
          <w:right w:val="none" w:color="000000" w:sz="4"/>
          <w:insideH w:val="none"/>
          <w:insideV w:val="none"/>
        </w:tblBorders>
      </w:tblPr>
      <w:tblGrid>
        <w:gridCol w:w="2412"/>
        <w:gridCol w:w="633"/>
        <w:gridCol w:w="950"/>
        <w:gridCol w:w="4311"/>
      </w:tblGrid>
      <w:tr>
        <w:tc>
          <w:tcPr>
            <w:tcW w:type="dxa" w:w="24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6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4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装配式医疗洁净钢制隔断</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材料规格、尺寸</w:t>
            </w:r>
            <w:r>
              <w:rPr>
                <w:sz w:val="21"/>
                <w:color w:val="000000"/>
              </w:rPr>
              <w:t>:</w:t>
            </w:r>
            <w:r>
              <w:rPr>
                <w:sz w:val="21"/>
                <w:color w:val="000000"/>
              </w:rPr>
              <w:t>总厚≥</w:t>
            </w:r>
            <w:r>
              <w:rPr>
                <w:sz w:val="21"/>
                <w:color w:val="000000"/>
              </w:rPr>
              <w:t>50mm,</w:t>
            </w:r>
            <w:r>
              <w:rPr>
                <w:sz w:val="21"/>
                <w:color w:val="000000"/>
              </w:rPr>
              <w:t>钢板厚≥</w:t>
            </w:r>
            <w:r>
              <w:rPr>
                <w:sz w:val="21"/>
                <w:color w:val="000000"/>
              </w:rPr>
              <w:t>0.426mm</w:t>
            </w:r>
          </w:p>
          <w:p>
            <w:pPr>
              <w:pStyle w:val="null3"/>
              <w:jc w:val="left"/>
            </w:pPr>
            <w:r>
              <w:rPr>
                <w:sz w:val="21"/>
                <w:color w:val="000000"/>
              </w:rPr>
              <w:t>2.</w:t>
            </w:r>
            <w:r>
              <w:rPr>
                <w:sz w:val="21"/>
                <w:color w:val="000000"/>
              </w:rPr>
              <w:t>中空玻镁框架基材。</w:t>
            </w:r>
          </w:p>
          <w:p>
            <w:pPr>
              <w:pStyle w:val="null3"/>
              <w:jc w:val="left"/>
            </w:pPr>
            <w:r>
              <w:rPr>
                <w:sz w:val="21"/>
                <w:color w:val="000000"/>
              </w:rPr>
              <w:t>3.</w:t>
            </w:r>
            <w:r>
              <w:rPr>
                <w:sz w:val="21"/>
                <w:color w:val="000000"/>
              </w:rPr>
              <w:t>隔板制作、运输、安装</w:t>
            </w:r>
          </w:p>
          <w:p>
            <w:pPr>
              <w:pStyle w:val="null3"/>
              <w:jc w:val="left"/>
            </w:pPr>
            <w:r>
              <w:rPr>
                <w:sz w:val="21"/>
                <w:color w:val="000000"/>
              </w:rPr>
              <w:t>4.</w:t>
            </w:r>
            <w:r>
              <w:rPr>
                <w:sz w:val="21"/>
                <w:color w:val="000000"/>
              </w:rPr>
              <w:t>嵌缝、塞口、密封</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装配式医疗洁净钢制吊顶</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111.67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材料规格、尺寸</w:t>
            </w:r>
            <w:r>
              <w:rPr>
                <w:sz w:val="21"/>
                <w:color w:val="000000"/>
              </w:rPr>
              <w:t>:</w:t>
            </w:r>
            <w:r>
              <w:rPr>
                <w:sz w:val="21"/>
                <w:color w:val="000000"/>
              </w:rPr>
              <w:t>总厚≥</w:t>
            </w:r>
            <w:r>
              <w:rPr>
                <w:sz w:val="21"/>
                <w:color w:val="000000"/>
              </w:rPr>
              <w:t>50mm,</w:t>
            </w:r>
            <w:r>
              <w:rPr>
                <w:sz w:val="21"/>
                <w:color w:val="000000"/>
              </w:rPr>
              <w:t>钢板厚≥</w:t>
            </w:r>
            <w:r>
              <w:rPr>
                <w:sz w:val="21"/>
                <w:color w:val="000000"/>
              </w:rPr>
              <w:t>0.426mm</w:t>
            </w:r>
          </w:p>
          <w:p>
            <w:pPr>
              <w:pStyle w:val="null3"/>
              <w:jc w:val="left"/>
            </w:pPr>
            <w:r>
              <w:rPr>
                <w:sz w:val="21"/>
                <w:color w:val="000000"/>
              </w:rPr>
              <w:t>2.</w:t>
            </w:r>
            <w:r>
              <w:rPr>
                <w:sz w:val="21"/>
                <w:color w:val="000000"/>
              </w:rPr>
              <w:t>中空玻镁框架基材。</w:t>
            </w:r>
          </w:p>
          <w:p>
            <w:pPr>
              <w:pStyle w:val="null3"/>
              <w:jc w:val="left"/>
            </w:pPr>
            <w:r>
              <w:rPr>
                <w:sz w:val="21"/>
                <w:color w:val="000000"/>
              </w:rPr>
              <w:t>3.</w:t>
            </w:r>
            <w:r>
              <w:rPr>
                <w:sz w:val="21"/>
                <w:color w:val="000000"/>
              </w:rPr>
              <w:t>隔板制作、运输、安装</w:t>
            </w:r>
          </w:p>
          <w:p>
            <w:pPr>
              <w:pStyle w:val="null3"/>
              <w:jc w:val="left"/>
            </w:pPr>
            <w:r>
              <w:rPr>
                <w:sz w:val="21"/>
                <w:color w:val="000000"/>
              </w:rPr>
              <w:t>4.</w:t>
            </w:r>
            <w:r>
              <w:rPr>
                <w:sz w:val="21"/>
                <w:color w:val="000000"/>
              </w:rPr>
              <w:t>嵌缝、塞口、密封</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装配置铝制医疗吊顶</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133.11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、规格</w:t>
            </w:r>
            <w:r>
              <w:rPr>
                <w:sz w:val="21"/>
                <w:color w:val="000000"/>
              </w:rPr>
              <w:t>1200*300*0.8</w:t>
            </w:r>
            <w:r>
              <w:rPr>
                <w:sz w:val="21"/>
                <w:color w:val="000000"/>
              </w:rPr>
              <w:t>，</w:t>
            </w:r>
            <w:r>
              <w:rPr>
                <w:sz w:val="21"/>
                <w:color w:val="000000"/>
              </w:rPr>
              <w:t>600*600*0.8</w:t>
            </w:r>
            <w:r>
              <w:rPr>
                <w:sz w:val="21"/>
                <w:color w:val="000000"/>
              </w:rPr>
              <w:t>，</w:t>
            </w:r>
            <w:r>
              <w:rPr>
                <w:sz w:val="21"/>
                <w:color w:val="000000"/>
              </w:rPr>
              <w:t>300*300*0.8</w:t>
            </w:r>
            <w:r>
              <w:rPr>
                <w:sz w:val="21"/>
                <w:color w:val="000000"/>
              </w:rPr>
              <w:t>；</w:t>
            </w:r>
          </w:p>
          <w:p>
            <w:pPr>
              <w:pStyle w:val="null3"/>
              <w:jc w:val="left"/>
            </w:pPr>
            <w:r>
              <w:rPr>
                <w:sz w:val="21"/>
                <w:color w:val="000000"/>
              </w:rPr>
              <w:t>2</w:t>
            </w:r>
            <w:r>
              <w:rPr>
                <w:sz w:val="21"/>
                <w:color w:val="000000"/>
              </w:rPr>
              <w:t xml:space="preserve">、铝扣板天花；                             </w:t>
            </w:r>
          </w:p>
          <w:p>
            <w:pPr>
              <w:pStyle w:val="null3"/>
              <w:jc w:val="left"/>
            </w:pPr>
            <w:r>
              <w:rPr>
                <w:sz w:val="21"/>
                <w:color w:val="000000"/>
              </w:rPr>
              <w:t>3</w:t>
            </w:r>
            <w:r>
              <w:rPr>
                <w:sz w:val="21"/>
                <w:color w:val="000000"/>
              </w:rPr>
              <w:t>、含五金辅材；</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成套式铝合金窗</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、铝合金窗框；</w:t>
            </w:r>
          </w:p>
          <w:p>
            <w:pPr>
              <w:pStyle w:val="null3"/>
              <w:jc w:val="left"/>
            </w:pPr>
            <w:r>
              <w:rPr>
                <w:sz w:val="21"/>
                <w:color w:val="000000"/>
              </w:rPr>
              <w:t>2</w:t>
            </w:r>
            <w:r>
              <w:rPr>
                <w:sz w:val="21"/>
                <w:color w:val="000000"/>
              </w:rPr>
              <w:t>、≥</w:t>
            </w:r>
            <w:r>
              <w:rPr>
                <w:sz w:val="21"/>
                <w:color w:val="000000"/>
              </w:rPr>
              <w:t>12mm</w:t>
            </w:r>
            <w:r>
              <w:rPr>
                <w:sz w:val="21"/>
                <w:color w:val="000000"/>
              </w:rPr>
              <w:t xml:space="preserve">厚钢化玻璃  ；                          </w:t>
            </w:r>
          </w:p>
          <w:p>
            <w:pPr>
              <w:pStyle w:val="null3"/>
              <w:jc w:val="left"/>
            </w:pPr>
            <w:r>
              <w:rPr>
                <w:sz w:val="21"/>
                <w:color w:val="000000"/>
              </w:rPr>
              <w:t>3</w:t>
            </w:r>
            <w:r>
              <w:rPr>
                <w:sz w:val="21"/>
                <w:color w:val="000000"/>
              </w:rPr>
              <w:t>、含五金辅材；</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装配式医疗洁净</w:t>
            </w:r>
            <w:r>
              <w:rPr>
                <w:sz w:val="21"/>
                <w:color w:val="000000"/>
              </w:rPr>
              <w:t>PVC</w:t>
            </w:r>
            <w:r>
              <w:rPr>
                <w:sz w:val="21"/>
                <w:color w:val="000000"/>
              </w:rPr>
              <w:t>地面</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513.21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、厚度：≥</w:t>
            </w:r>
            <w:r>
              <w:rPr>
                <w:sz w:val="21"/>
                <w:color w:val="000000"/>
              </w:rPr>
              <w:t>2mm</w:t>
            </w:r>
            <w:r>
              <w:rPr>
                <w:sz w:val="21"/>
                <w:color w:val="000000"/>
              </w:rPr>
              <w:t>；</w:t>
            </w:r>
          </w:p>
          <w:p>
            <w:pPr>
              <w:pStyle w:val="null3"/>
              <w:jc w:val="left"/>
            </w:pPr>
            <w:r>
              <w:rPr>
                <w:sz w:val="21"/>
                <w:color w:val="000000"/>
              </w:rPr>
              <w:t>2</w:t>
            </w:r>
            <w:r>
              <w:rPr>
                <w:sz w:val="21"/>
                <w:color w:val="000000"/>
              </w:rPr>
              <w:t>、专用胶粘剂粘结</w:t>
            </w:r>
          </w:p>
          <w:p>
            <w:pPr>
              <w:pStyle w:val="null3"/>
              <w:jc w:val="left"/>
            </w:pPr>
            <w:r>
              <w:rPr>
                <w:sz w:val="21"/>
                <w:color w:val="000000"/>
              </w:rPr>
              <w:t>3</w:t>
            </w:r>
            <w:r>
              <w:rPr>
                <w:sz w:val="21"/>
                <w:color w:val="000000"/>
              </w:rPr>
              <w:t>、界面处理剂</w:t>
            </w:r>
            <w:r>
              <w:rPr>
                <w:sz w:val="21"/>
                <w:color w:val="000000"/>
              </w:rPr>
              <w:t>2</w:t>
            </w:r>
            <w:r>
              <w:rPr>
                <w:sz w:val="21"/>
                <w:color w:val="000000"/>
              </w:rPr>
              <w:t>道</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成套玻璃平移门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12mm</w:t>
            </w:r>
            <w:r>
              <w:rPr>
                <w:sz w:val="21"/>
                <w:color w:val="000000"/>
              </w:rPr>
              <w:t>钢化玻璃，铝合金门框</w:t>
            </w:r>
          </w:p>
          <w:p>
            <w:pPr>
              <w:pStyle w:val="null3"/>
              <w:jc w:val="left"/>
            </w:pPr>
            <w:r>
              <w:rPr>
                <w:sz w:val="21"/>
                <w:color w:val="000000"/>
              </w:rPr>
              <w:t>2</w:t>
            </w:r>
            <w:r>
              <w:rPr>
                <w:sz w:val="21"/>
                <w:color w:val="000000"/>
              </w:rPr>
              <w:t>、规格</w:t>
            </w:r>
            <w:r>
              <w:rPr>
                <w:sz w:val="21"/>
                <w:color w:val="000000"/>
              </w:rPr>
              <w:t>800*2100mm</w:t>
            </w:r>
          </w:p>
          <w:p>
            <w:pPr>
              <w:pStyle w:val="null3"/>
              <w:jc w:val="left"/>
            </w:pPr>
            <w:r>
              <w:rPr>
                <w:sz w:val="21"/>
                <w:color w:val="000000"/>
              </w:rPr>
              <w:t>3</w:t>
            </w:r>
            <w:r>
              <w:rPr>
                <w:sz w:val="21"/>
                <w:color w:val="000000"/>
              </w:rPr>
              <w:t>、含上下轨</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成套安全洁净门（双扇）</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门框门体为环保镀锌钢板</w:t>
            </w:r>
            <w:r>
              <w:rPr>
                <w:sz w:val="21"/>
                <w:color w:val="000000"/>
              </w:rPr>
              <w:t>+</w:t>
            </w:r>
            <w:r>
              <w:rPr>
                <w:sz w:val="21"/>
                <w:color w:val="000000"/>
              </w:rPr>
              <w:t>喷涂层，表面静电喷涂，门体中间为方形大钢化玻璃。</w:t>
            </w:r>
          </w:p>
          <w:p>
            <w:pPr>
              <w:pStyle w:val="null3"/>
              <w:jc w:val="left"/>
            </w:pPr>
            <w:r>
              <w:rPr>
                <w:sz w:val="21"/>
                <w:color w:val="000000"/>
              </w:rPr>
              <w:t>2.</w:t>
            </w:r>
            <w:r>
              <w:rPr>
                <w:sz w:val="21"/>
                <w:color w:val="000000"/>
              </w:rPr>
              <w:t>规格尺寸</w:t>
            </w:r>
            <w:r>
              <w:rPr>
                <w:sz w:val="21"/>
                <w:color w:val="000000"/>
              </w:rPr>
              <w:t>1500*2100mm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成套钢制洁净单开门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门板：环保镀锌板≥</w:t>
            </w:r>
            <w:r>
              <w:rPr>
                <w:sz w:val="21"/>
                <w:color w:val="000000"/>
              </w:rPr>
              <w:t>1.0mm+</w:t>
            </w:r>
            <w:r>
              <w:rPr>
                <w:sz w:val="21"/>
                <w:color w:val="000000"/>
              </w:rPr>
              <w:t xml:space="preserve">喷涂层，填充纸蜂窝中间带双面黑边带钢化玻璃透视窗；                      </w:t>
            </w:r>
          </w:p>
          <w:p>
            <w:pPr>
              <w:pStyle w:val="null3"/>
              <w:jc w:val="left"/>
            </w:pPr>
            <w:r>
              <w:rPr>
                <w:sz w:val="21"/>
                <w:color w:val="000000"/>
              </w:rPr>
              <w:t>2.</w:t>
            </w:r>
            <w:r>
              <w:rPr>
                <w:sz w:val="21"/>
                <w:color w:val="000000"/>
              </w:rPr>
              <w:t>门框：环保镀锌板≥</w:t>
            </w:r>
            <w:r>
              <w:rPr>
                <w:sz w:val="21"/>
                <w:color w:val="000000"/>
              </w:rPr>
              <w:t>1.0mm</w:t>
            </w:r>
            <w:r>
              <w:rPr>
                <w:sz w:val="21"/>
                <w:color w:val="000000"/>
              </w:rPr>
              <w:t>；采用不锈钢门铰和不锈钢执手锁配置升降挡条</w:t>
            </w:r>
          </w:p>
          <w:p>
            <w:pPr>
              <w:pStyle w:val="null3"/>
              <w:jc w:val="left"/>
            </w:pPr>
            <w:r>
              <w:rPr>
                <w:sz w:val="21"/>
                <w:color w:val="000000"/>
              </w:rPr>
              <w:t>2.</w:t>
            </w:r>
            <w:r>
              <w:rPr>
                <w:sz w:val="21"/>
                <w:color w:val="000000"/>
              </w:rPr>
              <w:t>规格尺寸：</w:t>
            </w:r>
            <w:r>
              <w:rPr>
                <w:sz w:val="21"/>
                <w:color w:val="000000"/>
              </w:rPr>
              <w:t>900*2100mm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成套钢制洁净双开门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门板：环保镀锌板≥</w:t>
            </w:r>
            <w:r>
              <w:rPr>
                <w:sz w:val="21"/>
                <w:color w:val="000000"/>
              </w:rPr>
              <w:t>1.0mm+</w:t>
            </w:r>
            <w:r>
              <w:rPr>
                <w:sz w:val="21"/>
                <w:color w:val="000000"/>
              </w:rPr>
              <w:t>喷涂层，填充纸蜂窝中间带双面黑边带钢化玻璃透视窗；门框：环保镀锌板≥</w:t>
            </w:r>
            <w:r>
              <w:rPr>
                <w:sz w:val="21"/>
                <w:color w:val="000000"/>
              </w:rPr>
              <w:t>1.0mm</w:t>
            </w:r>
            <w:r>
              <w:rPr>
                <w:sz w:val="21"/>
                <w:color w:val="000000"/>
              </w:rPr>
              <w:t>；采用不锈钢门铰和不锈钢执手锁配置升降挡条</w:t>
            </w:r>
          </w:p>
          <w:p>
            <w:pPr>
              <w:pStyle w:val="null3"/>
              <w:jc w:val="left"/>
            </w:pPr>
            <w:r>
              <w:rPr>
                <w:sz w:val="21"/>
                <w:color w:val="000000"/>
              </w:rPr>
              <w:t>2.</w:t>
            </w:r>
            <w:r>
              <w:rPr>
                <w:sz w:val="21"/>
                <w:color w:val="000000"/>
              </w:rPr>
              <w:t>规格尺寸：</w:t>
            </w:r>
            <w:r>
              <w:rPr>
                <w:sz w:val="21"/>
                <w:color w:val="000000"/>
              </w:rPr>
              <w:t>1500*2200mm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成套钢制洁净子母门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门板：环保镀锌板≥</w:t>
            </w:r>
            <w:r>
              <w:rPr>
                <w:sz w:val="21"/>
                <w:color w:val="000000"/>
              </w:rPr>
              <w:t>1.0mm+</w:t>
            </w:r>
            <w:r>
              <w:rPr>
                <w:sz w:val="21"/>
                <w:color w:val="000000"/>
              </w:rPr>
              <w:t>喷涂层，填充纸蜂窝中间带双面黑边带钢化玻璃透视窗；门框：环保镀锌板≥</w:t>
            </w:r>
            <w:r>
              <w:rPr>
                <w:sz w:val="21"/>
                <w:color w:val="000000"/>
              </w:rPr>
              <w:t>1.0mm</w:t>
            </w:r>
            <w:r>
              <w:rPr>
                <w:sz w:val="21"/>
                <w:color w:val="000000"/>
              </w:rPr>
              <w:t>；采用不锈钢门铰和不锈钢执手锁配置升降挡条</w:t>
            </w:r>
          </w:p>
          <w:p>
            <w:pPr>
              <w:pStyle w:val="null3"/>
              <w:jc w:val="left"/>
            </w:pPr>
            <w:r>
              <w:rPr>
                <w:sz w:val="21"/>
                <w:color w:val="000000"/>
              </w:rPr>
              <w:t>2.</w:t>
            </w:r>
            <w:r>
              <w:rPr>
                <w:sz w:val="21"/>
                <w:color w:val="000000"/>
              </w:rPr>
              <w:t>规格尺寸：</w:t>
            </w:r>
            <w:r>
              <w:rPr>
                <w:sz w:val="21"/>
                <w:color w:val="000000"/>
              </w:rPr>
              <w:t>1300*2200mm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成套铝合金门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、铝合金材质；</w:t>
            </w:r>
          </w:p>
          <w:p>
            <w:pPr>
              <w:pStyle w:val="null3"/>
              <w:jc w:val="left"/>
            </w:pPr>
            <w:r>
              <w:rPr>
                <w:sz w:val="21"/>
                <w:color w:val="000000"/>
              </w:rPr>
              <w:t>2</w:t>
            </w:r>
            <w:r>
              <w:rPr>
                <w:sz w:val="21"/>
                <w:color w:val="000000"/>
              </w:rPr>
              <w:t>、规格</w:t>
            </w:r>
            <w:r>
              <w:rPr>
                <w:sz w:val="21"/>
                <w:color w:val="000000"/>
              </w:rPr>
              <w:t>800*2100mm</w:t>
            </w:r>
            <w:r>
              <w:rPr>
                <w:sz w:val="21"/>
                <w:color w:val="000000"/>
              </w:rPr>
              <w:t>，</w:t>
            </w:r>
            <w:r>
              <w:rPr>
                <w:sz w:val="21"/>
                <w:color w:val="000000"/>
              </w:rPr>
              <w:t>1000*2100mm</w:t>
            </w:r>
            <w:r>
              <w:rPr>
                <w:sz w:val="21"/>
                <w:color w:val="000000"/>
              </w:rPr>
              <w:t>；</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成套洁净窗</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5mm</w:t>
            </w:r>
            <w:r>
              <w:rPr>
                <w:sz w:val="21"/>
                <w:color w:val="000000"/>
              </w:rPr>
              <w:t xml:space="preserve">双层钢化玻璃带湿印封边                    </w:t>
            </w:r>
          </w:p>
          <w:p>
            <w:pPr>
              <w:pStyle w:val="null3"/>
              <w:jc w:val="left"/>
            </w:pPr>
            <w:r>
              <w:rPr>
                <w:sz w:val="21"/>
                <w:color w:val="000000"/>
              </w:rPr>
              <w:t>2</w:t>
            </w:r>
            <w:r>
              <w:rPr>
                <w:sz w:val="21"/>
                <w:color w:val="000000"/>
              </w:rPr>
              <w:t>、性能：内部填充惰性气体，保证其保温隔热效果，中空玻璃窗四周满布干燥剂，防止结露现象。</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成套乙级单开防火门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、乙级单开防火门（钢质乙级防火门）</w:t>
            </w:r>
          </w:p>
          <w:p>
            <w:pPr>
              <w:pStyle w:val="null3"/>
              <w:jc w:val="left"/>
            </w:pPr>
            <w:r>
              <w:rPr>
                <w:sz w:val="21"/>
                <w:color w:val="000000"/>
              </w:rPr>
              <w:t>2</w:t>
            </w:r>
            <w:r>
              <w:rPr>
                <w:sz w:val="21"/>
                <w:color w:val="000000"/>
              </w:rPr>
              <w:t>、规格</w:t>
            </w:r>
            <w:r>
              <w:rPr>
                <w:sz w:val="21"/>
                <w:color w:val="000000"/>
              </w:rPr>
              <w:t>:900mm</w:t>
            </w:r>
            <w:r>
              <w:rPr>
                <w:sz w:val="21"/>
                <w:color w:val="000000"/>
              </w:rPr>
              <w:t>×</w:t>
            </w:r>
            <w:r>
              <w:rPr>
                <w:sz w:val="21"/>
                <w:color w:val="000000"/>
              </w:rPr>
              <w:t>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成套乙级双开防火门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、乙级双开防火门（钢质乙级防火门）</w:t>
            </w:r>
          </w:p>
          <w:p>
            <w:pPr>
              <w:pStyle w:val="null3"/>
              <w:jc w:val="left"/>
            </w:pPr>
            <w:r>
              <w:rPr>
                <w:sz w:val="21"/>
                <w:color w:val="000000"/>
              </w:rPr>
              <w:t>2</w:t>
            </w:r>
            <w:r>
              <w:rPr>
                <w:sz w:val="21"/>
                <w:color w:val="000000"/>
              </w:rPr>
              <w:t>、规格</w:t>
            </w:r>
            <w:r>
              <w:rPr>
                <w:sz w:val="21"/>
                <w:color w:val="000000"/>
              </w:rPr>
              <w:t>:1500mm</w:t>
            </w:r>
            <w:r>
              <w:rPr>
                <w:sz w:val="21"/>
                <w:color w:val="000000"/>
              </w:rPr>
              <w:t>×</w:t>
            </w:r>
            <w:r>
              <w:rPr>
                <w:sz w:val="21"/>
                <w:color w:val="000000"/>
              </w:rPr>
              <w:t>2100mm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实验室桌</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w:t>
            </w:r>
            <w:r>
              <w:rPr>
                <w:sz w:val="21"/>
                <w:color w:val="000000"/>
              </w:rPr>
              <w:t>L1200*W600*H750mm</w:t>
            </w:r>
            <w:r>
              <w:rPr>
                <w:sz w:val="21"/>
                <w:color w:val="000000"/>
              </w:rPr>
              <w:t>，</w:t>
            </w:r>
          </w:p>
          <w:p>
            <w:pPr>
              <w:pStyle w:val="null3"/>
              <w:jc w:val="left"/>
            </w:pPr>
            <w:r>
              <w:rPr>
                <w:sz w:val="21"/>
                <w:color w:val="000000"/>
              </w:rPr>
              <w:t>台面厚度</w:t>
            </w:r>
            <w:r>
              <w:rPr>
                <w:sz w:val="21"/>
                <w:color w:val="000000"/>
              </w:rPr>
              <w:t>≥</w:t>
            </w:r>
            <w:r>
              <w:rPr>
                <w:sz w:val="21"/>
                <w:color w:val="000000"/>
              </w:rPr>
              <w:t>25mm;</w:t>
            </w:r>
            <w:r>
              <w:rPr>
                <w:sz w:val="21"/>
                <w:color w:val="000000"/>
              </w:rPr>
              <w:t>人造板材；</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实验室椅</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固定脚，海绵坐垫，网面靠背，具备可升降功能</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1500*750*850mm</w:t>
            </w:r>
            <w:r>
              <w:rPr>
                <w:sz w:val="21"/>
                <w:color w:val="000000"/>
              </w:rPr>
              <w:t>，</w:t>
            </w:r>
            <w:r>
              <w:rPr>
                <w:sz w:val="21"/>
                <w:color w:val="000000"/>
              </w:rPr>
              <w:t>900*750*850mm</w:t>
            </w:r>
          </w:p>
          <w:p>
            <w:pPr>
              <w:pStyle w:val="null3"/>
              <w:jc w:val="left"/>
            </w:pPr>
            <w:r>
              <w:rPr>
                <w:sz w:val="21"/>
                <w:color w:val="000000"/>
              </w:rPr>
              <w:t>1.</w:t>
            </w:r>
            <w:r>
              <w:rPr>
                <w:sz w:val="21"/>
                <w:color w:val="000000"/>
              </w:rPr>
              <w:t>结构</w:t>
            </w:r>
            <w:r>
              <w:rPr>
                <w:sz w:val="21"/>
                <w:color w:val="000000"/>
              </w:rPr>
              <w:t xml:space="preserve">: </w:t>
            </w:r>
            <w:r>
              <w:rPr>
                <w:sz w:val="21"/>
                <w:color w:val="000000"/>
              </w:rPr>
              <w:t>全钢落地结构</w:t>
            </w:r>
          </w:p>
          <w:p>
            <w:pPr>
              <w:pStyle w:val="null3"/>
              <w:jc w:val="left"/>
            </w:pPr>
            <w:r>
              <w:rPr>
                <w:sz w:val="21"/>
                <w:color w:val="000000"/>
              </w:rPr>
              <w:t>2.</w:t>
            </w:r>
            <w:r>
              <w:rPr>
                <w:sz w:val="21"/>
                <w:color w:val="000000"/>
              </w:rPr>
              <w:t>台面</w:t>
            </w:r>
            <w:r>
              <w:rPr>
                <w:sz w:val="21"/>
                <w:color w:val="000000"/>
              </w:rPr>
              <w:t xml:space="preserve">: </w:t>
            </w:r>
            <w:r>
              <w:rPr>
                <w:sz w:val="21"/>
                <w:color w:val="000000"/>
              </w:rPr>
              <w:t>采用厚度≥</w:t>
            </w:r>
            <w:r>
              <w:rPr>
                <w:sz w:val="21"/>
                <w:color w:val="000000"/>
              </w:rPr>
              <w:t>12.7mm</w:t>
            </w:r>
            <w:r>
              <w:rPr>
                <w:sz w:val="21"/>
                <w:color w:val="000000"/>
              </w:rPr>
              <w:t>实芯理化板台面。</w:t>
            </w:r>
          </w:p>
          <w:p>
            <w:pPr>
              <w:pStyle w:val="null3"/>
              <w:jc w:val="left"/>
            </w:pPr>
            <w:r>
              <w:rPr>
                <w:sz w:val="21"/>
                <w:color w:val="000000"/>
              </w:rPr>
              <w:t>3.</w:t>
            </w:r>
            <w:r>
              <w:rPr>
                <w:sz w:val="21"/>
                <w:color w:val="000000"/>
              </w:rPr>
              <w:t>柜体采用≥</w:t>
            </w:r>
            <w:r>
              <w:rPr>
                <w:sz w:val="21"/>
                <w:color w:val="000000"/>
              </w:rPr>
              <w:t>1.0mm</w:t>
            </w:r>
            <w:r>
              <w:rPr>
                <w:sz w:val="21"/>
                <w:color w:val="000000"/>
              </w:rPr>
              <w:t>厚冷轧钢板冲折焊接制作，表面酸洗磷化再经环氧树脂静电粉末喷涂，喷涂厚度≥</w:t>
            </w:r>
            <w:r>
              <w:rPr>
                <w:sz w:val="21"/>
                <w:color w:val="000000"/>
              </w:rPr>
              <w:t>75</w:t>
            </w:r>
            <w:r>
              <w:rPr>
                <w:sz w:val="21"/>
                <w:color w:val="000000"/>
              </w:rPr>
              <w:t>μ</w:t>
            </w:r>
            <w:r>
              <w:rPr>
                <w:sz w:val="21"/>
                <w:color w:val="000000"/>
              </w:rPr>
              <w:t>m</w:t>
            </w:r>
            <w:r>
              <w:rPr>
                <w:sz w:val="21"/>
                <w:color w:val="000000"/>
              </w:rPr>
              <w:t>。</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900*600*850mm</w:t>
            </w:r>
          </w:p>
          <w:p>
            <w:pPr>
              <w:pStyle w:val="null3"/>
              <w:jc w:val="left"/>
            </w:pPr>
            <w:r>
              <w:rPr>
                <w:sz w:val="21"/>
                <w:color w:val="000000"/>
              </w:rPr>
              <w:t>304#</w:t>
            </w:r>
            <w:r>
              <w:rPr>
                <w:sz w:val="21"/>
                <w:color w:val="000000"/>
              </w:rPr>
              <w:t>不锈钢材质，无柜体不带层板</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传递窗</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360"/>
              <w:jc w:val="left"/>
            </w:pPr>
            <w:r>
              <w:rPr>
                <w:sz w:val="21"/>
                <w:color w:val="000000"/>
              </w:rPr>
              <w:t>1.</w:t>
            </w:r>
            <w:r>
              <w:rPr>
                <w:sz w:val="21"/>
                <w:color w:val="000000"/>
              </w:rPr>
              <w:t>规格：内径</w:t>
            </w:r>
            <w:r>
              <w:rPr>
                <w:sz w:val="21"/>
                <w:color w:val="000000"/>
              </w:rPr>
              <w:t>600*600*600mm</w:t>
            </w:r>
            <w:r>
              <w:rPr>
                <w:sz w:val="21"/>
                <w:color w:val="000000"/>
              </w:rPr>
              <w:t>，具体以根据现场实际测量安装情况为准。</w:t>
            </w:r>
          </w:p>
          <w:p>
            <w:pPr>
              <w:pStyle w:val="null3"/>
              <w:jc w:val="left"/>
            </w:pPr>
            <w:r>
              <w:rPr>
                <w:sz w:val="21"/>
                <w:color w:val="000000"/>
              </w:rPr>
              <w:t>2.304#</w:t>
            </w:r>
            <w:r>
              <w:rPr>
                <w:sz w:val="21"/>
                <w:color w:val="000000"/>
              </w:rPr>
              <w:t>不锈钢，机械互锁，带紫外灯及杀菌灯</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实验室更衣柜</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、规格：</w:t>
            </w:r>
            <w:r>
              <w:rPr>
                <w:sz w:val="21"/>
                <w:color w:val="000000"/>
              </w:rPr>
              <w:t>600</w:t>
            </w:r>
            <w:r>
              <w:rPr>
                <w:sz w:val="21"/>
                <w:color w:val="000000"/>
              </w:rPr>
              <w:t>×</w:t>
            </w:r>
            <w:r>
              <w:rPr>
                <w:sz w:val="21"/>
                <w:color w:val="000000"/>
              </w:rPr>
              <w:t>450</w:t>
            </w:r>
            <w:r>
              <w:rPr>
                <w:sz w:val="21"/>
                <w:color w:val="000000"/>
              </w:rPr>
              <w:t>×</w:t>
            </w:r>
            <w:r>
              <w:rPr>
                <w:sz w:val="21"/>
                <w:color w:val="000000"/>
              </w:rPr>
              <w:t>1800mm</w:t>
            </w:r>
          </w:p>
          <w:p>
            <w:pPr>
              <w:pStyle w:val="null3"/>
              <w:jc w:val="left"/>
            </w:pPr>
            <w:r>
              <w:rPr>
                <w:sz w:val="21"/>
                <w:color w:val="000000"/>
              </w:rPr>
              <w:t>2</w:t>
            </w:r>
            <w:r>
              <w:rPr>
                <w:sz w:val="21"/>
                <w:color w:val="000000"/>
              </w:rPr>
              <w:t>、结构：全钢结构</w:t>
            </w:r>
          </w:p>
          <w:p>
            <w:pPr>
              <w:pStyle w:val="null3"/>
              <w:jc w:val="left"/>
            </w:pPr>
            <w:r>
              <w:rPr>
                <w:sz w:val="21"/>
                <w:color w:val="000000"/>
              </w:rPr>
              <w:t>3</w:t>
            </w:r>
            <w:r>
              <w:rPr>
                <w:sz w:val="21"/>
                <w:color w:val="000000"/>
              </w:rPr>
              <w:t>、柜体：柜体采用≥</w:t>
            </w:r>
            <w:r>
              <w:rPr>
                <w:sz w:val="21"/>
                <w:color w:val="000000"/>
              </w:rPr>
              <w:t>1.0mm</w:t>
            </w:r>
            <w:r>
              <w:rPr>
                <w:sz w:val="21"/>
                <w:color w:val="000000"/>
              </w:rPr>
              <w:t>厚冷轧钢板冲折焊接制作，表面酸洗磷化再经环氧树脂静电粉末喷涂，喷涂厚度≥</w:t>
            </w:r>
            <w:r>
              <w:rPr>
                <w:sz w:val="21"/>
                <w:color w:val="000000"/>
              </w:rPr>
              <w:t>75</w:t>
            </w:r>
            <w:r>
              <w:rPr>
                <w:sz w:val="21"/>
                <w:color w:val="000000"/>
              </w:rPr>
              <w:t>μ</w:t>
            </w:r>
            <w:r>
              <w:rPr>
                <w:sz w:val="21"/>
                <w:color w:val="000000"/>
              </w:rPr>
              <w:t>m</w:t>
            </w:r>
            <w:r>
              <w:rPr>
                <w:sz w:val="21"/>
                <w:color w:val="000000"/>
              </w:rPr>
              <w:t>。</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实验室鞋柜</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、规格：</w:t>
            </w:r>
            <w:r>
              <w:rPr>
                <w:sz w:val="21"/>
                <w:color w:val="000000"/>
              </w:rPr>
              <w:t>1250</w:t>
            </w:r>
            <w:r>
              <w:rPr>
                <w:sz w:val="21"/>
                <w:color w:val="000000"/>
              </w:rPr>
              <w:t>×</w:t>
            </w:r>
            <w:r>
              <w:rPr>
                <w:sz w:val="21"/>
                <w:color w:val="000000"/>
              </w:rPr>
              <w:t>350</w:t>
            </w:r>
            <w:r>
              <w:rPr>
                <w:sz w:val="21"/>
                <w:color w:val="000000"/>
              </w:rPr>
              <w:t>×</w:t>
            </w:r>
            <w:r>
              <w:rPr>
                <w:sz w:val="21"/>
                <w:color w:val="000000"/>
              </w:rPr>
              <w:t>450mm</w:t>
            </w:r>
          </w:p>
          <w:p>
            <w:pPr>
              <w:pStyle w:val="null3"/>
              <w:jc w:val="left"/>
            </w:pPr>
            <w:r>
              <w:rPr>
                <w:sz w:val="21"/>
                <w:color w:val="000000"/>
              </w:rPr>
              <w:t>2</w:t>
            </w:r>
            <w:r>
              <w:rPr>
                <w:sz w:val="21"/>
                <w:color w:val="000000"/>
              </w:rPr>
              <w:t>、结构：全钢结构</w:t>
            </w:r>
          </w:p>
          <w:p>
            <w:pPr>
              <w:pStyle w:val="null3"/>
              <w:jc w:val="left"/>
            </w:pPr>
            <w:r>
              <w:rPr>
                <w:sz w:val="21"/>
                <w:color w:val="000000"/>
              </w:rPr>
              <w:t>3</w:t>
            </w:r>
            <w:r>
              <w:rPr>
                <w:sz w:val="21"/>
                <w:color w:val="000000"/>
              </w:rPr>
              <w:t>、柜体：柜体采用≥</w:t>
            </w:r>
            <w:r>
              <w:rPr>
                <w:sz w:val="21"/>
                <w:color w:val="000000"/>
              </w:rPr>
              <w:t>1.0mm</w:t>
            </w:r>
            <w:r>
              <w:rPr>
                <w:sz w:val="21"/>
                <w:color w:val="000000"/>
              </w:rPr>
              <w:t>厚冷轧钢板冲折焊接制作，表面酸洗磷化再经环氧树脂静电粉末喷涂，喷涂厚度≥</w:t>
            </w:r>
            <w:r>
              <w:rPr>
                <w:sz w:val="21"/>
                <w:color w:val="000000"/>
              </w:rPr>
              <w:t>75</w:t>
            </w:r>
            <w:r>
              <w:rPr>
                <w:sz w:val="21"/>
                <w:color w:val="000000"/>
              </w:rPr>
              <w:t>μ</w:t>
            </w:r>
            <w:r>
              <w:rPr>
                <w:sz w:val="21"/>
                <w:color w:val="000000"/>
              </w:rPr>
              <w:t>m</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不锈钢单口水龙头</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304#</w:t>
            </w:r>
            <w:r>
              <w:rPr>
                <w:sz w:val="21"/>
                <w:color w:val="000000"/>
              </w:rPr>
              <w:t>不锈钢红外感应式水龙头</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水盆（大号）</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规格</w:t>
            </w:r>
            <w:r>
              <w:rPr>
                <w:sz w:val="21"/>
                <w:color w:val="000000"/>
              </w:rPr>
              <w:t xml:space="preserve">550*450*300mm                                                          </w:t>
            </w:r>
            <w:r>
              <w:rPr>
                <w:sz w:val="21"/>
                <w:color w:val="000000"/>
              </w:rPr>
              <w:t>实验室专用一体成型</w:t>
            </w:r>
            <w:r>
              <w:rPr>
                <w:sz w:val="21"/>
                <w:color w:val="000000"/>
              </w:rPr>
              <w:t>PP</w:t>
            </w:r>
            <w:r>
              <w:rPr>
                <w:sz w:val="21"/>
                <w:color w:val="000000"/>
              </w:rPr>
              <w:t>水槽，采用优质</w:t>
            </w:r>
            <w:r>
              <w:rPr>
                <w:sz w:val="21"/>
                <w:color w:val="000000"/>
              </w:rPr>
              <w:t>PP</w:t>
            </w:r>
            <w:r>
              <w:rPr>
                <w:sz w:val="21"/>
                <w:color w:val="000000"/>
              </w:rPr>
              <w:t>材料制作</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护士站台</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、规格：</w:t>
            </w:r>
            <w:r>
              <w:rPr>
                <w:sz w:val="21"/>
                <w:color w:val="000000"/>
              </w:rPr>
              <w:t>4500*600</w:t>
            </w:r>
            <w:r>
              <w:rPr>
                <w:sz w:val="21"/>
                <w:color w:val="000000"/>
              </w:rPr>
              <w:t>×</w:t>
            </w:r>
            <w:r>
              <w:rPr>
                <w:sz w:val="21"/>
                <w:color w:val="000000"/>
              </w:rPr>
              <w:t>850mm</w:t>
            </w:r>
          </w:p>
          <w:p>
            <w:pPr>
              <w:pStyle w:val="null3"/>
              <w:jc w:val="left"/>
            </w:pPr>
            <w:r>
              <w:rPr>
                <w:sz w:val="21"/>
                <w:color w:val="000000"/>
              </w:rPr>
              <w:t>2</w:t>
            </w:r>
            <w:r>
              <w:rPr>
                <w:sz w:val="21"/>
                <w:color w:val="000000"/>
              </w:rPr>
              <w:t>、台面仿大理石，柜体实木</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坐便器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陶瓷抽水马桶</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成套淋浴器</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304</w:t>
            </w:r>
            <w:r>
              <w:rPr>
                <w:sz w:val="21"/>
                <w:color w:val="000000"/>
              </w:rPr>
              <w:t>不锈钢材质，含花洒</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成套妆容镜</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镜面玻璃品种、规格</w:t>
            </w:r>
            <w:r>
              <w:rPr>
                <w:sz w:val="21"/>
                <w:color w:val="000000"/>
              </w:rPr>
              <w:t>:900*1500mm;</w:t>
            </w:r>
            <w:r>
              <w:rPr>
                <w:sz w:val="21"/>
                <w:color w:val="000000"/>
              </w:rPr>
              <w:t xml:space="preserve">镜面玻璃≥ </w:t>
            </w:r>
            <w:r>
              <w:rPr>
                <w:sz w:val="21"/>
                <w:color w:val="000000"/>
              </w:rPr>
              <w:t>5mm</w:t>
            </w:r>
            <w:r>
              <w:rPr>
                <w:sz w:val="21"/>
                <w:color w:val="000000"/>
              </w:rPr>
              <w:t>厚</w:t>
            </w:r>
          </w:p>
          <w:p>
            <w:pPr>
              <w:pStyle w:val="null3"/>
              <w:jc w:val="left"/>
            </w:pPr>
            <w:r>
              <w:rPr>
                <w:sz w:val="21"/>
                <w:color w:val="000000"/>
              </w:rPr>
              <w:t>2.</w:t>
            </w:r>
            <w:r>
              <w:rPr>
                <w:sz w:val="21"/>
                <w:color w:val="000000"/>
              </w:rPr>
              <w:t>框材质、断面尺寸</w:t>
            </w:r>
            <w:r>
              <w:rPr>
                <w:sz w:val="21"/>
                <w:color w:val="000000"/>
              </w:rPr>
              <w:t>:</w:t>
            </w:r>
            <w:r>
              <w:rPr>
                <w:sz w:val="21"/>
                <w:color w:val="000000"/>
              </w:rPr>
              <w:t>不带框</w:t>
            </w:r>
          </w:p>
          <w:p>
            <w:pPr>
              <w:pStyle w:val="null3"/>
              <w:jc w:val="left"/>
            </w:pPr>
            <w:r>
              <w:rPr>
                <w:sz w:val="21"/>
                <w:color w:val="000000"/>
              </w:rPr>
              <w:t>3.</w:t>
            </w:r>
            <w:r>
              <w:rPr>
                <w:sz w:val="21"/>
                <w:color w:val="000000"/>
              </w:rPr>
              <w:t>基层材料种类</w:t>
            </w:r>
            <w:r>
              <w:rPr>
                <w:sz w:val="21"/>
                <w:color w:val="000000"/>
              </w:rPr>
              <w:t>:</w:t>
            </w:r>
            <w:r>
              <w:rPr>
                <w:sz w:val="21"/>
                <w:color w:val="000000"/>
              </w:rPr>
              <w:t>胶合板</w:t>
            </w:r>
          </w:p>
          <w:p>
            <w:pPr>
              <w:pStyle w:val="null3"/>
              <w:jc w:val="left"/>
            </w:pPr>
            <w:r>
              <w:rPr>
                <w:sz w:val="21"/>
                <w:color w:val="000000"/>
              </w:rPr>
              <w:t>4.</w:t>
            </w:r>
            <w:r>
              <w:rPr>
                <w:sz w:val="21"/>
                <w:color w:val="000000"/>
              </w:rPr>
              <w:t>工作内容</w:t>
            </w:r>
            <w:r>
              <w:rPr>
                <w:sz w:val="21"/>
                <w:color w:val="000000"/>
              </w:rPr>
              <w:t>:</w:t>
            </w:r>
            <w:r>
              <w:rPr>
                <w:sz w:val="21"/>
                <w:color w:val="000000"/>
              </w:rPr>
              <w:t>木筋制作安装、钉胶合板、镜面裁制安装、固定角铝、嵌缝清理等</w:t>
            </w:r>
          </w:p>
        </w:tc>
      </w:tr>
      <w:tr>
        <w:tc>
          <w:tcPr>
            <w:tcW w:type="dxa" w:w="24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床头对讲呼叫分机</w:t>
            </w:r>
          </w:p>
        </w:tc>
        <w:tc>
          <w:tcPr>
            <w:tcW w:type="dxa" w:w="6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 xml:space="preserve">   </w:t>
            </w:r>
            <w:r>
              <w:rPr>
                <w:sz w:val="21"/>
                <w:color w:val="000000"/>
              </w:rPr>
              <w:t>1</w:t>
            </w:r>
          </w:p>
        </w:tc>
        <w:tc>
          <w:tcPr>
            <w:tcW w:type="dxa" w:w="4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带取消按键</w:t>
            </w:r>
          </w:p>
        </w:tc>
      </w:tr>
    </w:tbl>
    <w:p>
      <w:pPr>
        <w:pStyle w:val="null3"/>
        <w:jc w:val="left"/>
      </w:pPr>
      <w:r>
        <w:rPr>
          <w:sz w:val="21"/>
          <w:color w:val="000000"/>
        </w:rPr>
        <w:t>五、质量标准</w:t>
      </w:r>
    </w:p>
    <w:p>
      <w:pPr>
        <w:pStyle w:val="null3"/>
        <w:jc w:val="left"/>
      </w:pPr>
      <w:r>
        <w:rPr>
          <w:sz w:val="21"/>
          <w:color w:val="000000"/>
        </w:rPr>
        <w:t>1</w:t>
      </w:r>
      <w:r>
        <w:rPr>
          <w:sz w:val="21"/>
          <w:color w:val="000000"/>
        </w:rPr>
        <w:t>、供应商须提供全新的货物（含零部件、配件等）表面无划伤、无碰撞痕迹，且权属清楚，不得侵害他人的知识产权等各项权利，否则，供应商须承担对第三方的侵权责任并承担因此而发生的所有费用。</w:t>
      </w:r>
    </w:p>
    <w:p>
      <w:pPr>
        <w:pStyle w:val="null3"/>
        <w:jc w:val="left"/>
      </w:pPr>
      <w:r>
        <w:rPr>
          <w:sz w:val="21"/>
          <w:color w:val="000000"/>
        </w:rPr>
        <w:t>2</w:t>
      </w:r>
      <w:r>
        <w:rPr>
          <w:sz w:val="21"/>
          <w:color w:val="000000"/>
        </w:rPr>
        <w:t>、货物必须符合或优于国家各种标准及规范，若无国家标准则必须符合或优于行业标准，以及本项目用户需求的质量要求和技术指标与出厂标准。</w:t>
      </w:r>
    </w:p>
    <w:p>
      <w:pPr>
        <w:pStyle w:val="null3"/>
        <w:jc w:val="left"/>
      </w:pPr>
      <w:r>
        <w:rPr>
          <w:sz w:val="21"/>
          <w:color w:val="000000"/>
        </w:rPr>
        <w:t>3</w:t>
      </w:r>
      <w:r>
        <w:rPr>
          <w:sz w:val="21"/>
          <w:color w:val="000000"/>
        </w:rPr>
        <w:t>、供应商须在本合同签订之日起</w:t>
      </w:r>
      <w:r>
        <w:rPr>
          <w:sz w:val="21"/>
          <w:color w:val="000000"/>
        </w:rPr>
        <w:t>2</w:t>
      </w:r>
      <w:r>
        <w:rPr>
          <w:sz w:val="21"/>
          <w:color w:val="000000"/>
        </w:rPr>
        <w:t>个月内送货物采购人指定地点。</w:t>
      </w:r>
    </w:p>
    <w:p>
      <w:pPr>
        <w:pStyle w:val="null3"/>
        <w:jc w:val="left"/>
      </w:pPr>
      <w:r>
        <w:rPr>
          <w:sz w:val="21"/>
          <w:color w:val="000000"/>
        </w:rPr>
        <w:t>4</w:t>
      </w:r>
      <w:r>
        <w:rPr>
          <w:sz w:val="21"/>
          <w:color w:val="000000"/>
        </w:rPr>
        <w:t>、货物制造质量出现问题，无论是否处于质保期，供应商应负责三包（包修、包换、包退），费用由供应商负担。</w:t>
      </w:r>
    </w:p>
    <w:p>
      <w:pPr>
        <w:pStyle w:val="null3"/>
        <w:jc w:val="left"/>
      </w:pPr>
      <w:r>
        <w:rPr>
          <w:sz w:val="21"/>
          <w:color w:val="000000"/>
        </w:rPr>
        <w:t>5</w:t>
      </w:r>
      <w:r>
        <w:rPr>
          <w:sz w:val="21"/>
          <w:color w:val="000000"/>
        </w:rPr>
        <w:t>、货物交付采购人验收合格之前的保管责任及毁损灭失等风险由供应商承担，货物交付采购人验收合格之后的责任由采购人承担，由于采购人保管不当造成的质量问题，供应商亦应负责修理，但费用由采购人负担。</w:t>
      </w:r>
    </w:p>
    <w:p>
      <w:pPr>
        <w:pStyle w:val="null3"/>
        <w:jc w:val="left"/>
      </w:pPr>
      <w:r>
        <w:rPr>
          <w:sz w:val="21"/>
          <w:color w:val="000000"/>
        </w:rPr>
        <w:t>六、货物包装、安装及验收</w:t>
      </w:r>
    </w:p>
    <w:p>
      <w:pPr>
        <w:pStyle w:val="null3"/>
        <w:jc w:val="left"/>
      </w:pPr>
      <w:r>
        <w:rPr>
          <w:sz w:val="21"/>
          <w:color w:val="000000"/>
        </w:rPr>
        <w:t>1</w:t>
      </w:r>
      <w:r>
        <w:rPr>
          <w:sz w:val="21"/>
          <w:color w:val="000000"/>
        </w:rPr>
        <w:t>、货物包装均应有良好的防湿、防锈、防潮、防雨、防腐及防碰撞的措施。凡由于包装不良造成的损失和由此产生的费用均由供应商承担。</w:t>
      </w:r>
    </w:p>
    <w:p>
      <w:pPr>
        <w:pStyle w:val="null3"/>
        <w:jc w:val="left"/>
      </w:pPr>
      <w:r>
        <w:rPr>
          <w:sz w:val="21"/>
          <w:color w:val="000000"/>
        </w:rPr>
        <w:t>2</w:t>
      </w:r>
      <w:r>
        <w:rPr>
          <w:sz w:val="21"/>
          <w:color w:val="000000"/>
        </w:rPr>
        <w:t>、货物若有国家标准按照国家标准验收，若无国家标准按行业标准验收，为原制造商制造的全新产品，货物无污染，无侵权行为、表面无划损、无任何缺陷隐患，在中国境内可依常规安全合法使用。验收时如发现所交付的货物有短装、次品、损坏或其它不符合本合同规定之情形者，采购人应作出详尽的现场记录，或由甲乙双方签署备忘录。此现场记录或备忘录可用作补充、缺失和更换损坏部件的有效证据。由此产生的有关费用由供应商承担。</w:t>
      </w:r>
    </w:p>
    <w:p>
      <w:pPr>
        <w:pStyle w:val="null3"/>
        <w:jc w:val="left"/>
      </w:pPr>
      <w:r>
        <w:rPr>
          <w:sz w:val="21"/>
          <w:color w:val="000000"/>
        </w:rPr>
        <w:t>3</w:t>
      </w:r>
      <w:r>
        <w:rPr>
          <w:sz w:val="21"/>
          <w:color w:val="000000"/>
        </w:rPr>
        <w:t>、货物为原厂商</w:t>
      </w:r>
      <w:r>
        <w:rPr>
          <w:sz w:val="21"/>
          <w:color w:val="000000"/>
        </w:rPr>
        <w:t>(</w:t>
      </w:r>
      <w:r>
        <w:rPr>
          <w:sz w:val="21"/>
          <w:color w:val="000000"/>
        </w:rPr>
        <w:t>制造商</w:t>
      </w:r>
      <w:r>
        <w:rPr>
          <w:sz w:val="21"/>
          <w:color w:val="000000"/>
        </w:rPr>
        <w:t>)</w:t>
      </w:r>
      <w:r>
        <w:rPr>
          <w:sz w:val="21"/>
          <w:color w:val="000000"/>
        </w:rPr>
        <w:t>未启封全新包装，具出厂合格证，序列号、包装箱号与出厂批号一致，并可追索查阅。所有随货物的附件必须齐全。</w:t>
      </w:r>
    </w:p>
    <w:p>
      <w:pPr>
        <w:pStyle w:val="null3"/>
        <w:jc w:val="left"/>
      </w:pPr>
      <w:r>
        <w:rPr>
          <w:sz w:val="21"/>
          <w:color w:val="000000"/>
        </w:rPr>
        <w:t>4</w:t>
      </w:r>
      <w:r>
        <w:rPr>
          <w:sz w:val="21"/>
          <w:color w:val="000000"/>
        </w:rPr>
        <w:t>、供应商应将关键货物的用户手册、保修手册、有关单证资料及配备件、随机工具等交付给采购人，使用操作及安全须知等重要资料应附有中文说明。</w:t>
      </w:r>
    </w:p>
    <w:p>
      <w:pPr>
        <w:pStyle w:val="null3"/>
        <w:jc w:val="left"/>
      </w:pPr>
      <w:r>
        <w:rPr>
          <w:sz w:val="21"/>
          <w:color w:val="000000"/>
        </w:rPr>
        <w:t>5</w:t>
      </w:r>
      <w:r>
        <w:rPr>
          <w:sz w:val="21"/>
          <w:color w:val="000000"/>
        </w:rPr>
        <w:t>、采购人组成验收小组按国家有关规定、规范进行验收，必要时邀请相关的专业人员或机构参与验收。因货物质量问题发生争议时，由采购人所在地质量技术监督部门鉴定。货物符合质量技术标准的，鉴定费由采购人承担；否则鉴定费由供应商承担。</w:t>
      </w:r>
    </w:p>
    <w:p>
      <w:pPr>
        <w:pStyle w:val="null3"/>
        <w:jc w:val="left"/>
      </w:pPr>
      <w:r>
        <w:rPr>
          <w:sz w:val="21"/>
          <w:color w:val="000000"/>
        </w:rPr>
        <w:t>6</w:t>
      </w:r>
      <w:r>
        <w:rPr>
          <w:sz w:val="21"/>
          <w:color w:val="000000"/>
        </w:rPr>
        <w:t>、验收要求：供应商需提供产品性能检测报告，产品到货需要采购人验收，成品如出现质量问题的，供应商必须及时处理并予以更换达标产品，安装调试培训后免费进行使用人员的操作培训和维护保养培训。</w:t>
      </w:r>
    </w:p>
    <w:p>
      <w:pPr>
        <w:pStyle w:val="null3"/>
        <w:jc w:val="left"/>
      </w:pPr>
      <w:r>
        <w:rPr>
          <w:sz w:val="21"/>
          <w:color w:val="000000"/>
        </w:rPr>
        <w:t>七、交货要求</w:t>
      </w:r>
    </w:p>
    <w:p>
      <w:pPr>
        <w:pStyle w:val="null3"/>
        <w:jc w:val="left"/>
      </w:pPr>
      <w:r>
        <w:rPr>
          <w:sz w:val="21"/>
          <w:color w:val="000000"/>
        </w:rPr>
        <w:t>1</w:t>
      </w:r>
      <w:r>
        <w:rPr>
          <w:sz w:val="21"/>
          <w:color w:val="000000"/>
        </w:rPr>
        <w:t>、交货期：合同签订后</w:t>
      </w:r>
      <w:r>
        <w:rPr>
          <w:sz w:val="21"/>
          <w:color w:val="000000"/>
        </w:rPr>
        <w:t>2</w:t>
      </w:r>
      <w:r>
        <w:rPr>
          <w:sz w:val="21"/>
          <w:color w:val="000000"/>
        </w:rPr>
        <w:t>个月内交货、安装、调试和验收。</w:t>
      </w:r>
    </w:p>
    <w:p>
      <w:pPr>
        <w:pStyle w:val="null3"/>
        <w:jc w:val="left"/>
      </w:pPr>
      <w:r>
        <w:rPr>
          <w:sz w:val="21"/>
          <w:color w:val="000000"/>
        </w:rPr>
        <w:t>2</w:t>
      </w:r>
      <w:r>
        <w:rPr>
          <w:sz w:val="21"/>
          <w:color w:val="000000"/>
        </w:rPr>
        <w:t>、交货地点：广州市内采购人指定地点。供应商需按有关标准提供货物的包装，并采用恰当的方式将货物运抵交货地点。</w:t>
      </w:r>
    </w:p>
    <w:p>
      <w:pPr>
        <w:pStyle w:val="null3"/>
        <w:jc w:val="left"/>
      </w:pPr>
      <w:r>
        <w:rPr>
          <w:sz w:val="21"/>
          <w:color w:val="000000"/>
        </w:rPr>
        <w:t>八、质保期及售后服务要求</w:t>
      </w:r>
    </w:p>
    <w:p>
      <w:pPr>
        <w:pStyle w:val="null3"/>
        <w:jc w:val="both"/>
      </w:pPr>
      <w:r>
        <w:rPr>
          <w:sz w:val="21"/>
          <w:color w:val="000000"/>
        </w:rPr>
        <w:t>1</w:t>
      </w:r>
      <w:r>
        <w:rPr>
          <w:sz w:val="21"/>
          <w:color w:val="000000"/>
        </w:rPr>
        <w:t>、设备质量保证期：自交货验收完毕之日算起，所有产品质保</w:t>
      </w:r>
      <w:r>
        <w:rPr>
          <w:sz w:val="21"/>
          <w:color w:val="000000"/>
          <w:u w:val="single"/>
        </w:rPr>
        <w:t>24</w:t>
      </w:r>
      <w:r>
        <w:rPr>
          <w:sz w:val="21"/>
          <w:color w:val="000000"/>
        </w:rPr>
        <w:t>个月。报价供应商对提供的物资在质保期内，因产品质量而导致的缺陷，应当免费提供包修、包换、包退服务，因此导致的损失采购单位有权向成交供应商追偿。超出质保期后，报价供应商应当提供上门维修服务，仅收取成本费。</w:t>
      </w:r>
    </w:p>
    <w:p>
      <w:pPr>
        <w:pStyle w:val="null3"/>
        <w:jc w:val="left"/>
      </w:pPr>
      <w:r>
        <w:rPr>
          <w:sz w:val="21"/>
          <w:color w:val="000000"/>
        </w:rPr>
        <w:t>2</w:t>
      </w:r>
      <w:r>
        <w:rPr>
          <w:sz w:val="21"/>
          <w:color w:val="000000"/>
        </w:rPr>
        <w:t>、设备出现故障响应时间：</w:t>
      </w:r>
      <w:r>
        <w:rPr>
          <w:sz w:val="21"/>
          <w:color w:val="000000"/>
        </w:rPr>
        <w:t>2</w:t>
      </w:r>
      <w:r>
        <w:rPr>
          <w:sz w:val="21"/>
          <w:color w:val="000000"/>
        </w:rPr>
        <w:t xml:space="preserve">小时响应，维修到达现场时间≤ </w:t>
      </w:r>
      <w:r>
        <w:rPr>
          <w:sz w:val="21"/>
          <w:color w:val="000000"/>
        </w:rPr>
        <w:t>6</w:t>
      </w:r>
      <w:r>
        <w:rPr>
          <w:sz w:val="21"/>
          <w:color w:val="000000"/>
        </w:rPr>
        <w:t>小时（本地）</w:t>
      </w:r>
    </w:p>
    <w:p>
      <w:pPr>
        <w:pStyle w:val="null3"/>
        <w:jc w:val="both"/>
      </w:pPr>
      <w:r>
        <w:rPr>
          <w:sz w:val="21"/>
          <w:color w:val="000000"/>
        </w:rPr>
        <w:t>维修到达现场时间</w:t>
      </w:r>
      <w:r>
        <w:rPr>
          <w:sz w:val="21"/>
          <w:color w:val="000000"/>
        </w:rPr>
        <w:t>≤</w:t>
      </w:r>
      <w:r>
        <w:rPr>
          <w:sz w:val="21"/>
          <w:color w:val="000000"/>
        </w:rPr>
        <w:t>24</w:t>
      </w:r>
      <w:r>
        <w:rPr>
          <w:sz w:val="21"/>
          <w:color w:val="000000"/>
        </w:rPr>
        <w:t>小时（外地）</w:t>
      </w:r>
    </w:p>
    <w:p>
      <w:pPr>
        <w:pStyle w:val="null3"/>
        <w:jc w:val="both"/>
      </w:pPr>
      <w:r>
        <w:rPr>
          <w:sz w:val="21"/>
          <w:color w:val="000000"/>
        </w:rPr>
        <w:t>3</w:t>
      </w:r>
      <w:r>
        <w:rPr>
          <w:sz w:val="21"/>
          <w:color w:val="000000"/>
        </w:rPr>
        <w:t>、设备零配件供应时间：≥</w:t>
      </w:r>
      <w:r>
        <w:rPr>
          <w:sz w:val="21"/>
          <w:color w:val="000000"/>
        </w:rPr>
        <w:t>8</w:t>
      </w:r>
      <w:r>
        <w:rPr>
          <w:sz w:val="21"/>
          <w:color w:val="000000"/>
        </w:rPr>
        <w:t>年</w:t>
      </w:r>
    </w:p>
    <w:p>
      <w:pPr>
        <w:pStyle w:val="null3"/>
        <w:jc w:val="both"/>
      </w:pPr>
      <w:r>
        <w:rPr>
          <w:sz w:val="21"/>
          <w:color w:val="000000"/>
        </w:rPr>
        <w:t>4</w:t>
      </w:r>
      <w:r>
        <w:rPr>
          <w:sz w:val="21"/>
          <w:color w:val="000000"/>
        </w:rPr>
        <w:t>、设备终身免费软件升级</w:t>
      </w:r>
    </w:p>
    <w:p>
      <w:pPr>
        <w:pStyle w:val="null3"/>
        <w:jc w:val="left"/>
      </w:pPr>
      <w:r>
        <w:rPr>
          <w:sz w:val="21"/>
          <w:color w:val="000000"/>
        </w:rPr>
        <w:t>九、付款方式</w:t>
      </w:r>
    </w:p>
    <w:p>
      <w:pPr>
        <w:pStyle w:val="null3"/>
        <w:jc w:val="left"/>
      </w:pPr>
      <w:r>
        <w:rPr>
          <w:sz w:val="21"/>
          <w:color w:val="000000"/>
        </w:rPr>
        <w:t>1</w:t>
      </w:r>
      <w:r>
        <w:rPr>
          <w:sz w:val="21"/>
          <w:color w:val="000000"/>
        </w:rPr>
        <w:t>、合同的款项以人民币转账方式支付。</w:t>
      </w:r>
    </w:p>
    <w:p>
      <w:pPr>
        <w:pStyle w:val="null3"/>
        <w:jc w:val="left"/>
      </w:pP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left"/>
      </w:pPr>
      <w:r>
        <w:rPr>
          <w:sz w:val="21"/>
          <w:color w:val="000000"/>
        </w:rPr>
        <w:t>3</w:t>
      </w:r>
      <w:r>
        <w:rPr>
          <w:sz w:val="21"/>
          <w:color w:val="000000"/>
        </w:rPr>
        <w:t>、合同设备全部到指定地点交付并完成安装及验收后，中标人凭（</w:t>
      </w:r>
      <w:r>
        <w:rPr>
          <w:sz w:val="21"/>
          <w:color w:val="000000"/>
        </w:rPr>
        <w:t>1</w:t>
      </w:r>
      <w:r>
        <w:rPr>
          <w:sz w:val="21"/>
          <w:color w:val="000000"/>
        </w:rPr>
        <w:t>）送货单；（</w:t>
      </w:r>
      <w:r>
        <w:rPr>
          <w:sz w:val="21"/>
          <w:color w:val="000000"/>
        </w:rPr>
        <w:t>2</w:t>
      </w:r>
      <w:r>
        <w:rPr>
          <w:sz w:val="21"/>
          <w:color w:val="000000"/>
        </w:rPr>
        <w:t>）合同剩余</w:t>
      </w:r>
      <w:r>
        <w:rPr>
          <w:sz w:val="21"/>
          <w:color w:val="000000"/>
        </w:rPr>
        <w:t>60%</w:t>
      </w:r>
      <w:r>
        <w:rPr>
          <w:sz w:val="21"/>
          <w:color w:val="000000"/>
        </w:rPr>
        <w:t>发票；（</w:t>
      </w:r>
      <w:r>
        <w:rPr>
          <w:sz w:val="21"/>
          <w:color w:val="000000"/>
        </w:rPr>
        <w:t>3</w:t>
      </w:r>
      <w:r>
        <w:rPr>
          <w:sz w:val="21"/>
          <w:color w:val="000000"/>
        </w:rPr>
        <w:t>）安装验收报告，由采购人在收到发票后</w:t>
      </w:r>
      <w:r>
        <w:rPr>
          <w:sz w:val="21"/>
          <w:color w:val="000000"/>
        </w:rPr>
        <w:t>5</w:t>
      </w:r>
      <w:r>
        <w:rPr>
          <w:sz w:val="21"/>
          <w:color w:val="000000"/>
        </w:rPr>
        <w:t>个工作日内支付</w:t>
      </w:r>
      <w:r>
        <w:rPr>
          <w:sz w:val="21"/>
          <w:color w:val="000000"/>
        </w:rPr>
        <w:t>60%</w:t>
      </w:r>
      <w:r>
        <w:rPr>
          <w:sz w:val="21"/>
          <w:color w:val="000000"/>
        </w:rPr>
        <w:t>合同款给中标人。</w:t>
      </w:r>
    </w:p>
    <w:p>
      <w:pPr>
        <w:pStyle w:val="null3"/>
        <w:jc w:val="left"/>
      </w:pPr>
      <w:r>
        <w:rPr>
          <w:sz w:val="21"/>
          <w:color w:val="000000"/>
        </w:rPr>
        <w:t>4</w:t>
      </w:r>
      <w:r>
        <w:rPr>
          <w:sz w:val="21"/>
          <w:color w:val="000000"/>
        </w:rPr>
        <w:t>、付款方式：银行转账，合同的每笔款项以人民币转账方式支付。</w:t>
      </w:r>
    </w:p>
    <w:p>
      <w:pPr>
        <w:pStyle w:val="null3"/>
        <w:jc w:val="left"/>
      </w:pPr>
      <w:r>
        <w:rPr>
          <w:sz w:val="21"/>
          <w:color w:val="000000"/>
        </w:rPr>
        <w:t>十、其他要求</w:t>
      </w:r>
    </w:p>
    <w:p>
      <w:pPr>
        <w:pStyle w:val="null3"/>
        <w:jc w:val="both"/>
      </w:pPr>
      <w:r>
        <w:rPr>
          <w:sz w:val="21"/>
          <w:color w:val="000000"/>
        </w:rPr>
        <w:t>1</w:t>
      </w:r>
      <w:r>
        <w:rPr>
          <w:sz w:val="21"/>
          <w:color w:val="000000"/>
        </w:rPr>
        <w:t>、</w:t>
      </w:r>
      <w:r>
        <w:rPr>
          <w:sz w:val="21"/>
          <w:color w:val="000000"/>
          <w:shd w:fill="FFFFFF" w:val="clear"/>
        </w:rPr>
        <w:t>实施方案：投标人提供针对本项目的实施方案内容包括但不限于：项目计划安排方案、定期回访跟踪服务方案。</w:t>
      </w:r>
    </w:p>
    <w:p>
      <w:pPr>
        <w:pStyle w:val="null3"/>
        <w:jc w:val="both"/>
      </w:pPr>
      <w:r>
        <w:rPr>
          <w:sz w:val="21"/>
          <w:color w:val="000000"/>
          <w:shd w:fill="FFFFFF" w:val="clear"/>
        </w:rPr>
        <w:t>2</w:t>
      </w:r>
      <w:r>
        <w:rPr>
          <w:sz w:val="21"/>
          <w:color w:val="000000"/>
          <w:shd w:fill="FFFFFF" w:val="clear"/>
        </w:rPr>
        <w:t>、质量保证措施：投标人提供针对本项目的质量保证措施，包括但不限于：配送服务质量保障措施、货物来源保障措施、产品质量保障措施、备品备件保障方案等。</w:t>
      </w:r>
    </w:p>
    <w:p>
      <w:pPr>
        <w:pStyle w:val="null3"/>
        <w:ind w:firstLine="420"/>
        <w:jc w:val="left"/>
      </w:pPr>
      <w:r>
        <w:rPr>
          <w:sz w:val="21"/>
          <w:color w:val="000000"/>
          <w:shd w:fill="FFFFFF" w:val="clear"/>
        </w:rPr>
        <w:t>3</w:t>
      </w:r>
      <w:r>
        <w:rPr>
          <w:sz w:val="21"/>
          <w:color w:val="000000"/>
          <w:shd w:fill="FFFFFF" w:val="clear"/>
        </w:rPr>
        <w:t>、售后服务方案：投标人提供针对本项目的售后服务方案，内容应当包括售后服务体系和流程、售后服务期限、售后服务方式、售后服务承诺、应急响应服务方案。</w:t>
      </w:r>
    </w:p>
    <w:p>
      <w:pPr>
        <w:pStyle w:val="null3"/>
        <w:ind w:firstLine="420"/>
        <w:jc w:val="left"/>
      </w:pPr>
      <w:r>
        <w:rPr/>
        <w:t>采购包1（生物洁净百级层流移植单元）</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见用户需求书。</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1期：支付比例100%,见用户需求书。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1期：见用户需求书。</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其他，1、真实性和有效性：同意采购人以任何形式对投标文件内容及采购人认为有必要的相关资料的真实性和有效性进行审查、验证。 2、招标文件需求书：投标人应将招标公告的招标文件需求书中“补充附件”内容填写好相关信息后附在投标文件中。</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消毒灭菌设备及器具</w:t>
            </w:r>
          </w:p>
        </w:tc>
        <w:tc>
          <w:tcPr>
            <w:tcW w:type="dxa" w:w="831"/>
          </w:tcPr>
          <w:p>
            <w:pPr>
              <w:pStyle w:val="null3"/>
              <w:jc w:val="left"/>
            </w:pPr>
            <w:r>
              <w:rPr/>
              <w:t>生物洁净百级层流移植单元</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2,500,000.00</w:t>
            </w:r>
          </w:p>
        </w:tc>
        <w:tc>
          <w:tcPr>
            <w:tcW w:type="dxa" w:w="831"/>
          </w:tcPr>
          <w:p>
            <w:pPr>
              <w:pStyle w:val="null3"/>
              <w:jc w:val="right"/>
            </w:pPr>
            <w:r>
              <w:rPr/>
              <w:t>2,500,000.00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生物洁净百级层流移植单元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详见招标文件中</w:t>
            </w:r>
            <w:r>
              <w:rPr>
                <w:sz w:val="21"/>
                <w:b/>
              </w:rPr>
              <w:t>“项目概况”的“用户需求：”或附件“第一部分、招标文件补充说明”的“用户需求书”。</w:t>
            </w:r>
          </w:p>
          <w:p>
            <w:pPr>
              <w:pStyle w:val="null3"/>
            </w:pPr>
            <w:r>
              <w:rPr>
                <w:sz w:val="22"/>
                <w:b/>
              </w:rPr>
              <w:t>1</w:t>
            </w:r>
            <w:r>
              <w:rPr>
                <w:sz w:val="22"/>
                <w:b/>
              </w:rPr>
              <w:t>、投标人应对《用户需求书》的全部内容，逐条响应并填写《格式十六：技术和服务要求响应表》，仅对其中部分技术或服务内容的响应都被视为无效投标。</w:t>
            </w:r>
          </w:p>
          <w:p>
            <w:pPr>
              <w:pStyle w:val="null3"/>
              <w:jc w:val="both"/>
            </w:pPr>
            <w:r>
              <w:rPr>
                <w:sz w:val="22"/>
                <w:b/>
              </w:rPr>
              <w:t>2</w:t>
            </w:r>
            <w:r>
              <w:rPr>
                <w:sz w:val="22"/>
                <w:b/>
              </w:rPr>
              <w:t>、投标人应在投标文件中“分项报价表”中注明所投产品是否为进口产品。</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本项目的招标代理服务费收费标准以中标（合同）金额为计算基数，参照国家计委颁布的（计价格【2002】1980号）及国家发改委颁布的（发改办价格【2003】857号）收取，按差额定率累进法货物类下浮20%计算。中标人在收到中标通知书前向采购代理机构缴纳中标服务费，以电汇方式缴纳，交费账户为： 收款人：国义招标股份有限公司 开户银行：招商银行广州体育东路支行 银行账号：120905690610808 用 途：“0724-XXX”中标费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其他，1、本项目（采购包）采用招标方式进行采购，第二中标候选人报价高于第一中标候选人报价20％以上的，只推荐1名中标候选人。 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 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 4、《关于推动解决政府采购异常低价问题的通知》（财库〔2026〕2号）规定，政府采购评审中出现下列情形之一的，评审委员会将启动异常低价投标（响应）审查程序：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评审委员会启动异常低价投标（响应）审查后，属于前述第1项至第4项情形的，将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，国义招标官网（https://www.gmgitc.com/）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，国义招标官网（https://www.gmgitc.com/）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采购包1(生物洁净百级层流移植单元)：综合评分法,是指投标文件满足招标文件全部实质性要求，且按照评审因素的量化指标评审得分最高的投标人为中标候选人的评标方法。（最低报价不是中标的唯一依据。）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采购包1（生物洁净百级层流移植单元）：</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采购包1（生物洁净百级层流移植单元）：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中华人民共和国境内注册的法人或其他组织或自然人。分支机构投标的，总公司出具给分支机构的授权书。（提供营业执照等证明文件）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本项目的特定资格要求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本项目的特定资格要求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本项目的特定资格要求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本项目的特定资格要求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按投标文件格式提供《中小企业声明函》，本项目对应的中小企业划分标准所属行业为“工业"。供应商提供的全部货物均由中小企业制造，即货物由中小企业生产且使用该中小企业商号或者注册商标。）</w:t>
            </w:r>
          </w:p>
        </w:tc>
      </w:tr>
    </w:tbl>
    <w:p>
      <w:pPr>
        <w:pStyle w:val="null3"/>
        <w:ind w:firstLine="480"/>
      </w:pPr>
      <w:r>
        <w:rPr/>
        <w:t>表二符合性审查表：</w:t>
      </w:r>
    </w:p>
    <w:p>
      <w:pPr>
        <w:pStyle w:val="null3"/>
      </w:pPr>
      <w:r>
        <w:rPr/>
        <w:t>采购包1（生物洁净百级层流移植单元）：</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1）投标报价未超过本项目的采购预算。2）对本项目（所投包号内）全部招标内容进行投标报价。3）投标报价是唯一确定的。 4）如有对评标委员会按照招标文件规定修正后的投标报价，投标人按规定书面确认。5）符合《关于推动解决政府采购异常低价问题的通知》（财库〔2026〕2号）法规要求。</w:t>
            </w:r>
          </w:p>
        </w:tc>
      </w:tr>
      <w:tr>
        <w:tc>
          <w:tcPr>
            <w:tcW w:type="dxa" w:w="890"/>
          </w:tcPr>
          <w:p>
            <w:pPr>
              <w:pStyle w:val="null3"/>
            </w:pPr>
            <w:r>
              <w:rPr/>
              <w:t>2</w:t>
            </w:r>
          </w:p>
        </w:tc>
        <w:tc>
          <w:tcPr>
            <w:tcW w:type="dxa" w:w="3178"/>
          </w:tcPr>
          <w:p>
            <w:pPr>
              <w:pStyle w:val="null3"/>
            </w:pPr>
            <w:r>
              <w:rPr/>
              <w:t>投标文件签署及盖章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附件条件</w:t>
            </w:r>
          </w:p>
        </w:tc>
        <w:tc>
          <w:tcPr>
            <w:tcW w:type="dxa" w:w="4238"/>
          </w:tcPr>
          <w:p>
            <w:pPr>
              <w:pStyle w:val="null3"/>
            </w:pPr>
            <w:r>
              <w:rPr/>
              <w:t>投标文件没有采购人不能接受的附加条件</w:t>
            </w:r>
          </w:p>
        </w:tc>
      </w:tr>
      <w:tr>
        <w:tc>
          <w:tcPr>
            <w:tcW w:type="dxa" w:w="890"/>
          </w:tcPr>
          <w:p>
            <w:pPr>
              <w:pStyle w:val="null3"/>
            </w:pPr>
            <w:r>
              <w:rPr/>
              <w:t>7</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8</w:t>
            </w:r>
          </w:p>
        </w:tc>
        <w:tc>
          <w:tcPr>
            <w:tcW w:type="dxa" w:w="3178"/>
          </w:tcPr>
          <w:p>
            <w:pPr>
              <w:pStyle w:val="null3"/>
            </w:pPr>
            <w:r>
              <w:rPr/>
              <w:t>所投产品</w:t>
            </w:r>
          </w:p>
        </w:tc>
        <w:tc>
          <w:tcPr>
            <w:tcW w:type="dxa" w:w="4238"/>
          </w:tcPr>
          <w:p>
            <w:pPr>
              <w:pStyle w:val="null3"/>
            </w:pPr>
            <w:r>
              <w:rPr/>
              <w:t>招标文件不允许采购进口产品时，不得以进口产品投标</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实质性响应招标文件中规定的其它情况</w:t>
            </w:r>
          </w:p>
        </w:tc>
      </w:tr>
      <w:tr>
        <w:tc>
          <w:tcPr>
            <w:tcW w:type="dxa" w:w="890"/>
          </w:tcPr>
          <w:p>
            <w:pPr>
              <w:pStyle w:val="null3"/>
            </w:pPr>
            <w:r>
              <w:rPr/>
              <w:t>10</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采购包1(生物洁净百级层流移植单元):</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“用户需求书”中（第二章 采购需求）的带“▲”号的重要技术条款的符合性 (33.0分)</w:t>
            </w:r>
          </w:p>
        </w:tc>
        <w:tc>
          <w:tcPr>
            <w:tcW w:type="dxa" w:w="5076"/>
          </w:tcPr>
          <w:p>
            <w:pPr>
              <w:pStyle w:val="null3"/>
              <w:jc w:val="left"/>
            </w:pPr>
            <w:r>
              <w:rPr/>
              <w:t>完全满足或优于 “用户需求书”中（第二章 采购需求中的一、项目概况：、二、采购清单：、三、采购要求、四、配套物资配置清单、十、其他要求）中带“▲”号的重要技术条款得:33分； 有1条带“▲”号的重要技术条款负偏离，得30分； 有2条带“▲”号的重要技术条款负偏离，得27分； 有3条带“▲”号的重要技术条款负偏离，得24分； 有4条带“▲”号的重要技术条款负偏离，得21分； 有5条带“▲”号的重要技术条款负偏离，得18分； 有6条带“▲”号的重要技术条款负偏离，得15分； 有7条带“▲”号的重要技术条款负偏离，得12分； 有8条带“▲”号的重要技术条款负偏离，得9分； 有9条带“▲”号的重要技术条款负偏离，得6分； 有10条带“▲”号的重要技术条款负偏离，得3分； 有11条带“▲”号的重要技术条款负偏离，得0分。 备注： 1、投标人须提供所投产品有效的彩页、产品性能技术参数介绍资料及相应技术参数的厂家使用说明书、质量认可材料等作为技术证明文件，如有要求提供检测报告的，以检测报告为准。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“用户需求书”中（第二章 采购需求）的不带“★”或“▲”号的一般技术条款的符合性 (15.0分)</w:t>
            </w:r>
          </w:p>
        </w:tc>
        <w:tc>
          <w:tcPr>
            <w:tcW w:type="dxa" w:w="5076"/>
          </w:tcPr>
          <w:p>
            <w:pPr>
              <w:pStyle w:val="null3"/>
              <w:jc w:val="left"/>
            </w:pPr>
            <w:r>
              <w:rPr/>
              <w:t>根据投标人所投产品对“用户需求书”中（第二章 采购需求中的一、项目概况：、二、采购清单：、三、采购要求、四、配套物资配置清单、十、其他要求）的一般技术参数（标注★”或“▲”技术参数的条款除外）对应响应情况进行评审： 完全满足一般技术参数15分； 有1条一般技术参数负偏离，得14分； 有2条一般技术参数负偏离，得13分； 有3条一般技术参数负偏离，得12分； 有4条一般技术参数负偏离，得11分； 有5条一般技术参数负偏离，得10分； 有6条一般技术参数负偏离，得9分； 有7条一般技术参数负偏离，得8分；有8条一般技术参数负偏离，得7分；有9条一般技术参数负偏离，得6分；有10条一般技术参数负偏离，得5分；有11条一般技术参数负偏离，得4分；有12条一般技术参数负偏离，得3分；有13条一般技术参数负偏离，得2分；有14条及以上一般技术参数负偏离，得1分。 备注： 1、投标人须提供所投产品有效的彩页、产品性能技术参数介绍资料及相应技术参数的厂家使用说明书、质量认可材料等作为技术证明文件，如有要求提供检测报告的，以检测报告为准。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项目实施方案（不包括售后服务） (4.0分)</w:t>
            </w:r>
            <w:r>
              <w:rPr/>
              <w:t>）</w:t>
            </w:r>
          </w:p>
        </w:tc>
        <w:tc>
          <w:tcPr>
            <w:tcW w:type="dxa" w:w="5076"/>
          </w:tcPr>
          <w:p>
            <w:pPr>
              <w:pStyle w:val="null3"/>
              <w:jc w:val="left"/>
            </w:pPr>
            <w:r>
              <w:rPr/>
              <w:t>根据投标人针对本项目所提供的项目实施方案，包括但不限于对项目设计方案、定期回访跟踪服务方案等内容进行评审： （1）投标人针对本项目有明确具体的计划安排、对项目实施有针对性保障手段、设备到场时的专人安装调试有明确的安排措施、货物有明确的技术测试流程优于项目要求得4分； （2） 投标人针对本项目有明确的计划安排、对项目实施有基本的保障手段、设备到场时的专人安装调试有基本的安排措施，符合项目要求，得2分； （3）投标人针对本项目有简单的计划安排、对项目实施有简单的保障手段、设备到场时的专人安装调试有简单的安排措施、部分符合项目要求得1分；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质量保证措施 (4.0分)</w:t>
            </w:r>
            <w:r>
              <w:rPr/>
              <w:t>）</w:t>
            </w:r>
          </w:p>
        </w:tc>
        <w:tc>
          <w:tcPr>
            <w:tcW w:type="dxa" w:w="5076"/>
          </w:tcPr>
          <w:p>
            <w:pPr>
              <w:pStyle w:val="null3"/>
              <w:jc w:val="left"/>
            </w:pPr>
            <w:r>
              <w:rPr/>
              <w:t>根据投标人所供产品的品质保障方案（包括但不限于：配送服务质量保障措施、货物来源保障措施、备品备件保障方案等）进行评分：（1）质量标准执行详细合理，项目质量保证措施清晰明确，质保承诺具体且针对性强的，得4分；（2）质量标准执行合理，项目质量保证措施较清晰，质保承诺有针对性的，得3分；（3）质量标准执行一般，项目质量保证措施一般，质保承诺一般的，得2分； （4）质量标准执行不到位，项目质量保证措施不够明确，质保承诺缺乏针对性，得1分；（5）未提供相关措施的，得0分。</w:t>
            </w:r>
          </w:p>
        </w:tc>
      </w:tr>
      <w:tr>
        <w:tc>
          <w:tcPr>
            <w:tcW w:type="dxa" w:w="922"/>
            <w:gridSpan w:val="2"/>
            <w:vMerge/>
          </w:tcPr>
          <w:p/>
        </w:tc>
        <w:tc>
          <w:tcPr>
            <w:tcW w:type="dxa" w:w="2307"/>
          </w:tcPr>
          <w:p>
            <w:pPr>
              <w:pStyle w:val="null3"/>
              <w:jc w:val="left"/>
            </w:pPr>
            <w:r>
              <w:rPr/>
              <w:t>售后服务 (4.0分)</w:t>
            </w:r>
            <w:r>
              <w:rPr/>
              <w:t>）</w:t>
            </w:r>
          </w:p>
        </w:tc>
        <w:tc>
          <w:tcPr>
            <w:tcW w:type="dxa" w:w="5076"/>
          </w:tcPr>
          <w:p>
            <w:pPr>
              <w:pStyle w:val="null3"/>
              <w:jc w:val="left"/>
            </w:pPr>
            <w:r>
              <w:rPr/>
              <w:t>根据投标人针对本项目所提供的售后服务方案（含质保期内和质保期后方案），方案内容包括但不限于售后服务方案，售后服务体系和流程、售后服务期限、售后服务方式、售后服务承诺、应急响应服务方案等内容进行评审：（1）描述详细具体，能切实保障用户单位售后服务要求的，合理可行性高，得4分； 描述完整但不够详细具体，能保障用户单位售后服务的，可行性高，得2分； 描述条理清晰但不够完整，能基本保障用户单位售后服务的，具有一定的可行性，得1分； 描述条理凌乱，可行性差或不提供方案均不得分。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商务条款响应情况（售后服务要求除外） (2.0分)</w:t>
            </w:r>
          </w:p>
        </w:tc>
        <w:tc>
          <w:tcPr>
            <w:tcW w:type="dxa" w:w="5076"/>
          </w:tcPr>
          <w:p>
            <w:pPr>
              <w:pStyle w:val="null3"/>
              <w:jc w:val="left"/>
            </w:pPr>
            <w:r>
              <w:rPr/>
              <w:t>投标人必须对采购需求中（第二章 采购需求中的五、质量标准、六、货物包装、安装及验收、七、交货要求、九、付款方式）逐条响应： 优于或完全满足得2分； 每出现一条负偏离，扣0.5分，负偏离为4条的得0分。</w:t>
            </w:r>
          </w:p>
        </w:tc>
      </w:tr>
      <w:tr>
        <w:tc>
          <w:tcPr>
            <w:tcW w:type="dxa" w:w="922"/>
            <w:gridSpan w:val="2"/>
            <w:vMerge/>
          </w:tcPr>
          <w:p/>
        </w:tc>
        <w:tc>
          <w:tcPr>
            <w:tcW w:type="dxa" w:w="2307"/>
          </w:tcPr>
          <w:p>
            <w:pPr>
              <w:pStyle w:val="null3"/>
              <w:jc w:val="left"/>
            </w:pPr>
            <w:r>
              <w:rPr/>
              <w:t>投标人的同类项目有效业绩 (3.0分)</w:t>
            </w:r>
          </w:p>
        </w:tc>
        <w:tc>
          <w:tcPr>
            <w:tcW w:type="dxa" w:w="5076"/>
          </w:tcPr>
          <w:p>
            <w:pPr>
              <w:pStyle w:val="null3"/>
              <w:jc w:val="left"/>
            </w:pPr>
            <w:r>
              <w:rPr/>
              <w:t>每提供一份有效的同类项目合同或中标（或成交）通知书复印件加盖公章得1分，最高得3分，不提供不得分。（有效业绩须满足以下条件：合同签订时间或中标（或成交）通知书落款时间为2022年1月1日起，合同提供关键页面（含项目名称页、甲乙双方盖章签署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注：本合同仅为合同的参考文本，合同签订双方可根据项目的具体要求进行修订，但不得偏离实质性条款。</w:t>
      </w:r>
    </w:p>
    <w:p>
      <w:pPr>
        <w:pStyle w:val="null3"/>
        <w:jc w:val="center"/>
      </w:pPr>
      <w:r>
        <w:rPr>
          <w:sz w:val="28"/>
          <w:b/>
        </w:rPr>
        <w:t>采购合同</w:t>
      </w:r>
    </w:p>
    <w:p>
      <w:pPr>
        <w:pStyle w:val="null3"/>
        <w:jc w:val="both"/>
      </w:pPr>
      <w:r>
        <w:rPr>
          <w:sz w:val="21"/>
          <w:b/>
        </w:rPr>
        <w:t>甲方：广州市第一人民医院</w:t>
      </w:r>
    </w:p>
    <w:p>
      <w:pPr>
        <w:pStyle w:val="null3"/>
        <w:jc w:val="both"/>
      </w:pPr>
      <w:r>
        <w:rPr>
          <w:sz w:val="21"/>
          <w:b/>
        </w:rPr>
        <w:t>联系地址：</w:t>
      </w:r>
      <w:r>
        <w:rPr>
          <w:sz w:val="21"/>
          <w:b/>
        </w:rPr>
        <w:t xml:space="preserve">                      </w:t>
      </w:r>
    </w:p>
    <w:p>
      <w:pPr>
        <w:pStyle w:val="null3"/>
        <w:jc w:val="both"/>
      </w:pPr>
      <w:r>
        <w:rPr>
          <w:sz w:val="21"/>
          <w:b/>
        </w:rPr>
        <w:t>联系电话：</w:t>
      </w:r>
    </w:p>
    <w:p>
      <w:pPr>
        <w:pStyle w:val="null3"/>
        <w:jc w:val="both"/>
      </w:pPr>
      <w:r>
        <w:rPr>
          <w:sz w:val="21"/>
          <w:b/>
        </w:rPr>
        <w:t>乙方：</w:t>
      </w:r>
      <w:r>
        <w:rPr>
          <w:b/>
          <w:u w:val="single"/>
        </w:rPr>
        <w:t xml:space="preserve">                </w:t>
      </w:r>
    </w:p>
    <w:p>
      <w:pPr>
        <w:pStyle w:val="null3"/>
        <w:jc w:val="both"/>
      </w:pPr>
      <w:r>
        <w:rPr>
          <w:sz w:val="21"/>
          <w:b/>
        </w:rPr>
        <w:t>联系地址：</w:t>
      </w:r>
      <w:r>
        <w:rPr>
          <w:b/>
          <w:u w:val="single"/>
        </w:rPr>
        <w:t xml:space="preserve">                </w:t>
      </w:r>
      <w:r>
        <w:rPr>
          <w:b/>
        </w:rPr>
        <w:t xml:space="preserve">                    </w:t>
      </w:r>
    </w:p>
    <w:p>
      <w:pPr>
        <w:pStyle w:val="null3"/>
        <w:jc w:val="both"/>
      </w:pPr>
      <w:r>
        <w:rPr>
          <w:sz w:val="21"/>
          <w:b/>
        </w:rPr>
        <w:t>联系电话：</w:t>
      </w:r>
      <w:r>
        <w:rPr>
          <w:b/>
          <w:u w:val="single"/>
        </w:rPr>
        <w:t xml:space="preserve">                </w:t>
      </w:r>
    </w:p>
    <w:p>
      <w:pPr>
        <w:pStyle w:val="null3"/>
        <w:jc w:val="both"/>
      </w:pPr>
      <w:r>
        <w:rPr>
          <w:sz w:val="24"/>
        </w:rPr>
        <w:t>根据《中华人民共和国民法典》等相关法规规定及</w:t>
      </w:r>
      <w:r>
        <w:rPr>
          <w:sz w:val="24"/>
          <w:u w:val="single"/>
        </w:rPr>
        <w:t>广州市第一人民医院南沙医院生物洁净百级层流移植单元项目</w:t>
      </w:r>
      <w:r>
        <w:rPr>
          <w:sz w:val="24"/>
        </w:rPr>
        <w:t>（项目编号：</w:t>
      </w:r>
      <w:r>
        <w:rPr>
          <w:sz w:val="24"/>
        </w:rPr>
        <w:t>0724-2631Z2631306</w:t>
      </w:r>
      <w:r>
        <w:rPr>
          <w:sz w:val="24"/>
        </w:rPr>
        <w:t>）</w:t>
      </w:r>
      <w:r>
        <w:rPr>
          <w:sz w:val="24"/>
        </w:rPr>
        <w:t>的招标结果和招标文件的要求，甲、乙双方经协商确定，甲方向乙方订</w:t>
      </w:r>
    </w:p>
    <w:p>
      <w:pPr>
        <w:pStyle w:val="null3"/>
        <w:jc w:val="both"/>
      </w:pPr>
      <w:r>
        <w:rPr>
          <w:sz w:val="24"/>
        </w:rPr>
        <w:t>购</w:t>
      </w:r>
      <w:r>
        <w:rPr>
          <w:u w:val="single"/>
        </w:rPr>
        <w:t xml:space="preserve">                 </w:t>
      </w:r>
      <w:r>
        <w:rPr>
          <w:sz w:val="24"/>
        </w:rPr>
        <w:t>设备及其服务，为明确双方责任和权利，特签订本合同，共同遵守。具体条款如下：</w:t>
      </w:r>
    </w:p>
    <w:p>
      <w:pPr>
        <w:pStyle w:val="null3"/>
        <w:jc w:val="both"/>
      </w:pPr>
      <w:r>
        <w:rPr>
          <w:sz w:val="24"/>
          <w:b/>
        </w:rPr>
        <w:t>1.</w:t>
      </w:r>
      <w:r>
        <w:rPr>
          <w:sz w:val="24"/>
          <w:b/>
        </w:rPr>
        <w:t>合同设备</w:t>
      </w:r>
    </w:p>
    <w:p>
      <w:pPr>
        <w:pStyle w:val="null3"/>
        <w:jc w:val="both"/>
      </w:pPr>
      <w:r>
        <w:rPr>
          <w:sz w:val="24"/>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w:t>
            </w:r>
            <w:r>
              <w:rPr>
                <w:sz w:val="24"/>
              </w:rPr>
              <w:t>指定地点</w:t>
            </w:r>
          </w:p>
        </w:tc>
      </w:tr>
    </w:tbl>
    <w:p>
      <w:pPr>
        <w:pStyle w:val="null3"/>
        <w:jc w:val="both"/>
      </w:pPr>
      <w:r>
        <w:rPr>
          <w:sz w:val="24"/>
          <w:b/>
        </w:rPr>
        <w:t>2.</w:t>
      </w:r>
      <w:r>
        <w:rPr>
          <w:sz w:val="24"/>
          <w:b/>
        </w:rPr>
        <w:t>合同总价</w:t>
      </w:r>
    </w:p>
    <w:p>
      <w:pPr>
        <w:pStyle w:val="null3"/>
        <w:jc w:val="both"/>
      </w:pPr>
      <w:r>
        <w:rPr>
          <w:sz w:val="24"/>
        </w:rPr>
        <w:t>总价为：</w:t>
      </w:r>
      <w:r>
        <w:rPr>
          <w:b/>
          <w:u w:val="single"/>
        </w:rPr>
        <w:t xml:space="preserve">         </w:t>
      </w:r>
      <w:r>
        <w:rPr>
          <w:sz w:val="24"/>
        </w:rPr>
        <w:t>（大写），即</w:t>
      </w:r>
      <w:r>
        <w:rPr>
          <w:sz w:val="24"/>
        </w:rPr>
        <w:t>¥</w:t>
      </w:r>
      <w:r>
        <w:rPr>
          <w:b/>
          <w:u w:val="single"/>
        </w:rPr>
        <w:t xml:space="preserve">         </w:t>
      </w:r>
      <w:r>
        <w:rPr>
          <w:sz w:val="24"/>
        </w:rPr>
        <w:t>元，该合同总金额是设计、设备制造、包装、仓储、运输、安装及验收合格之前及保修期间包括备品备件发生的所有含税费用。本合同执行期间合同总金额不变。</w:t>
      </w:r>
    </w:p>
    <w:p>
      <w:pPr>
        <w:pStyle w:val="null3"/>
        <w:jc w:val="both"/>
      </w:pPr>
      <w:r>
        <w:rPr>
          <w:sz w:val="24"/>
          <w:b/>
        </w:rPr>
        <w:t>3.</w:t>
      </w:r>
      <w:r>
        <w:rPr>
          <w:sz w:val="24"/>
          <w:b/>
        </w:rPr>
        <w:t>合同组成</w:t>
      </w:r>
    </w:p>
    <w:p>
      <w:pPr>
        <w:pStyle w:val="null3"/>
        <w:jc w:val="both"/>
      </w:pPr>
      <w:r>
        <w:rPr>
          <w:sz w:val="24"/>
        </w:rPr>
        <w:t>技术</w:t>
      </w:r>
      <w:r>
        <w:rPr>
          <w:sz w:val="24"/>
        </w:rPr>
        <w:t>参数</w:t>
      </w:r>
      <w:r>
        <w:rPr>
          <w:sz w:val="24"/>
        </w:rPr>
        <w:t>及</w:t>
      </w:r>
      <w:r>
        <w:rPr>
          <w:sz w:val="24"/>
        </w:rPr>
        <w:t>配置清单，售后服务和</w:t>
      </w:r>
      <w:r>
        <w:rPr>
          <w:sz w:val="24"/>
        </w:rPr>
        <w:t>其它有关合同设备的特定信息由合同附件说明。</w:t>
      </w:r>
    </w:p>
    <w:p>
      <w:pPr>
        <w:pStyle w:val="null3"/>
        <w:jc w:val="both"/>
      </w:pPr>
      <w:r>
        <w:rPr>
          <w:sz w:val="24"/>
          <w:b/>
        </w:rPr>
        <w:t>4.</w:t>
      </w:r>
      <w:r>
        <w:rPr>
          <w:sz w:val="24"/>
          <w:b/>
        </w:rPr>
        <w:t>技术要求</w:t>
      </w:r>
    </w:p>
    <w:p>
      <w:pPr>
        <w:pStyle w:val="null3"/>
        <w:jc w:val="both"/>
      </w:pPr>
      <w:r>
        <w:rPr>
          <w:sz w:val="24"/>
        </w:rPr>
        <w:t>乙方所提供设备，必须符合国家有关规范和环保要求及甲方的技术要求。</w:t>
      </w:r>
    </w:p>
    <w:p>
      <w:pPr>
        <w:pStyle w:val="null3"/>
        <w:jc w:val="both"/>
      </w:pPr>
      <w:r>
        <w:rPr>
          <w:sz w:val="24"/>
          <w:b/>
        </w:rPr>
        <w:t>5.</w:t>
      </w:r>
      <w:r>
        <w:rPr>
          <w:sz w:val="24"/>
          <w:b/>
        </w:rPr>
        <w:t>合同设备包装、交货、安装及验收</w:t>
      </w:r>
    </w:p>
    <w:p>
      <w:pPr>
        <w:pStyle w:val="null3"/>
        <w:jc w:val="both"/>
      </w:pPr>
      <w:r>
        <w:rPr>
          <w:sz w:val="24"/>
        </w:rPr>
        <w:t>5.1</w:t>
      </w:r>
      <w:r>
        <w:rPr>
          <w:sz w:val="24"/>
        </w:rPr>
        <w:t>合同设备的包装</w:t>
      </w:r>
    </w:p>
    <w:p>
      <w:pPr>
        <w:pStyle w:val="null3"/>
        <w:jc w:val="both"/>
      </w:pPr>
      <w:r>
        <w:rPr>
          <w:sz w:val="24"/>
        </w:rPr>
        <w:t>设备的包装均应有良好的防湿、防锈、防潮、防雨、防腐及防碰撞的措施。凡由于包装不良造成的损失和由此产生的费用均由乙方承担。</w:t>
      </w:r>
    </w:p>
    <w:p>
      <w:pPr>
        <w:pStyle w:val="null3"/>
        <w:jc w:val="both"/>
      </w:pPr>
      <w:r>
        <w:rPr>
          <w:sz w:val="24"/>
        </w:rPr>
        <w:t>5.2</w:t>
      </w:r>
      <w:r>
        <w:rPr>
          <w:sz w:val="24"/>
        </w:rPr>
        <w:t>合同设备的交货</w:t>
      </w:r>
    </w:p>
    <w:p>
      <w:pPr>
        <w:pStyle w:val="null3"/>
        <w:jc w:val="both"/>
      </w:pPr>
      <w:r>
        <w:rPr>
          <w:sz w:val="24"/>
        </w:rPr>
        <w:t>5.2.1</w:t>
      </w:r>
      <w:r>
        <w:rPr>
          <w:sz w:val="24"/>
        </w:rPr>
        <w:t>乙方交货时间：合同签订收到甲方供货通知后</w:t>
      </w:r>
      <w:r>
        <w:rPr>
          <w:b/>
          <w:u w:val="single"/>
        </w:rPr>
        <w:t xml:space="preserve">         </w:t>
      </w:r>
      <w:r>
        <w:rPr>
          <w:sz w:val="24"/>
        </w:rPr>
        <w:t>个月内到达甲方指定地点。</w:t>
      </w:r>
    </w:p>
    <w:p>
      <w:pPr>
        <w:pStyle w:val="null3"/>
        <w:jc w:val="both"/>
      </w:pPr>
      <w:r>
        <w:rPr>
          <w:sz w:val="24"/>
        </w:rPr>
        <w:t>5.2.2</w:t>
      </w:r>
      <w:r>
        <w:rPr>
          <w:sz w:val="24"/>
        </w:rPr>
        <w:t>乙方交货地点：运输及卸车至甲方指定地点。</w:t>
      </w:r>
    </w:p>
    <w:p>
      <w:pPr>
        <w:pStyle w:val="null3"/>
        <w:jc w:val="both"/>
      </w:pPr>
      <w:r>
        <w:rPr>
          <w:sz w:val="24"/>
        </w:rPr>
        <w:t>5.3</w:t>
      </w:r>
      <w:r>
        <w:rPr>
          <w:sz w:val="24"/>
        </w:rPr>
        <w:t>合同设备的安装</w:t>
      </w:r>
    </w:p>
    <w:p>
      <w:pPr>
        <w:pStyle w:val="null3"/>
        <w:jc w:val="both"/>
      </w:pPr>
      <w:r>
        <w:rPr>
          <w:sz w:val="24"/>
        </w:rPr>
        <w:t>5.3.1</w:t>
      </w:r>
      <w:r>
        <w:rPr>
          <w:sz w:val="24"/>
        </w:rPr>
        <w:t>乙方负责合同项下的安装，一切费用由乙方负责。</w:t>
      </w:r>
    </w:p>
    <w:p>
      <w:pPr>
        <w:pStyle w:val="null3"/>
        <w:jc w:val="both"/>
      </w:pPr>
      <w:r>
        <w:rPr>
          <w:sz w:val="24"/>
        </w:rPr>
        <w:t>5.3.2</w:t>
      </w:r>
      <w:r>
        <w:rPr>
          <w:sz w:val="24"/>
        </w:rPr>
        <w:t>乙方安装时须对各安装场地内的其他设备、设施有良好保护措施。</w:t>
      </w:r>
    </w:p>
    <w:p>
      <w:pPr>
        <w:pStyle w:val="null3"/>
        <w:jc w:val="both"/>
      </w:pPr>
      <w:r>
        <w:rPr>
          <w:sz w:val="24"/>
        </w:rPr>
        <w:t>5.4</w:t>
      </w:r>
      <w:r>
        <w:rPr>
          <w:sz w:val="24"/>
        </w:rPr>
        <w:t>设备的验收</w:t>
      </w:r>
    </w:p>
    <w:p>
      <w:pPr>
        <w:pStyle w:val="null3"/>
        <w:jc w:val="both"/>
      </w:pPr>
      <w:r>
        <w:rPr>
          <w:sz w:val="24"/>
        </w:rPr>
        <w:t xml:space="preserve">5.4.1 </w:t>
      </w:r>
      <w:r>
        <w:rPr>
          <w:sz w:val="24"/>
        </w:rPr>
        <w:t>合同设备安装完成并正常使用后</w:t>
      </w:r>
      <w:r>
        <w:rPr>
          <w:sz w:val="24"/>
        </w:rPr>
        <w:t>10</w:t>
      </w:r>
      <w:r>
        <w:rPr>
          <w:sz w:val="24"/>
        </w:rPr>
        <w:t>个工作日内验收</w:t>
      </w:r>
      <w:r>
        <w:rPr>
          <w:sz w:val="24"/>
        </w:rPr>
        <w:t>（特殊情况由甲乙双方协商确定）</w:t>
      </w:r>
      <w:r>
        <w:rPr>
          <w:sz w:val="24"/>
        </w:rPr>
        <w:t>，验收应在甲乙双方共同参加下进行。</w:t>
      </w:r>
    </w:p>
    <w:p>
      <w:pPr>
        <w:pStyle w:val="null3"/>
        <w:jc w:val="both"/>
      </w:pPr>
      <w:r>
        <w:rPr>
          <w:sz w:val="24"/>
        </w:rPr>
        <w:t>5.4.2</w:t>
      </w:r>
      <w:r>
        <w:rPr>
          <w:sz w:val="24"/>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rPr>
        <w:t>5.4.3</w:t>
      </w:r>
      <w:r>
        <w:rPr>
          <w:sz w:val="24"/>
        </w:rPr>
        <w:t>如果合同设备运输和安装过程中因事故造成货物短缺、损坏，乙方应及时安排换装，以保证合同设备安装的成功完成。换货的相关费用由乙方承担。</w:t>
      </w:r>
    </w:p>
    <w:p>
      <w:pPr>
        <w:pStyle w:val="null3"/>
        <w:jc w:val="both"/>
      </w:pPr>
      <w:r>
        <w:rPr>
          <w:sz w:val="24"/>
        </w:rPr>
        <w:t xml:space="preserve">5.4.4 </w:t>
      </w:r>
      <w:r>
        <w:rPr>
          <w:sz w:val="24"/>
        </w:rPr>
        <w:t>国内产品或合资厂的产品必须具备出厂合格证。</w:t>
      </w:r>
    </w:p>
    <w:p>
      <w:pPr>
        <w:pStyle w:val="null3"/>
        <w:jc w:val="both"/>
      </w:pPr>
      <w:r>
        <w:rPr>
          <w:sz w:val="24"/>
        </w:rPr>
        <w:t xml:space="preserve">5.4.5 </w:t>
      </w:r>
      <w:r>
        <w:rPr>
          <w:sz w:val="24"/>
        </w:rPr>
        <w:t>进口产品必须具备省级（或相当于省级）商检部门的检验证明及进口报关单。</w:t>
      </w:r>
    </w:p>
    <w:p>
      <w:pPr>
        <w:pStyle w:val="null3"/>
        <w:jc w:val="both"/>
      </w:pPr>
      <w:r>
        <w:rPr>
          <w:sz w:val="24"/>
        </w:rPr>
        <w:t>5.5</w:t>
      </w:r>
      <w:r>
        <w:rPr>
          <w:sz w:val="24"/>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rPr>
        <w:t>5.6</w:t>
      </w:r>
      <w:r>
        <w:rPr>
          <w:sz w:val="24"/>
        </w:rPr>
        <w:t>合同设备安装调试合格后，</w:t>
      </w:r>
      <w:r>
        <w:rPr>
          <w:sz w:val="24"/>
        </w:rPr>
        <w:t>如</w:t>
      </w:r>
      <w:r>
        <w:rPr>
          <w:sz w:val="24"/>
        </w:rPr>
        <w:t>需经国家卫生监督部门或政府认可的质量检测机关检查并出具检测合格证明，甲方可协助乙方联系有关部门进行检测，但相关检测费由乙方承担。</w:t>
      </w:r>
    </w:p>
    <w:p>
      <w:pPr>
        <w:pStyle w:val="null3"/>
        <w:jc w:val="both"/>
      </w:pPr>
      <w:r>
        <w:rPr>
          <w:sz w:val="24"/>
          <w:b/>
        </w:rPr>
        <w:t>6.</w:t>
      </w:r>
      <w:r>
        <w:rPr>
          <w:sz w:val="24"/>
          <w:b/>
        </w:rPr>
        <w:t>质量保证及售后服务</w:t>
      </w:r>
    </w:p>
    <w:p>
      <w:pPr>
        <w:pStyle w:val="null3"/>
        <w:jc w:val="both"/>
      </w:pPr>
      <w:r>
        <w:rPr>
          <w:sz w:val="24"/>
        </w:rPr>
        <w:t>6.1</w:t>
      </w:r>
      <w:r>
        <w:rPr>
          <w:sz w:val="24"/>
        </w:rPr>
        <w:t>乙方保证合同设备是全新、未曾使用过的，其质量、规格及技术特征符合合同附件的要求，并提供货物的装箱清单、用户手册、保修卡、随机资料及配件、随机工具等。</w:t>
      </w:r>
    </w:p>
    <w:p>
      <w:pPr>
        <w:pStyle w:val="null3"/>
        <w:jc w:val="both"/>
      </w:pPr>
      <w:r>
        <w:rPr>
          <w:sz w:val="24"/>
        </w:rPr>
        <w:t>6.2</w:t>
      </w:r>
      <w:r>
        <w:rPr>
          <w:sz w:val="24"/>
        </w:rPr>
        <w:t>合同设备保质保用期为本项目有关部门</w:t>
      </w:r>
      <w:r>
        <w:rPr>
          <w:sz w:val="24"/>
        </w:rPr>
        <w:t>最终</w:t>
      </w:r>
      <w:r>
        <w:rPr>
          <w:sz w:val="24"/>
        </w:rPr>
        <w:t>验收合格签字之日</w:t>
      </w:r>
    </w:p>
    <w:p>
      <w:pPr>
        <w:pStyle w:val="null3"/>
        <w:jc w:val="both"/>
      </w:pPr>
      <w:r>
        <w:rPr>
          <w:sz w:val="24"/>
        </w:rPr>
        <w:t>起</w:t>
      </w:r>
      <w:r>
        <w:rPr>
          <w:b/>
          <w:u w:val="single"/>
        </w:rPr>
        <w:t xml:space="preserve">         </w:t>
      </w:r>
      <w:r>
        <w:rPr>
          <w:sz w:val="24"/>
        </w:rPr>
        <w:t>年。</w:t>
      </w:r>
    </w:p>
    <w:p>
      <w:pPr>
        <w:pStyle w:val="null3"/>
        <w:jc w:val="both"/>
      </w:pPr>
      <w:r>
        <w:rPr>
          <w:sz w:val="24"/>
        </w:rPr>
        <w:t>1)</w:t>
      </w:r>
      <w:r>
        <w:rPr>
          <w:sz w:val="24"/>
        </w:rPr>
        <w:t>保质保用期内非因甲方的人为原因而出现产品质量及安装问题，由乙方负责包修、包换或包退，并承担因此而产生的一切费用。乙方应在收到甲方通知后按甲方要求派员到现场维修</w:t>
      </w:r>
      <w:r>
        <w:rPr>
          <w:sz w:val="24"/>
        </w:rPr>
        <w:t>(</w:t>
      </w:r>
      <w:r>
        <w:rPr>
          <w:sz w:val="24"/>
        </w:rPr>
        <w:t>技术要求另有规定除外</w:t>
      </w:r>
      <w:r>
        <w:rPr>
          <w:sz w:val="24"/>
        </w:rPr>
        <w:t>)</w:t>
      </w:r>
      <w:r>
        <w:rPr>
          <w:sz w:val="24"/>
        </w:rPr>
        <w:t>。提供免费咨询电话。</w:t>
      </w:r>
    </w:p>
    <w:p>
      <w:pPr>
        <w:pStyle w:val="null3"/>
        <w:jc w:val="both"/>
      </w:pPr>
      <w:r>
        <w:rPr>
          <w:sz w:val="24"/>
        </w:rPr>
        <w:t>2)</w:t>
      </w:r>
      <w:r>
        <w:rPr>
          <w:sz w:val="24"/>
        </w:rPr>
        <w:t>保质保用期后对乙方合同货物提供终身免费保修服务，如需更换零配件，乙方只收取零配件费，先维修后付款。在硬件无改变的情况下，软件终身免费升级。</w:t>
      </w:r>
    </w:p>
    <w:p>
      <w:pPr>
        <w:pStyle w:val="null3"/>
        <w:jc w:val="both"/>
      </w:pPr>
      <w:r>
        <w:rPr>
          <w:sz w:val="24"/>
        </w:rPr>
        <w:t>3)</w:t>
      </w:r>
      <w:r>
        <w:rPr>
          <w:sz w:val="24"/>
        </w:rPr>
        <w:t>下列情况乙方不负责免费保修：</w:t>
      </w:r>
    </w:p>
    <w:p>
      <w:pPr>
        <w:pStyle w:val="null3"/>
        <w:jc w:val="both"/>
      </w:pPr>
      <w:r>
        <w:rPr>
          <w:sz w:val="24"/>
        </w:rPr>
        <w:t>a)</w:t>
      </w:r>
      <w:r>
        <w:rPr>
          <w:sz w:val="24"/>
        </w:rPr>
        <w:t>不按照乙方提供的正确使用方法而引致设备故障损坏；</w:t>
      </w:r>
    </w:p>
    <w:p>
      <w:pPr>
        <w:pStyle w:val="null3"/>
        <w:jc w:val="both"/>
      </w:pPr>
      <w:r>
        <w:rPr>
          <w:sz w:val="24"/>
        </w:rPr>
        <w:t>b)</w:t>
      </w:r>
      <w:r>
        <w:rPr>
          <w:sz w:val="24"/>
        </w:rPr>
        <w:t>擅自改装设备。</w:t>
      </w:r>
    </w:p>
    <w:p>
      <w:pPr>
        <w:pStyle w:val="null3"/>
        <w:jc w:val="both"/>
      </w:pPr>
      <w:r>
        <w:rPr>
          <w:sz w:val="24"/>
        </w:rPr>
        <w:t>6.3</w:t>
      </w:r>
      <w:r>
        <w:rPr>
          <w:sz w:val="24"/>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rPr>
        <w:t>6.4</w:t>
      </w:r>
      <w:r>
        <w:rPr>
          <w:sz w:val="24"/>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rPr>
        <w:t xml:space="preserve">6.5 </w:t>
      </w:r>
      <w:r>
        <w:rPr>
          <w:sz w:val="24"/>
        </w:rPr>
        <w:t>产品必须由乙方负责完成首次计量强制检定，相关检测费由乙方承担。</w:t>
      </w:r>
    </w:p>
    <w:p>
      <w:pPr>
        <w:pStyle w:val="null3"/>
        <w:jc w:val="both"/>
      </w:pPr>
      <w:r>
        <w:rPr>
          <w:sz w:val="24"/>
          <w:b/>
        </w:rPr>
        <w:t>7.</w:t>
      </w:r>
      <w:r>
        <w:rPr>
          <w:sz w:val="24"/>
          <w:b/>
        </w:rPr>
        <w:t>付款方式：</w:t>
      </w:r>
    </w:p>
    <w:p>
      <w:pPr>
        <w:pStyle w:val="null3"/>
        <w:jc w:val="both"/>
      </w:pPr>
      <w:r>
        <w:rPr>
          <w:sz w:val="24"/>
        </w:rPr>
        <w:t xml:space="preserve">7.1 </w:t>
      </w:r>
      <w:r>
        <w:rPr>
          <w:sz w:val="24"/>
        </w:rPr>
        <w:t>合同的每笔款项以人民币转账方式支付。</w:t>
      </w:r>
    </w:p>
    <w:p>
      <w:pPr>
        <w:pStyle w:val="null3"/>
        <w:jc w:val="both"/>
      </w:pPr>
      <w:r>
        <w:rPr>
          <w:sz w:val="24"/>
        </w:rPr>
        <w:t xml:space="preserve">7.2 </w:t>
      </w:r>
      <w:r>
        <w:rPr>
          <w:sz w:val="24"/>
        </w:rPr>
        <w:t>签订合同之日起</w:t>
      </w:r>
      <w:r>
        <w:rPr>
          <w:sz w:val="24"/>
        </w:rPr>
        <w:t>5</w:t>
      </w:r>
      <w:r>
        <w:rPr>
          <w:sz w:val="24"/>
        </w:rPr>
        <w:t>个工作日内凭</w:t>
      </w:r>
      <w:r>
        <w:rPr>
          <w:sz w:val="24"/>
        </w:rPr>
        <w:t>40%</w:t>
      </w:r>
      <w:r>
        <w:rPr>
          <w:sz w:val="24"/>
        </w:rPr>
        <w:t>合同款发票由甲方向乙方支付</w:t>
      </w:r>
      <w:r>
        <w:rPr>
          <w:sz w:val="24"/>
        </w:rPr>
        <w:t>4</w:t>
      </w:r>
      <w:r>
        <w:rPr>
          <w:sz w:val="24"/>
        </w:rPr>
        <w:t>0%</w:t>
      </w:r>
      <w:r>
        <w:rPr>
          <w:sz w:val="24"/>
        </w:rPr>
        <w:t>合同款（即</w:t>
      </w:r>
      <w:r>
        <w:rPr>
          <w:sz w:val="24"/>
        </w:rPr>
        <w:t>¥</w:t>
      </w:r>
      <w:r>
        <w:rPr>
          <w:b/>
          <w:u w:val="single"/>
        </w:rPr>
        <w:t xml:space="preserve">         </w:t>
      </w:r>
      <w:r>
        <w:rPr>
          <w:sz w:val="24"/>
          <w:u w:val="single"/>
        </w:rPr>
        <w:t>元</w:t>
      </w:r>
      <w:r>
        <w:rPr>
          <w:sz w:val="24"/>
        </w:rPr>
        <w:t>），合同设备全部到指定地点交付并完成安装及验收后，乙方凭（</w:t>
      </w:r>
      <w:r>
        <w:rPr>
          <w:sz w:val="24"/>
        </w:rPr>
        <w:t>1</w:t>
      </w:r>
      <w:r>
        <w:rPr>
          <w:sz w:val="24"/>
        </w:rPr>
        <w:t>）剩余</w:t>
      </w:r>
      <w:r>
        <w:rPr>
          <w:sz w:val="24"/>
        </w:rPr>
        <w:t>6</w:t>
      </w:r>
      <w:r>
        <w:rPr>
          <w:sz w:val="24"/>
        </w:rPr>
        <w:t>0%</w:t>
      </w:r>
      <w:r>
        <w:rPr>
          <w:sz w:val="24"/>
        </w:rPr>
        <w:t>合同款发票；（</w:t>
      </w:r>
      <w:r>
        <w:rPr>
          <w:sz w:val="24"/>
        </w:rPr>
        <w:t>2</w:t>
      </w:r>
      <w:r>
        <w:rPr>
          <w:sz w:val="24"/>
        </w:rPr>
        <w:t>）安装验收报告，由甲方在收到发票后</w:t>
      </w:r>
      <w:r>
        <w:rPr>
          <w:sz w:val="24"/>
        </w:rPr>
        <w:t>5</w:t>
      </w:r>
      <w:r>
        <w:rPr>
          <w:sz w:val="24"/>
        </w:rPr>
        <w:t>个工作日内支付</w:t>
      </w:r>
      <w:r>
        <w:rPr>
          <w:sz w:val="24"/>
        </w:rPr>
        <w:t>6</w:t>
      </w:r>
      <w:r>
        <w:rPr>
          <w:sz w:val="24"/>
        </w:rPr>
        <w:t>0%</w:t>
      </w:r>
      <w:r>
        <w:rPr>
          <w:sz w:val="24"/>
        </w:rPr>
        <w:t>合同款（即</w:t>
      </w:r>
      <w:r>
        <w:rPr>
          <w:sz w:val="24"/>
        </w:rPr>
        <w:t>¥</w:t>
      </w:r>
      <w:r>
        <w:rPr>
          <w:b/>
          <w:u w:val="single"/>
        </w:rPr>
        <w:t xml:space="preserve">         </w:t>
      </w:r>
      <w:r>
        <w:rPr>
          <w:sz w:val="24"/>
          <w:u w:val="single"/>
        </w:rPr>
        <w:t>元</w:t>
      </w:r>
      <w:r>
        <w:rPr>
          <w:sz w:val="24"/>
        </w:rPr>
        <w:t>）给乙方。</w:t>
      </w:r>
    </w:p>
    <w:p>
      <w:pPr>
        <w:pStyle w:val="null3"/>
        <w:jc w:val="both"/>
      </w:pPr>
      <w:r>
        <w:rPr>
          <w:sz w:val="24"/>
        </w:rPr>
        <w:t>7.3</w:t>
      </w:r>
      <w:r>
        <w:rPr>
          <w:sz w:val="24"/>
        </w:rPr>
        <w:t>乙方银行账户信息如下：</w:t>
      </w:r>
    </w:p>
    <w:p>
      <w:pPr>
        <w:pStyle w:val="null3"/>
        <w:jc w:val="both"/>
      </w:pPr>
      <w:r>
        <w:rPr>
          <w:sz w:val="24"/>
        </w:rPr>
        <w:t>开户名称：</w:t>
      </w:r>
      <w:r>
        <w:rPr>
          <w:b/>
          <w:u w:val="single"/>
        </w:rPr>
        <w:t xml:space="preserve">         </w:t>
      </w:r>
    </w:p>
    <w:p>
      <w:pPr>
        <w:pStyle w:val="null3"/>
        <w:jc w:val="both"/>
      </w:pPr>
      <w:r>
        <w:rPr>
          <w:sz w:val="24"/>
        </w:rPr>
        <w:t>银行账号：</w:t>
      </w:r>
      <w:r>
        <w:rPr>
          <w:b/>
          <w:u w:val="single"/>
        </w:rPr>
        <w:t xml:space="preserve">         </w:t>
      </w:r>
    </w:p>
    <w:p>
      <w:pPr>
        <w:pStyle w:val="null3"/>
        <w:jc w:val="both"/>
      </w:pPr>
      <w:r>
        <w:rPr>
          <w:sz w:val="24"/>
        </w:rPr>
        <w:t>纳税人识别号：</w:t>
      </w:r>
      <w:r>
        <w:rPr>
          <w:b/>
          <w:u w:val="single"/>
        </w:rPr>
        <w:t xml:space="preserve">         </w:t>
      </w:r>
    </w:p>
    <w:p>
      <w:pPr>
        <w:pStyle w:val="null3"/>
        <w:jc w:val="both"/>
      </w:pPr>
      <w:r>
        <w:rPr>
          <w:sz w:val="24"/>
        </w:rPr>
        <w:t>开</w:t>
      </w:r>
      <w:r>
        <w:rPr>
          <w:sz w:val="24"/>
        </w:rPr>
        <w:t>户</w:t>
      </w:r>
      <w:r>
        <w:rPr>
          <w:sz w:val="24"/>
        </w:rPr>
        <w:t>行：</w:t>
      </w:r>
      <w:r>
        <w:rPr>
          <w:b/>
          <w:u w:val="single"/>
        </w:rPr>
        <w:t xml:space="preserve">         </w:t>
      </w:r>
    </w:p>
    <w:p>
      <w:pPr>
        <w:pStyle w:val="null3"/>
        <w:jc w:val="both"/>
      </w:pPr>
      <w:r>
        <w:rPr>
          <w:sz w:val="24"/>
        </w:rPr>
        <w:t>7.</w:t>
      </w:r>
      <w:r>
        <w:rPr>
          <w:sz w:val="24"/>
        </w:rPr>
        <w:t>4</w:t>
      </w:r>
      <w:r>
        <w:rPr>
          <w:sz w:val="24"/>
        </w:rPr>
        <w:t xml:space="preserve"> </w:t>
      </w:r>
      <w:r>
        <w:rPr>
          <w:sz w:val="24"/>
        </w:rPr>
        <w:t>若属国库支付项目的，其支付时间按财政部相关规定执行。</w:t>
      </w:r>
    </w:p>
    <w:p>
      <w:pPr>
        <w:pStyle w:val="null3"/>
        <w:jc w:val="both"/>
      </w:pPr>
      <w:r>
        <w:rPr>
          <w:sz w:val="24"/>
          <w:b/>
        </w:rPr>
        <w:t>8.</w:t>
      </w:r>
      <w:r>
        <w:rPr>
          <w:sz w:val="24"/>
          <w:b/>
        </w:rPr>
        <w:t>技术服务</w:t>
      </w:r>
    </w:p>
    <w:p>
      <w:pPr>
        <w:pStyle w:val="null3"/>
        <w:jc w:val="both"/>
      </w:pPr>
      <w:r>
        <w:rPr>
          <w:sz w:val="24"/>
        </w:rPr>
        <w:t>8.1</w:t>
      </w:r>
      <w:r>
        <w:rPr>
          <w:sz w:val="24"/>
        </w:rPr>
        <w:t>乙方应派员到甲方指定地点配合工作。</w:t>
      </w:r>
    </w:p>
    <w:p>
      <w:pPr>
        <w:pStyle w:val="null3"/>
        <w:jc w:val="both"/>
      </w:pPr>
      <w:r>
        <w:rPr>
          <w:sz w:val="24"/>
        </w:rPr>
        <w:t>8.2</w:t>
      </w:r>
      <w:r>
        <w:rPr>
          <w:sz w:val="24"/>
        </w:rPr>
        <w:t>乙方按甲方</w:t>
      </w:r>
      <w:r>
        <w:rPr>
          <w:sz w:val="24"/>
        </w:rPr>
        <w:t>及</w:t>
      </w:r>
      <w:r>
        <w:rPr>
          <w:sz w:val="24"/>
        </w:rPr>
        <w:t>有关单位</w:t>
      </w:r>
      <w:r>
        <w:rPr>
          <w:sz w:val="24"/>
        </w:rPr>
        <w:t>的要求</w:t>
      </w:r>
      <w:r>
        <w:rPr>
          <w:sz w:val="24"/>
        </w:rPr>
        <w:t>做好合同执行进度上的配合工作。</w:t>
      </w:r>
    </w:p>
    <w:p>
      <w:pPr>
        <w:pStyle w:val="null3"/>
        <w:jc w:val="both"/>
      </w:pPr>
      <w:r>
        <w:rPr>
          <w:sz w:val="24"/>
          <w:b/>
        </w:rPr>
        <w:t>9.</w:t>
      </w:r>
      <w:r>
        <w:rPr>
          <w:sz w:val="24"/>
          <w:b/>
        </w:rPr>
        <w:t>不可抗力</w:t>
      </w:r>
    </w:p>
    <w:p>
      <w:pPr>
        <w:pStyle w:val="null3"/>
        <w:jc w:val="both"/>
      </w:pPr>
      <w:r>
        <w:rPr>
          <w:sz w:val="24"/>
        </w:rPr>
        <w:t>9.1</w:t>
      </w:r>
      <w:r>
        <w:rPr>
          <w:sz w:val="24"/>
        </w:rPr>
        <w:t>不可抗力指战争、洪水、台风、地震等或其它双方认定的不可抗力事件。</w:t>
      </w:r>
    </w:p>
    <w:p>
      <w:pPr>
        <w:pStyle w:val="null3"/>
        <w:jc w:val="both"/>
      </w:pPr>
      <w:r>
        <w:rPr>
          <w:sz w:val="24"/>
        </w:rPr>
        <w:t>9.2</w:t>
      </w:r>
      <w:r>
        <w:rPr>
          <w:sz w:val="24"/>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rPr>
        <w:t>10.</w:t>
      </w:r>
      <w:r>
        <w:rPr>
          <w:sz w:val="24"/>
          <w:b/>
        </w:rPr>
        <w:t>索赔</w:t>
      </w:r>
    </w:p>
    <w:p>
      <w:pPr>
        <w:pStyle w:val="null3"/>
        <w:jc w:val="both"/>
      </w:pPr>
      <w:r>
        <w:rPr>
          <w:sz w:val="24"/>
        </w:rPr>
        <w:t>10.1</w:t>
      </w:r>
      <w:r>
        <w:rPr>
          <w:sz w:val="24"/>
        </w:rPr>
        <w:t>如因合同设备的质量有异议，甲方有权根据有关政府部门的检验结果向乙方提出索赔。</w:t>
      </w:r>
    </w:p>
    <w:p>
      <w:pPr>
        <w:pStyle w:val="null3"/>
        <w:jc w:val="both"/>
      </w:pPr>
      <w:r>
        <w:rPr>
          <w:sz w:val="24"/>
        </w:rPr>
        <w:t>10.2</w:t>
      </w:r>
      <w:r>
        <w:rPr>
          <w:sz w:val="24"/>
        </w:rPr>
        <w:t>在合同执行期间，如果乙方对甲方提出的索赔和差异负有责任，乙方应按照甲方同意的下列一种或多种方式解决索赔事宜：</w:t>
      </w:r>
    </w:p>
    <w:p>
      <w:pPr>
        <w:pStyle w:val="null3"/>
        <w:jc w:val="both"/>
      </w:pPr>
      <w:r>
        <w:rPr>
          <w:sz w:val="24"/>
        </w:rPr>
        <w:t>1)</w:t>
      </w:r>
      <w:r>
        <w:rPr>
          <w:sz w:val="24"/>
        </w:rPr>
        <w:t>乙方同意退货，并按合同规定的同种货币将货款退还给甲方，并承担由此发生的一切损失和费用。</w:t>
      </w:r>
    </w:p>
    <w:p>
      <w:pPr>
        <w:pStyle w:val="null3"/>
        <w:jc w:val="both"/>
      </w:pPr>
      <w:r>
        <w:rPr>
          <w:sz w:val="24"/>
        </w:rPr>
        <w:t>2)</w:t>
      </w:r>
      <w:r>
        <w:rPr>
          <w:sz w:val="24"/>
        </w:rPr>
        <w:t>根据货物低劣程度、损坏程度以及甲方所遭受损失的数额甲乙双方商定降低货物的价格。</w:t>
      </w:r>
    </w:p>
    <w:p>
      <w:pPr>
        <w:pStyle w:val="null3"/>
        <w:jc w:val="both"/>
      </w:pPr>
      <w:r>
        <w:rPr>
          <w:sz w:val="24"/>
        </w:rPr>
        <w:t>3)</w:t>
      </w:r>
      <w:r>
        <w:rPr>
          <w:sz w:val="24"/>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rPr>
        <w:t>10.3</w:t>
      </w:r>
      <w:r>
        <w:rPr>
          <w:sz w:val="24"/>
        </w:rPr>
        <w:t>如果在甲方发出索赔通知后</w:t>
      </w:r>
      <w:r>
        <w:rPr>
          <w:sz w:val="24"/>
        </w:rPr>
        <w:t>30</w:t>
      </w:r>
      <w:r>
        <w:rPr>
          <w:sz w:val="24"/>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rPr>
        <w:t xml:space="preserve">11. </w:t>
      </w:r>
      <w:r>
        <w:rPr>
          <w:sz w:val="24"/>
          <w:b/>
        </w:rPr>
        <w:t>违约与处罚</w:t>
      </w:r>
    </w:p>
    <w:p>
      <w:pPr>
        <w:pStyle w:val="null3"/>
        <w:jc w:val="both"/>
      </w:pPr>
      <w:r>
        <w:rPr>
          <w:sz w:val="24"/>
        </w:rPr>
        <w:t>11.1</w:t>
      </w:r>
      <w:r>
        <w:rPr>
          <w:sz w:val="24"/>
        </w:rPr>
        <w:t>甲方应依合同规定时间内，向乙方支付货款，每拖延一天乙方可向甲方加收应收合同金额的</w:t>
      </w:r>
      <w:r>
        <w:rPr>
          <w:sz w:val="24"/>
        </w:rPr>
        <w:t>3</w:t>
      </w:r>
      <w:r>
        <w:rPr>
          <w:sz w:val="24"/>
        </w:rPr>
        <w:t>‰的违约金，该违约金总额不超过合同总价的</w:t>
      </w:r>
      <w:r>
        <w:rPr>
          <w:sz w:val="24"/>
        </w:rPr>
        <w:t>10</w:t>
      </w:r>
      <w:r>
        <w:rPr>
          <w:sz w:val="24"/>
        </w:rPr>
        <w:t>％。</w:t>
      </w:r>
    </w:p>
    <w:p>
      <w:pPr>
        <w:pStyle w:val="null3"/>
        <w:jc w:val="both"/>
      </w:pPr>
      <w:r>
        <w:rPr>
          <w:sz w:val="24"/>
        </w:rPr>
        <w:t>11.2</w:t>
      </w:r>
      <w:r>
        <w:rPr>
          <w:sz w:val="24"/>
        </w:rPr>
        <w:t>乙方未能按时交货</w:t>
      </w:r>
      <w:r>
        <w:rPr>
          <w:sz w:val="24"/>
        </w:rPr>
        <w:t>或提供服务</w:t>
      </w:r>
      <w:r>
        <w:rPr>
          <w:sz w:val="24"/>
        </w:rPr>
        <w:t>，每拖延</w:t>
      </w:r>
      <w:r>
        <w:rPr>
          <w:sz w:val="24"/>
        </w:rPr>
        <w:t>1</w:t>
      </w:r>
      <w:r>
        <w:rPr>
          <w:sz w:val="24"/>
        </w:rPr>
        <w:t>天，须向甲方支付合同金额的</w:t>
      </w:r>
      <w:r>
        <w:rPr>
          <w:sz w:val="24"/>
        </w:rPr>
        <w:t>5</w:t>
      </w:r>
      <w:r>
        <w:rPr>
          <w:sz w:val="24"/>
        </w:rPr>
        <w:t>‰的违约金。</w:t>
      </w:r>
      <w:r>
        <w:rPr>
          <w:sz w:val="24"/>
        </w:rPr>
        <w:t>逾期</w:t>
      </w:r>
      <w:r>
        <w:rPr>
          <w:sz w:val="24"/>
        </w:rPr>
        <w:t>15</w:t>
      </w:r>
      <w:r>
        <w:rPr>
          <w:sz w:val="24"/>
        </w:rPr>
        <w:t>天以上的，甲方有权终止合同，要求乙方支付本合同总价</w:t>
      </w:r>
      <w:r>
        <w:rPr>
          <w:sz w:val="24"/>
        </w:rPr>
        <w:t>20%</w:t>
      </w:r>
      <w:r>
        <w:rPr>
          <w:sz w:val="24"/>
        </w:rPr>
        <w:t>违约金，并且给甲方造成的经济损失由乙方承担赔偿责任。</w:t>
      </w:r>
    </w:p>
    <w:p>
      <w:pPr>
        <w:pStyle w:val="null3"/>
        <w:jc w:val="both"/>
      </w:pPr>
      <w:r>
        <w:rPr>
          <w:sz w:val="24"/>
        </w:rPr>
        <w:t>11.3</w:t>
      </w:r>
      <w:r>
        <w:rPr>
          <w:sz w:val="24"/>
        </w:rPr>
        <w:t>乙方交付的货物</w:t>
      </w:r>
      <w:r>
        <w:rPr>
          <w:sz w:val="24"/>
        </w:rPr>
        <w:t>或提供</w:t>
      </w:r>
      <w:r>
        <w:rPr>
          <w:sz w:val="24"/>
        </w:rPr>
        <w:t>的</w:t>
      </w:r>
      <w:r>
        <w:rPr>
          <w:sz w:val="24"/>
        </w:rPr>
        <w:t>服务</w:t>
      </w:r>
      <w:r>
        <w:rPr>
          <w:sz w:val="24"/>
        </w:rPr>
        <w:t>不符合合同规定的，甲方有权拒收，乙方向甲方支付合同金额的</w:t>
      </w:r>
      <w:r>
        <w:rPr>
          <w:sz w:val="24"/>
        </w:rPr>
        <w:t>5%</w:t>
      </w:r>
      <w:r>
        <w:rPr>
          <w:sz w:val="24"/>
        </w:rPr>
        <w:t>的违约金</w:t>
      </w:r>
      <w:r>
        <w:rPr>
          <w:sz w:val="24"/>
        </w:rPr>
        <w:t>，并且给甲方造成的经济损失由乙方承担赔偿责任</w:t>
      </w:r>
      <w:r>
        <w:rPr>
          <w:sz w:val="24"/>
        </w:rPr>
        <w:t>。</w:t>
      </w:r>
    </w:p>
    <w:p>
      <w:pPr>
        <w:pStyle w:val="null3"/>
        <w:jc w:val="both"/>
      </w:pPr>
      <w:r>
        <w:rPr>
          <w:sz w:val="24"/>
        </w:rPr>
        <w:t>11.4</w:t>
      </w:r>
      <w:r>
        <w:rPr>
          <w:sz w:val="24"/>
        </w:rPr>
        <w:t>甲方无正当理由拒收货物的，甲方向乙方支付合同金额的</w:t>
      </w:r>
      <w:r>
        <w:rPr>
          <w:sz w:val="24"/>
        </w:rPr>
        <w:t>5%</w:t>
      </w:r>
      <w:r>
        <w:rPr>
          <w:sz w:val="24"/>
        </w:rPr>
        <w:t>的违约金。</w:t>
      </w:r>
    </w:p>
    <w:p>
      <w:pPr>
        <w:pStyle w:val="null3"/>
        <w:jc w:val="both"/>
      </w:pPr>
      <w:r>
        <w:rPr>
          <w:sz w:val="24"/>
        </w:rPr>
        <w:t>11.5</w:t>
      </w:r>
      <w:r>
        <w:rPr>
          <w:sz w:val="24"/>
        </w:rPr>
        <w:t>乙方未能交付货物</w:t>
      </w:r>
      <w:r>
        <w:rPr>
          <w:sz w:val="24"/>
        </w:rPr>
        <w:t>或提供服务</w:t>
      </w:r>
      <w:r>
        <w:rPr>
          <w:sz w:val="24"/>
        </w:rPr>
        <w:t>，则向甲方支付合同金额的</w:t>
      </w:r>
      <w:r>
        <w:rPr>
          <w:sz w:val="24"/>
        </w:rPr>
        <w:t>7.5%</w:t>
      </w:r>
      <w:r>
        <w:rPr>
          <w:sz w:val="24"/>
        </w:rPr>
        <w:t>的违约金。</w:t>
      </w:r>
    </w:p>
    <w:p>
      <w:pPr>
        <w:pStyle w:val="null3"/>
        <w:jc w:val="both"/>
      </w:pPr>
      <w:r>
        <w:rPr>
          <w:sz w:val="24"/>
          <w:b/>
        </w:rPr>
        <w:t>12.</w:t>
      </w:r>
      <w:r>
        <w:rPr>
          <w:sz w:val="24"/>
          <w:b/>
        </w:rPr>
        <w:t>合同终止</w:t>
      </w:r>
    </w:p>
    <w:p>
      <w:pPr>
        <w:pStyle w:val="null3"/>
        <w:jc w:val="both"/>
      </w:pPr>
      <w:r>
        <w:rPr>
          <w:sz w:val="24"/>
        </w:rPr>
        <w:t>如果一方严重违反合同，并在收到对方违约通知书后在</w:t>
      </w:r>
      <w:r>
        <w:rPr>
          <w:sz w:val="24"/>
        </w:rPr>
        <w:t>30</w:t>
      </w:r>
      <w:r>
        <w:rPr>
          <w:sz w:val="24"/>
        </w:rPr>
        <w:t>天内仍未能改正违约的，另一方可立即终止本合同。</w:t>
      </w:r>
    </w:p>
    <w:p>
      <w:pPr>
        <w:pStyle w:val="null3"/>
        <w:jc w:val="both"/>
      </w:pPr>
      <w:r>
        <w:rPr>
          <w:sz w:val="24"/>
          <w:b/>
        </w:rPr>
        <w:t>13.</w:t>
      </w:r>
      <w:r>
        <w:rPr>
          <w:sz w:val="24"/>
          <w:b/>
        </w:rPr>
        <w:t>法律诉讼</w:t>
      </w:r>
    </w:p>
    <w:p>
      <w:pPr>
        <w:pStyle w:val="null3"/>
        <w:jc w:val="both"/>
      </w:pPr>
      <w:r>
        <w:rPr>
          <w:sz w:val="24"/>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rPr>
        <w:t>14.</w:t>
      </w:r>
      <w:r>
        <w:rPr>
          <w:sz w:val="24"/>
          <w:b/>
        </w:rPr>
        <w:t>其他</w:t>
      </w:r>
    </w:p>
    <w:p>
      <w:pPr>
        <w:pStyle w:val="null3"/>
        <w:jc w:val="both"/>
      </w:pPr>
      <w:r>
        <w:rPr>
          <w:sz w:val="24"/>
        </w:rPr>
        <w:t>14.1</w:t>
      </w:r>
      <w:r>
        <w:rPr>
          <w:sz w:val="24"/>
        </w:rPr>
        <w:t>本合同正本</w:t>
      </w:r>
      <w:r>
        <w:rPr>
          <w:sz w:val="24"/>
        </w:rPr>
        <w:t>肆</w:t>
      </w:r>
      <w:r>
        <w:rPr>
          <w:sz w:val="24"/>
        </w:rPr>
        <w:t>份，具有同等法律效力，甲方</w:t>
      </w:r>
      <w:r>
        <w:rPr>
          <w:sz w:val="24"/>
        </w:rPr>
        <w:t>叁</w:t>
      </w:r>
      <w:r>
        <w:rPr>
          <w:sz w:val="24"/>
        </w:rPr>
        <w:t>份、乙方</w:t>
      </w:r>
      <w:r>
        <w:rPr>
          <w:sz w:val="24"/>
        </w:rPr>
        <w:t>壹</w:t>
      </w:r>
      <w:r>
        <w:rPr>
          <w:sz w:val="24"/>
        </w:rPr>
        <w:t>份</w:t>
      </w:r>
      <w:r>
        <w:rPr>
          <w:sz w:val="24"/>
        </w:rPr>
        <w:t>。</w:t>
      </w:r>
      <w:r>
        <w:rPr>
          <w:sz w:val="24"/>
        </w:rPr>
        <w:t>合同自签字</w:t>
      </w:r>
      <w:r>
        <w:rPr>
          <w:sz w:val="24"/>
        </w:rPr>
        <w:t>且单位盖章</w:t>
      </w:r>
      <w:r>
        <w:rPr>
          <w:sz w:val="24"/>
        </w:rPr>
        <w:t>之日起即时生效。</w:t>
      </w:r>
    </w:p>
    <w:p>
      <w:pPr>
        <w:pStyle w:val="null3"/>
        <w:jc w:val="both"/>
      </w:pPr>
      <w:r>
        <w:rPr>
          <w:sz w:val="24"/>
        </w:rPr>
        <w:t>14.2</w:t>
      </w:r>
      <w:r>
        <w:rPr>
          <w:sz w:val="24"/>
        </w:rPr>
        <w:t>签订合同与配置清单、技术参数、售后服务承诺加盖骑缝章。</w:t>
      </w:r>
    </w:p>
    <w:p>
      <w:pPr>
        <w:pStyle w:val="null3"/>
        <w:jc w:val="both"/>
      </w:pPr>
      <w:r>
        <w:rPr>
          <w:sz w:val="24"/>
        </w:rPr>
        <w:t>14.3</w:t>
      </w:r>
      <w:r>
        <w:rPr>
          <w:sz w:val="24"/>
        </w:rPr>
        <w:t>本合同末尽事宜，由双方协商处理。</w:t>
      </w:r>
    </w:p>
    <w:p>
      <w:pPr>
        <w:pStyle w:val="null3"/>
        <w:jc w:val="both"/>
      </w:pPr>
      <w:r>
        <w:rPr>
          <w:sz w:val="24"/>
        </w:rPr>
        <w:t>14.4</w:t>
      </w:r>
      <w:r>
        <w:rPr>
          <w:sz w:val="24"/>
        </w:rPr>
        <w:t>本合同附件一为每台配置清单；附件二为技术参数；附件三为售后服务承诺。</w:t>
      </w:r>
    </w:p>
    <w:p>
      <w:pPr>
        <w:pStyle w:val="null3"/>
        <w:jc w:val="both"/>
      </w:pPr>
      <w:r>
        <w:rPr>
          <w:sz w:val="24"/>
        </w:rPr>
        <w:t>甲方（盖章）：广州市第一人民医院</w:t>
      </w:r>
      <w:r>
        <w:rPr>
          <w:sz w:val="24"/>
        </w:rPr>
        <w:t xml:space="preserve">           </w:t>
      </w:r>
      <w:r>
        <w:rPr>
          <w:sz w:val="24"/>
        </w:rPr>
        <w:t>乙方（盖章）：</w:t>
      </w:r>
      <w:r>
        <w:rPr>
          <w:b/>
          <w:u w:val="single"/>
        </w:rPr>
        <w:t xml:space="preserve">         </w:t>
      </w:r>
    </w:p>
    <w:p>
      <w:pPr>
        <w:pStyle w:val="null3"/>
        <w:jc w:val="both"/>
      </w:pPr>
      <w:r>
        <w:rPr>
          <w:sz w:val="24"/>
        </w:rPr>
        <w:t>单位负责人或签约代表</w:t>
      </w:r>
      <w:r>
        <w:rPr>
          <w:sz w:val="24"/>
        </w:rPr>
        <w:t>：</w:t>
      </w:r>
      <w:r>
        <w:rPr>
          <w:sz w:val="24"/>
        </w:rPr>
        <w:t xml:space="preserve">                     </w:t>
      </w:r>
      <w:r>
        <w:rPr>
          <w:sz w:val="24"/>
        </w:rPr>
        <w:t>单位负责人或签约代表</w:t>
      </w:r>
      <w:r>
        <w:rPr>
          <w:sz w:val="24"/>
        </w:rPr>
        <w:t>：</w:t>
      </w:r>
      <w:r>
        <w:rPr>
          <w:b/>
          <w:u w:val="single"/>
        </w:rPr>
        <w:t xml:space="preserve">         </w:t>
      </w:r>
    </w:p>
    <w:p>
      <w:pPr>
        <w:pStyle w:val="null3"/>
        <w:jc w:val="both"/>
      </w:pPr>
      <w:r>
        <w:rPr>
          <w:sz w:val="24"/>
        </w:rPr>
        <w:t>经办人签名</w:t>
      </w:r>
      <w:r>
        <w:rPr>
          <w:sz w:val="24"/>
        </w:rPr>
        <w:t>：</w:t>
      </w:r>
      <w:r>
        <w:rPr>
          <w:sz w:val="24"/>
        </w:rPr>
        <w:t xml:space="preserve">                           </w:t>
      </w:r>
      <w:r>
        <w:rPr>
          <w:sz w:val="24"/>
        </w:rPr>
        <w:t xml:space="preserve">    </w:t>
      </w:r>
      <w:r>
        <w:rPr>
          <w:sz w:val="24"/>
        </w:rPr>
        <w:t>经办人签名</w:t>
      </w:r>
      <w:r>
        <w:rPr>
          <w:sz w:val="24"/>
        </w:rPr>
        <w:t>：</w:t>
      </w:r>
      <w:r>
        <w:rPr>
          <w:b/>
          <w:u w:val="single"/>
        </w:rPr>
        <w:t xml:space="preserve">         </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附件</w:t>
      </w:r>
      <w:r>
        <w:rPr>
          <w:sz w:val="24"/>
          <w:b/>
        </w:rPr>
        <w:t>1</w:t>
      </w:r>
      <w:r>
        <w:rPr>
          <w:sz w:val="24"/>
          <w:b/>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rPr>
        <w:t>附件</w:t>
      </w:r>
      <w:r>
        <w:rPr>
          <w:sz w:val="24"/>
          <w:b/>
        </w:rPr>
        <w:t>2</w:t>
      </w:r>
      <w:r>
        <w:rPr>
          <w:sz w:val="24"/>
          <w:b/>
        </w:rPr>
        <w:t>：技术参数</w:t>
      </w:r>
    </w:p>
    <w:p>
      <w:pPr>
        <w:pStyle w:val="null3"/>
        <w:jc w:val="both"/>
      </w:pPr>
      <w:r>
        <w:rPr>
          <w:sz w:val="24"/>
          <w:b/>
        </w:rPr>
        <w:t>附件</w:t>
      </w:r>
      <w:r>
        <w:rPr>
          <w:sz w:val="24"/>
          <w:b/>
        </w:rPr>
        <w:t>3</w:t>
      </w:r>
      <w:r>
        <w:rPr>
          <w:sz w:val="24"/>
          <w:b/>
        </w:rPr>
        <w:t>：售后服务承诺</w:t>
      </w:r>
    </w:p>
    <w:p>
      <w:pPr>
        <w:pStyle w:val="null3"/>
        <w:jc w:val="both"/>
      </w:pPr>
      <w:r>
        <w:rPr/>
        <w:t xml:space="preserve"> </w:t>
      </w:r>
    </w:p>
    <w:p>
      <w:pPr>
        <w:pStyle w:val="null3"/>
        <w:jc w:val="center"/>
      </w:pPr>
      <w:r>
        <w:rPr>
          <w:sz w:val="24"/>
          <w:b/>
        </w:rPr>
        <w:t>廉洁购销合同</w:t>
      </w:r>
    </w:p>
    <w:p>
      <w:pPr>
        <w:pStyle w:val="null3"/>
      </w:pPr>
      <w:r>
        <w:rPr/>
        <w:t xml:space="preserve"> </w:t>
      </w:r>
    </w:p>
    <w:p>
      <w:pPr>
        <w:pStyle w:val="null3"/>
        <w:jc w:val="both"/>
      </w:pPr>
      <w:r>
        <w:rPr>
          <w:sz w:val="24"/>
          <w:b/>
        </w:rPr>
        <w:t>甲方</w:t>
      </w:r>
      <w:r>
        <w:rPr>
          <w:sz w:val="24"/>
        </w:rPr>
        <w:t>：广州市第一人民医院</w:t>
      </w:r>
    </w:p>
    <w:p>
      <w:pPr>
        <w:pStyle w:val="null3"/>
      </w:pPr>
      <w:r>
        <w:rPr>
          <w:sz w:val="24"/>
          <w:b/>
        </w:rPr>
        <w:t>乙方</w:t>
      </w:r>
      <w:r>
        <w:rPr>
          <w:sz w:val="24"/>
        </w:rPr>
        <w:t>：</w:t>
      </w:r>
      <w:r>
        <w:rPr/>
        <w:t xml:space="preserve"> </w:t>
      </w:r>
    </w:p>
    <w:p>
      <w:pPr>
        <w:pStyle w:val="null3"/>
      </w:pPr>
      <w:r>
        <w:rPr>
          <w:sz w:val="24"/>
        </w:rPr>
        <w:t xml:space="preserve"> </w:t>
      </w:r>
      <w:r>
        <w:rPr>
          <w:sz w:val="24"/>
        </w:rPr>
        <w:t>为进一步加强医疗卫生行风建设，规范医疗卫生机构物资、服务等购销行为，有效防范商业贿赂行为，营造公平交易、诚实守信的购销环境，经甲、乙双方协商，同意签订本合同，并共同遵守：</w:t>
      </w:r>
    </w:p>
    <w:p>
      <w:pPr>
        <w:pStyle w:val="null3"/>
        <w:ind w:firstLine="480"/>
      </w:pPr>
      <w:r>
        <w:rPr>
          <w:sz w:val="24"/>
        </w:rPr>
        <w:t>一、甲乙双方按照《民法典》及购销合同约定购销物资、服务、信息等产品。</w:t>
      </w:r>
    </w:p>
    <w:p>
      <w:pPr>
        <w:pStyle w:val="null3"/>
        <w:ind w:firstLine="480"/>
      </w:pPr>
      <w:r>
        <w:rPr>
          <w:sz w:val="24"/>
        </w:rPr>
        <w:t>二、甲方应当严格执行购销合同验收、入库制度，对采购的产品及发票进行查验，不得违反有关规定合同外采购、违价采购或从非规定渠道采购。</w:t>
      </w:r>
    </w:p>
    <w:p>
      <w:pPr>
        <w:pStyle w:val="null3"/>
        <w:ind w:firstLine="480"/>
      </w:pPr>
      <w:r>
        <w:rPr>
          <w:sz w:val="24"/>
        </w:rPr>
        <w:t>三、甲方严禁接受乙方以任何名义、形式给予的好处，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80"/>
      </w:pPr>
      <w:r>
        <w:rPr>
          <w:sz w:val="24"/>
        </w:rPr>
        <w:t>四、乙方不得以好处、宴请等方式影响甲方工作人员采购或使用产品的选择权，不得在经济活动中提供旅游、超标准支付食宿费用。</w:t>
      </w:r>
    </w:p>
    <w:p>
      <w:pPr>
        <w:pStyle w:val="null3"/>
        <w:ind w:firstLine="480"/>
      </w:pPr>
      <w:r>
        <w:rPr>
          <w:sz w:val="24"/>
        </w:rPr>
        <w:t>五、乙方指定</w:t>
      </w:r>
      <w:r>
        <w:rPr>
          <w:u w:val="single"/>
        </w:rPr>
        <w:t xml:space="preserve">           </w:t>
      </w:r>
      <w:r>
        <w:rPr>
          <w:sz w:val="24"/>
        </w:rPr>
        <w:t>作为销售代表洽谈业务。销售代表必须在工作时间到甲方指定地点联系商谈，不得到住院部、门诊部、医技科室等推销产品，不得借故到甲方相关领导、部门负责人及相关工作人员家中访谈并提供任何好处费。</w:t>
      </w:r>
    </w:p>
    <w:p>
      <w:pPr>
        <w:pStyle w:val="null3"/>
        <w:ind w:firstLine="480"/>
      </w:pPr>
      <w:r>
        <w:rPr>
          <w:sz w:val="24"/>
        </w:rPr>
        <w:t>六、乙方如违反本合同，一经发现，甲方有权终止购销合同，并向有关卫生计生行政部门报告。如乙方被列入商业贿赂不良记录，则严格按照《国家卫生计生委关于建立医药购销领域商业贿赂不良记录的规定》</w:t>
      </w:r>
      <w:r>
        <w:rPr>
          <w:sz w:val="24"/>
          <w:shd w:fill="FFFFFF" w:val="clear"/>
        </w:rPr>
        <w:t>（国卫法制发〔</w:t>
      </w:r>
      <w:r>
        <w:rPr>
          <w:sz w:val="24"/>
          <w:shd w:fill="FFFFFF" w:val="clear"/>
        </w:rPr>
        <w:t>2013</w:t>
      </w:r>
      <w:r>
        <w:rPr>
          <w:sz w:val="24"/>
          <w:shd w:fill="FFFFFF" w:val="clear"/>
        </w:rPr>
        <w:t>〕</w:t>
      </w:r>
      <w:r>
        <w:rPr>
          <w:sz w:val="24"/>
          <w:shd w:fill="FFFFFF" w:val="clear"/>
        </w:rPr>
        <w:t>50</w:t>
      </w:r>
      <w:r>
        <w:rPr>
          <w:sz w:val="24"/>
          <w:shd w:fill="FFFFFF" w:val="clear"/>
        </w:rPr>
        <w:t>号）</w:t>
      </w:r>
      <w:r>
        <w:rPr>
          <w:sz w:val="24"/>
        </w:rPr>
        <w:t>相关规定处理。</w:t>
      </w:r>
    </w:p>
    <w:p>
      <w:pPr>
        <w:pStyle w:val="null3"/>
        <w:ind w:firstLine="480"/>
      </w:pPr>
      <w:r>
        <w:rPr>
          <w:sz w:val="24"/>
        </w:rPr>
        <w:t>七、本合同作为购销合同的重要组成部分，与购销合同一并执行，具有同等的法律效力。</w:t>
      </w:r>
    </w:p>
    <w:p>
      <w:pPr>
        <w:pStyle w:val="null3"/>
        <w:ind w:firstLine="480"/>
      </w:pPr>
      <w:r>
        <w:rPr>
          <w:sz w:val="24"/>
        </w:rPr>
        <w:t>八、本合同一式三份，甲、乙双方各执一份，甲方纪检监察部门执一份，并从签订之日起生效。</w:t>
      </w:r>
    </w:p>
    <w:p>
      <w:pPr>
        <w:pStyle w:val="null3"/>
      </w:pPr>
      <w:r>
        <w:rPr>
          <w:sz w:val="24"/>
          <w:b/>
        </w:rPr>
        <w:t>甲方（盖章）：</w:t>
      </w:r>
      <w:r>
        <w:rPr>
          <w:sz w:val="24"/>
          <w:b/>
        </w:rPr>
        <w:t xml:space="preserve">                                </w:t>
      </w:r>
      <w:r>
        <w:rPr>
          <w:sz w:val="24"/>
          <w:b/>
        </w:rPr>
        <w:t>乙方（盖章）：</w:t>
      </w:r>
    </w:p>
    <w:p>
      <w:pPr>
        <w:pStyle w:val="null3"/>
      </w:pPr>
      <w:r>
        <w:rPr>
          <w:sz w:val="24"/>
          <w:b/>
        </w:rPr>
        <w:t>单位负责人或签约代表：</w:t>
      </w:r>
      <w:r>
        <w:rPr>
          <w:sz w:val="24"/>
          <w:b/>
        </w:rPr>
        <w:t xml:space="preserve">                        </w:t>
      </w:r>
      <w:r>
        <w:rPr>
          <w:sz w:val="24"/>
          <w:b/>
        </w:rPr>
        <w:t>单位负责人或签约代表：</w:t>
      </w:r>
    </w:p>
    <w:p>
      <w:pPr>
        <w:pStyle w:val="null3"/>
      </w:pPr>
      <w:r>
        <w:rPr>
          <w:sz w:val="24"/>
          <w:b/>
        </w:rPr>
        <w:t>经办人签名：</w:t>
      </w:r>
      <w:r>
        <w:rPr>
          <w:sz w:val="24"/>
          <w:b/>
        </w:rPr>
        <w:t xml:space="preserve">                                   </w:t>
      </w:r>
      <w:r>
        <w:rPr>
          <w:sz w:val="24"/>
          <w:b/>
        </w:rPr>
        <w:t>经办人签名：</w:t>
      </w:r>
    </w:p>
    <w:p>
      <w:pPr>
        <w:pStyle w:val="null3"/>
      </w:pPr>
      <w:r>
        <w:rPr>
          <w:sz w:val="24"/>
          <w:b/>
        </w:rPr>
        <w:t>年</w:t>
      </w:r>
      <w:r>
        <w:rPr>
          <w:sz w:val="24"/>
          <w:b/>
        </w:rPr>
        <w:t xml:space="preserve">    </w:t>
      </w:r>
      <w:r>
        <w:rPr>
          <w:sz w:val="24"/>
          <w:b/>
        </w:rPr>
        <w:t>月</w:t>
      </w:r>
      <w:r>
        <w:rPr>
          <w:sz w:val="24"/>
          <w:b/>
        </w:rPr>
        <w:t xml:space="preserve">    </w:t>
      </w:r>
      <w:r>
        <w:rPr>
          <w:sz w:val="24"/>
          <w:b/>
        </w:rPr>
        <w:t>日</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440101-2026-03050</w:t>
      </w:r>
    </w:p>
    <w:p>
      <w:pPr>
        <w:pStyle w:val="null3"/>
        <w:jc w:val="center"/>
        <w:outlineLvl w:val="3"/>
      </w:pPr>
      <w:r>
        <w:rPr>
          <w:sz w:val="24"/>
          <w:b/>
        </w:rPr>
        <w:t>采购项目编号：</w:t>
      </w:r>
      <w:r>
        <w:rPr>
          <w:sz w:val="24"/>
          <w:b/>
        </w:rPr>
        <w:t>0724-2631Z2631306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广州市第一人民医院南沙医院生物洁净百级层流移植单元项目</w:t>
      </w:r>
      <w:r>
        <w:rPr>
          <w:u w:val="single"/>
        </w:rPr>
        <w:t>”</w:t>
      </w:r>
      <w:r>
        <w:rPr/>
        <w:t>项目的招标[采购项目编号为：</w:t>
      </w:r>
      <w:r>
        <w:rPr>
          <w:u w:val="single"/>
        </w:rPr>
        <w:t>0724-2631Z2631306</w:t>
      </w:r>
      <w:r>
        <w:rPr/>
        <w:t>]，我方愿参与投标。</w:t>
      </w:r>
    </w:p>
    <w:p>
      <w:pPr>
        <w:pStyle w:val="null3"/>
        <w:ind w:firstLine="480"/>
      </w:pPr>
      <w:r>
        <w:rPr/>
        <w:t>我方确认收到贵方提供的</w:t>
      </w:r>
      <w:r>
        <w:rPr>
          <w:u w:val="single"/>
        </w:rPr>
        <w:t>“</w:t>
      </w:r>
      <w:r>
        <w:rPr>
          <w:u w:val="single"/>
        </w:rPr>
        <w:t>广州市第一人民医院南沙医院生物洁净百级层流移植单元项目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广州市第一人民医院南沙医院生物洁净百级层流移植单元项目</w:t>
      </w:r>
      <w:r>
        <w:rPr/>
        <w:t>”项目采购[采购项目编号为</w:t>
      </w:r>
      <w:r>
        <w:rPr/>
        <w:t>0724-2631Z2631306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广州市第一人民医院南沙医院生物洁净百级层流移植单元项目</w:t>
      </w:r>
      <w:r>
        <w:rPr/>
        <w:t>招标中获中标（采购项目编号：</w:t>
      </w:r>
      <w:r>
        <w:rPr/>
        <w:t>0724-2631Z2631306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