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440101-2025-19857</w:t>
      </w:r>
    </w:p>
    <w:p>
      <w:pPr>
        <w:pStyle w:val="null3"/>
        <w:jc w:val="center"/>
        <w:outlineLvl w:val="3"/>
      </w:pPr>
      <w:r>
        <w:rPr>
          <w:sz w:val="24"/>
          <w:b/>
        </w:rPr>
        <w:t>采购项目编号：</w:t>
      </w:r>
      <w:r>
        <w:rPr>
          <w:sz w:val="24"/>
          <w:b/>
        </w:rPr>
        <w:t>0724-2531Z2097041</w:t>
      </w:r>
    </w:p>
    <w:p>
      <w:pPr>
        <w:pStyle w:val="null3"/>
        <w:jc w:val="center"/>
        <w:outlineLvl w:val="3"/>
      </w:pPr>
      <w:r>
        <w:rPr>
          <w:sz w:val="24"/>
          <w:b/>
        </w:rPr>
        <w:t>项目名称：</w:t>
      </w:r>
      <w:r>
        <w:rPr>
          <w:sz w:val="24"/>
          <w:b/>
        </w:rPr>
        <w:t>十五运会和残特奥会广州赛区执委会工作成果（遗产）《湾区友谊册》项目</w:t>
      </w:r>
    </w:p>
    <w:p>
      <w:pPr>
        <w:pStyle w:val="null3"/>
        <w:jc w:val="center"/>
        <w:outlineLvl w:val="3"/>
      </w:pPr>
      <w:r>
        <w:rPr>
          <w:sz w:val="24"/>
          <w:b/>
        </w:rPr>
        <w:t>采购人：</w:t>
      </w:r>
      <w:r>
        <w:rPr>
          <w:sz w:val="24"/>
          <w:b/>
        </w:rPr>
        <w:t>第十五届全国运动会和全国第十二届残疾人运动会暨第九届特殊奥林匹克运动会广州赛区执行委员会</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第十五届全国运动会和全国第十二届残疾人运动会暨第九届特殊奥林匹克运动会广州赛区执行委员会</w:t>
      </w:r>
      <w:r>
        <w:rPr/>
        <w:t>的委托，采用</w:t>
      </w:r>
      <w:r>
        <w:rPr/>
        <w:t>竞争性磋商</w:t>
      </w:r>
      <w:r>
        <w:rPr/>
        <w:t>方式组织采购</w:t>
      </w:r>
      <w:r>
        <w:rPr/>
        <w:t>十五运会和残特奥会广州赛区执委会工作成果（遗产）《湾区友谊册》项目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十五运会和残特奥会广州赛区执委会工作成果（遗产）《湾区友谊册》项目</w:t>
      </w:r>
    </w:p>
    <w:p>
      <w:pPr>
        <w:pStyle w:val="null3"/>
        <w:ind w:firstLine="480"/>
      </w:pPr>
      <w:r>
        <w:rPr/>
        <w:t>采购计划编号：</w:t>
      </w:r>
      <w:r>
        <w:rPr/>
        <w:t>440101-2025-19857</w:t>
      </w:r>
    </w:p>
    <w:p>
      <w:pPr>
        <w:pStyle w:val="null3"/>
        <w:ind w:firstLine="480"/>
      </w:pPr>
      <w:r>
        <w:rPr/>
        <w:t>采购项目编号：</w:t>
      </w:r>
      <w:r>
        <w:rPr/>
        <w:t>0724-2531Z2097041</w:t>
      </w:r>
    </w:p>
    <w:p>
      <w:pPr>
        <w:pStyle w:val="null3"/>
        <w:ind w:firstLine="480"/>
      </w:pPr>
      <w:r>
        <w:rPr/>
        <w:t>采购方式：</w:t>
      </w:r>
      <w:r>
        <w:rPr/>
        <w:t>竞争性磋商</w:t>
      </w:r>
    </w:p>
    <w:p>
      <w:pPr>
        <w:pStyle w:val="null3"/>
        <w:ind w:firstLine="480"/>
      </w:pPr>
      <w:r>
        <w:rPr/>
        <w:t>预算金额：</w:t>
      </w:r>
      <w:r>
        <w:rPr/>
        <w:t>100,000.00</w:t>
      </w:r>
      <w:r>
        <w:rPr/>
        <w:t>元</w:t>
      </w:r>
    </w:p>
    <w:p>
      <w:pPr>
        <w:pStyle w:val="null3"/>
        <w:outlineLvl w:val="3"/>
      </w:pPr>
      <w:r>
        <w:rPr>
          <w:sz w:val="24"/>
          <w:b/>
        </w:rPr>
        <w:t>2.项目内容及需求情况（采购项目技术规格、参数及要求）</w:t>
      </w:r>
    </w:p>
    <w:p>
      <w:pPr>
        <w:pStyle w:val="null3"/>
      </w:pPr>
      <w:r>
        <w:rPr/>
        <w:t>采购包1(十五运会和残特奥会广州赛区执委会工作成果（遗产）《湾区友谊册》项目):</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出版服务</w:t>
            </w:r>
          </w:p>
        </w:tc>
        <w:tc>
          <w:tcPr>
            <w:tcW w:type="dxa" w:w="2052"/>
          </w:tcPr>
          <w:p>
            <w:pPr>
              <w:pStyle w:val="null3"/>
            </w:pPr>
            <w:r>
              <w:rPr/>
              <w:t>十五运会和残特奥会广州赛区执委会工作成果（遗产）《湾区友谊册》项目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合同履行期限：自合同签订之日起至《湾区友谊册》编辑出版服务全部完成之日止。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1）具有独立承担民事责任的能力：在中华人民共和国境内注册的法人或其他组织或自然人。分支机构响应的，总公司出具给分支机构的授权书。提供营业执照等证明材料。</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采购包1（十五运会和残特奥会广州赛区执委会工作成果（遗产）《湾区友谊册》项目）：</w:t>
      </w:r>
      <w:r>
        <w:rPr/>
        <w:t>本项目为非专门面向中小企业采购的项目（本项目采购标的所属行业：其他未列明行业）</w:t>
      </w:r>
    </w:p>
    <w:p>
      <w:pPr>
        <w:pStyle w:val="null3"/>
        <w:outlineLvl w:val="3"/>
      </w:pPr>
      <w:r>
        <w:rPr>
          <w:sz w:val="24"/>
          <w:b/>
        </w:rPr>
        <w:t>3.本项目特定的资格要求：</w:t>
      </w:r>
    </w:p>
    <w:p>
      <w:pPr>
        <w:pStyle w:val="null3"/>
      </w:pPr>
      <w:r>
        <w:rPr/>
        <w:t>采购包1（十五运会和残特奥会广州赛区执委会工作成果（遗产）《湾区友谊册》项目）：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3)单位负责人为同一人或者存在直接控股、管理关系的不同供应商，不得参加同一包号响应或者未划分包号的同一采购项目响应。 (供应商出具声明函)</w:t>
      </w:r>
    </w:p>
    <w:p>
      <w:pPr>
        <w:pStyle w:val="null3"/>
      </w:pPr>
      <w:r>
        <w:rPr/>
        <w:t>4)为采购项目提供整体设计、规范编制或者项目管理、监理、检测等服务的供应商，不得再参加该采购项目的其他采购活动。(供应商出具声明函)</w:t>
      </w:r>
    </w:p>
    <w:p>
      <w:pPr>
        <w:pStyle w:val="null3"/>
      </w:pPr>
      <w:r>
        <w:rPr/>
        <w:t>5)已获取本次采购文件。(具体方式详见本项目公告)</w:t>
      </w:r>
    </w:p>
    <w:p>
      <w:pPr>
        <w:pStyle w:val="null3"/>
      </w:pPr>
      <w:r>
        <w:rPr/>
        <w:t>6)本项目不接受联合体响应，不得分包转包（提供承诺函，格式自拟）</w:t>
      </w:r>
    </w:p>
    <w:p>
      <w:pPr>
        <w:pStyle w:val="null3"/>
      </w:pPr>
      <w:r>
        <w:rPr/>
        <w:t>7)供应商具有国家新闻出版署颁发且在有效期内的《图书出版许可证》。提供证书复印件。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第十五届全国运动会和全国第十二届残疾人运动会暨第九届特殊奥林匹克运动会广州赛区执行委员会</w:t>
      </w:r>
    </w:p>
    <w:p>
      <w:pPr>
        <w:pStyle w:val="null3"/>
        <w:ind w:firstLine="480"/>
      </w:pPr>
      <w:r>
        <w:rPr/>
        <w:t>地址：</w:t>
      </w:r>
      <w:r>
        <w:rPr/>
        <w:t>广东省广州市天河区天河路299号</w:t>
      </w:r>
    </w:p>
    <w:p>
      <w:pPr>
        <w:pStyle w:val="null3"/>
        <w:ind w:firstLine="480"/>
      </w:pPr>
      <w:r>
        <w:rPr/>
        <w:t>联系方式：</w:t>
      </w:r>
      <w:r>
        <w:rPr/>
        <w:t>13560078159</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020-37860533、37860526</w:t>
      </w:r>
    </w:p>
    <w:p>
      <w:pPr>
        <w:pStyle w:val="null3"/>
        <w:outlineLvl w:val="3"/>
      </w:pPr>
      <w:r>
        <w:rPr>
          <w:sz w:val="24"/>
          <w:b/>
        </w:rPr>
        <w:t xml:space="preserve"> 3.项目联系方式</w:t>
      </w:r>
    </w:p>
    <w:p>
      <w:pPr>
        <w:pStyle w:val="null3"/>
        <w:ind w:firstLine="480"/>
      </w:pPr>
      <w:r>
        <w:rPr/>
        <w:t xml:space="preserve"> 项目联系人：</w:t>
      </w:r>
      <w:r>
        <w:rPr/>
        <w:t>李婕、邓子华</w:t>
      </w:r>
    </w:p>
    <w:p>
      <w:pPr>
        <w:pStyle w:val="null3"/>
        <w:ind w:firstLine="480"/>
      </w:pPr>
      <w:r>
        <w:rPr/>
        <w:t xml:space="preserve"> 电话：</w:t>
      </w:r>
      <w:r>
        <w:rPr/>
        <w:t>020-37860533、37860526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961"/>
        <w:gridCol w:w="1022"/>
        <w:gridCol w:w="2323"/>
      </w:tblGrid>
      <w:tr>
        <w:tc>
          <w:tcPr>
            <w:tcW w:type="dxa" w:w="4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4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十五运会和残特奥会广州赛区执委会工作成果（遗产）《湾区友谊册》项目</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w:t>
            </w:r>
            <w:r>
              <w:rPr>
                <w:sz w:val="21"/>
              </w:rPr>
              <w:t>万元</w:t>
            </w:r>
          </w:p>
        </w:tc>
      </w:tr>
    </w:tbl>
    <w:p>
      <w:pPr>
        <w:pStyle w:val="null3"/>
        <w:ind w:firstLine="360"/>
        <w:jc w:val="both"/>
      </w:pPr>
      <w:r>
        <w:rPr>
          <w:sz w:val="21"/>
        </w:rPr>
        <w:t>详细服务规范请参阅磋商文件中的用户需求书。供应商必须对本项目的全部内容进行报价，如有缺漏或超出最高限价，将导致响应无效。</w:t>
      </w:r>
    </w:p>
    <w:p>
      <w:pPr>
        <w:pStyle w:val="null3"/>
        <w:ind w:firstLine="360"/>
        <w:jc w:val="both"/>
      </w:pPr>
      <w:r>
        <w:rPr>
          <w:sz w:val="21"/>
        </w:rPr>
        <w:t>2.</w:t>
      </w:r>
      <w:r>
        <w:rPr>
          <w:sz w:val="21"/>
        </w:rPr>
        <w:t>服务时间：按采购人要求。</w:t>
      </w:r>
    </w:p>
    <w:p>
      <w:pPr>
        <w:pStyle w:val="null3"/>
        <w:ind w:firstLine="360"/>
        <w:jc w:val="both"/>
      </w:pPr>
      <w:r>
        <w:rPr>
          <w:sz w:val="21"/>
        </w:rPr>
        <w:t>3.</w:t>
      </w:r>
      <w:r>
        <w:rPr>
          <w:sz w:val="21"/>
        </w:rPr>
        <w:t>服务地点：采购人指定地点。</w:t>
      </w:r>
    </w:p>
    <w:p>
      <w:pPr>
        <w:pStyle w:val="null3"/>
        <w:ind w:firstLine="36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pPr>
      <w:r>
        <w:rPr>
          <w:sz w:val="21"/>
          <w:b/>
        </w:rPr>
        <w:t>（一）</w:t>
      </w:r>
      <w:r>
        <w:rPr>
          <w:sz w:val="21"/>
          <w:b/>
        </w:rPr>
        <w:t>项目基本概况</w:t>
      </w:r>
    </w:p>
    <w:p>
      <w:pPr>
        <w:pStyle w:val="null3"/>
      </w:pPr>
      <w:r>
        <w:rPr>
          <w:sz w:val="21"/>
          <w:b/>
        </w:rPr>
        <w:t>1.</w:t>
      </w:r>
      <w:r>
        <w:rPr>
          <w:sz w:val="21"/>
          <w:b/>
        </w:rPr>
        <w:t>采购内容</w:t>
      </w:r>
    </w:p>
    <w:p>
      <w:pPr>
        <w:pStyle w:val="null3"/>
      </w:pPr>
      <w:r>
        <w:rPr>
          <w:sz w:val="21"/>
        </w:rPr>
        <w:t>负责十五运会和残特奥会广州赛区执委会工作成果项目《湾区友谊册》编制出版，根据</w:t>
      </w:r>
      <w:r>
        <w:rPr>
          <w:sz w:val="21"/>
        </w:rPr>
        <w:t>采购人单位</w:t>
      </w:r>
      <w:r>
        <w:rPr>
          <w:sz w:val="21"/>
        </w:rPr>
        <w:t>工作要求，提供素材整理、编校、设计等服务。</w:t>
      </w:r>
    </w:p>
    <w:p>
      <w:pPr>
        <w:pStyle w:val="null3"/>
      </w:pPr>
      <w:r>
        <w:rPr>
          <w:sz w:val="21"/>
          <w:b/>
        </w:rPr>
        <w:t>2.</w:t>
      </w:r>
      <w:r>
        <w:rPr>
          <w:sz w:val="21"/>
          <w:b/>
        </w:rPr>
        <w:t>项目概况</w:t>
      </w:r>
    </w:p>
    <w:p>
      <w:pPr>
        <w:pStyle w:val="null3"/>
      </w:pPr>
      <w:r>
        <w:rPr>
          <w:sz w:val="21"/>
        </w:rPr>
        <w:t>大型综合性运动会在举办后都会给举办城市留下长期社会、经济、文化和环境效益，促进社会凝聚力，是提升城市影响力与软实力的重大历史机遇。十五运会组委会高度重视赛事工作成果，积极探索制度创新，形成一批可复制可推广的经验，为区域体育发展探新路、作示范，留下宝贵的全运遗产。本项目认真落实</w:t>
      </w:r>
      <w:r>
        <w:rPr>
          <w:sz w:val="21"/>
        </w:rPr>
        <w:t>“简约、安全、精神”办赛要求，积极推动广州赛区工作成果（遗产）工作，使之成为兼具实操功能价值、专业理论水平、具有历史意义的全运遗产，实现赛时精彩、赛后繁荣的工作目标。</w:t>
      </w:r>
    </w:p>
    <w:p>
      <w:pPr>
        <w:pStyle w:val="null3"/>
      </w:pPr>
      <w:r>
        <w:rPr>
          <w:sz w:val="21"/>
          <w:b/>
        </w:rPr>
        <w:t>3.</w:t>
      </w:r>
      <w:r>
        <w:rPr>
          <w:sz w:val="21"/>
          <w:b/>
        </w:rPr>
        <w:t>服务要求</w:t>
      </w:r>
    </w:p>
    <w:p>
      <w:pPr>
        <w:pStyle w:val="null3"/>
      </w:pPr>
      <w:r>
        <w:rPr>
          <w:sz w:val="21"/>
        </w:rPr>
        <w:t>响应</w:t>
      </w:r>
      <w:r>
        <w:rPr>
          <w:sz w:val="21"/>
        </w:rPr>
        <w:t>单位需按</w:t>
      </w:r>
      <w:r>
        <w:rPr>
          <w:sz w:val="21"/>
        </w:rPr>
        <w:t>采购需求</w:t>
      </w:r>
      <w:r>
        <w:rPr>
          <w:sz w:val="21"/>
        </w:rPr>
        <w:t>文件</w:t>
      </w:r>
      <w:r>
        <w:rPr>
          <w:sz w:val="21"/>
        </w:rPr>
        <w:t>要求完成相关工作。</w:t>
      </w:r>
    </w:p>
    <w:p>
      <w:pPr>
        <w:pStyle w:val="null3"/>
      </w:pPr>
      <w:r>
        <w:rPr>
          <w:sz w:val="21"/>
          <w:b/>
        </w:rPr>
        <w:t>4.</w:t>
      </w:r>
      <w:r>
        <w:rPr>
          <w:sz w:val="21"/>
          <w:b/>
        </w:rPr>
        <w:t>服务时间（履行期限）</w:t>
      </w:r>
    </w:p>
    <w:p>
      <w:pPr>
        <w:pStyle w:val="null3"/>
      </w:pPr>
      <w:r>
        <w:rPr>
          <w:sz w:val="21"/>
        </w:rPr>
        <w:t>自合同签订之日起至</w:t>
      </w:r>
      <w:r>
        <w:rPr>
          <w:sz w:val="21"/>
        </w:rPr>
        <w:t>《</w:t>
      </w:r>
      <w:r>
        <w:rPr>
          <w:sz w:val="21"/>
        </w:rPr>
        <w:t>湾区友谊册</w:t>
      </w:r>
      <w:r>
        <w:rPr>
          <w:sz w:val="21"/>
        </w:rPr>
        <w:t>》</w:t>
      </w:r>
      <w:r>
        <w:rPr>
          <w:sz w:val="21"/>
        </w:rPr>
        <w:t>编辑出版服务全部完成</w:t>
      </w:r>
      <w:r>
        <w:rPr>
          <w:sz w:val="21"/>
        </w:rPr>
        <w:t>之日止。</w:t>
      </w:r>
    </w:p>
    <w:p>
      <w:pPr>
        <w:pStyle w:val="null3"/>
      </w:pPr>
      <w:r>
        <w:rPr>
          <w:sz w:val="21"/>
          <w:b/>
        </w:rPr>
        <w:t>（二）</w:t>
      </w:r>
      <w:r>
        <w:rPr>
          <w:sz w:val="21"/>
          <w:b/>
        </w:rPr>
        <w:t>服务内容</w:t>
      </w:r>
    </w:p>
    <w:p>
      <w:pPr>
        <w:pStyle w:val="null3"/>
      </w:pPr>
      <w:r>
        <w:rPr>
          <w:sz w:val="21"/>
          <w:b/>
        </w:rPr>
        <w:t>1.</w:t>
      </w:r>
      <w:r>
        <w:rPr>
          <w:sz w:val="21"/>
          <w:b/>
        </w:rPr>
        <w:t>主题策划与大纲编制</w:t>
      </w:r>
    </w:p>
    <w:p>
      <w:pPr>
        <w:pStyle w:val="null3"/>
      </w:pPr>
      <w:r>
        <w:rPr>
          <w:sz w:val="21"/>
        </w:rPr>
        <w:t>（</w:t>
      </w:r>
      <w:r>
        <w:rPr>
          <w:sz w:val="21"/>
        </w:rPr>
        <w:t>1</w:t>
      </w:r>
      <w:r>
        <w:rPr>
          <w:sz w:val="21"/>
        </w:rPr>
        <w:t>）</w:t>
      </w:r>
      <w:r>
        <w:rPr>
          <w:sz w:val="21"/>
        </w:rPr>
        <w:t>深入挖掘</w:t>
      </w:r>
      <w:r>
        <w:rPr>
          <w:sz w:val="21"/>
        </w:rPr>
        <w:t>“湾区友谊”这一主题的内涵</w:t>
      </w:r>
      <w:r>
        <w:rPr>
          <w:sz w:val="21"/>
        </w:rPr>
        <w:t>与外延，策划成果报告册主题内容，确保其贴合项目核心与受众需求。</w:t>
      </w:r>
    </w:p>
    <w:p>
      <w:pPr>
        <w:pStyle w:val="null3"/>
      </w:pPr>
      <w:r>
        <w:rPr>
          <w:sz w:val="21"/>
        </w:rPr>
        <w:t>（</w:t>
      </w:r>
      <w:r>
        <w:rPr>
          <w:sz w:val="21"/>
        </w:rPr>
        <w:t>2</w:t>
      </w:r>
      <w:r>
        <w:rPr>
          <w:sz w:val="21"/>
        </w:rPr>
        <w:t>）</w:t>
      </w:r>
      <w:r>
        <w:rPr>
          <w:sz w:val="21"/>
        </w:rPr>
        <w:t>依据策划主题，编制条理清晰的报告册内容大纲，明确各章节重点内容与呈现形式，为报告册的编写工作提供清晰的框架与指引，确保内容的系统性、完整性和逻辑性。</w:t>
      </w:r>
    </w:p>
    <w:p>
      <w:pPr>
        <w:pStyle w:val="null3"/>
      </w:pPr>
      <w:r>
        <w:rPr>
          <w:sz w:val="21"/>
          <w:b/>
        </w:rPr>
        <w:t>2.</w:t>
      </w:r>
      <w:r>
        <w:rPr>
          <w:sz w:val="21"/>
          <w:b/>
        </w:rPr>
        <w:t>素材收集与内容编校</w:t>
      </w:r>
    </w:p>
    <w:p>
      <w:pPr>
        <w:pStyle w:val="null3"/>
      </w:pPr>
      <w:r>
        <w:rPr>
          <w:sz w:val="21"/>
        </w:rPr>
        <w:t>（</w:t>
      </w:r>
      <w:r>
        <w:rPr>
          <w:sz w:val="21"/>
        </w:rPr>
        <w:t>1</w:t>
      </w:r>
      <w:r>
        <w:rPr>
          <w:sz w:val="21"/>
        </w:rPr>
        <w:t>）</w:t>
      </w:r>
      <w:r>
        <w:rPr>
          <w:sz w:val="21"/>
        </w:rPr>
        <w:t>按照大纲内容，广泛收集相关素材，涵盖文字、图片、数据等各类形式，确保素材来源权威可靠、丰富多样且与主题紧密契合。</w:t>
      </w:r>
    </w:p>
    <w:p>
      <w:pPr>
        <w:pStyle w:val="null3"/>
      </w:pPr>
      <w:r>
        <w:rPr>
          <w:sz w:val="21"/>
        </w:rPr>
        <w:t>（</w:t>
      </w:r>
      <w:r>
        <w:rPr>
          <w:sz w:val="21"/>
        </w:rPr>
        <w:t>2</w:t>
      </w:r>
      <w:r>
        <w:rPr>
          <w:sz w:val="21"/>
        </w:rPr>
        <w:t>）</w:t>
      </w:r>
      <w:r>
        <w:rPr>
          <w:sz w:val="21"/>
        </w:rPr>
        <w:t>基于收集到的素材，进行成果报告册的编写工作，注重内容的可读性，使报告册能够清晰、生动地呈现项目成果。</w:t>
      </w:r>
    </w:p>
    <w:p>
      <w:pPr>
        <w:pStyle w:val="null3"/>
      </w:pPr>
      <w:r>
        <w:rPr>
          <w:sz w:val="21"/>
        </w:rPr>
        <w:t>（</w:t>
      </w:r>
      <w:r>
        <w:rPr>
          <w:sz w:val="21"/>
        </w:rPr>
        <w:t>3</w:t>
      </w:r>
      <w:r>
        <w:rPr>
          <w:sz w:val="21"/>
        </w:rPr>
        <w:t>）</w:t>
      </w:r>
      <w:r>
        <w:rPr>
          <w:sz w:val="21"/>
        </w:rPr>
        <w:t>开展严谨的审校流程，确保报告册质量上乘，无差错纰漏。</w:t>
      </w:r>
    </w:p>
    <w:p>
      <w:pPr>
        <w:pStyle w:val="null3"/>
      </w:pPr>
      <w:r>
        <w:rPr>
          <w:sz w:val="21"/>
          <w:b/>
        </w:rPr>
        <w:t>3.</w:t>
      </w:r>
      <w:r>
        <w:rPr>
          <w:sz w:val="21"/>
          <w:b/>
        </w:rPr>
        <w:t>报告册编印要求</w:t>
      </w:r>
    </w:p>
    <w:p>
      <w:pPr>
        <w:pStyle w:val="null3"/>
      </w:pPr>
      <w:r>
        <w:rPr>
          <w:sz w:val="21"/>
        </w:rPr>
        <w:t>（</w:t>
      </w:r>
      <w:r>
        <w:rPr>
          <w:sz w:val="21"/>
        </w:rPr>
        <w:t>1</w:t>
      </w:r>
      <w:r>
        <w:rPr>
          <w:sz w:val="21"/>
        </w:rPr>
        <w:t>）</w:t>
      </w:r>
      <w:r>
        <w:rPr>
          <w:sz w:val="21"/>
        </w:rPr>
        <w:t>成果报告册的篇幅应控制在</w:t>
      </w:r>
      <w:r>
        <w:rPr>
          <w:sz w:val="21"/>
        </w:rPr>
        <w:t xml:space="preserve">200 </w:t>
      </w:r>
      <w:r>
        <w:rPr>
          <w:sz w:val="21"/>
        </w:rPr>
        <w:t>页左右，既保证内容的充实度，又兼顾阅读的便捷性。</w:t>
      </w:r>
    </w:p>
    <w:p>
      <w:pPr>
        <w:pStyle w:val="null3"/>
      </w:pPr>
      <w:r>
        <w:rPr>
          <w:sz w:val="21"/>
        </w:rPr>
        <w:t>（</w:t>
      </w:r>
      <w:r>
        <w:rPr>
          <w:sz w:val="21"/>
        </w:rPr>
        <w:t>2</w:t>
      </w:r>
      <w:r>
        <w:rPr>
          <w:sz w:val="21"/>
        </w:rPr>
        <w:t>）</w:t>
      </w:r>
      <w:r>
        <w:rPr>
          <w:sz w:val="21"/>
        </w:rPr>
        <w:t>在版式设计与印刷环节，严格遵循市执委会统一规定的版式和标准，确保报告册在视觉呈现上专业、规范、美观，符合市执委会的整体形象要求。</w:t>
      </w:r>
    </w:p>
    <w:p>
      <w:pPr>
        <w:pStyle w:val="null3"/>
      </w:pPr>
      <w:r>
        <w:rPr>
          <w:sz w:val="21"/>
          <w:b/>
        </w:rPr>
        <w:t>4.</w:t>
      </w:r>
      <w:r>
        <w:rPr>
          <w:sz w:val="21"/>
          <w:b/>
        </w:rPr>
        <w:t>出版物提交</w:t>
      </w:r>
    </w:p>
    <w:p>
      <w:pPr>
        <w:pStyle w:val="null3"/>
      </w:pPr>
      <w:r>
        <w:rPr>
          <w:sz w:val="21"/>
        </w:rPr>
        <w:t>按照既定的时间节点和质量要求，提交正式出版物，确保报告册能够按时、高质量地交付到指定</w:t>
      </w:r>
      <w:r>
        <w:rPr>
          <w:sz w:val="21"/>
        </w:rPr>
        <w:t>地点或渠道，为项目的后续展示与传播提供有力支撑。</w:t>
      </w:r>
    </w:p>
    <w:p>
      <w:pPr>
        <w:pStyle w:val="null3"/>
      </w:pPr>
      <w:r>
        <w:rPr>
          <w:sz w:val="21"/>
          <w:b/>
        </w:rPr>
        <w:t>5.</w:t>
      </w:r>
      <w:r>
        <w:rPr>
          <w:sz w:val="21"/>
          <w:b/>
        </w:rPr>
        <w:t>其他要求</w:t>
      </w:r>
    </w:p>
    <w:p>
      <w:pPr>
        <w:pStyle w:val="null3"/>
      </w:pPr>
      <w:r>
        <w:rPr>
          <w:sz w:val="21"/>
        </w:rPr>
        <w:t>（</w:t>
      </w:r>
      <w:r>
        <w:rPr>
          <w:sz w:val="21"/>
        </w:rPr>
        <w:t>1</w:t>
      </w:r>
      <w:r>
        <w:rPr>
          <w:sz w:val="21"/>
        </w:rPr>
        <w:t>）</w:t>
      </w:r>
      <w:r>
        <w:rPr>
          <w:sz w:val="21"/>
        </w:rPr>
        <w:t>供应商需提供项目素材整理、编校、设计等服务重点难点分析、服务方案</w:t>
      </w:r>
      <w:r>
        <w:rPr>
          <w:sz w:val="21"/>
        </w:rPr>
        <w:t>（包含但不限于主</w:t>
      </w:r>
      <w:r>
        <w:rPr>
          <w:sz w:val="21"/>
        </w:rPr>
        <w:t>题策划与大纲编制</w:t>
      </w:r>
      <w:r>
        <w:rPr>
          <w:sz w:val="21"/>
        </w:rPr>
        <w:t>、素材收集与内容编校、</w:t>
      </w:r>
      <w:r>
        <w:rPr>
          <w:sz w:val="21"/>
        </w:rPr>
        <w:t>设计</w:t>
      </w:r>
      <w:r>
        <w:rPr>
          <w:sz w:val="21"/>
        </w:rPr>
        <w:t>、报告册编印、出版物提交方案等）</w:t>
      </w:r>
      <w:r>
        <w:rPr>
          <w:sz w:val="21"/>
        </w:rPr>
        <w:t>及应急处理预案，并在合同签订后根据</w:t>
      </w:r>
      <w:r>
        <w:rPr>
          <w:sz w:val="21"/>
        </w:rPr>
        <w:t>采购人</w:t>
      </w:r>
      <w:r>
        <w:rPr>
          <w:sz w:val="21"/>
        </w:rPr>
        <w:t>要求对相关方案文件进行完善</w:t>
      </w:r>
      <w:r>
        <w:rPr>
          <w:sz w:val="21"/>
        </w:rPr>
        <w:t>。供应商应从采购人需求出发，围绕《湾区友谊册》编制出版全流程节点，制定完善的实施流程和步骤。</w:t>
      </w:r>
      <w:r>
        <w:rPr>
          <w:sz w:val="21"/>
        </w:rPr>
        <w:t>根据业务工作特点定期向采购人汇报项目工作进展情况，并持续对项目实施情况进行监督管控</w:t>
      </w:r>
      <w:r>
        <w:rPr>
          <w:sz w:val="21"/>
        </w:rPr>
        <w:t>。</w:t>
      </w:r>
      <w:r>
        <w:rPr>
          <w:sz w:val="21"/>
        </w:rPr>
        <w:t>针对各类突发事件具有针对性的处理措施和应急预案，出现紧急情况时有较快的反应速度，切实保障采购人本项目服务的及时性和连续性</w:t>
      </w:r>
      <w:r>
        <w:rPr>
          <w:sz w:val="21"/>
        </w:rPr>
        <w:t>。</w:t>
      </w:r>
    </w:p>
    <w:p>
      <w:pPr>
        <w:pStyle w:val="null3"/>
      </w:pPr>
      <w:r>
        <w:rPr>
          <w:sz w:val="21"/>
        </w:rPr>
        <w:t>（</w:t>
      </w:r>
      <w:r>
        <w:rPr>
          <w:sz w:val="21"/>
        </w:rPr>
        <w:t>2</w:t>
      </w:r>
      <w:r>
        <w:rPr>
          <w:sz w:val="21"/>
        </w:rPr>
        <w:t>）</w:t>
      </w:r>
      <w:r>
        <w:rPr>
          <w:sz w:val="21"/>
        </w:rPr>
        <w:t>人员要求</w:t>
      </w:r>
      <w:r>
        <w:rPr>
          <w:sz w:val="21"/>
        </w:rPr>
        <w:t>:</w:t>
      </w:r>
    </w:p>
    <w:p>
      <w:pPr>
        <w:pStyle w:val="null3"/>
      </w:pPr>
      <w:r>
        <w:rPr>
          <w:sz w:val="21"/>
        </w:rPr>
        <w:t>成交供应商为本项目提供的服务团队人员不少于</w:t>
      </w:r>
      <w:r>
        <w:rPr>
          <w:sz w:val="21"/>
        </w:rPr>
        <w:t>6</w:t>
      </w:r>
      <w:r>
        <w:rPr>
          <w:sz w:val="21"/>
        </w:rPr>
        <w:t>人，其中：</w:t>
      </w:r>
    </w:p>
    <w:p>
      <w:pPr>
        <w:pStyle w:val="null3"/>
      </w:pPr>
      <w:r>
        <w:rPr>
          <w:sz w:val="21"/>
        </w:rPr>
        <w:t>①项目负责人共</w:t>
      </w:r>
      <w:r>
        <w:rPr>
          <w:sz w:val="21"/>
        </w:rPr>
        <w:t>1</w:t>
      </w:r>
      <w:r>
        <w:rPr>
          <w:sz w:val="21"/>
        </w:rPr>
        <w:t>人。成交供应商应设置</w:t>
      </w:r>
      <w:r>
        <w:rPr>
          <w:sz w:val="21"/>
        </w:rPr>
        <w:t>1</w:t>
      </w:r>
      <w:r>
        <w:rPr>
          <w:sz w:val="21"/>
        </w:rPr>
        <w:t>名负责人，负责实施统筹管理工作。负责人应具备出版专业副高级或以上职称、出版类或中文类或历史类</w:t>
      </w:r>
      <w:r>
        <w:rPr/>
        <w:t>或设计类</w:t>
      </w:r>
      <w:r>
        <w:rPr>
          <w:sz w:val="21"/>
        </w:rPr>
        <w:t>等相关专业本科或以上学历、</w:t>
      </w:r>
      <w:r>
        <w:rPr>
          <w:sz w:val="21"/>
        </w:rPr>
        <w:t>15</w:t>
      </w:r>
      <w:r>
        <w:rPr>
          <w:sz w:val="21"/>
        </w:rPr>
        <w:t>年或以上工作经验。</w:t>
      </w:r>
    </w:p>
    <w:p>
      <w:pPr>
        <w:pStyle w:val="null3"/>
      </w:pPr>
      <w:r>
        <w:rPr>
          <w:sz w:val="21"/>
        </w:rPr>
        <w:t>②具体执行人员不少于</w:t>
      </w:r>
      <w:r>
        <w:rPr>
          <w:sz w:val="21"/>
        </w:rPr>
        <w:t>5</w:t>
      </w:r>
      <w:r>
        <w:rPr>
          <w:sz w:val="21"/>
        </w:rPr>
        <w:t>人。供应商应为本项目配备至少</w:t>
      </w:r>
      <w:r>
        <w:rPr>
          <w:sz w:val="21"/>
        </w:rPr>
        <w:t>5</w:t>
      </w:r>
      <w:r>
        <w:rPr>
          <w:sz w:val="21"/>
        </w:rPr>
        <w:t>名项目成员，项目成员须具备出版专业中级或以上职称，以及提供社保证明。</w:t>
      </w:r>
    </w:p>
    <w:p>
      <w:pPr>
        <w:pStyle w:val="null3"/>
      </w:pPr>
      <w:r>
        <w:rPr>
          <w:sz w:val="21"/>
        </w:rPr>
        <w:t>③服务期内，成交供应商应经采购人事先同意，可按照合同约定更换服务团队人员。</w:t>
      </w:r>
    </w:p>
    <w:p>
      <w:pPr>
        <w:pStyle w:val="null3"/>
      </w:pPr>
      <w:r>
        <w:rPr/>
        <w:t>采购包1（十五运会和残特奥会广州赛区执委会工作成果（遗产）《湾区友谊册》项目）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自合同签订之日起至《湾区友谊册》编辑出版服务全部完成之日止。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1期：支付比例50%,合同签订并收到成交供应商开具的对应金额的、合法有效的发票且具备支付条件后的5个工作日内，采购人办理支付手续，向成交供应商支付合同总额的50%，作为本项目首付款。</w:t>
            </w:r>
          </w:p>
          <w:p>
            <w:pPr>
              <w:pStyle w:val="null3"/>
            </w:pPr>
            <w:r>
              <w:rPr/>
              <w:t>2期：支付比例50%,支付合同剩余金额，成交供应商完成本项目全部工作，经采购人验收通过，并配合采购人完成归档后向采购人提交结算凭证，采购人确认且具备支付条件后的5个工作日内办理支付手续，向成交供应商支付合同剩余金额。 （一）付款凭证：成交供应商凭以下有效文件与采购人结算： 1.合同及补充协议（如有）。 2.成交供应商开具对应金额的、合法有效的发票。 3.全部服务验收通过证明文件。 4.成交通知书。 5.采购人要求的其他结算材料。 （二）因采购人使用的是财政资金，故采购人在协议约定时间内向政府财政支付部门申请财政资金的支付即视为采购人已按期履行支付义务，采购人不承担因政府财政支付部门审核及财政支付系统故障造成支付迟缓及偏差的责任。因成交供应商未按约定向采购人提供上述发票导致采购人迟延支付的，采购人付款时间相应顺延，且采购人不承担违约责任。 （三）双方发票、账户信息： 1.采购人发票信息： 账户名称：第十五届全国运动会和全国第十二届残疾人运动会暨第九届特殊奥林匹克运动会广州赛区执行委员会 开户账号：3602028939201354997 开户银行：工商银行广州第三支行 纳税人识别号或统一社会信用代码：12440100MB2E42418W 2.成交供应商账户信息： 开户名称： 开户银行： 银行账号： 3.成交供应商变更收款银行账户信息的，应向采购人出具书面通知。成交供应商未及时通知，采购人按照前述银行账户付款导致款项被退回重新付款的，不视为采购人付款迟延，因重复支付而产生的银行手续费等其他费用，采购人有权在支付成交供应商款项时直接扣除。</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1期：（一）验收流程 1.验收申请资料：按照采购人要求提交《湾区友谊册》编辑出版过程文件（包括但不限于出版物装帧设计成果、样书）、正式出版物签收单等能证明已完成磋商文件响应各项要求以及合同约定内容所对应的相关证明材料。 2.成交供应商完成全部服务内容并配合采购人完成归档工作后，向采购人提出书面验收申请，验收通过的，采购人出具验收通过文件。 3.验收时如发现服务内容不符合合同约定、项目需求、采购人要求或法律规定之情形，采购人有权要求成交供应商限期整改，相关费用由乙方承担。如成交供应商整改后仍不合格、限期内无法完成整改或已经无法整改的，采购人除有权要求成交供应商承担本合同相应的违约责任外，还有权解除合同，不予支付合同未付价款，并要求成交供应商返还已支付的全部或部分价款。 （二）申请验收材料 1.《湾区友谊册》编辑出版过程文件（包括但不限于出版物装帧设计成果、样书）。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项目报总价，供应商的报价费用必须包括完成磋商文件采购需求中要求的所有服务内容，包括但不限于湾区友谊册的素材整理、编校、设计、校对、样书及出版物印刷及出版、书籍配送等，否则视为无效响应。</w:t>
            </w:r>
          </w:p>
          <w:p>
            <w:pPr>
              <w:pStyle w:val="null3"/>
            </w:pPr>
            <w:r>
              <w:rPr/>
              <w:t>真实性和有效性，同意采购方以任何形式对我方响应文件内容及采购方认为有必要的相关资料的真实性和有效性进行审查、验证。</w:t>
            </w:r>
          </w:p>
          <w:p>
            <w:pPr>
              <w:pStyle w:val="null3"/>
            </w:pPr>
            <w:r>
              <w:rPr/>
              <w:t>响应文件附件，供应商应将磋商公告的采购文件附件中“补充附件”内容填写好相关信息后附在响应文件中。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出版服务</w:t>
            </w:r>
          </w:p>
        </w:tc>
        <w:tc>
          <w:tcPr>
            <w:tcW w:type="dxa" w:w="933"/>
          </w:tcPr>
          <w:p>
            <w:pPr>
              <w:pStyle w:val="null3"/>
              <w:jc w:val="left"/>
            </w:pPr>
            <w:r>
              <w:rPr/>
              <w:t>十五运会和残特奥会广州赛区执委会工作成果（遗产）《湾区友谊册》项目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w:t>
            </w:r>
          </w:p>
        </w:tc>
        <w:tc>
          <w:tcPr>
            <w:tcW w:type="dxa" w:w="933"/>
          </w:tcPr>
          <w:p>
            <w:pPr>
              <w:pStyle w:val="null3"/>
              <w:jc w:val="right"/>
            </w:pPr>
            <w:r>
              <w:rPr/>
              <w:t>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十五运会和残特奥会广州赛区执委会工作成果（遗产）《湾区友谊册》项目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第十五届全国运动会和全国第十二届残疾人运动会暨第九届特殊奥林匹克运动会广州赛区执行委员会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采购机构代理服务收费标准：采购代理人向成交供应商收取的成交服务费，按固定价6500元收取。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1，本项目评分部分的综合信用评价得分运用广州公共资源交易政府采购领域信用评价体系进行计算(综合信用评价得分=供应商在广州公共资源交易信用评价(政府采购供应商信用评价分) X 5%) 。供应商应在响应前通过广州交易集团有限公司网站完成企业信用档案登记，并确认成功，以免出现企业信用评价分无法使用等情况，登记手册可查阅 http://www.gzggzy.cn/fwznxtbzczsc/951149jhtml。供应商的信用评价分以磋商当天广州交易集团有限公司网站公布的分值为准（通过“广州交易集团有限公司网站-信用信息-广州公共资源交易信用平台3.0” 进行核实，未能在网站查询到供应商信用评价分的，以当天信用评价基准分计算。</w:t>
            </w:r>
          </w:p>
          <w:p>
            <w:pPr>
              <w:pStyle w:val="null3"/>
              <w:jc w:val="left"/>
            </w:pPr>
            <w:r>
              <w:rPr/>
              <w:t>2，不专门面向中小企业原因：依照《政府采购促进中小企业发展管理办法》（财库〔2020〕46号）规定，本项目符合“按照本办法规定预留采购份额无法确保充分供应、充分竞争，或者存在可能影响政府采购目标实现的情形；”</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十五运会和残特奥会广州赛区执委会工作成果（遗产）《湾区友谊册》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采购包1（十五运会和残特奥会广州赛区执委会工作成果（遗产）《湾区友谊册》项目）：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审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采购包1（十五运会和残特奥会广州赛区执委会工作成果（遗产）《湾区友谊册》项目）：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在中华人民共和国境内注册的法人或其他组织或自然人。分支机构响应的，总公司出具给分支机构的授权书。提供营业执照等证明材料。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单位负责人为同一人或者存在直接控股、管理关系的不同供应商，不得参加同一包号响应或者未划分包号的同一采购项目响应。 (供应商出具声明函)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为采购项目提供整体设计、规范编制或者项目管理、监理、检测等服务的供应商，不得再参加该采购项目的其他采购活动。(供应商出具声明函)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本项目不接受联合体响应，不得分包转包（提供承诺函，格式自拟）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供应商具有国家新闻出版署颁发且在有效期内的《图书出版许可证》。提供证书复印件。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本项目为非专门面向中小企业采购的项目（本项目采购标的所属行业：其他未列明行业）</w:t>
            </w:r>
          </w:p>
        </w:tc>
      </w:tr>
    </w:tbl>
    <w:p>
      <w:pPr>
        <w:pStyle w:val="null3"/>
        <w:ind w:firstLine="480"/>
      </w:pPr>
      <w:r>
        <w:rPr/>
        <w:t>表二符合性审查表：</w:t>
      </w:r>
    </w:p>
    <w:p>
      <w:pPr>
        <w:pStyle w:val="null3"/>
      </w:pPr>
      <w:r>
        <w:rPr/>
        <w:t>采购包1（十五运会和残特奥会广州赛区执委会工作成果（遗产）《湾区友谊册》项目）：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1)响应报价未超过本项目最高限价 2）对本项目的全部采购内容进行响应报价3）响应报价是唯一确定的。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提供《响应承诺函》，报价有效期满足磋商文件要求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实质性响应磋商文件中“★”号条款的技术、商务要求：响应方案不得对实质性技术与商务的（即标注★号条款）条款产生偏离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审委员会认为供应商的报价明显低于其他通过符合性审查供应商的报价，有可能影响服务质量或者不能诚信履约的，将要求其在评审现场合理的时间内提供书面说明，必要时提交相关证明材料；供应商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采购包1(十五运会和残特奥会广州赛区执委会工作成果（遗产）《湾区友谊册》项目):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项目重点难点分析1 (2.0分)</w:t>
            </w:r>
          </w:p>
        </w:tc>
        <w:tc>
          <w:tcPr>
            <w:tcW w:type="dxa" w:w="5076"/>
          </w:tcPr>
          <w:p>
            <w:pPr>
              <w:pStyle w:val="null3"/>
              <w:jc w:val="left"/>
            </w:pPr>
            <w:r>
              <w:rPr/>
              <w:t>供应商能根据采购需求提供重点难点分析，包括对采购需求的理解、采购内容重点难点分析的得2分；未能提供的，本项及项目重点难点分析2均不得分</w:t>
            </w:r>
          </w:p>
        </w:tc>
      </w:tr>
      <w:tr>
        <w:tc>
          <w:tcPr>
            <w:tcW w:type="dxa" w:w="922"/>
            <w:gridSpan w:val="2"/>
            <w:vMerge/>
          </w:tcPr>
          <w:p/>
        </w:tc>
        <w:tc>
          <w:tcPr>
            <w:tcW w:type="dxa" w:w="2307"/>
          </w:tcPr>
          <w:p>
            <w:pPr>
              <w:pStyle w:val="null3"/>
              <w:jc w:val="left"/>
            </w:pPr>
            <w:r>
              <w:rPr/>
              <w:t>项目重点难点分析2 (7.0分)</w:t>
            </w:r>
          </w:p>
        </w:tc>
        <w:tc>
          <w:tcPr>
            <w:tcW w:type="dxa" w:w="5076"/>
          </w:tcPr>
          <w:p>
            <w:pPr>
              <w:pStyle w:val="null3"/>
              <w:jc w:val="left"/>
            </w:pPr>
            <w:r>
              <w:rPr/>
              <w:t>对供应商根据采购需求提供重点难点分析内容进行评分：（1）对采购需求理解深入到位、采购内容重点难点分析准确的，得7分；（2）对采购需求理解较到位、采购内容重点难点分析相对准确的，得4分；（3）对采购需求理解显浅、采购内容重点难点分析不够准确的，得1分；（4）其他情况得0分</w:t>
            </w:r>
          </w:p>
        </w:tc>
      </w:tr>
      <w:tr>
        <w:tc>
          <w:tcPr>
            <w:tcW w:type="dxa" w:w="922"/>
            <w:gridSpan w:val="2"/>
            <w:vMerge/>
          </w:tcPr>
          <w:p/>
        </w:tc>
        <w:tc>
          <w:tcPr>
            <w:tcW w:type="dxa" w:w="2307"/>
          </w:tcPr>
          <w:p>
            <w:pPr>
              <w:pStyle w:val="null3"/>
              <w:jc w:val="left"/>
            </w:pPr>
            <w:r>
              <w:rPr/>
              <w:t>服务方案1 (4.0分)</w:t>
            </w:r>
          </w:p>
        </w:tc>
        <w:tc>
          <w:tcPr>
            <w:tcW w:type="dxa" w:w="5076"/>
          </w:tcPr>
          <w:p>
            <w:pPr>
              <w:pStyle w:val="null3"/>
              <w:jc w:val="left"/>
            </w:pPr>
            <w:r>
              <w:rPr/>
              <w:t>对供应商根据采购需求提供的服务方案进行评分：（1）服务方案包含①《湾区友谊册》编制出版的主题策划与大纲编制方案 ②《湾区友谊册》编制出版的素材收集与内容编校方案 ③《湾区友谊册》编制出版的报告册编印方案 ④《湾区友谊册》编制出版的出版物提交方案，得4分；（2）未能提供或提供不齐全的，本项及服务方案2、3、4、5均不得分</w:t>
            </w:r>
          </w:p>
        </w:tc>
      </w:tr>
      <w:tr>
        <w:tc>
          <w:tcPr>
            <w:tcW w:type="dxa" w:w="922"/>
            <w:gridSpan w:val="2"/>
            <w:vMerge/>
          </w:tcPr>
          <w:p/>
        </w:tc>
        <w:tc>
          <w:tcPr>
            <w:tcW w:type="dxa" w:w="2307"/>
          </w:tcPr>
          <w:p>
            <w:pPr>
              <w:pStyle w:val="null3"/>
              <w:jc w:val="left"/>
            </w:pPr>
            <w:r>
              <w:rPr/>
              <w:t>服务方案2 (8.0分)</w:t>
            </w:r>
          </w:p>
        </w:tc>
        <w:tc>
          <w:tcPr>
            <w:tcW w:type="dxa" w:w="5076"/>
          </w:tcPr>
          <w:p>
            <w:pPr>
              <w:pStyle w:val="null3"/>
              <w:jc w:val="left"/>
            </w:pPr>
            <w:r>
              <w:rPr/>
              <w:t>对供应商提供的《湾区友谊册》编制出版的主题策划与大纲编制方案进行评分：（1）方案具体详细，流程合理、紧密结合项目主题，完全满足且优于采购需求的，得8分；（2）方案较具体详细，流程较合理、基本贴合项目主题，完全满足采购需求，得5分；（3）方案简单，流程欠缺合理性、不能贴合项目主题，部分满足采购需求的，得2分；（4）其他情况得0分</w:t>
            </w:r>
          </w:p>
        </w:tc>
      </w:tr>
      <w:tr>
        <w:tc>
          <w:tcPr>
            <w:tcW w:type="dxa" w:w="922"/>
            <w:gridSpan w:val="2"/>
            <w:vMerge/>
          </w:tcPr>
          <w:p/>
        </w:tc>
        <w:tc>
          <w:tcPr>
            <w:tcW w:type="dxa" w:w="2307"/>
          </w:tcPr>
          <w:p>
            <w:pPr>
              <w:pStyle w:val="null3"/>
              <w:jc w:val="left"/>
            </w:pPr>
            <w:r>
              <w:rPr/>
              <w:t>服务方案3 (8.0分)</w:t>
            </w:r>
          </w:p>
        </w:tc>
        <w:tc>
          <w:tcPr>
            <w:tcW w:type="dxa" w:w="5076"/>
          </w:tcPr>
          <w:p>
            <w:pPr>
              <w:pStyle w:val="null3"/>
              <w:jc w:val="left"/>
            </w:pPr>
            <w:r>
              <w:rPr/>
              <w:t>对供应商提供的《湾区友谊册》编制出版的素材收集与内容编校方案进行评分：（1）方案具体详细，计划安排有序合理，完全满足且优于采购需求的，得8分；（2）方案较具体详细，计划安排基本有序合理，完全满足采购需求，得5分；（3）方案简单，计划安排欠缺合理性，部分满足采购需求的，得2分；（4）其他情况得0分</w:t>
            </w:r>
          </w:p>
        </w:tc>
      </w:tr>
      <w:tr>
        <w:tc>
          <w:tcPr>
            <w:tcW w:type="dxa" w:w="922"/>
            <w:gridSpan w:val="2"/>
            <w:vMerge/>
          </w:tcPr>
          <w:p/>
        </w:tc>
        <w:tc>
          <w:tcPr>
            <w:tcW w:type="dxa" w:w="2307"/>
          </w:tcPr>
          <w:p>
            <w:pPr>
              <w:pStyle w:val="null3"/>
              <w:jc w:val="left"/>
            </w:pPr>
            <w:r>
              <w:rPr/>
              <w:t>服务方案4 (7.0分)</w:t>
            </w:r>
          </w:p>
        </w:tc>
        <w:tc>
          <w:tcPr>
            <w:tcW w:type="dxa" w:w="5076"/>
          </w:tcPr>
          <w:p>
            <w:pPr>
              <w:pStyle w:val="null3"/>
              <w:jc w:val="left"/>
            </w:pPr>
            <w:r>
              <w:rPr/>
              <w:t>对供应商提供的《湾区友谊册》编制出版的报告册编印方案进行评分：（1）方案具体详细，计划安排有序合理，紧密结合项目主题，完全满足且优于采购需求的，得7分；（2）方案较具体详细，计划安排基本有序合理，基本贴合项目主题，完全满足采购需求，得4分；（3）方案简单，计划安排欠缺合理性，不能贴合项目主题，部分满足采购需求的，得1分；（4）其他情况得0分</w:t>
            </w:r>
          </w:p>
        </w:tc>
      </w:tr>
      <w:tr>
        <w:tc>
          <w:tcPr>
            <w:tcW w:type="dxa" w:w="922"/>
            <w:gridSpan w:val="2"/>
            <w:vMerge/>
          </w:tcPr>
          <w:p/>
        </w:tc>
        <w:tc>
          <w:tcPr>
            <w:tcW w:type="dxa" w:w="2307"/>
          </w:tcPr>
          <w:p>
            <w:pPr>
              <w:pStyle w:val="null3"/>
              <w:jc w:val="left"/>
            </w:pPr>
            <w:r>
              <w:rPr/>
              <w:t>服务方案5 (7.0分)</w:t>
            </w:r>
          </w:p>
        </w:tc>
        <w:tc>
          <w:tcPr>
            <w:tcW w:type="dxa" w:w="5076"/>
          </w:tcPr>
          <w:p>
            <w:pPr>
              <w:pStyle w:val="null3"/>
              <w:jc w:val="left"/>
            </w:pPr>
            <w:r>
              <w:rPr/>
              <w:t>对供应商提供的《湾区友谊册》编制出版的出版物提交方案进行评分：（1）方案具体详细，计划安排有序合理，紧密结合项目主题，完全满足且优于采购需求的，得7分；（2）方案较具体详细，计划安排基本有序合理，基本贴合项目主题，完全满足采购需求，得4分；（3）方案简单，计划安排欠缺合理性，不能贴合项目主题，部分满足采购需求的，得1分；（4）其他情况得0分</w:t>
            </w:r>
          </w:p>
        </w:tc>
      </w:tr>
      <w:tr>
        <w:tc>
          <w:tcPr>
            <w:tcW w:type="dxa" w:w="922"/>
            <w:gridSpan w:val="2"/>
            <w:vMerge/>
          </w:tcPr>
          <w:p/>
        </w:tc>
        <w:tc>
          <w:tcPr>
            <w:tcW w:type="dxa" w:w="2307"/>
          </w:tcPr>
          <w:p>
            <w:pPr>
              <w:pStyle w:val="null3"/>
              <w:jc w:val="left"/>
            </w:pPr>
            <w:r>
              <w:rPr/>
              <w:t>应急处理预案 (7.0分)</w:t>
            </w:r>
          </w:p>
        </w:tc>
        <w:tc>
          <w:tcPr>
            <w:tcW w:type="dxa" w:w="5076"/>
          </w:tcPr>
          <w:p>
            <w:pPr>
              <w:pStyle w:val="null3"/>
              <w:jc w:val="left"/>
            </w:pPr>
            <w:r>
              <w:rPr/>
              <w:t>对供应商根据采购需求提供的应急处理预案内容进行评分：（1）实际履行过程中可能遇到的突发状况分析到位、应对措施具体可行的，得7分；（2）实际履行过程中可能遇到的突发状况分析较为到位、应对措施具有一定可行性的，得4分；（3）实际履行过程中可能遇到的突发状况分析不够准确、应对措施缺乏可行性的，得1分；（4）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2022年1月1日至今（以合同签订时间为准），供应商承担过图书或图册类出版的项目经验，每提供1个业绩得2分，本项最高得10分。 注：提供合同关键页复印件作为证明资料。证明资料加盖公章，不提供或提供不齐全不得分</w:t>
            </w:r>
          </w:p>
        </w:tc>
      </w:tr>
      <w:tr>
        <w:tc>
          <w:tcPr>
            <w:tcW w:type="dxa" w:w="922"/>
            <w:gridSpan w:val="2"/>
            <w:vMerge/>
          </w:tcPr>
          <w:p/>
        </w:tc>
        <w:tc>
          <w:tcPr>
            <w:tcW w:type="dxa" w:w="2307"/>
          </w:tcPr>
          <w:p>
            <w:pPr>
              <w:pStyle w:val="null3"/>
              <w:jc w:val="left"/>
            </w:pPr>
            <w:r>
              <w:rPr/>
              <w:t>项目负责人资质 (9.0分)</w:t>
            </w:r>
          </w:p>
        </w:tc>
        <w:tc>
          <w:tcPr>
            <w:tcW w:type="dxa" w:w="5076"/>
          </w:tcPr>
          <w:p>
            <w:pPr>
              <w:pStyle w:val="null3"/>
              <w:jc w:val="left"/>
            </w:pPr>
            <w:r>
              <w:rPr/>
              <w:t>项目负责人（①素材整理服务②编辑服务③校对服务）： （1）具备出版专业副高级或以上（副编审或编审）职称得3分； （2）具有15年或以上工作经验的得3分； （3）具备出版类或中文类或历史类或设计类等相关专业本科或以上学历得3分。 注：（1）提供《团队成员情况表》；（2）提供人员职称证明文件；（3）提供人员工作履历表，工作经验以此为准；（4）提供人员响应截止日之前六个月以内任意1个月的社保证明材料或劳动合同复印件；（5）未提供或不符合的不得分。</w:t>
            </w:r>
          </w:p>
        </w:tc>
      </w:tr>
      <w:tr>
        <w:tc>
          <w:tcPr>
            <w:tcW w:type="dxa" w:w="922"/>
            <w:gridSpan w:val="2"/>
            <w:vMerge/>
          </w:tcPr>
          <w:p/>
        </w:tc>
        <w:tc>
          <w:tcPr>
            <w:tcW w:type="dxa" w:w="2307"/>
          </w:tcPr>
          <w:p>
            <w:pPr>
              <w:pStyle w:val="null3"/>
              <w:jc w:val="left"/>
            </w:pPr>
            <w:r>
              <w:rPr/>
              <w:t>团队成员情况（除项目负责人） (10.0分)</w:t>
            </w:r>
          </w:p>
        </w:tc>
        <w:tc>
          <w:tcPr>
            <w:tcW w:type="dxa" w:w="5076"/>
          </w:tcPr>
          <w:p>
            <w:pPr>
              <w:pStyle w:val="null3"/>
              <w:jc w:val="left"/>
            </w:pPr>
            <w:r>
              <w:rPr/>
              <w:t>具体执行人员： 团队成员每具有一项出版专业中级或以上职称证书，得2分，最高得10分。 注：（1）提供《团队成员情况表》；（2）提供人员职称证明文件；（3）提供人员工作履历表，工作经验以此为准； （4）提供人员响应截止日之前六个月以内任意1个月的社保证明材料或劳动合同复印件； （4）未提供或不符合要求的不得分</w:t>
            </w:r>
          </w:p>
        </w:tc>
      </w:tr>
      <w:tr>
        <w:tc>
          <w:tcPr>
            <w:tcW w:type="dxa" w:w="922"/>
            <w:gridSpan w:val="2"/>
            <w:vMerge/>
          </w:tcPr>
          <w:p/>
        </w:tc>
        <w:tc>
          <w:tcPr>
            <w:tcW w:type="dxa" w:w="2307"/>
          </w:tcPr>
          <w:p>
            <w:pPr>
              <w:pStyle w:val="null3"/>
              <w:jc w:val="left"/>
            </w:pPr>
            <w:r>
              <w:rPr/>
              <w:t>奖励情况 (6.0分)</w:t>
            </w:r>
          </w:p>
        </w:tc>
        <w:tc>
          <w:tcPr>
            <w:tcW w:type="dxa" w:w="5076"/>
          </w:tcPr>
          <w:p>
            <w:pPr>
              <w:pStyle w:val="null3"/>
              <w:jc w:val="left"/>
            </w:pPr>
            <w:r>
              <w:rPr/>
              <w:t>供应商自2022年1月1日以来获得的项目相关奖励情况。每获得一项奖励得2分，最高得6分。 需提供相应的获奖证书或者证明材料，未提供或者不符合要求的不得分。</w:t>
            </w:r>
          </w:p>
        </w:tc>
      </w:tr>
      <w:tr>
        <w:tc>
          <w:tcPr>
            <w:tcW w:type="dxa" w:w="922"/>
            <w:gridSpan w:val="2"/>
          </w:tcPr>
          <w:p>
            <w:pPr>
              <w:pStyle w:val="null3"/>
              <w:jc w:val="center"/>
            </w:pPr>
            <w:r>
              <w:rPr/>
              <w:t>投标报价</w:t>
            </w:r>
          </w:p>
        </w:tc>
        <w:tc>
          <w:tcPr>
            <w:tcW w:type="dxa" w:w="2307"/>
          </w:tcPr>
          <w:p>
            <w:pPr>
              <w:pStyle w:val="null3"/>
              <w:jc w:val="left"/>
            </w:pPr>
            <w:r>
              <w:rPr/>
              <w:t>响应报价得分 (10.0分)</w:t>
            </w:r>
          </w:p>
        </w:tc>
        <w:tc>
          <w:tcPr>
            <w:tcW w:type="dxa" w:w="5076"/>
          </w:tcPr>
          <w:p>
            <w:pPr>
              <w:pStyle w:val="null3"/>
              <w:jc w:val="left"/>
            </w:pPr>
            <w:r>
              <w:rPr/>
              <w:t>响应报价得分＝（评审基准价/响应报价）×价格分值【注：满足采购文件要求且响应价格最低的响应报价为评审基准价。】最低报价不是中标的唯一依据。因落实政府采购政策进行价格调整的，以调整后的价格计算评标基准价和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将各有效磋商供应商按其评审总得分由高到低顺序排列。评审总得分相同的，按下列顺序比较确定：（1）最终报价（由低到高）。（2）技术得分（由高到低）。如以上都相同的，名次由评审委员会抽签确定。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b/>
        </w:rPr>
        <w:t xml:space="preserve"> </w:t>
      </w:r>
    </w:p>
    <w:p>
      <w:pPr>
        <w:pStyle w:val="null3"/>
        <w:jc w:val="center"/>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br/>
      </w:r>
      <w:r>
        <w:rPr/>
        <w:t xml:space="preserve">   </w:t>
      </w:r>
    </w:p>
    <w:p>
      <w:pPr>
        <w:pStyle w:val="null3"/>
        <w:jc w:val="both"/>
      </w:pPr>
      <w:r>
        <w:rPr>
          <w:sz w:val="28"/>
          <w:color w:val="222222"/>
          <w:shd w:fill="FFFFFF" w:val="clear"/>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shd w:fill="FFFFFF" w:val="clear"/>
        </w:rPr>
        <w:t>项目编号：</w:t>
      </w:r>
      <w:r>
        <w:rPr>
          <w:u w:val="single"/>
        </w:rPr>
        <w:t xml:space="preserve">                                                     </w:t>
      </w:r>
    </w:p>
    <w:p>
      <w:pPr>
        <w:pStyle w:val="null3"/>
        <w:spacing w:before="150" w:after="150"/>
        <w:jc w:val="both"/>
      </w:pPr>
      <w:r>
        <w:rPr/>
        <w:t xml:space="preserve"> </w:t>
      </w:r>
    </w:p>
    <w:p>
      <w:pPr>
        <w:pStyle w:val="null3"/>
        <w:jc w:val="both"/>
      </w:pPr>
      <w:r>
        <w:rPr>
          <w:sz w:val="28"/>
          <w:color w:val="222222"/>
          <w:shd w:fill="FFFFFF" w:val="clear"/>
        </w:rPr>
        <w:t>项目名称：</w:t>
      </w:r>
      <w:r>
        <w:rPr>
          <w:u w:val="single"/>
        </w:rPr>
        <w:t xml:space="preserve">                                                       </w:t>
      </w:r>
    </w:p>
    <w:p>
      <w:pPr>
        <w:pStyle w:val="null3"/>
        <w:jc w:val="left"/>
      </w:pPr>
      <w:r>
        <w:rPr/>
        <w:t xml:space="preserve"> </w:t>
      </w:r>
    </w:p>
    <w:p>
      <w:pPr>
        <w:pStyle w:val="null3"/>
        <w:jc w:val="left"/>
      </w:pPr>
      <w:r>
        <w:rPr/>
        <w:t xml:space="preserve"> </w:t>
      </w:r>
    </w:p>
    <w:p>
      <w:pPr>
        <w:pStyle w:val="null3"/>
        <w:jc w:val="both"/>
      </w:pPr>
      <w:r>
        <w:rPr/>
        <w:t xml:space="preserve"> </w:t>
      </w:r>
    </w:p>
    <w:p>
      <w:pPr>
        <w:pStyle w:val="null3"/>
        <w:ind w:firstLine="420"/>
        <w:jc w:val="both"/>
      </w:pPr>
      <w:r>
        <w:rPr>
          <w:sz w:val="21"/>
        </w:rPr>
        <w:t>甲方：第十五届全国运动会和全国第十二届残疾人运动会暨第九届特殊奥林匹克运动会广州赛区执行委员会</w:t>
      </w:r>
    </w:p>
    <w:p>
      <w:pPr>
        <w:pStyle w:val="null3"/>
        <w:ind w:firstLine="420"/>
        <w:jc w:val="both"/>
      </w:pPr>
      <w:r>
        <w:rPr>
          <w:sz w:val="21"/>
        </w:rPr>
        <w:t>住所地：广州市天河区天河路</w:t>
      </w:r>
      <w:r>
        <w:rPr>
          <w:sz w:val="21"/>
        </w:rPr>
        <w:t>299号</w:t>
      </w:r>
    </w:p>
    <w:p>
      <w:pPr>
        <w:pStyle w:val="null3"/>
        <w:ind w:firstLine="420"/>
        <w:jc w:val="both"/>
      </w:pPr>
      <w:r>
        <w:rPr>
          <w:sz w:val="21"/>
        </w:rPr>
        <w:t>法定代表人：</w:t>
      </w:r>
      <w:r>
        <w:rPr>
          <w:sz w:val="21"/>
        </w:rPr>
        <w:t>谭爱英</w:t>
      </w:r>
    </w:p>
    <w:p>
      <w:pPr>
        <w:pStyle w:val="null3"/>
        <w:ind w:firstLine="420"/>
        <w:jc w:val="both"/>
      </w:pPr>
      <w:r>
        <w:rPr>
          <w:sz w:val="21"/>
        </w:rPr>
        <w:t>授权签约代表：</w:t>
      </w:r>
    </w:p>
    <w:p>
      <w:pPr>
        <w:pStyle w:val="null3"/>
        <w:jc w:val="left"/>
      </w:pPr>
      <w:r>
        <w:rPr>
          <w:sz w:val="21"/>
        </w:rPr>
        <w:t>乙方：</w:t>
      </w:r>
    </w:p>
    <w:p>
      <w:pPr>
        <w:pStyle w:val="null3"/>
        <w:ind w:firstLine="420"/>
        <w:jc w:val="both"/>
      </w:pPr>
      <w:r>
        <w:rPr>
          <w:sz w:val="21"/>
        </w:rPr>
        <w:t>住所地：</w:t>
      </w:r>
    </w:p>
    <w:p>
      <w:pPr>
        <w:pStyle w:val="null3"/>
        <w:ind w:firstLine="420"/>
        <w:jc w:val="both"/>
      </w:pPr>
      <w:r>
        <w:rPr>
          <w:sz w:val="21"/>
        </w:rPr>
        <w:t>法定代表人：</w:t>
      </w:r>
    </w:p>
    <w:p>
      <w:pPr>
        <w:pStyle w:val="null3"/>
        <w:ind w:firstLine="420"/>
        <w:jc w:val="both"/>
      </w:pPr>
      <w:r>
        <w:rPr>
          <w:sz w:val="21"/>
        </w:rPr>
        <w:t>授权签约代表：</w:t>
      </w:r>
    </w:p>
    <w:p>
      <w:pPr>
        <w:pStyle w:val="null3"/>
        <w:ind w:firstLine="420"/>
        <w:jc w:val="both"/>
      </w:pPr>
      <w:r>
        <w:rPr>
          <w:sz w:val="21"/>
        </w:rPr>
        <w:t>根据《中华人民共和国民法典》《中华人民共和国政府采购法》等相关法律法规的规定，经合法有效的政府采购流程，确定乙方为</w:t>
      </w:r>
      <w:r>
        <w:rPr>
          <w:sz w:val="21"/>
        </w:rPr>
        <w:t>甲方</w:t>
      </w:r>
      <w:r>
        <w:rPr>
          <w:sz w:val="21"/>
          <w:u w:val="single"/>
        </w:rPr>
        <w:t>十五运会和残特奥会广州赛区执委会工作成果（遗产）《湾区友谊册》项目</w:t>
      </w:r>
      <w:r>
        <w:rPr>
          <w:sz w:val="21"/>
        </w:rPr>
        <w:t>（以下简称</w:t>
      </w:r>
      <w:r>
        <w:rPr>
          <w:sz w:val="21"/>
        </w:rPr>
        <w:t>“本项目”）的</w:t>
      </w:r>
      <w:r>
        <w:rPr>
          <w:sz w:val="21"/>
        </w:rPr>
        <w:t>乙方</w:t>
      </w:r>
      <w:r>
        <w:rPr>
          <w:sz w:val="21"/>
        </w:rPr>
        <w:t>，现就本项目签订本合同，以资共同遵守。</w:t>
      </w:r>
    </w:p>
    <w:p>
      <w:pPr>
        <w:pStyle w:val="null3"/>
        <w:ind w:firstLine="422"/>
        <w:jc w:val="both"/>
      </w:pPr>
      <w:r>
        <w:rPr>
          <w:sz w:val="21"/>
          <w:b/>
        </w:rPr>
        <w:t>一、项目情况</w:t>
      </w:r>
    </w:p>
    <w:p>
      <w:pPr>
        <w:pStyle w:val="null3"/>
        <w:ind w:firstLine="420"/>
        <w:jc w:val="both"/>
      </w:pPr>
      <w:r>
        <w:rPr>
          <w:sz w:val="21"/>
        </w:rPr>
        <w:t>（一）项目名称</w:t>
      </w:r>
    </w:p>
    <w:p>
      <w:pPr>
        <w:pStyle w:val="null3"/>
        <w:ind w:firstLine="420"/>
        <w:jc w:val="both"/>
      </w:pPr>
      <w:r>
        <w:rPr>
          <w:sz w:val="21"/>
        </w:rPr>
        <w:t>十五运会和残特奥会广州赛区执委会工作成果（遗产）《湾区友谊册》项目</w:t>
      </w:r>
      <w:r>
        <w:rPr>
          <w:sz w:val="21"/>
        </w:rPr>
        <w:t>（项目编号：</w:t>
      </w:r>
      <w:r>
        <w:rPr>
          <w:sz w:val="21"/>
        </w:rPr>
        <w:t>0724-2531Z2097041</w:t>
      </w:r>
      <w:r>
        <w:rPr>
          <w:sz w:val="21"/>
        </w:rPr>
        <w:t>）。</w:t>
      </w:r>
    </w:p>
    <w:p>
      <w:pPr>
        <w:pStyle w:val="null3"/>
        <w:ind w:firstLine="420"/>
        <w:jc w:val="both"/>
      </w:pPr>
      <w:r>
        <w:rPr>
          <w:sz w:val="21"/>
        </w:rPr>
        <w:t>（二）服务范围和内容</w:t>
      </w:r>
    </w:p>
    <w:p>
      <w:pPr>
        <w:pStyle w:val="null3"/>
        <w:ind w:firstLine="420"/>
        <w:jc w:val="both"/>
      </w:pPr>
      <w:r>
        <w:rPr>
          <w:sz w:val="21"/>
        </w:rPr>
        <w:t>乙方向甲方提供的服务包括但不限于以下各项，可能根据甲方工作安排进行调整：</w:t>
      </w:r>
    </w:p>
    <w:p>
      <w:pPr>
        <w:pStyle w:val="null3"/>
        <w:ind w:firstLine="420"/>
        <w:jc w:val="both"/>
      </w:pPr>
      <w:r>
        <w:rPr>
          <w:sz w:val="21"/>
        </w:rPr>
        <w:t>1.</w:t>
      </w:r>
      <w:r>
        <w:rPr>
          <w:sz w:val="21"/>
        </w:rPr>
        <w:t>负责十五运会和残特奥会广州赛区执委会工作成果项目《湾区友谊册》编制出版，根据</w:t>
      </w:r>
      <w:r>
        <w:rPr>
          <w:sz w:val="21"/>
        </w:rPr>
        <w:t>甲方</w:t>
      </w:r>
      <w:r>
        <w:rPr>
          <w:sz w:val="21"/>
        </w:rPr>
        <w:t>工作要求，提供素材整理、编校、设计等服务。</w:t>
      </w:r>
    </w:p>
    <w:p>
      <w:pPr>
        <w:pStyle w:val="null3"/>
        <w:ind w:firstLine="420"/>
        <w:jc w:val="both"/>
      </w:pPr>
      <w:r>
        <w:rPr>
          <w:sz w:val="21"/>
        </w:rPr>
        <w:t>……</w:t>
      </w:r>
    </w:p>
    <w:p>
      <w:pPr>
        <w:pStyle w:val="null3"/>
        <w:ind w:firstLine="420"/>
        <w:jc w:val="both"/>
      </w:pPr>
      <w:r>
        <w:rPr>
          <w:sz w:val="21"/>
        </w:rPr>
        <w:t>（三）项目期限</w:t>
      </w:r>
    </w:p>
    <w:p>
      <w:pPr>
        <w:pStyle w:val="null3"/>
        <w:ind w:firstLine="420"/>
        <w:jc w:val="both"/>
      </w:pPr>
      <w:r>
        <w:rPr>
          <w:sz w:val="21"/>
        </w:rPr>
        <w:t>自合同签订之日起至《湾区友谊册》编制出版全部工作完成之日。</w:t>
      </w:r>
    </w:p>
    <w:p>
      <w:pPr>
        <w:pStyle w:val="null3"/>
        <w:ind w:firstLine="420"/>
        <w:jc w:val="both"/>
      </w:pPr>
      <w:r>
        <w:rPr>
          <w:sz w:val="21"/>
        </w:rPr>
        <w:t>（四）项目地点</w:t>
      </w:r>
    </w:p>
    <w:p>
      <w:pPr>
        <w:pStyle w:val="null3"/>
        <w:ind w:firstLine="420"/>
        <w:jc w:val="both"/>
      </w:pPr>
      <w:r>
        <w:rPr>
          <w:sz w:val="21"/>
        </w:rPr>
        <w:t>合同履行地点为甲方指定地点。</w:t>
      </w:r>
    </w:p>
    <w:p>
      <w:pPr>
        <w:pStyle w:val="null3"/>
        <w:ind w:firstLine="422"/>
        <w:jc w:val="both"/>
      </w:pPr>
      <w:r>
        <w:rPr>
          <w:sz w:val="21"/>
          <w:b/>
        </w:rPr>
        <w:t>二、服务要求</w:t>
      </w:r>
    </w:p>
    <w:p>
      <w:pPr>
        <w:pStyle w:val="null3"/>
        <w:ind w:firstLine="420"/>
        <w:jc w:val="both"/>
      </w:pPr>
      <w:r>
        <w:rPr>
          <w:sz w:val="21"/>
        </w:rPr>
        <w:t>（一）乙方应按照</w:t>
      </w:r>
      <w:r>
        <w:rPr>
          <w:sz w:val="21"/>
        </w:rPr>
        <w:t>甲方</w:t>
      </w:r>
      <w:r>
        <w:rPr>
          <w:sz w:val="21"/>
        </w:rPr>
        <w:t>要求提供服务；</w:t>
      </w:r>
    </w:p>
    <w:p>
      <w:pPr>
        <w:pStyle w:val="null3"/>
        <w:ind w:firstLine="420"/>
        <w:jc w:val="both"/>
      </w:pPr>
      <w:r>
        <w:rPr>
          <w:sz w:val="21"/>
        </w:rPr>
        <w:t>（二）进度和质量要求：</w:t>
      </w:r>
    </w:p>
    <w:p>
      <w:pPr>
        <w:pStyle w:val="null3"/>
        <w:ind w:firstLine="420"/>
        <w:jc w:val="both"/>
      </w:pPr>
      <w:r>
        <w:rPr>
          <w:sz w:val="21"/>
        </w:rPr>
        <w:t>1.乙方应于</w:t>
      </w:r>
      <w:r>
        <w:rPr>
          <w:sz w:val="21"/>
        </w:rPr>
        <w:t>自合同签订之日起至自合同签订之日起至《湾区友谊册》编制出版全部工作完成之日。</w:t>
      </w:r>
    </w:p>
    <w:p>
      <w:pPr>
        <w:pStyle w:val="null3"/>
        <w:numPr>
          <w:ilvl w:val="0"/>
          <w:numId w:val="1"/>
        </w:numPr>
        <w:ind w:firstLine="420"/>
        <w:jc w:val="both"/>
      </w:pPr>
      <w:r>
        <w:rPr>
          <w:sz w:val="21"/>
        </w:rPr>
        <w:t>服务内容</w:t>
      </w:r>
    </w:p>
    <w:p>
      <w:pPr>
        <w:pStyle w:val="null3"/>
        <w:ind w:firstLine="420"/>
        <w:jc w:val="both"/>
      </w:pPr>
      <w:r>
        <w:rPr>
          <w:sz w:val="21"/>
        </w:rPr>
        <w:t>1.</w:t>
      </w:r>
      <w:r>
        <w:rPr>
          <w:sz w:val="21"/>
        </w:rPr>
        <w:t>主题策划与大纲编制</w:t>
      </w:r>
    </w:p>
    <w:p>
      <w:pPr>
        <w:pStyle w:val="null3"/>
        <w:ind w:firstLine="420"/>
        <w:jc w:val="both"/>
      </w:pPr>
      <w:r>
        <w:rPr>
          <w:sz w:val="21"/>
        </w:rPr>
        <w:t>（</w:t>
      </w:r>
      <w:r>
        <w:rPr>
          <w:sz w:val="21"/>
        </w:rPr>
        <w:t>1</w:t>
      </w:r>
      <w:r>
        <w:rPr>
          <w:sz w:val="21"/>
        </w:rPr>
        <w:t>）</w:t>
      </w:r>
      <w:r>
        <w:rPr>
          <w:sz w:val="21"/>
        </w:rPr>
        <w:t>深入挖掘</w:t>
      </w:r>
      <w:r>
        <w:rPr>
          <w:sz w:val="21"/>
        </w:rPr>
        <w:t>“湾区友谊”这一主题的内涵与外延，策划成果报告册主题内容，确保其贴合项目核心与受众需求。</w:t>
      </w:r>
    </w:p>
    <w:p>
      <w:pPr>
        <w:pStyle w:val="null3"/>
        <w:ind w:firstLine="420"/>
        <w:jc w:val="both"/>
      </w:pPr>
      <w:r>
        <w:rPr>
          <w:sz w:val="21"/>
        </w:rPr>
        <w:t>（</w:t>
      </w:r>
      <w:r>
        <w:rPr>
          <w:sz w:val="21"/>
        </w:rPr>
        <w:t>2</w:t>
      </w:r>
      <w:r>
        <w:rPr>
          <w:sz w:val="21"/>
        </w:rPr>
        <w:t>）</w:t>
      </w:r>
      <w:r>
        <w:rPr>
          <w:sz w:val="21"/>
        </w:rPr>
        <w:t>依据策划主题，编制条理清晰的报告册内容大纲，明确各章节重点内容与呈现形式，为报告册的编写工作提供清晰的框架与指引，确保内容的系统性、完整性和逻辑性。</w:t>
      </w:r>
    </w:p>
    <w:p>
      <w:pPr>
        <w:pStyle w:val="null3"/>
        <w:ind w:firstLine="420"/>
        <w:jc w:val="both"/>
      </w:pPr>
      <w:r>
        <w:rPr>
          <w:sz w:val="21"/>
        </w:rPr>
        <w:t>2.</w:t>
      </w:r>
      <w:r>
        <w:rPr>
          <w:sz w:val="21"/>
        </w:rPr>
        <w:t>素材收集与内容编校</w:t>
      </w:r>
    </w:p>
    <w:p>
      <w:pPr>
        <w:pStyle w:val="null3"/>
        <w:ind w:firstLine="420"/>
        <w:jc w:val="both"/>
      </w:pPr>
      <w:r>
        <w:rPr>
          <w:sz w:val="21"/>
        </w:rPr>
        <w:t>（</w:t>
      </w:r>
      <w:r>
        <w:rPr>
          <w:sz w:val="21"/>
        </w:rPr>
        <w:t>1</w:t>
      </w:r>
      <w:r>
        <w:rPr>
          <w:sz w:val="21"/>
        </w:rPr>
        <w:t>）</w:t>
      </w:r>
      <w:r>
        <w:rPr>
          <w:sz w:val="21"/>
        </w:rPr>
        <w:t>按照大纲内容，广泛收集相关素材，涵盖文字、图片、数据等各类形式，确保素材来源权威可靠、丰富多样且与主题紧密契合。</w:t>
      </w:r>
    </w:p>
    <w:p>
      <w:pPr>
        <w:pStyle w:val="null3"/>
        <w:ind w:firstLine="420"/>
        <w:jc w:val="both"/>
      </w:pPr>
      <w:r>
        <w:rPr>
          <w:sz w:val="21"/>
        </w:rPr>
        <w:t>（</w:t>
      </w:r>
      <w:r>
        <w:rPr>
          <w:sz w:val="21"/>
        </w:rPr>
        <w:t>2</w:t>
      </w:r>
      <w:r>
        <w:rPr>
          <w:sz w:val="21"/>
        </w:rPr>
        <w:t>）</w:t>
      </w:r>
      <w:r>
        <w:rPr>
          <w:sz w:val="21"/>
        </w:rPr>
        <w:t>基于收集到的素材，进行成果报告册的编写工作，注重内容的可读性，使报告册能够清晰、生动地呈现项目成果。</w:t>
      </w:r>
    </w:p>
    <w:p>
      <w:pPr>
        <w:pStyle w:val="null3"/>
        <w:ind w:firstLine="420"/>
        <w:jc w:val="both"/>
      </w:pPr>
      <w:r>
        <w:rPr>
          <w:sz w:val="21"/>
        </w:rPr>
        <w:t>（</w:t>
      </w:r>
      <w:r>
        <w:rPr>
          <w:sz w:val="21"/>
        </w:rPr>
        <w:t>3</w:t>
      </w:r>
      <w:r>
        <w:rPr>
          <w:sz w:val="21"/>
        </w:rPr>
        <w:t>）</w:t>
      </w:r>
      <w:r>
        <w:rPr>
          <w:sz w:val="21"/>
        </w:rPr>
        <w:t>开展严谨的审校流程，确保报告册质量上乘，无差错纰漏。</w:t>
      </w:r>
    </w:p>
    <w:p>
      <w:pPr>
        <w:pStyle w:val="null3"/>
        <w:ind w:firstLine="420"/>
        <w:jc w:val="both"/>
      </w:pPr>
      <w:r>
        <w:rPr>
          <w:sz w:val="21"/>
        </w:rPr>
        <w:t>3.</w:t>
      </w:r>
      <w:r>
        <w:rPr>
          <w:sz w:val="21"/>
        </w:rPr>
        <w:t>报告册编印要求</w:t>
      </w:r>
    </w:p>
    <w:p>
      <w:pPr>
        <w:pStyle w:val="null3"/>
        <w:ind w:firstLine="420"/>
        <w:jc w:val="both"/>
      </w:pPr>
      <w:r>
        <w:rPr>
          <w:sz w:val="21"/>
        </w:rPr>
        <w:t>（</w:t>
      </w:r>
      <w:r>
        <w:rPr>
          <w:sz w:val="21"/>
        </w:rPr>
        <w:t>1</w:t>
      </w:r>
      <w:r>
        <w:rPr>
          <w:sz w:val="21"/>
        </w:rPr>
        <w:t>）</w:t>
      </w:r>
      <w:r>
        <w:rPr>
          <w:sz w:val="21"/>
        </w:rPr>
        <w:t>成果报告册的篇幅应控制在</w:t>
      </w:r>
      <w:r>
        <w:rPr>
          <w:sz w:val="21"/>
        </w:rPr>
        <w:t>200 页左右，既保证内容的充实度，又兼顾阅读的便捷性。</w:t>
      </w:r>
    </w:p>
    <w:p>
      <w:pPr>
        <w:pStyle w:val="null3"/>
        <w:ind w:firstLine="420"/>
        <w:jc w:val="both"/>
      </w:pPr>
      <w:r>
        <w:rPr>
          <w:sz w:val="21"/>
        </w:rPr>
        <w:t>（</w:t>
      </w:r>
      <w:r>
        <w:rPr>
          <w:sz w:val="21"/>
        </w:rPr>
        <w:t>2</w:t>
      </w:r>
      <w:r>
        <w:rPr>
          <w:sz w:val="21"/>
        </w:rPr>
        <w:t>）</w:t>
      </w:r>
      <w:r>
        <w:rPr>
          <w:sz w:val="21"/>
        </w:rPr>
        <w:t>在版式设计与印刷环节，严格遵循市执委会统一规定的版式和标准，确保报告册在视觉呈现上专业、规范、美观，符合市执委会的整体形象要求。</w:t>
      </w:r>
    </w:p>
    <w:p>
      <w:pPr>
        <w:pStyle w:val="null3"/>
        <w:ind w:firstLine="420"/>
        <w:jc w:val="both"/>
      </w:pPr>
      <w:r>
        <w:rPr>
          <w:sz w:val="21"/>
        </w:rPr>
        <w:t>4.</w:t>
      </w:r>
      <w:r>
        <w:rPr>
          <w:sz w:val="21"/>
        </w:rPr>
        <w:t>出版物提交</w:t>
      </w:r>
    </w:p>
    <w:p>
      <w:pPr>
        <w:pStyle w:val="null3"/>
        <w:ind w:firstLine="420"/>
        <w:jc w:val="both"/>
      </w:pPr>
      <w:r>
        <w:rPr>
          <w:sz w:val="21"/>
        </w:rPr>
        <w:t>按照既定的时间节点和质量要求，提交正式出版物，确保报告册能够按时、高质量地交付到指定地点或渠道，为项目的后续展示与传播提供有力支撑。</w:t>
      </w:r>
    </w:p>
    <w:p>
      <w:pPr>
        <w:pStyle w:val="null3"/>
        <w:ind w:firstLine="420"/>
        <w:jc w:val="both"/>
      </w:pPr>
      <w:r>
        <w:rPr>
          <w:sz w:val="21"/>
        </w:rPr>
        <w:t>5.其他要求</w:t>
      </w:r>
    </w:p>
    <w:p>
      <w:pPr>
        <w:pStyle w:val="null3"/>
        <w:ind w:firstLine="420"/>
        <w:jc w:val="both"/>
      </w:pPr>
      <w:r>
        <w:rPr>
          <w:sz w:val="21"/>
        </w:rPr>
        <w:t>（</w:t>
      </w:r>
      <w:r>
        <w:rPr>
          <w:sz w:val="21"/>
        </w:rPr>
        <w:t>1</w:t>
      </w:r>
      <w:r>
        <w:rPr>
          <w:sz w:val="21"/>
        </w:rPr>
        <w:t>）乙方</w:t>
      </w:r>
      <w:r>
        <w:rPr>
          <w:sz w:val="21"/>
        </w:rPr>
        <w:t>需提供项目素材整理、编校、设计等服务重点难点分析、服务方案及应急处理预案，并在合同签订后根据甲方要求对相关方案文件进行完善</w:t>
      </w:r>
      <w:r>
        <w:rPr>
          <w:sz w:val="21"/>
        </w:rPr>
        <w:t>。</w:t>
      </w:r>
    </w:p>
    <w:p>
      <w:pPr>
        <w:pStyle w:val="null3"/>
        <w:ind w:firstLine="420"/>
        <w:jc w:val="both"/>
      </w:pPr>
      <w:r>
        <w:rPr>
          <w:sz w:val="21"/>
        </w:rPr>
        <w:t>（</w:t>
      </w:r>
      <w:r>
        <w:rPr>
          <w:sz w:val="21"/>
        </w:rPr>
        <w:t>2</w:t>
      </w:r>
      <w:r>
        <w:rPr>
          <w:sz w:val="21"/>
        </w:rPr>
        <w:t>）</w:t>
      </w:r>
      <w:r>
        <w:rPr>
          <w:sz w:val="21"/>
        </w:rPr>
        <w:t>人员要求</w:t>
      </w:r>
      <w:r>
        <w:rPr>
          <w:sz w:val="21"/>
        </w:rPr>
        <w:t>:</w:t>
      </w:r>
    </w:p>
    <w:p>
      <w:pPr>
        <w:pStyle w:val="null3"/>
        <w:ind w:firstLine="420"/>
        <w:jc w:val="both"/>
      </w:pPr>
      <w:r>
        <w:rPr>
          <w:sz w:val="21"/>
        </w:rPr>
        <w:t>1.按照磋商文、响应文件以及有关规定执行。</w:t>
      </w:r>
    </w:p>
    <w:p>
      <w:pPr>
        <w:pStyle w:val="null3"/>
        <w:ind w:firstLine="420"/>
        <w:jc w:val="both"/>
      </w:pPr>
      <w:r>
        <w:rPr>
          <w:sz w:val="21"/>
        </w:rPr>
        <w:t>2.服务期内，乙方应经甲方事先同意，可按照合同约定更换服务团队人员。</w:t>
      </w:r>
    </w:p>
    <w:p>
      <w:pPr>
        <w:pStyle w:val="null3"/>
        <w:ind w:firstLine="420"/>
        <w:jc w:val="both"/>
      </w:pPr>
      <w:r>
        <w:rPr>
          <w:sz w:val="21"/>
        </w:rPr>
        <w:t>……</w:t>
      </w:r>
    </w:p>
    <w:p>
      <w:pPr>
        <w:pStyle w:val="null3"/>
        <w:ind w:firstLine="422"/>
        <w:jc w:val="both"/>
      </w:pPr>
      <w:r>
        <w:rPr>
          <w:sz w:val="21"/>
          <w:b/>
        </w:rPr>
        <w:t>三、合同价款</w:t>
      </w:r>
    </w:p>
    <w:p>
      <w:pPr>
        <w:pStyle w:val="null3"/>
        <w:ind w:firstLine="420"/>
        <w:jc w:val="both"/>
      </w:pPr>
      <w:r>
        <w:rPr>
          <w:sz w:val="21"/>
        </w:rPr>
        <w:t>本合同服务费总额为：￥</w:t>
      </w:r>
      <w:r>
        <w:rPr>
          <w:sz w:val="21"/>
        </w:rPr>
        <w:t>XX（大写：人民币XX元整）。</w:t>
      </w:r>
    </w:p>
    <w:p>
      <w:pPr>
        <w:pStyle w:val="null3"/>
        <w:ind w:firstLine="420"/>
        <w:jc w:val="both"/>
      </w:pPr>
      <w:r>
        <w:rPr>
          <w:sz w:val="21"/>
        </w:rPr>
        <w:t>此价款为含税价，包括了乙方为履行本合同义务所需的全部费用，除此之外甲方无须向乙方支付其他任何费用。</w:t>
      </w:r>
    </w:p>
    <w:p>
      <w:pPr>
        <w:pStyle w:val="null3"/>
        <w:ind w:firstLine="422"/>
        <w:jc w:val="both"/>
      </w:pPr>
      <w:r>
        <w:rPr>
          <w:sz w:val="21"/>
          <w:b/>
        </w:rPr>
        <w:t>四、价款支付</w:t>
      </w:r>
    </w:p>
    <w:p>
      <w:pPr>
        <w:pStyle w:val="null3"/>
        <w:ind w:firstLine="420"/>
        <w:jc w:val="both"/>
      </w:pPr>
      <w:r>
        <w:rPr>
          <w:sz w:val="21"/>
        </w:rPr>
        <w:t>（一）付款方式</w:t>
      </w:r>
    </w:p>
    <w:p>
      <w:pPr>
        <w:pStyle w:val="null3"/>
        <w:ind w:firstLine="420"/>
        <w:jc w:val="both"/>
      </w:pPr>
      <w:r>
        <w:rPr>
          <w:sz w:val="21"/>
        </w:rPr>
        <w:t>第</w:t>
      </w:r>
      <w:r>
        <w:rPr>
          <w:sz w:val="21"/>
        </w:rPr>
        <w:t>1期为(预付款)：支付比例</w:t>
      </w:r>
      <w:r>
        <w:rPr>
          <w:sz w:val="21"/>
        </w:rPr>
        <w:t>50</w:t>
      </w:r>
      <w:r>
        <w:rPr>
          <w:sz w:val="21"/>
        </w:rPr>
        <w:t>%，合同签订并收到</w:t>
      </w:r>
      <w:r>
        <w:rPr>
          <w:sz w:val="21"/>
        </w:rPr>
        <w:t>乙方</w:t>
      </w:r>
      <w:r>
        <w:rPr>
          <w:sz w:val="21"/>
        </w:rPr>
        <w:t>开具的对应金额的、合法有效的发票且具备支付条件后的</w:t>
      </w:r>
      <w:r>
        <w:rPr>
          <w:sz w:val="21"/>
        </w:rPr>
        <w:t>5个工作日内，</w:t>
      </w:r>
      <w:r>
        <w:rPr>
          <w:sz w:val="21"/>
        </w:rPr>
        <w:t>甲方</w:t>
      </w:r>
      <w:r>
        <w:rPr>
          <w:sz w:val="21"/>
        </w:rPr>
        <w:t>办理支付手续，向</w:t>
      </w:r>
      <w:r>
        <w:rPr>
          <w:sz w:val="21"/>
        </w:rPr>
        <w:t>乙方</w:t>
      </w:r>
      <w:r>
        <w:rPr>
          <w:sz w:val="21"/>
        </w:rPr>
        <w:t>支付合同总额的</w:t>
      </w:r>
      <w:r>
        <w:rPr>
          <w:sz w:val="21"/>
        </w:rPr>
        <w:t>5</w:t>
      </w:r>
      <w:r>
        <w:rPr>
          <w:sz w:val="21"/>
        </w:rPr>
        <w:t>0%，作为本项目首付款。</w:t>
      </w:r>
    </w:p>
    <w:p>
      <w:pPr>
        <w:pStyle w:val="null3"/>
        <w:ind w:firstLine="420"/>
        <w:jc w:val="both"/>
      </w:pPr>
      <w:r>
        <w:rPr>
          <w:sz w:val="21"/>
        </w:rPr>
        <w:t>第</w:t>
      </w:r>
      <w:r>
        <w:rPr>
          <w:sz w:val="21"/>
        </w:rPr>
        <w:t>2</w:t>
      </w:r>
      <w:r>
        <w:rPr>
          <w:sz w:val="21"/>
        </w:rPr>
        <w:t>期为</w:t>
      </w:r>
      <w:r>
        <w:rPr>
          <w:sz w:val="21"/>
        </w:rPr>
        <w:t>(进度款)：支付比例</w:t>
      </w:r>
      <w:r>
        <w:rPr>
          <w:sz w:val="21"/>
        </w:rPr>
        <w:t>50</w:t>
      </w:r>
      <w:r>
        <w:rPr>
          <w:sz w:val="21"/>
        </w:rPr>
        <w:t>%，支付</w:t>
      </w:r>
      <w:r>
        <w:rPr>
          <w:sz w:val="21"/>
        </w:rPr>
        <w:t>合同剩余金额</w:t>
      </w:r>
      <w:r>
        <w:rPr>
          <w:sz w:val="21"/>
        </w:rPr>
        <w:t>，</w:t>
      </w:r>
      <w:r>
        <w:rPr>
          <w:sz w:val="21"/>
        </w:rPr>
        <w:t>乙方</w:t>
      </w:r>
      <w:r>
        <w:rPr>
          <w:sz w:val="21"/>
        </w:rPr>
        <w:t>完成本项目全部工作，经</w:t>
      </w:r>
      <w:r>
        <w:rPr>
          <w:sz w:val="21"/>
        </w:rPr>
        <w:t>甲方</w:t>
      </w:r>
      <w:r>
        <w:rPr>
          <w:sz w:val="21"/>
        </w:rPr>
        <w:t>验收通过，并配合</w:t>
      </w:r>
      <w:r>
        <w:rPr>
          <w:sz w:val="21"/>
        </w:rPr>
        <w:t>甲方</w:t>
      </w:r>
      <w:r>
        <w:rPr>
          <w:sz w:val="21"/>
        </w:rPr>
        <w:t>完成归档后向</w:t>
      </w:r>
      <w:r>
        <w:rPr>
          <w:sz w:val="21"/>
        </w:rPr>
        <w:t>甲方</w:t>
      </w:r>
      <w:r>
        <w:rPr>
          <w:sz w:val="21"/>
        </w:rPr>
        <w:t>提交结算凭证，</w:t>
      </w:r>
      <w:r>
        <w:rPr>
          <w:sz w:val="21"/>
        </w:rPr>
        <w:t>甲方</w:t>
      </w:r>
      <w:r>
        <w:rPr>
          <w:sz w:val="21"/>
        </w:rPr>
        <w:t>确认</w:t>
      </w:r>
      <w:r>
        <w:rPr>
          <w:sz w:val="21"/>
        </w:rPr>
        <w:t>且具备支付条件后的</w:t>
      </w:r>
      <w:r>
        <w:rPr>
          <w:sz w:val="21"/>
        </w:rPr>
        <w:t>5</w:t>
      </w:r>
      <w:r>
        <w:rPr>
          <w:sz w:val="21"/>
        </w:rPr>
        <w:t>个工作日</w:t>
      </w:r>
      <w:r>
        <w:rPr>
          <w:sz w:val="21"/>
        </w:rPr>
        <w:t>内</w:t>
      </w:r>
      <w:r>
        <w:rPr>
          <w:sz w:val="21"/>
        </w:rPr>
        <w:t>办理支付手续，向</w:t>
      </w:r>
      <w:r>
        <w:rPr>
          <w:sz w:val="21"/>
        </w:rPr>
        <w:t>乙方</w:t>
      </w:r>
      <w:r>
        <w:rPr>
          <w:sz w:val="21"/>
        </w:rPr>
        <w:t>支付合同</w:t>
      </w:r>
      <w:r>
        <w:rPr>
          <w:sz w:val="21"/>
        </w:rPr>
        <w:t>剩余金额</w:t>
      </w:r>
      <w:r>
        <w:rPr>
          <w:sz w:val="21"/>
        </w:rPr>
        <w:t>。</w:t>
      </w:r>
    </w:p>
    <w:p>
      <w:pPr>
        <w:pStyle w:val="null3"/>
        <w:ind w:firstLine="420"/>
        <w:jc w:val="both"/>
      </w:pPr>
      <w:r>
        <w:rPr>
          <w:sz w:val="21"/>
        </w:rPr>
        <w:t>乙方未按约定向甲方提供上述发票的，甲方有权不予支付货款，并不承担拒绝或逾期支付货款的违约责任。</w:t>
      </w:r>
    </w:p>
    <w:p>
      <w:pPr>
        <w:pStyle w:val="null3"/>
        <w:ind w:firstLine="420"/>
        <w:jc w:val="both"/>
      </w:pPr>
      <w:r>
        <w:rPr>
          <w:sz w:val="21"/>
        </w:rPr>
        <w:t>（二）结算凭证</w:t>
      </w:r>
    </w:p>
    <w:p>
      <w:pPr>
        <w:pStyle w:val="null3"/>
        <w:ind w:firstLine="420"/>
        <w:jc w:val="both"/>
      </w:pPr>
      <w:r>
        <w:rPr>
          <w:sz w:val="21"/>
        </w:rPr>
        <w:t>乙方凭以下有效文件与甲方结算：</w:t>
      </w:r>
    </w:p>
    <w:p>
      <w:pPr>
        <w:pStyle w:val="null3"/>
        <w:ind w:firstLine="420"/>
        <w:jc w:val="both"/>
      </w:pPr>
      <w:r>
        <w:rPr>
          <w:sz w:val="21"/>
        </w:rPr>
        <w:t>1.合同及补充协议（如有）。</w:t>
      </w:r>
    </w:p>
    <w:p>
      <w:pPr>
        <w:pStyle w:val="null3"/>
        <w:ind w:firstLine="420"/>
        <w:jc w:val="both"/>
      </w:pPr>
      <w:r>
        <w:rPr>
          <w:sz w:val="21"/>
        </w:rPr>
        <w:t>2.乙方开具对应金额的、合法有效的发票。</w:t>
      </w:r>
    </w:p>
    <w:p>
      <w:pPr>
        <w:pStyle w:val="null3"/>
        <w:ind w:firstLine="420"/>
        <w:jc w:val="both"/>
      </w:pPr>
      <w:r>
        <w:rPr>
          <w:sz w:val="21"/>
        </w:rPr>
        <w:t>3.全部服务验收通过证明文件。</w:t>
      </w:r>
    </w:p>
    <w:p>
      <w:pPr>
        <w:pStyle w:val="null3"/>
        <w:ind w:firstLine="420"/>
        <w:jc w:val="both"/>
      </w:pPr>
      <w:r>
        <w:rPr>
          <w:sz w:val="21"/>
        </w:rPr>
        <w:t>4.成交通知书。</w:t>
      </w:r>
    </w:p>
    <w:p>
      <w:pPr>
        <w:pStyle w:val="null3"/>
        <w:ind w:firstLine="420"/>
        <w:jc w:val="both"/>
      </w:pPr>
      <w:r>
        <w:rPr>
          <w:sz w:val="21"/>
        </w:rPr>
        <w:t>（三）财政支付免责条款</w:t>
      </w:r>
    </w:p>
    <w:p>
      <w:pPr>
        <w:pStyle w:val="null3"/>
        <w:ind w:firstLine="420"/>
        <w:jc w:val="both"/>
      </w:pPr>
      <w:r>
        <w:rPr>
          <w:sz w:val="21"/>
        </w:rPr>
        <w:t>因甲方使用的是财政资金，乙方应向甲方提供符合本合同约定的结算凭证供甲方请款，甲方在合同约定期限内提交支付申请即视为甲方已按期履行付款义务。若因财政原因造成支付迟缓及偏差或因乙方原因导致支付迟延的，甲方不承担任何责任。</w:t>
      </w:r>
    </w:p>
    <w:p>
      <w:pPr>
        <w:pStyle w:val="null3"/>
        <w:ind w:firstLine="420"/>
        <w:jc w:val="both"/>
      </w:pPr>
      <w:r>
        <w:rPr>
          <w:sz w:val="21"/>
        </w:rPr>
        <w:t>（四）双方发票、账户信息</w:t>
      </w:r>
    </w:p>
    <w:p>
      <w:pPr>
        <w:pStyle w:val="null3"/>
        <w:ind w:firstLine="420"/>
        <w:jc w:val="both"/>
      </w:pPr>
      <w:r>
        <w:rPr>
          <w:sz w:val="21"/>
        </w:rPr>
        <w:t>1.甲方发票信息：</w:t>
      </w:r>
    </w:p>
    <w:p>
      <w:pPr>
        <w:pStyle w:val="null3"/>
        <w:ind w:firstLine="420"/>
        <w:jc w:val="both"/>
      </w:pPr>
      <w:r>
        <w:rPr>
          <w:sz w:val="21"/>
        </w:rPr>
        <w:t>纳税人名称：第十五届全国运动会和全国第十二届残疾人运动会暨第九届特殊奥林匹克运动会广州赛区执行委员会</w:t>
      </w:r>
    </w:p>
    <w:p>
      <w:pPr>
        <w:pStyle w:val="null3"/>
        <w:ind w:firstLine="420"/>
        <w:jc w:val="both"/>
      </w:pPr>
      <w:r>
        <w:rPr>
          <w:sz w:val="21"/>
        </w:rPr>
        <w:t>纳税人识别号：</w:t>
      </w:r>
      <w:r>
        <w:rPr>
          <w:sz w:val="21"/>
        </w:rPr>
        <w:t>12440100MB2E42418W</w:t>
      </w:r>
    </w:p>
    <w:p>
      <w:pPr>
        <w:pStyle w:val="null3"/>
        <w:ind w:firstLine="420"/>
        <w:jc w:val="both"/>
      </w:pPr>
      <w:r>
        <w:rPr>
          <w:sz w:val="21"/>
        </w:rPr>
        <w:t>2.乙方账户信息：</w:t>
      </w:r>
    </w:p>
    <w:p>
      <w:pPr>
        <w:pStyle w:val="null3"/>
        <w:ind w:firstLine="420"/>
        <w:jc w:val="both"/>
      </w:pPr>
      <w:r>
        <w:rPr>
          <w:sz w:val="21"/>
        </w:rPr>
        <w:t>开户名称：</w:t>
      </w:r>
    </w:p>
    <w:p>
      <w:pPr>
        <w:pStyle w:val="null3"/>
        <w:ind w:firstLine="420"/>
        <w:jc w:val="both"/>
      </w:pPr>
      <w:r>
        <w:rPr>
          <w:sz w:val="21"/>
        </w:rPr>
        <w:t>开户银行：</w:t>
      </w:r>
    </w:p>
    <w:p>
      <w:pPr>
        <w:pStyle w:val="null3"/>
        <w:ind w:firstLine="420"/>
        <w:jc w:val="both"/>
      </w:pPr>
      <w:r>
        <w:rPr>
          <w:sz w:val="21"/>
        </w:rPr>
        <w:t>银行账号：</w:t>
      </w:r>
    </w:p>
    <w:p>
      <w:pPr>
        <w:pStyle w:val="null3"/>
        <w:ind w:firstLine="420"/>
        <w:jc w:val="both"/>
      </w:pPr>
      <w:r>
        <w:rPr>
          <w:sz w:val="21"/>
        </w:rPr>
        <w:t>3.乙方变更收款银行账户信息的，应提前XX日向甲方出具书面通知。乙方未及时通知，甲方按照前述银行账户付款并支付成功的，视为甲方已依约支付款项；甲方按照前述银行账户付款但支付异常的，不视为甲方付款迟延，因重复支付而产生的银行手续费等其他费用，由乙方承担，甲方有权在向乙方支付款项时直接扣除。</w:t>
      </w:r>
    </w:p>
    <w:p>
      <w:pPr>
        <w:pStyle w:val="null3"/>
        <w:ind w:firstLine="422"/>
        <w:jc w:val="both"/>
      </w:pPr>
      <w:r>
        <w:rPr>
          <w:sz w:val="21"/>
          <w:b/>
        </w:rPr>
        <w:t>五</w:t>
      </w:r>
      <w:r>
        <w:rPr>
          <w:sz w:val="21"/>
          <w:b/>
        </w:rPr>
        <w:t>、甲方权利义务</w:t>
      </w:r>
    </w:p>
    <w:p>
      <w:pPr>
        <w:pStyle w:val="null3"/>
        <w:ind w:firstLine="420"/>
        <w:jc w:val="both"/>
      </w:pPr>
      <w:r>
        <w:rPr>
          <w:sz w:val="21"/>
        </w:rPr>
        <w:t>（一）甲方权利</w:t>
      </w:r>
    </w:p>
    <w:p>
      <w:pPr>
        <w:pStyle w:val="null3"/>
        <w:ind w:firstLine="420"/>
        <w:jc w:val="both"/>
      </w:pPr>
      <w:r>
        <w:rPr>
          <w:sz w:val="21"/>
        </w:rPr>
        <w:t>1.甲方有权对乙方服务工作进一步提出明确、细致的要求。</w:t>
      </w:r>
    </w:p>
    <w:p>
      <w:pPr>
        <w:pStyle w:val="null3"/>
        <w:ind w:firstLine="420"/>
        <w:jc w:val="both"/>
      </w:pPr>
      <w:r>
        <w:rPr>
          <w:sz w:val="21"/>
        </w:rPr>
        <w:t>2.甲方有权询问、监督乙方服务情况，要求乙方严格按约定提供服务。</w:t>
      </w:r>
    </w:p>
    <w:p>
      <w:pPr>
        <w:pStyle w:val="null3"/>
        <w:ind w:firstLine="420"/>
        <w:jc w:val="both"/>
      </w:pPr>
      <w:r>
        <w:rPr>
          <w:sz w:val="21"/>
        </w:rPr>
        <w:t>3.甲方有权对乙方服务提出优化和整改意见。</w:t>
      </w:r>
    </w:p>
    <w:p>
      <w:pPr>
        <w:pStyle w:val="null3"/>
        <w:ind w:firstLine="420"/>
        <w:jc w:val="both"/>
      </w:pPr>
      <w:r>
        <w:rPr>
          <w:sz w:val="21"/>
        </w:rPr>
        <w:t>4.XX。</w:t>
      </w:r>
    </w:p>
    <w:p>
      <w:pPr>
        <w:pStyle w:val="null3"/>
        <w:ind w:firstLine="420"/>
        <w:jc w:val="both"/>
      </w:pPr>
      <w:r>
        <w:rPr>
          <w:sz w:val="21"/>
        </w:rPr>
        <w:t>……</w:t>
      </w:r>
    </w:p>
    <w:p>
      <w:pPr>
        <w:pStyle w:val="null3"/>
        <w:ind w:firstLine="420"/>
        <w:jc w:val="both"/>
      </w:pPr>
      <w:r>
        <w:rPr>
          <w:sz w:val="21"/>
        </w:rPr>
        <w:t>（二）甲方义务</w:t>
      </w:r>
    </w:p>
    <w:p>
      <w:pPr>
        <w:pStyle w:val="null3"/>
        <w:ind w:firstLine="420"/>
        <w:jc w:val="both"/>
      </w:pPr>
      <w:r>
        <w:rPr>
          <w:sz w:val="21"/>
        </w:rPr>
        <w:t>1.应按照合同约定支付价款。</w:t>
      </w:r>
    </w:p>
    <w:p>
      <w:pPr>
        <w:pStyle w:val="null3"/>
        <w:ind w:firstLine="420"/>
        <w:jc w:val="both"/>
      </w:pPr>
      <w:r>
        <w:rPr>
          <w:sz w:val="21"/>
        </w:rPr>
        <w:t>2.甲方应为乙方提供服务所必要的配合和支持。</w:t>
      </w:r>
    </w:p>
    <w:p>
      <w:pPr>
        <w:pStyle w:val="null3"/>
        <w:ind w:firstLine="420"/>
        <w:jc w:val="both"/>
      </w:pPr>
      <w:r>
        <w:rPr>
          <w:sz w:val="21"/>
        </w:rPr>
        <w:t>3.甲方应对乙方关于项目的有关疑问或合理要求及时回复。</w:t>
      </w:r>
    </w:p>
    <w:p>
      <w:pPr>
        <w:pStyle w:val="null3"/>
        <w:ind w:firstLine="420"/>
        <w:jc w:val="both"/>
      </w:pPr>
      <w:r>
        <w:rPr>
          <w:sz w:val="21"/>
        </w:rPr>
        <w:t>4.XX。</w:t>
      </w:r>
    </w:p>
    <w:p>
      <w:pPr>
        <w:pStyle w:val="null3"/>
        <w:ind w:firstLine="420"/>
        <w:jc w:val="both"/>
      </w:pPr>
      <w:r>
        <w:rPr>
          <w:sz w:val="21"/>
        </w:rPr>
        <w:t>……</w:t>
      </w:r>
    </w:p>
    <w:p>
      <w:pPr>
        <w:pStyle w:val="null3"/>
        <w:ind w:firstLine="422"/>
        <w:jc w:val="both"/>
      </w:pPr>
      <w:r>
        <w:rPr>
          <w:sz w:val="21"/>
          <w:b/>
        </w:rPr>
        <w:t>六</w:t>
      </w:r>
      <w:r>
        <w:rPr>
          <w:sz w:val="21"/>
          <w:b/>
        </w:rPr>
        <w:t>、乙方权利义务</w:t>
      </w:r>
    </w:p>
    <w:p>
      <w:pPr>
        <w:pStyle w:val="null3"/>
        <w:ind w:firstLine="420"/>
        <w:jc w:val="both"/>
      </w:pPr>
      <w:r>
        <w:rPr>
          <w:sz w:val="21"/>
        </w:rPr>
        <w:t>（一）乙方权利</w:t>
      </w:r>
    </w:p>
    <w:p>
      <w:pPr>
        <w:pStyle w:val="null3"/>
        <w:ind w:firstLine="420"/>
        <w:jc w:val="both"/>
      </w:pPr>
      <w:r>
        <w:rPr>
          <w:sz w:val="21"/>
        </w:rPr>
        <w:t>1.乙方有权在执行本项目时向甲方提出合理的建议。</w:t>
      </w:r>
    </w:p>
    <w:p>
      <w:pPr>
        <w:pStyle w:val="null3"/>
        <w:ind w:firstLine="420"/>
        <w:jc w:val="both"/>
      </w:pPr>
      <w:r>
        <w:rPr>
          <w:sz w:val="21"/>
        </w:rPr>
        <w:t>2.乙方有权要求甲方按合同约定支付价款。</w:t>
      </w:r>
    </w:p>
    <w:p>
      <w:pPr>
        <w:pStyle w:val="null3"/>
        <w:ind w:firstLine="420"/>
        <w:jc w:val="both"/>
      </w:pPr>
      <w:r>
        <w:rPr>
          <w:sz w:val="21"/>
        </w:rPr>
        <w:t>（二）乙方义务</w:t>
      </w:r>
    </w:p>
    <w:p>
      <w:pPr>
        <w:pStyle w:val="null3"/>
        <w:ind w:firstLine="420"/>
        <w:jc w:val="both"/>
      </w:pPr>
      <w:r>
        <w:rPr>
          <w:sz w:val="21"/>
        </w:rPr>
        <w:t>1.甲方对乙方服务工作进一步提出明确、细致的要求，或对乙方服务提出优化和整改意见的，乙方应遵照执行。</w:t>
      </w:r>
    </w:p>
    <w:p>
      <w:pPr>
        <w:pStyle w:val="null3"/>
        <w:ind w:firstLine="420"/>
        <w:jc w:val="both"/>
      </w:pPr>
      <w:r>
        <w:rPr>
          <w:sz w:val="21"/>
        </w:rPr>
        <w:t>2.乙方应接受甲方对工作进展的询问、监督和指导，按甲方要求和本合同约定的内容、标准和期限完成服务工作，并向甲方提交服务成果。</w:t>
      </w:r>
    </w:p>
    <w:p>
      <w:pPr>
        <w:pStyle w:val="null3"/>
        <w:ind w:firstLine="420"/>
        <w:jc w:val="both"/>
      </w:pPr>
      <w:r>
        <w:rPr>
          <w:sz w:val="21"/>
        </w:rPr>
        <w:t>3.乙方在服务期间应保证资质条件符合招标/采购文件、投标/报价/响应文件的相应内容，参与项目工作的相关人员应具备从事项目工作的相关知识背景和工作经验。</w:t>
      </w:r>
    </w:p>
    <w:p>
      <w:pPr>
        <w:pStyle w:val="null3"/>
        <w:ind w:firstLine="420"/>
        <w:jc w:val="both"/>
      </w:pPr>
      <w:r>
        <w:rPr>
          <w:sz w:val="21"/>
        </w:rPr>
        <w:t>4.乙方应按照法律规定聘用及委派工作人员，确保本合同项下工作顺利开展，若乙方和其工作人员发生诉讼或纠纷，由乙方自行处理并承担一切法律责任。甲方与乙方工作人员不存在任何意义上的劳务关系、劳动关系。非因甲方原因，造成乙方相关人员或第三方的人身或财产损失的，由乙方承担全部责任。</w:t>
      </w:r>
    </w:p>
    <w:p>
      <w:pPr>
        <w:pStyle w:val="null3"/>
        <w:ind w:firstLine="420"/>
        <w:jc w:val="both"/>
      </w:pPr>
      <w:r>
        <w:rPr>
          <w:sz w:val="21"/>
        </w:rPr>
        <w:t>5.未经甲方书面同意，乙方不得以任何形式将其在本合同项下的权利义务全部或部分转让给任何第三方。</w:t>
      </w:r>
    </w:p>
    <w:p>
      <w:pPr>
        <w:pStyle w:val="null3"/>
        <w:ind w:firstLine="420"/>
        <w:jc w:val="both"/>
      </w:pPr>
      <w:r>
        <w:rPr>
          <w:sz w:val="21"/>
        </w:rPr>
        <w:t>6.乙方应做好资料归档，配合甲方开展验收工作。</w:t>
      </w:r>
    </w:p>
    <w:p>
      <w:pPr>
        <w:pStyle w:val="null3"/>
        <w:ind w:firstLine="420"/>
        <w:jc w:val="both"/>
      </w:pPr>
      <w:r>
        <w:rPr>
          <w:sz w:val="21"/>
        </w:rPr>
        <w:t>7.XX。</w:t>
      </w:r>
    </w:p>
    <w:p>
      <w:pPr>
        <w:pStyle w:val="null3"/>
        <w:ind w:firstLine="420"/>
        <w:jc w:val="both"/>
      </w:pPr>
      <w:r>
        <w:rPr>
          <w:sz w:val="21"/>
        </w:rPr>
        <w:t>……</w:t>
      </w:r>
    </w:p>
    <w:p>
      <w:pPr>
        <w:pStyle w:val="null3"/>
        <w:ind w:firstLine="422"/>
        <w:jc w:val="both"/>
      </w:pPr>
      <w:r>
        <w:rPr>
          <w:sz w:val="21"/>
          <w:b/>
        </w:rPr>
        <w:t>七</w:t>
      </w:r>
      <w:r>
        <w:rPr>
          <w:sz w:val="21"/>
          <w:b/>
        </w:rPr>
        <w:t>、验收条款</w:t>
      </w:r>
    </w:p>
    <w:p>
      <w:pPr>
        <w:pStyle w:val="null3"/>
        <w:ind w:firstLine="420"/>
        <w:jc w:val="both"/>
      </w:pPr>
      <w:r>
        <w:rPr>
          <w:sz w:val="21"/>
        </w:rPr>
        <w:t>（一）验收流程</w:t>
      </w:r>
    </w:p>
    <w:p>
      <w:pPr>
        <w:pStyle w:val="null3"/>
        <w:ind w:firstLine="420"/>
        <w:jc w:val="both"/>
      </w:pPr>
      <w:r>
        <w:rPr>
          <w:sz w:val="21"/>
        </w:rPr>
        <w:t>1.</w:t>
      </w:r>
      <w:r>
        <w:rPr>
          <w:sz w:val="21"/>
        </w:rPr>
        <w:t>验收申请资料：按照</w:t>
      </w:r>
      <w:r>
        <w:rPr>
          <w:sz w:val="21"/>
        </w:rPr>
        <w:t>甲方</w:t>
      </w:r>
      <w:r>
        <w:rPr>
          <w:sz w:val="21"/>
        </w:rPr>
        <w:t>要求提交《湾区友谊册》编辑出版过程文件（包括但不限于出版物装帧设计成果、样书）、正式出版物签收单等能证明已完成磋商文件响应各项要求以及合同约定内容所对应的相关证明材料。</w:t>
      </w:r>
    </w:p>
    <w:p>
      <w:pPr>
        <w:pStyle w:val="null3"/>
        <w:ind w:firstLine="420"/>
        <w:jc w:val="both"/>
      </w:pPr>
      <w:r>
        <w:rPr>
          <w:sz w:val="21"/>
        </w:rPr>
        <w:t>2.乙方</w:t>
      </w:r>
      <w:r>
        <w:rPr>
          <w:sz w:val="21"/>
        </w:rPr>
        <w:t>完成全部服务内容并配合</w:t>
      </w:r>
      <w:r>
        <w:rPr>
          <w:sz w:val="21"/>
        </w:rPr>
        <w:t>甲方</w:t>
      </w:r>
      <w:r>
        <w:rPr>
          <w:sz w:val="21"/>
        </w:rPr>
        <w:t>完成归档工作后，向</w:t>
      </w:r>
      <w:r>
        <w:rPr>
          <w:sz w:val="21"/>
        </w:rPr>
        <w:t>甲方</w:t>
      </w:r>
      <w:r>
        <w:rPr>
          <w:sz w:val="21"/>
        </w:rPr>
        <w:t>提出书面验收申请，验收通过的，</w:t>
      </w:r>
      <w:r>
        <w:rPr>
          <w:sz w:val="21"/>
        </w:rPr>
        <w:t>甲方</w:t>
      </w:r>
      <w:r>
        <w:rPr>
          <w:sz w:val="21"/>
        </w:rPr>
        <w:t>出具验收通过文件。</w:t>
      </w:r>
    </w:p>
    <w:p>
      <w:pPr>
        <w:pStyle w:val="null3"/>
        <w:ind w:firstLine="420"/>
        <w:jc w:val="both"/>
      </w:pPr>
      <w:r>
        <w:rPr>
          <w:sz w:val="21"/>
        </w:rPr>
        <w:t>3.</w:t>
      </w:r>
      <w:r>
        <w:rPr>
          <w:sz w:val="21"/>
        </w:rPr>
        <w:t>验收时如发现服务内容不符合合同约定、项目需求、</w:t>
      </w:r>
      <w:r>
        <w:rPr>
          <w:sz w:val="21"/>
        </w:rPr>
        <w:t>甲方</w:t>
      </w:r>
      <w:r>
        <w:rPr>
          <w:sz w:val="21"/>
        </w:rPr>
        <w:t>要求或法律规定之情形，</w:t>
      </w:r>
      <w:r>
        <w:rPr>
          <w:sz w:val="21"/>
        </w:rPr>
        <w:t>甲方</w:t>
      </w:r>
      <w:r>
        <w:rPr>
          <w:sz w:val="21"/>
        </w:rPr>
        <w:t>有权要求</w:t>
      </w:r>
      <w:r>
        <w:rPr>
          <w:sz w:val="21"/>
        </w:rPr>
        <w:t>乙方</w:t>
      </w:r>
      <w:r>
        <w:rPr>
          <w:sz w:val="21"/>
        </w:rPr>
        <w:t>限期整改，相关费用由</w:t>
      </w:r>
      <w:r>
        <w:rPr>
          <w:sz w:val="21"/>
        </w:rPr>
        <w:t>乙方</w:t>
      </w:r>
      <w:r>
        <w:rPr>
          <w:sz w:val="21"/>
        </w:rPr>
        <w:t>承担。如</w:t>
      </w:r>
      <w:r>
        <w:rPr>
          <w:sz w:val="21"/>
        </w:rPr>
        <w:t>乙方</w:t>
      </w:r>
      <w:r>
        <w:rPr>
          <w:sz w:val="21"/>
        </w:rPr>
        <w:t>整改后仍不合格、限期内无法完成整改或已经无法整改的，</w:t>
      </w:r>
      <w:r>
        <w:rPr>
          <w:sz w:val="21"/>
        </w:rPr>
        <w:t>甲方</w:t>
      </w:r>
      <w:r>
        <w:rPr>
          <w:sz w:val="21"/>
        </w:rPr>
        <w:t>除有权要求</w:t>
      </w:r>
      <w:r>
        <w:rPr>
          <w:sz w:val="21"/>
        </w:rPr>
        <w:t>乙方</w:t>
      </w:r>
      <w:r>
        <w:rPr>
          <w:sz w:val="21"/>
        </w:rPr>
        <w:t>承担本合同相应的违约责任外，还有权解除合同，不予支付合同未付价款，并要求</w:t>
      </w:r>
      <w:r>
        <w:rPr>
          <w:sz w:val="21"/>
        </w:rPr>
        <w:t>乙方</w:t>
      </w:r>
      <w:r>
        <w:rPr>
          <w:sz w:val="21"/>
        </w:rPr>
        <w:t>返还已支付的全部或部分价款</w:t>
      </w:r>
      <w:r>
        <w:rPr>
          <w:sz w:val="21"/>
        </w:rPr>
        <w:t>。</w:t>
      </w:r>
    </w:p>
    <w:p>
      <w:pPr>
        <w:pStyle w:val="null3"/>
        <w:ind w:firstLine="420"/>
        <w:jc w:val="both"/>
      </w:pPr>
      <w:r>
        <w:rPr>
          <w:sz w:val="21"/>
        </w:rPr>
        <w:t>（二）</w:t>
      </w:r>
      <w:r>
        <w:rPr>
          <w:sz w:val="21"/>
        </w:rPr>
        <w:t>申请验收材料</w:t>
      </w:r>
    </w:p>
    <w:p>
      <w:pPr>
        <w:pStyle w:val="null3"/>
        <w:ind w:firstLine="420"/>
        <w:jc w:val="both"/>
      </w:pPr>
      <w:r>
        <w:rPr>
          <w:sz w:val="21"/>
        </w:rPr>
        <w:t>1.《湾区友谊册》编辑出版过程文件（包括但不限于出版物装帧设计成果、样书）</w:t>
      </w:r>
      <w:r>
        <w:rPr>
          <w:sz w:val="21"/>
        </w:rPr>
        <w:t>。</w:t>
      </w:r>
    </w:p>
    <w:p>
      <w:pPr>
        <w:pStyle w:val="null3"/>
        <w:ind w:firstLine="422"/>
        <w:jc w:val="both"/>
      </w:pPr>
      <w:r>
        <w:rPr>
          <w:sz w:val="21"/>
          <w:b/>
        </w:rPr>
        <w:t>八、保密要求</w:t>
      </w:r>
    </w:p>
    <w:p>
      <w:pPr>
        <w:pStyle w:val="null3"/>
        <w:ind w:firstLine="420"/>
        <w:jc w:val="both"/>
      </w:pPr>
      <w:r>
        <w:rPr>
          <w:sz w:val="21"/>
        </w:rPr>
        <w:t>（一）乙方承认并同意，乙方因双方签署及正在磋商的包括但不限于本合同、其他协议、文件而获得的，或乙方因履行本合同所接触的或知晓的甲方工作内容（包括但不限于甲方在筹办十五运会和残特奥会过程中处理的有关国家、省、市各类信息，各类技术性资料，以及甲方为完成本项目提供的任何其他信息资料并且在提供时未说明是公开信息的）均为本合同约定保密信息。</w:t>
      </w:r>
    </w:p>
    <w:p>
      <w:pPr>
        <w:pStyle w:val="null3"/>
        <w:ind w:firstLine="420"/>
        <w:jc w:val="both"/>
      </w:pPr>
      <w:r>
        <w:rPr>
          <w:sz w:val="21"/>
        </w:rPr>
        <w:t>（二）未经甲方书面同意，乙方不得以任何方式公布、发表、公开、披露、散播、复制此种保密信息的任何部分，或对其加以任何形式的利用或使用。乙方保证采取有效的保密措施以避免泄露给任何第三方。</w:t>
      </w:r>
    </w:p>
    <w:p>
      <w:pPr>
        <w:pStyle w:val="null3"/>
        <w:ind w:firstLine="420"/>
        <w:jc w:val="both"/>
      </w:pPr>
      <w:r>
        <w:rPr>
          <w:sz w:val="21"/>
        </w:rPr>
        <w:t>（三）本项目履行完毕后，乙方须归还甲方提供的本项目相关的所有数据和文件（含电子文档），不得擅自备份。</w:t>
      </w:r>
    </w:p>
    <w:p>
      <w:pPr>
        <w:pStyle w:val="null3"/>
        <w:ind w:firstLine="420"/>
        <w:jc w:val="both"/>
      </w:pPr>
      <w:r>
        <w:rPr>
          <w:sz w:val="21"/>
        </w:rPr>
        <w:t>（四）乙方履行保密义务的期限为长期，不因本合同的解除、终止、部分无效而消灭。</w:t>
      </w:r>
    </w:p>
    <w:p>
      <w:pPr>
        <w:pStyle w:val="null3"/>
        <w:ind w:firstLine="422"/>
        <w:jc w:val="both"/>
      </w:pPr>
      <w:r>
        <w:rPr>
          <w:sz w:val="21"/>
          <w:b/>
        </w:rPr>
        <w:t>九、权利归属及保证责任</w:t>
      </w:r>
    </w:p>
    <w:p>
      <w:pPr>
        <w:pStyle w:val="null3"/>
        <w:ind w:firstLine="420"/>
        <w:jc w:val="both"/>
      </w:pPr>
      <w:r>
        <w:rPr>
          <w:sz w:val="21"/>
        </w:rPr>
        <w:t>（一）乙方为履行本合同项下义务所形成的全部成果（包括但不限于具备知识产权形态的各类权利、权益），均归属于甲方。</w:t>
      </w:r>
    </w:p>
    <w:p>
      <w:pPr>
        <w:pStyle w:val="null3"/>
        <w:ind w:firstLine="420"/>
        <w:jc w:val="both"/>
      </w:pPr>
      <w:r>
        <w:rPr>
          <w:sz w:val="21"/>
        </w:rPr>
        <w:t>（二）乙方应当保证为甲方所提供的服务中所包含任何知识产权均为乙方合法拥有或经第三方同意合法使用并可被甲方合法使用，不存在任何知识产权纠纷，否则，甲方除有权解除合同并保留追索违约责任等权利外，因第三人主张甲方侵权、提出异议或主张权利的，乙方向甲方赔偿甲方因应诉等行为及承担不利后果而支付的一切费用。</w:t>
      </w:r>
    </w:p>
    <w:p>
      <w:pPr>
        <w:pStyle w:val="null3"/>
        <w:ind w:firstLine="422"/>
        <w:jc w:val="both"/>
      </w:pPr>
      <w:r>
        <w:rPr>
          <w:sz w:val="21"/>
          <w:b/>
        </w:rPr>
        <w:t>十、反隐性营销条款</w:t>
      </w:r>
    </w:p>
    <w:p>
      <w:pPr>
        <w:pStyle w:val="null3"/>
        <w:ind w:firstLine="420"/>
        <w:jc w:val="both"/>
      </w:pPr>
      <w:r>
        <w:rPr>
          <w:sz w:val="21"/>
        </w:rPr>
        <w:t>未经甲方书面同意，乙方及其关联方不得从事下列行为：</w:t>
      </w:r>
    </w:p>
    <w:p>
      <w:pPr>
        <w:pStyle w:val="null3"/>
        <w:ind w:firstLine="420"/>
        <w:jc w:val="both"/>
      </w:pPr>
      <w:r>
        <w:rPr>
          <w:sz w:val="21"/>
        </w:rPr>
        <w:t>（一）通过任何媒体（包括但不限于报纸、期刊、电视、网络、宣传品等，下同）以任何方式对外宣传本项目；</w:t>
      </w:r>
    </w:p>
    <w:p>
      <w:pPr>
        <w:pStyle w:val="null3"/>
        <w:ind w:firstLine="420"/>
        <w:jc w:val="both"/>
      </w:pPr>
      <w:r>
        <w:rPr>
          <w:sz w:val="21"/>
        </w:rPr>
        <w:t>（二）通过任何媒体以任何方式宣传乙方或者其关联方是甲方的代理商、服务商、供应商、赞助商等；</w:t>
      </w:r>
    </w:p>
    <w:p>
      <w:pPr>
        <w:pStyle w:val="null3"/>
        <w:ind w:firstLine="420"/>
        <w:jc w:val="both"/>
      </w:pPr>
      <w:r>
        <w:rPr>
          <w:sz w:val="21"/>
        </w:rPr>
        <w:t>（三）通过任何媒体以任何方式宣传乙方或者其关联方与甲方、十五运会和残特奥会等存在委托、代理、供货、服务、赞助、合作、伙伴等任何关系；</w:t>
      </w:r>
    </w:p>
    <w:p>
      <w:pPr>
        <w:pStyle w:val="null3"/>
        <w:ind w:firstLine="420"/>
        <w:jc w:val="both"/>
      </w:pPr>
      <w:r>
        <w:rPr>
          <w:sz w:val="21"/>
        </w:rPr>
        <w:t>（四）以任何方式使用甲方、十五运会和残特奥会的名称、会徽、徽记、标识、吉祥物、理念等标志。</w:t>
      </w:r>
    </w:p>
    <w:p>
      <w:pPr>
        <w:pStyle w:val="null3"/>
        <w:ind w:firstLine="420"/>
        <w:jc w:val="both"/>
      </w:pPr>
      <w:r>
        <w:rPr>
          <w:sz w:val="21"/>
        </w:rPr>
        <w:t>乙方及其关联方的工作人员、雇员等有上述行为的，视为乙方及其关联方的行为，甲方有权直接要求乙方承担责任。</w:t>
      </w:r>
    </w:p>
    <w:p>
      <w:pPr>
        <w:pStyle w:val="null3"/>
        <w:ind w:firstLine="422"/>
        <w:jc w:val="both"/>
      </w:pPr>
      <w:r>
        <w:rPr>
          <w:sz w:val="21"/>
          <w:b/>
        </w:rPr>
        <w:t>十一、违约责任</w:t>
      </w:r>
    </w:p>
    <w:p>
      <w:pPr>
        <w:pStyle w:val="null3"/>
        <w:ind w:firstLine="420"/>
        <w:jc w:val="both"/>
      </w:pPr>
      <w:r>
        <w:rPr>
          <w:sz w:val="21"/>
        </w:rPr>
        <w:t>（一）甲方违约责任</w:t>
      </w:r>
    </w:p>
    <w:p>
      <w:pPr>
        <w:pStyle w:val="null3"/>
        <w:ind w:firstLine="420"/>
        <w:jc w:val="both"/>
      </w:pPr>
      <w:r>
        <w:rPr>
          <w:sz w:val="21"/>
        </w:rPr>
        <w:t>甲方无正当理由未按照合同约定如期支付相应费用的，每逾期一天，向乙方支付应付未付金额</w:t>
      </w:r>
      <w:r>
        <w:rPr>
          <w:sz w:val="21"/>
        </w:rPr>
        <w:t>0.5%的违约金，累计违约金不超过应付未付金额的5%。</w:t>
      </w:r>
    </w:p>
    <w:p>
      <w:pPr>
        <w:pStyle w:val="null3"/>
        <w:ind w:firstLine="420"/>
        <w:jc w:val="both"/>
      </w:pPr>
      <w:r>
        <w:rPr>
          <w:sz w:val="21"/>
        </w:rPr>
        <w:t>（二）乙方违约责任</w:t>
      </w:r>
    </w:p>
    <w:p>
      <w:pPr>
        <w:pStyle w:val="null3"/>
        <w:ind w:firstLine="420"/>
        <w:jc w:val="both"/>
      </w:pPr>
      <w:r>
        <w:rPr>
          <w:sz w:val="21"/>
        </w:rPr>
        <w:t>1.乙方逾期完成（含因服务不合格被甲方要求整改导致的逾期）本合同项下工作的，每逾期一天，按合同总金额的0.5%向甲方支付违约金，逾期超过XX天，甲方有权解除合同，要求乙方返还已支付的全部或部分价款，并要求乙方按照合同总金额的20%支付违约金，违约金不足以赔偿甲方损失的，甲方有权要求乙方全部赔偿。</w:t>
      </w:r>
    </w:p>
    <w:p>
      <w:pPr>
        <w:pStyle w:val="null3"/>
        <w:ind w:firstLine="420"/>
        <w:jc w:val="both"/>
      </w:pPr>
      <w:r>
        <w:rPr>
          <w:sz w:val="21"/>
        </w:rPr>
        <w:t>2.乙方未按照合同约定标准提供服务被甲方要求整改超过两次，或拒绝整改的，甲方有权解除合同，并要求乙方按照合同总金额的20%支付违约金，违约金不足以赔偿甲方损失的，甲方有权要求乙方全部赔偿。</w:t>
      </w:r>
    </w:p>
    <w:p>
      <w:pPr>
        <w:pStyle w:val="null3"/>
        <w:ind w:firstLine="420"/>
        <w:jc w:val="both"/>
      </w:pPr>
      <w:r>
        <w:rPr>
          <w:sz w:val="21"/>
        </w:rPr>
        <w:t>3.乙方违反保密要求、权利归属及保证责任、反隐性营销条款的，甲方有权解除合同，并要求乙方按照合同总金额的20%支付违约金，违约金不足以赔偿甲方损失的，甲方有权要求乙方全部赔偿。</w:t>
      </w:r>
    </w:p>
    <w:p>
      <w:pPr>
        <w:pStyle w:val="null3"/>
        <w:ind w:firstLine="420"/>
        <w:jc w:val="both"/>
      </w:pPr>
      <w:r>
        <w:rPr>
          <w:sz w:val="21"/>
        </w:rPr>
        <w:t>4.乙方如有违反合同其他约定及甲方要求的，或在履约过程中，给甲方造成损失的，甲方有权要求乙方采取补救措施或要求解除合同。甲方因此解除合同的，有权不予支付合同未付价款，并要求乙方返还已支付的全部或部分价款，同时有权要求乙方按照合同总金额的20%支付违约金，违约金不足以赔偿甲方损失的，甲方有权要求乙方全部赔偿。</w:t>
      </w:r>
    </w:p>
    <w:p>
      <w:pPr>
        <w:pStyle w:val="null3"/>
        <w:ind w:firstLine="420"/>
        <w:jc w:val="both"/>
      </w:pPr>
      <w:r>
        <w:rPr>
          <w:sz w:val="21"/>
        </w:rPr>
        <w:t>5.乙方因违约等情形应当向甲方支付的违约金、赔偿金等，甲方有权从对乙方的任意一笔应付款中扣除，乙方对此表示充分了解并完全认可。</w:t>
      </w:r>
    </w:p>
    <w:p>
      <w:pPr>
        <w:pStyle w:val="null3"/>
        <w:ind w:firstLine="420"/>
        <w:jc w:val="both"/>
      </w:pPr>
      <w:r>
        <w:rPr>
          <w:sz w:val="21"/>
        </w:rPr>
        <w:t>6.乙方违约时，甲方为实现本合同约定的权利而产生的费用由乙方承担，包括不限于律师费、诉讼费、担保费、保全费、差旅费、调查费用、鉴定评估费用等。</w:t>
      </w:r>
    </w:p>
    <w:p>
      <w:pPr>
        <w:pStyle w:val="null3"/>
        <w:ind w:firstLine="420"/>
        <w:jc w:val="both"/>
      </w:pPr>
      <w:r>
        <w:rPr>
          <w:sz w:val="21"/>
        </w:rPr>
        <w:t>7.XX。</w:t>
      </w:r>
    </w:p>
    <w:p>
      <w:pPr>
        <w:pStyle w:val="null3"/>
        <w:ind w:firstLine="420"/>
        <w:jc w:val="both"/>
      </w:pPr>
      <w:r>
        <w:rPr>
          <w:sz w:val="21"/>
        </w:rPr>
        <w:t>……</w:t>
      </w:r>
    </w:p>
    <w:p>
      <w:pPr>
        <w:pStyle w:val="null3"/>
        <w:ind w:firstLine="422"/>
        <w:jc w:val="both"/>
      </w:pPr>
      <w:r>
        <w:rPr>
          <w:sz w:val="21"/>
          <w:b/>
        </w:rPr>
        <w:t>十二、不可抗力</w:t>
      </w:r>
    </w:p>
    <w:p>
      <w:pPr>
        <w:pStyle w:val="null3"/>
        <w:ind w:firstLine="420"/>
        <w:jc w:val="both"/>
      </w:pPr>
      <w:r>
        <w:rPr>
          <w:sz w:val="21"/>
        </w:rPr>
        <w:t>不可抗力指战争、严重火灾、洪水、台风、地震等不能预见、不能避免且不能克服的客观情况，甲乙双方的任何一方由于不可抗力的原因不能履行或不能完全履行合同时，应于发现之时起</w:t>
      </w:r>
      <w:r>
        <w:rPr>
          <w:sz w:val="21"/>
        </w:rPr>
        <w:t>24小时内向对方通报理由，在提供相应有效证明后，可协商延期履行、部分履行或不履行，并可根据不可抗力的影响情况部分或全部免于承担违约责任。</w:t>
      </w:r>
    </w:p>
    <w:p>
      <w:pPr>
        <w:pStyle w:val="null3"/>
        <w:ind w:firstLine="422"/>
        <w:jc w:val="both"/>
      </w:pPr>
      <w:r>
        <w:rPr>
          <w:sz w:val="21"/>
          <w:b/>
        </w:rPr>
        <w:t>十三、争议解决</w:t>
      </w:r>
    </w:p>
    <w:p>
      <w:pPr>
        <w:pStyle w:val="null3"/>
        <w:ind w:firstLine="420"/>
        <w:jc w:val="both"/>
      </w:pPr>
      <w:r>
        <w:rPr>
          <w:sz w:val="21"/>
        </w:rPr>
        <w:t>与本合同有关的一切争议，由双方友好协商解决，协商不成时，任何一方有权向甲方所在地有管辖权的人民法院提起诉讼。</w:t>
      </w:r>
    </w:p>
    <w:p>
      <w:pPr>
        <w:pStyle w:val="null3"/>
        <w:ind w:firstLine="422"/>
        <w:jc w:val="both"/>
      </w:pPr>
      <w:r>
        <w:rPr>
          <w:sz w:val="21"/>
          <w:b/>
        </w:rPr>
        <w:t>十四、其他</w:t>
      </w:r>
    </w:p>
    <w:p>
      <w:pPr>
        <w:pStyle w:val="null3"/>
        <w:ind w:firstLine="420"/>
        <w:jc w:val="both"/>
      </w:pPr>
      <w:r>
        <w:rPr>
          <w:sz w:val="21"/>
        </w:rPr>
        <w:t>（一）本合同附件以及本项目采购文件、报价响应文件、成交通知书等（如有）均为本合同不可分割的组成部分，优先解释顺序如下：</w:t>
      </w:r>
    </w:p>
    <w:p>
      <w:pPr>
        <w:pStyle w:val="null3"/>
        <w:ind w:firstLine="420"/>
        <w:jc w:val="both"/>
      </w:pPr>
      <w:r>
        <w:rPr>
          <w:sz w:val="21"/>
        </w:rPr>
        <w:t>1.本合同及附件；</w:t>
      </w:r>
    </w:p>
    <w:p>
      <w:pPr>
        <w:pStyle w:val="null3"/>
        <w:ind w:firstLine="420"/>
        <w:jc w:val="both"/>
      </w:pPr>
      <w:r>
        <w:rPr>
          <w:sz w:val="21"/>
        </w:rPr>
        <w:t>2.成交通知书；</w:t>
      </w:r>
    </w:p>
    <w:p>
      <w:pPr>
        <w:pStyle w:val="null3"/>
        <w:ind w:firstLine="420"/>
        <w:jc w:val="both"/>
      </w:pPr>
      <w:r>
        <w:rPr>
          <w:sz w:val="21"/>
        </w:rPr>
        <w:t>3.甲方的竞争性磋商文件和乙方成交的响应文件及其附录（含澄清文件）；</w:t>
      </w:r>
    </w:p>
    <w:p>
      <w:pPr>
        <w:pStyle w:val="null3"/>
        <w:ind w:firstLine="420"/>
        <w:jc w:val="both"/>
      </w:pPr>
      <w:r>
        <w:rPr>
          <w:sz w:val="21"/>
        </w:rPr>
        <w:t>上述各项合同文件包括合同当事人就该项合同文件所作出的补充和修改，属于同一类内容的文件，应以最新签署的为准。</w:t>
      </w:r>
    </w:p>
    <w:p>
      <w:pPr>
        <w:pStyle w:val="null3"/>
        <w:ind w:firstLine="420"/>
        <w:jc w:val="both"/>
      </w:pPr>
      <w:r>
        <w:rPr>
          <w:sz w:val="21"/>
        </w:rPr>
        <w:t>（二）双方对本合同的条款进行补充，需以书面形式签订补充协议。补充协议与本合同具有同等法律效力，补充协议与本合同不一致的，以补充协议为准。</w:t>
      </w:r>
    </w:p>
    <w:p>
      <w:pPr>
        <w:pStyle w:val="null3"/>
        <w:ind w:firstLine="420"/>
        <w:jc w:val="both"/>
      </w:pPr>
      <w:r>
        <w:rPr>
          <w:sz w:val="21"/>
        </w:rPr>
        <w:t>（三）甲、乙双方因履行本合同而相互发出或者提供的所有通知、文件，均以本款所列的联系方式送达。任何一方变更联系方式的，应当及时告知另一方，如未及时告知变更联系方式，另一方根据原联系方式进行送达的，视为有效送达。以邮寄方式送达的，以回执上注明的收件日期为送达日。一方向对方指定邮箱发送电子邮件或者向指定手机发送短信的，自该电子邮件和短信成功发送至指定邮箱和指定手机时即视为有效送达。</w:t>
      </w:r>
    </w:p>
    <w:p>
      <w:pPr>
        <w:pStyle w:val="null3"/>
        <w:ind w:firstLine="420"/>
        <w:jc w:val="both"/>
      </w:pPr>
      <w:r>
        <w:rPr>
          <w:sz w:val="21"/>
        </w:rPr>
        <w:t>甲方联系人：</w:t>
      </w:r>
    </w:p>
    <w:p>
      <w:pPr>
        <w:pStyle w:val="null3"/>
        <w:ind w:firstLine="420"/>
        <w:jc w:val="both"/>
      </w:pPr>
      <w:r>
        <w:rPr>
          <w:sz w:val="21"/>
        </w:rPr>
        <w:t>联系电话：</w:t>
      </w:r>
    </w:p>
    <w:p>
      <w:pPr>
        <w:pStyle w:val="null3"/>
        <w:ind w:firstLine="420"/>
        <w:jc w:val="both"/>
      </w:pPr>
      <w:r>
        <w:rPr>
          <w:sz w:val="21"/>
        </w:rPr>
        <w:t>邮箱：</w:t>
      </w:r>
    </w:p>
    <w:p>
      <w:pPr>
        <w:pStyle w:val="null3"/>
        <w:ind w:firstLine="420"/>
        <w:jc w:val="both"/>
      </w:pPr>
      <w:r>
        <w:rPr>
          <w:sz w:val="21"/>
        </w:rPr>
        <w:t>地址：</w:t>
      </w:r>
    </w:p>
    <w:p>
      <w:pPr>
        <w:pStyle w:val="null3"/>
        <w:ind w:firstLine="420"/>
        <w:jc w:val="both"/>
      </w:pPr>
      <w:r>
        <w:rPr>
          <w:sz w:val="21"/>
        </w:rPr>
        <w:t>乙方联系人：</w:t>
      </w:r>
    </w:p>
    <w:p>
      <w:pPr>
        <w:pStyle w:val="null3"/>
        <w:ind w:firstLine="420"/>
        <w:jc w:val="both"/>
      </w:pPr>
      <w:r>
        <w:rPr>
          <w:sz w:val="21"/>
        </w:rPr>
        <w:t>联系电话：</w:t>
      </w:r>
    </w:p>
    <w:p>
      <w:pPr>
        <w:pStyle w:val="null3"/>
        <w:ind w:firstLine="420"/>
        <w:jc w:val="both"/>
      </w:pPr>
      <w:r>
        <w:rPr>
          <w:sz w:val="21"/>
        </w:rPr>
        <w:t>邮箱：</w:t>
      </w:r>
    </w:p>
    <w:p>
      <w:pPr>
        <w:pStyle w:val="null3"/>
        <w:ind w:firstLine="420"/>
        <w:jc w:val="both"/>
      </w:pPr>
      <w:r>
        <w:rPr>
          <w:sz w:val="21"/>
        </w:rPr>
        <w:t>地址：</w:t>
      </w:r>
    </w:p>
    <w:p>
      <w:pPr>
        <w:pStyle w:val="null3"/>
        <w:ind w:firstLine="420"/>
        <w:jc w:val="both"/>
      </w:pPr>
      <w:r>
        <w:rPr>
          <w:sz w:val="21"/>
        </w:rPr>
        <w:t>（四）甲、乙双方保证其授权签约代表已获得充分且完整授权可代表其法人签署本协议。</w:t>
      </w:r>
    </w:p>
    <w:p>
      <w:pPr>
        <w:pStyle w:val="null3"/>
        <w:ind w:firstLine="420"/>
        <w:jc w:val="both"/>
      </w:pPr>
      <w:r>
        <w:rPr>
          <w:sz w:val="21"/>
        </w:rPr>
        <w:t>（五）本合同一式</w:t>
      </w:r>
      <w:r>
        <w:rPr>
          <w:sz w:val="21"/>
        </w:rPr>
        <w:t>XX份，具有同等法律效力，甲方执</w:t>
      </w:r>
      <w:r>
        <w:rPr>
          <w:sz w:val="21"/>
          <w:u w:val="single"/>
        </w:rPr>
        <w:t>伍</w:t>
      </w:r>
      <w:r>
        <w:rPr>
          <w:sz w:val="21"/>
        </w:rPr>
        <w:t>份，乙方执</w:t>
      </w:r>
      <w:r>
        <w:rPr>
          <w:sz w:val="21"/>
        </w:rPr>
        <w:t>XX份，合同自双方法定代表人或者授权签约代表签字并加盖公章或合同专用章之日起生效。</w:t>
      </w:r>
    </w:p>
    <w:p>
      <w:pPr>
        <w:pStyle w:val="null3"/>
        <w:ind w:firstLine="420"/>
        <w:jc w:val="both"/>
      </w:pPr>
      <w:r>
        <w:rPr>
          <w:sz w:val="21"/>
        </w:rPr>
        <w:t>（六）合同附件：</w:t>
      </w:r>
    </w:p>
    <w:p>
      <w:pPr>
        <w:pStyle w:val="null3"/>
        <w:ind w:firstLine="420"/>
        <w:jc w:val="both"/>
      </w:pPr>
      <w:r>
        <w:rPr>
          <w:sz w:val="21"/>
        </w:rPr>
        <w:t>1.</w:t>
      </w:r>
      <w:r>
        <w:rPr>
          <w:sz w:val="21"/>
          <w:u w:val="single"/>
        </w:rPr>
        <w:t xml:space="preserve">              </w:t>
      </w:r>
      <w:r>
        <w:rPr>
          <w:sz w:val="21"/>
        </w:rPr>
        <w:t>；</w:t>
      </w:r>
    </w:p>
    <w:p>
      <w:pPr>
        <w:pStyle w:val="null3"/>
        <w:ind w:firstLine="420"/>
        <w:jc w:val="both"/>
      </w:pPr>
      <w:r>
        <w:rPr>
          <w:sz w:val="21"/>
        </w:rPr>
        <w:t>2.</w:t>
      </w:r>
      <w:r>
        <w:rPr>
          <w:sz w:val="21"/>
          <w:u w:val="single"/>
        </w:rPr>
        <w:t xml:space="preserve">              </w:t>
      </w:r>
      <w:r>
        <w:rPr>
          <w:sz w:val="21"/>
        </w:rPr>
        <w:t>。</w:t>
      </w:r>
    </w:p>
    <w:p>
      <w:pPr>
        <w:pStyle w:val="null3"/>
        <w:ind w:firstLine="420"/>
        <w:jc w:val="both"/>
      </w:pPr>
      <w:r>
        <w:rPr>
          <w:sz w:val="21"/>
        </w:rPr>
        <w:t>（以下无正文）</w:t>
      </w:r>
    </w:p>
    <w:p>
      <w:pPr>
        <w:pStyle w:val="null3"/>
        <w:ind w:firstLine="420"/>
        <w:jc w:val="both"/>
      </w:pPr>
      <w:r>
        <w:rPr>
          <w:sz w:val="21"/>
        </w:rPr>
        <w:t>甲方（公章或合同专用章）：</w:t>
      </w:r>
    </w:p>
    <w:p>
      <w:pPr>
        <w:pStyle w:val="null3"/>
        <w:ind w:firstLine="420"/>
        <w:jc w:val="both"/>
      </w:pPr>
      <w:r>
        <w:rPr>
          <w:sz w:val="21"/>
        </w:rPr>
        <w:t>法定代表人或授权签约代表（签名）：</w:t>
      </w:r>
    </w:p>
    <w:p>
      <w:pPr>
        <w:pStyle w:val="null3"/>
        <w:ind w:firstLine="420"/>
        <w:jc w:val="both"/>
      </w:pPr>
      <w:r>
        <w:rPr>
          <w:sz w:val="21"/>
        </w:rPr>
        <w:t>签约日期：</w:t>
      </w:r>
    </w:p>
    <w:p>
      <w:pPr>
        <w:pStyle w:val="null3"/>
        <w:ind w:firstLine="420"/>
        <w:jc w:val="both"/>
      </w:pPr>
      <w:r>
        <w:rPr>
          <w:sz w:val="21"/>
        </w:rPr>
        <w:t>乙方（公章或合同专用章）：</w:t>
      </w:r>
    </w:p>
    <w:p>
      <w:pPr>
        <w:pStyle w:val="null3"/>
        <w:ind w:firstLine="420"/>
        <w:jc w:val="both"/>
      </w:pPr>
      <w:r>
        <w:rPr>
          <w:sz w:val="21"/>
        </w:rPr>
        <w:t>法定代表人或授权签约代表（签名）：</w:t>
      </w:r>
    </w:p>
    <w:p>
      <w:pPr>
        <w:pStyle w:val="null3"/>
        <w:ind w:firstLine="420"/>
        <w:jc w:val="both"/>
      </w:pPr>
      <w:r>
        <w:rPr>
          <w:sz w:val="21"/>
        </w:rPr>
        <w:t>签约日</w:t>
      </w:r>
      <w:r>
        <w:rPr>
          <w:sz w:val="21"/>
        </w:rPr>
        <w:t>期：</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440101-2025-19857</w:t>
      </w:r>
    </w:p>
    <w:p>
      <w:pPr>
        <w:pStyle w:val="null3"/>
        <w:jc w:val="center"/>
        <w:outlineLvl w:val="3"/>
      </w:pPr>
      <w:r>
        <w:rPr>
          <w:sz w:val="24"/>
          <w:b/>
        </w:rPr>
        <w:t>采购项目编号：</w:t>
      </w:r>
      <w:r>
        <w:rPr>
          <w:sz w:val="24"/>
          <w:b/>
        </w:rPr>
        <w:t>0724-2531Z2097041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十五运会和残特奥会广州赛区执委会工作成果（遗产）《湾区友谊册》项目</w:t>
      </w:r>
      <w:r>
        <w:rPr>
          <w:u w:val="single"/>
        </w:rPr>
        <w:t>”</w:t>
      </w:r>
      <w:r>
        <w:rPr/>
        <w:t>项目的竞争性磋商[采购项目编号为：</w:t>
      </w:r>
      <w:r>
        <w:rPr>
          <w:u w:val="single"/>
        </w:rPr>
        <w:t>0724-2531Z2097041</w:t>
      </w:r>
      <w:r>
        <w:rPr/>
        <w:t>]，我方愿参与响应。</w:t>
      </w:r>
    </w:p>
    <w:p>
      <w:pPr>
        <w:pStyle w:val="null3"/>
        <w:ind w:firstLine="480"/>
      </w:pPr>
      <w:r>
        <w:rPr/>
        <w:t>我方确认收到贵方提供的</w:t>
      </w:r>
      <w:r>
        <w:rPr>
          <w:u w:val="single"/>
        </w:rPr>
        <w:t>“</w:t>
      </w:r>
      <w:r>
        <w:rPr>
          <w:u w:val="single"/>
        </w:rPr>
        <w:t>十五运会和残特奥会广州赛区执委会工作成果（遗产）《湾区友谊册》项目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十五运会和残特奥会广州赛区执委会工作成果（遗产）《湾区友谊册》项目</w:t>
      </w:r>
      <w:r>
        <w:rPr/>
        <w:t>”项目采购[采购项目编号为</w:t>
      </w:r>
      <w:r>
        <w:rPr/>
        <w:t>0724-2531Z2097041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第十五届全国运动会和全国第十二届残疾人运动会暨第九届特殊奥林匹克运动会广州赛区执行委员会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十五运会和残特奥会广州赛区执委会工作成果（遗产）《湾区友谊册》项目</w:t>
      </w:r>
      <w:r>
        <w:rPr/>
        <w:t>（采购项目编号：</w:t>
      </w:r>
      <w:r>
        <w:rPr/>
        <w:t>0724-2531Z2097041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