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440115-2025-03939</w:t>
      </w:r>
    </w:p>
    <w:p>
      <w:pPr>
        <w:pStyle w:val="null3"/>
        <w:jc w:val="center"/>
        <w:outlineLvl w:val="3"/>
      </w:pPr>
      <w:r>
        <w:rPr>
          <w:sz w:val="24"/>
          <w:b/>
        </w:rPr>
        <w:t>采购项目编号：</w:t>
      </w:r>
      <w:r>
        <w:rPr>
          <w:sz w:val="24"/>
          <w:b/>
        </w:rPr>
        <w:t>0724-2531Z3585841</w:t>
      </w:r>
    </w:p>
    <w:p>
      <w:pPr>
        <w:pStyle w:val="null3"/>
        <w:jc w:val="center"/>
        <w:outlineLvl w:val="3"/>
      </w:pPr>
      <w:r>
        <w:rPr>
          <w:sz w:val="24"/>
          <w:b/>
        </w:rPr>
        <w:t>项目名称：</w:t>
      </w:r>
      <w:r>
        <w:rPr>
          <w:sz w:val="24"/>
          <w:b/>
        </w:rPr>
        <w:t>2025年南沙区病媒生物防制药物采购项目(二次)</w:t>
      </w:r>
    </w:p>
    <w:p>
      <w:pPr>
        <w:pStyle w:val="null3"/>
        <w:jc w:val="center"/>
        <w:outlineLvl w:val="3"/>
      </w:pPr>
      <w:r>
        <w:rPr>
          <w:sz w:val="24"/>
          <w:b/>
        </w:rPr>
        <w:t>采购人：</w:t>
      </w:r>
      <w:r>
        <w:rPr>
          <w:sz w:val="24"/>
          <w:b/>
        </w:rPr>
        <w:t>广州市南沙区卫生健康局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广州市南沙区卫生健康局</w:t>
      </w:r>
      <w:r>
        <w:rPr/>
        <w:t>的委托，采用</w:t>
      </w:r>
      <w:r>
        <w:rPr/>
        <w:t>公开招标</w:t>
      </w:r>
      <w:r>
        <w:rPr/>
        <w:t>方式组织采购</w:t>
      </w:r>
      <w:r>
        <w:rPr/>
        <w:t>2025年南沙区病媒生物防制药物采购项目(二次)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2025年南沙区病媒生物防制药物采购项目(二次)</w:t>
      </w:r>
    </w:p>
    <w:p>
      <w:pPr>
        <w:pStyle w:val="null3"/>
        <w:ind w:firstLine="480"/>
      </w:pPr>
      <w:r>
        <w:rPr/>
        <w:t>采购计划编号：</w:t>
      </w:r>
      <w:r>
        <w:rPr/>
        <w:t>440115-2025-03939</w:t>
      </w:r>
    </w:p>
    <w:p>
      <w:pPr>
        <w:pStyle w:val="null3"/>
        <w:ind w:firstLine="480"/>
      </w:pPr>
      <w:r>
        <w:rPr/>
        <w:t>采购项目编号：</w:t>
      </w:r>
      <w:r>
        <w:rPr/>
        <w:t>0724-2531Z3585841</w:t>
      </w:r>
    </w:p>
    <w:p>
      <w:pPr>
        <w:pStyle w:val="null3"/>
        <w:ind w:firstLine="480"/>
      </w:pPr>
      <w:r>
        <w:rPr/>
        <w:t>采购方式：</w:t>
      </w:r>
      <w:r>
        <w:rPr/>
        <w:t>公开招标</w:t>
      </w:r>
    </w:p>
    <w:p>
      <w:pPr>
        <w:pStyle w:val="null3"/>
        <w:ind w:firstLine="480"/>
      </w:pPr>
      <w:r>
        <w:rPr/>
        <w:t>预算金额：</w:t>
      </w:r>
      <w:r>
        <w:rPr/>
        <w:t>1,152,250.00</w:t>
      </w:r>
      <w:r>
        <w:rPr/>
        <w:t>元</w:t>
      </w:r>
    </w:p>
    <w:p>
      <w:pPr>
        <w:pStyle w:val="null3"/>
        <w:outlineLvl w:val="3"/>
      </w:pPr>
      <w:r>
        <w:rPr>
          <w:sz w:val="24"/>
          <w:b/>
        </w:rPr>
        <w:t>2.项目内容及需求情况（采购项目技术规格、参数及要求）</w:t>
      </w:r>
    </w:p>
    <w:p>
      <w:pPr>
        <w:pStyle w:val="null3"/>
      </w:pPr>
      <w:r>
        <w:rPr/>
        <w:t>采购包1(病媒生物防制药物A):</w:t>
      </w:r>
    </w:p>
    <w:p>
      <w:pPr>
        <w:pStyle w:val="null3"/>
      </w:pPr>
      <w:r>
        <w:rPr/>
        <w:t>采购包预算金额：1,152,250.00元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化学农药</w:t>
            </w:r>
          </w:p>
        </w:tc>
        <w:tc>
          <w:tcPr>
            <w:tcW w:type="dxa" w:w="2052"/>
          </w:tcPr>
          <w:p>
            <w:pPr>
              <w:pStyle w:val="null3"/>
            </w:pPr>
            <w:r>
              <w:rPr/>
              <w:t>病媒生物防制药物A</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1,152,250.00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合同履行期限：合同签订之日起1年或结算金额累计达到预算金额，合同自动终止。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2）有依法缴纳税收和社会保障资金的良好记录：提供书面承诺声明函（格式自拟）</w:t>
      </w:r>
    </w:p>
    <w:p>
      <w:pPr>
        <w:pStyle w:val="null3"/>
      </w:pPr>
      <w:r>
        <w:rPr/>
        <w:t>3）具有良好的商业信誉和健全的财务会计制度：提供书面承诺声明函（格式自拟）</w:t>
      </w:r>
    </w:p>
    <w:p>
      <w:pPr>
        <w:pStyle w:val="null3"/>
      </w:pPr>
      <w:r>
        <w:rPr/>
        <w:t>4）履行合同所必需的设备和专业技术能力：按投标（响应）文件格式填报设备及专业技术能力情况或提供书面承诺声明函（格式自拟）。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采购包1（病媒生物防制药物A）：</w:t>
      </w:r>
      <w:r>
        <w:rPr/>
        <w:t>本采购包整体专门面向中小企业采购，提供的货物全部由符合本项目采购标的对应行业（工业）划分标准的中小企业生产且使用该中小企业商号或者注册商标。（供应商提供《中小企业声明函》或属于监狱企业的证明材料或《残疾人福利性单位声明函》，否则不予认定）。</w:t>
      </w:r>
    </w:p>
    <w:p>
      <w:pPr>
        <w:pStyle w:val="null3"/>
        <w:outlineLvl w:val="3"/>
      </w:pPr>
      <w:r>
        <w:rPr>
          <w:sz w:val="24"/>
          <w:b/>
        </w:rPr>
        <w:t>3.本项目特定的资格要求：</w:t>
      </w:r>
    </w:p>
    <w:p>
      <w:pPr>
        <w:pStyle w:val="null3"/>
      </w:pPr>
      <w:r>
        <w:rPr/>
        <w:t>采购包1（病媒生物防制药物A）：</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3)本项目不接受联合体投标，不得分包、转包。</w:t>
      </w:r>
    </w:p>
    <w:p>
      <w:pPr>
        <w:pStyle w:val="null3"/>
      </w:pPr>
      <w:r>
        <w:rPr/>
        <w:t>4)已登录广东政府采购智慧云平台申领并获取本项目采购文件。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广州市南沙区卫生健康局</w:t>
      </w:r>
    </w:p>
    <w:p>
      <w:pPr>
        <w:pStyle w:val="null3"/>
        <w:ind w:firstLine="480"/>
      </w:pPr>
      <w:r>
        <w:rPr/>
        <w:t xml:space="preserve"> 地址：</w:t>
      </w:r>
      <w:r>
        <w:rPr/>
        <w:t>广州市南沙区环市大道中11号</w:t>
      </w:r>
    </w:p>
    <w:p>
      <w:pPr>
        <w:pStyle w:val="null3"/>
        <w:ind w:firstLine="480"/>
      </w:pPr>
      <w:r>
        <w:rPr/>
        <w:t xml:space="preserve"> 联系方式：</w:t>
      </w:r>
      <w:r>
        <w:rPr/>
        <w:t>020-34685474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020-37860523/0540/0539</w:t>
      </w:r>
    </w:p>
    <w:p>
      <w:pPr>
        <w:pStyle w:val="null3"/>
        <w:outlineLvl w:val="3"/>
      </w:pPr>
      <w:r>
        <w:rPr>
          <w:sz w:val="24"/>
          <w:b/>
        </w:rPr>
        <w:t xml:space="preserve"> 3.项目联系方式</w:t>
      </w:r>
    </w:p>
    <w:p>
      <w:pPr>
        <w:pStyle w:val="null3"/>
        <w:ind w:firstLine="480"/>
      </w:pPr>
      <w:r>
        <w:rPr/>
        <w:t xml:space="preserve"> 项目联系人：</w:t>
      </w:r>
      <w:r>
        <w:rPr/>
        <w:t>叶琳/吴佳耿/李家荣</w:t>
      </w:r>
    </w:p>
    <w:p>
      <w:pPr>
        <w:pStyle w:val="null3"/>
        <w:ind w:firstLine="480"/>
      </w:pPr>
      <w:r>
        <w:rPr/>
        <w:t xml:space="preserve"> 电话：</w:t>
      </w:r>
      <w:r>
        <w:rPr/>
        <w:t>020-37860523/0540/0539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1</w:t>
      </w:r>
      <w:r>
        <w:rPr>
          <w:sz w:val="20"/>
        </w:rPr>
        <w:t>．项目标的及采购限价</w:t>
      </w:r>
    </w:p>
    <w:tbl>
      <w:tblPr>
        <w:tblW w:w="0" w:type="auto"/>
        <w:tblInd w:type="dxa" w:w="945"/>
        <w:tblBorders>
          <w:top w:val="none" w:color="000000" w:sz="4"/>
          <w:left w:val="none" w:color="000000" w:sz="4"/>
          <w:bottom w:val="none" w:color="000000" w:sz="4"/>
          <w:right w:val="none" w:color="000000" w:sz="4"/>
          <w:insideH w:val="none"/>
          <w:insideV w:val="none"/>
        </w:tblBorders>
      </w:tblPr>
      <w:tblGrid>
        <w:gridCol w:w="1017"/>
        <w:gridCol w:w="2469"/>
        <w:gridCol w:w="1083"/>
        <w:gridCol w:w="3737"/>
      </w:tblGrid>
      <w:tr>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包号</w:t>
            </w:r>
          </w:p>
        </w:tc>
        <w:tc>
          <w:tcPr>
            <w:tcW w:type="dxa" w:w="2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标的名称</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3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项目预算</w:t>
            </w:r>
          </w:p>
        </w:tc>
      </w:tr>
      <w:tr>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病媒生物防制药物</w:t>
            </w:r>
            <w:r>
              <w:rPr>
                <w:sz w:val="20"/>
              </w:rPr>
              <w:t>A</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1,152,250.00</w:t>
            </w:r>
            <w:r>
              <w:rPr>
                <w:sz w:val="20"/>
              </w:rPr>
              <w:t>元</w:t>
            </w:r>
          </w:p>
        </w:tc>
      </w:tr>
    </w:tbl>
    <w:p>
      <w:pPr>
        <w:pStyle w:val="null3"/>
        <w:ind w:firstLine="420"/>
        <w:jc w:val="both"/>
      </w:pPr>
      <w:r>
        <w:rPr>
          <w:sz w:val="20"/>
        </w:rPr>
        <w:t>详细技术规范请参阅招标文件中的用户需求书。投标人必须对所投采购包的全部内容进行投标报价，如有缺漏，将导致投标无效。</w:t>
      </w:r>
    </w:p>
    <w:p>
      <w:pPr>
        <w:pStyle w:val="null3"/>
        <w:ind w:firstLine="420"/>
        <w:jc w:val="both"/>
      </w:pPr>
      <w:r>
        <w:rPr>
          <w:sz w:val="20"/>
        </w:rPr>
        <w:t>本项目采购包</w:t>
      </w:r>
      <w:r>
        <w:rPr>
          <w:sz w:val="20"/>
        </w:rPr>
        <w:t>1</w:t>
      </w:r>
      <w:r>
        <w:rPr>
          <w:sz w:val="20"/>
        </w:rPr>
        <w:t>采购本国产品。</w:t>
      </w:r>
    </w:p>
    <w:p>
      <w:pPr>
        <w:pStyle w:val="null3"/>
        <w:ind w:firstLine="420"/>
        <w:jc w:val="both"/>
      </w:pPr>
      <w:r>
        <w:rPr>
          <w:sz w:val="20"/>
        </w:rPr>
        <w:t>采购包</w:t>
      </w:r>
      <w:r>
        <w:rPr>
          <w:sz w:val="20"/>
        </w:rPr>
        <w:t>1</w:t>
      </w:r>
      <w:r>
        <w:rPr>
          <w:sz w:val="20"/>
        </w:rPr>
        <w:t>（病媒生物防制药物</w:t>
      </w:r>
      <w:r>
        <w:rPr>
          <w:sz w:val="20"/>
        </w:rPr>
        <w:t>A</w:t>
      </w:r>
      <w:r>
        <w:rPr>
          <w:sz w:val="20"/>
        </w:rPr>
        <w:t>）的核心产品为</w:t>
      </w:r>
      <w:r>
        <w:rPr>
          <w:sz w:val="20"/>
          <w:b/>
        </w:rPr>
        <w:t>氯菊</w:t>
      </w:r>
      <w:r>
        <w:rPr>
          <w:sz w:val="20"/>
          <w:b/>
        </w:rPr>
        <w:t>·四氟醚</w:t>
      </w:r>
      <w:r>
        <w:rPr>
          <w:sz w:val="20"/>
        </w:rPr>
        <w:t>；</w:t>
      </w:r>
    </w:p>
    <w:p>
      <w:pPr>
        <w:pStyle w:val="null3"/>
        <w:ind w:firstLine="420"/>
        <w:jc w:val="both"/>
      </w:pPr>
      <w:r>
        <w:rPr>
          <w:sz w:val="20"/>
        </w:rPr>
        <w:t>投标人必须在《分项报价表》中清晰列明</w:t>
      </w:r>
      <w:r>
        <w:rPr>
          <w:sz w:val="20"/>
        </w:rPr>
        <w:t>“核心产品”的“货物名称、品牌、规格型号”。否则，视为投标无效。</w:t>
      </w:r>
    </w:p>
    <w:p>
      <w:pPr>
        <w:pStyle w:val="null3"/>
        <w:ind w:firstLine="400"/>
        <w:jc w:val="both"/>
      </w:pPr>
      <w:r>
        <w:rPr>
          <w:sz w:val="20"/>
        </w:rPr>
        <w:t>2</w:t>
      </w:r>
      <w:r>
        <w:rPr>
          <w:sz w:val="20"/>
        </w:rPr>
        <w:t>．供货时间：合同签订之日起</w:t>
      </w:r>
      <w:r>
        <w:rPr>
          <w:sz w:val="20"/>
        </w:rPr>
        <w:t>1</w:t>
      </w:r>
      <w:r>
        <w:rPr>
          <w:sz w:val="20"/>
        </w:rPr>
        <w:t>年或结算金额累计达到预算金额，合同自动终止。</w:t>
      </w:r>
    </w:p>
    <w:p>
      <w:pPr>
        <w:pStyle w:val="null3"/>
        <w:ind w:firstLine="420"/>
        <w:jc w:val="both"/>
      </w:pPr>
      <w:r>
        <w:rPr>
          <w:sz w:val="20"/>
        </w:rPr>
        <w:t>3</w:t>
      </w:r>
      <w:r>
        <w:rPr>
          <w:sz w:val="20"/>
        </w:rPr>
        <w:t>．交货地点：采购人指定地点。</w:t>
      </w:r>
    </w:p>
    <w:p>
      <w:pPr>
        <w:pStyle w:val="null3"/>
        <w:ind w:firstLine="420"/>
        <w:jc w:val="both"/>
      </w:pPr>
      <w:r>
        <w:rPr>
          <w:sz w:val="20"/>
        </w:rPr>
        <w:t>4</w:t>
      </w:r>
      <w:r>
        <w:rPr>
          <w:sz w:val="20"/>
        </w:rPr>
        <w:t>．需要落实的政府采购政策：《政府采购促进中小企业发展管理办法》（财库〔</w:t>
      </w:r>
      <w:r>
        <w:rPr>
          <w:sz w:val="20"/>
        </w:rPr>
        <w:t>2020</w:t>
      </w:r>
      <w:r>
        <w:rPr>
          <w:sz w:val="20"/>
        </w:rPr>
        <w:t>〕</w:t>
      </w:r>
      <w:r>
        <w:rPr>
          <w:sz w:val="20"/>
        </w:rPr>
        <w:t>46</w:t>
      </w:r>
      <w:r>
        <w:rPr>
          <w:sz w:val="20"/>
        </w:rPr>
        <w:t>号）、《关于政府采购支持监狱企业发展有关问题的通知》（财库【</w:t>
      </w:r>
      <w:r>
        <w:rPr>
          <w:sz w:val="20"/>
        </w:rPr>
        <w:t>2014</w:t>
      </w:r>
      <w:r>
        <w:rPr>
          <w:sz w:val="20"/>
        </w:rPr>
        <w:t>】</w:t>
      </w:r>
      <w:r>
        <w:rPr>
          <w:sz w:val="20"/>
        </w:rPr>
        <w:t>68</w:t>
      </w:r>
      <w:r>
        <w:rPr>
          <w:sz w:val="20"/>
        </w:rPr>
        <w:t>号）、《关于促进残疾人就业政府采购政策的通知》（财库〔</w:t>
      </w:r>
      <w:r>
        <w:rPr>
          <w:sz w:val="20"/>
        </w:rPr>
        <w:t>2017</w:t>
      </w:r>
      <w:r>
        <w:rPr>
          <w:sz w:val="20"/>
        </w:rPr>
        <w:t>〕</w:t>
      </w:r>
      <w:r>
        <w:rPr>
          <w:sz w:val="20"/>
        </w:rPr>
        <w:t>141</w:t>
      </w:r>
      <w:r>
        <w:rPr>
          <w:sz w:val="20"/>
        </w:rPr>
        <w:t>号）、《关于调整优化节能产品、环境标志产品政府采购执行机制的通知》（财库〔</w:t>
      </w:r>
      <w:r>
        <w:rPr>
          <w:sz w:val="20"/>
        </w:rPr>
        <w:t>2020</w:t>
      </w:r>
      <w:r>
        <w:rPr>
          <w:sz w:val="20"/>
        </w:rPr>
        <w:t>〕</w:t>
      </w:r>
      <w:r>
        <w:rPr>
          <w:sz w:val="20"/>
        </w:rPr>
        <w:t>9</w:t>
      </w:r>
      <w:r>
        <w:rPr>
          <w:sz w:val="20"/>
        </w:rPr>
        <w:t>号）等</w:t>
      </w:r>
    </w:p>
    <w:p>
      <w:pPr>
        <w:pStyle w:val="null3"/>
      </w:pPr>
      <w:r>
        <w:rPr/>
        <w:t>采购包1（病媒生物防制药物A）</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合同签订之日起1年或结算金额累计达到预算金额，合同自动终止。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中标人与采购人签订合同后，且采购人收到中标人提供的与预付款等额发票凭证资料后5个工作日内向中标人支付合同总金额的30%作为预付款，用于中标人筹备前期采购及整体供货相关事宜。本项目为单价中标项目，合同总金额为项目预算。</w:t>
            </w:r>
          </w:p>
          <w:p>
            <w:pPr>
              <w:pStyle w:val="null3"/>
            </w:pPr>
            <w:r>
              <w:rPr/>
              <w:t>2期：支付比例70%,中标人完成全部供货订单（含前期合同总金额的30% 范围确定的实际采购量，及后续按实际需求补充的采购量），经采购人（或采购指定单位）验收合格后，凭国家正式发票向采购人申请付款，采购人收到申请后在5个工作日内支付70%款项。 3.其他要求： （1）采购人凭以下文件支付合同款：①合同；②中标通知书；③验收合格入库单；④中标人开具有效的正式发票。 （2）因采购人使用的是财政资金，采购人的付款时间为向政府采购支付部门提出办理财政支付申请手续的时间（不含政府财政支付部门审核的时间），在规定时间内提出支付申请手续后即视为已经按期支付，政府财政部门审核支付导致实际付款延迟的，采购人不须承担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交付的货物应当完全符合本项目合同或者招投标文件所规定的货物、数量和规格要求。中标人不得少交或多交货物。中标人提供的货物不符合招投标文件和合同规定的，如货物过期或内包装破损，应当给予换货，产生的费用由中标人承担。 （2）货物的到货验收内容包括：型号、规格、数量、外观质量、及货物包装是否完好。 （3）中标人应将所提供货物的使用文件，如货物和附件装箱清单、质量合格检定证明文件、使用说明等交付给采购人；中标人不能完整交付货物及本款规定的单证和工具的，视为未按合同约定交货，中标人负责补齐，因此导致逾期交付的，由中标人承担相关的违约责任。 （4）采购人（或采购人指定单位）应当在到货后的10天内对货物进行验收，验收合格的，由采购人（或采购人指定单位）签署验收单并加盖单位公章。 （5）货物验收标准：依次序对照适用标准为：①符合中华人民共和国国家安全质量标准、环保标准或行业标准；②符合招标文件和响应承诺中采购方认可的合理最佳配置、参数及各项要求；③上述标准必须是有关官方机构发布的最新版本的标准。 （6） 中标人提供的产品应在有效期内，因货物质量问题发生争议时，由质量技术监督部门鉴定。货物符合质量技术标准的，鉴定费由采购人承担；否则鉴定费由中标人承担。若经监督管理部门的检测，发现中标人所提供的产品存在含量不足、效力不达标以及其他指标和参数不符合国家要求等质量问题，中标人须在相关结果确定后的20个日历天内返还该批次的全部货款，并按该批次产品货值的20%向采购人支付违约金。</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投标人所列分项报价中须清晰列明“货物名称、品牌、有效含量、规格型号等”，并自行核算项目正常、合法运作及使用所必需的费用，根据实际情况对本项目对应采购包的药品报出各项单价，投标总报价为各项药品单价合计价，合同执行期间不再另作调整。 2.报价必须包含货物购置费、保险费、人工费、运输费、装卸费、货物有效期内售后服务费、税费及合同实施过程中的应预见和不可预见费用等全部费用，采购人不另行支付任何费用。本项目招标代理费由中标方承担。中标人必须充分考虑市场价格的调节，在合同期内，合同金额（即投标单价）不予以调整，采购人不再增加任何费用。</w:t>
            </w:r>
          </w:p>
        </w:tc>
      </w:tr>
      <w:tr>
        <w:tc>
          <w:tcPr>
            <w:tcW w:type="dxa" w:w="2076"/>
          </w:tcPr>
          <w:p/>
        </w:tc>
        <w:tc>
          <w:tcPr>
            <w:tcW w:type="dxa" w:w="2076"/>
          </w:tcPr>
          <w:p>
            <w:pPr>
              <w:pStyle w:val="null3"/>
              <w:jc w:val="center"/>
            </w:pPr>
            <w:r>
              <w:rPr/>
              <w:t>3</w:t>
            </w:r>
          </w:p>
        </w:tc>
        <w:tc>
          <w:tcPr>
            <w:tcW w:type="dxa" w:w="2076"/>
          </w:tcPr>
          <w:p>
            <w:pPr>
              <w:pStyle w:val="null3"/>
              <w:jc w:val="left"/>
            </w:pPr>
            <w:r>
              <w:rPr/>
              <w:t>服务期限及地点</w:t>
            </w:r>
          </w:p>
        </w:tc>
        <w:tc>
          <w:tcPr>
            <w:tcW w:type="dxa" w:w="2076"/>
          </w:tcPr>
          <w:p>
            <w:pPr>
              <w:pStyle w:val="null3"/>
              <w:jc w:val="left"/>
            </w:pPr>
            <w:r>
              <w:rPr/>
              <w:t>中标人与采购人合同签订之日起，收到采购人的电话或者其他方式的供货通知后，30天内将产品免费送至指定地点（南沙区各镇街及区内各相关医疗机构）。</w:t>
            </w:r>
          </w:p>
        </w:tc>
      </w:tr>
      <w:tr>
        <w:tc>
          <w:tcPr>
            <w:tcW w:type="dxa" w:w="2076"/>
          </w:tcPr>
          <w:p/>
        </w:tc>
        <w:tc>
          <w:tcPr>
            <w:tcW w:type="dxa" w:w="2076"/>
          </w:tcPr>
          <w:p>
            <w:pPr>
              <w:pStyle w:val="null3"/>
              <w:jc w:val="center"/>
            </w:pPr>
            <w:r>
              <w:rPr/>
              <w:t>4</w:t>
            </w:r>
          </w:p>
        </w:tc>
        <w:tc>
          <w:tcPr>
            <w:tcW w:type="dxa" w:w="2076"/>
          </w:tcPr>
          <w:p>
            <w:pPr>
              <w:pStyle w:val="null3"/>
              <w:jc w:val="left"/>
            </w:pPr>
            <w:r>
              <w:rPr/>
              <w:t>质保要求及质量保证服务要求</w:t>
            </w:r>
          </w:p>
        </w:tc>
        <w:tc>
          <w:tcPr>
            <w:tcW w:type="dxa" w:w="2076"/>
          </w:tcPr>
          <w:p>
            <w:pPr>
              <w:pStyle w:val="null3"/>
              <w:jc w:val="left"/>
            </w:pPr>
            <w:r>
              <w:rPr/>
              <w:t>（1）质量要求：中标人应提供药物的使用技术指导，包括人员培训、现场指导等；如果验货时发现提供的药物过期或内包装破损，应当给予换货，产生的费用由中标人承担。 （2）质量保证等要求： ①质量保证期要求：采购人只接受所送药品的生产日期在送货之日前6个月内生产的药品，且质保期（药品有效期）不得低于2年。若不符合该要求，采购人有权拒收。（若国家和/或生产厂家对本项目所涉及货物的质量保证期的规定高于本项目的要求，应按国家和/或生产厂家的规定执行。具体由投标人在投标文件中承诺。） ②质量保证期内发生的质量问题，由中标人负责解决（因采购人使用不当或其他人为因素造成的除外）。 ③在合同期内设置7天×24小时热线服务（固话、手机），提供技术指导，包括人员培训、现场指导等。接到服务通知后1小时内响应，如电话响应无法解决，中标人须在1小时内到现场，不得影响采购人的正常工作业务。 ④为保证产品追溯性，需提供生产厂家对产品的质量保证书和供货承诺书。</w:t>
            </w:r>
          </w:p>
        </w:tc>
      </w:tr>
      <w:tr>
        <w:tc>
          <w:tcPr>
            <w:tcW w:type="dxa" w:w="2076"/>
          </w:tcPr>
          <w:p/>
        </w:tc>
        <w:tc>
          <w:tcPr>
            <w:tcW w:type="dxa" w:w="2076"/>
          </w:tcPr>
          <w:p>
            <w:pPr>
              <w:pStyle w:val="null3"/>
              <w:jc w:val="center"/>
            </w:pPr>
            <w:r>
              <w:rPr/>
              <w:t>5</w:t>
            </w:r>
          </w:p>
        </w:tc>
        <w:tc>
          <w:tcPr>
            <w:tcW w:type="dxa" w:w="2076"/>
          </w:tcPr>
          <w:p>
            <w:pPr>
              <w:pStyle w:val="null3"/>
              <w:jc w:val="left"/>
            </w:pPr>
            <w:r>
              <w:rPr/>
              <w:t>供货其他要求</w:t>
            </w:r>
          </w:p>
        </w:tc>
        <w:tc>
          <w:tcPr>
            <w:tcW w:type="dxa" w:w="2076"/>
          </w:tcPr>
          <w:p>
            <w:pPr>
              <w:pStyle w:val="null3"/>
              <w:jc w:val="left"/>
            </w:pPr>
            <w:r>
              <w:rPr/>
              <w:t>中标人应保证按照采购人规定的时限完成药物配送等服务。如中标人未能遵循规定时限完成，需承担相应的违约责任并按照合同总价3‰/天/品种（按缺货天数计算）向采购人支付违约金，违约金采购人有权从应付款项中扣除。违约金不足以弥补采购人损失的，采购人有权追索。（投标时提供承诺函并加盖公章，格式自拟）。</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同意采购方以任何形式对我方投标文件内容及采购方认为有必要的相关资料的真实性和有效性进行审查、验证。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化学农药</w:t>
            </w:r>
          </w:p>
        </w:tc>
        <w:tc>
          <w:tcPr>
            <w:tcW w:type="dxa" w:w="831"/>
          </w:tcPr>
          <w:p>
            <w:pPr>
              <w:pStyle w:val="null3"/>
              <w:jc w:val="left"/>
            </w:pPr>
            <w:r>
              <w:rPr/>
              <w:t>病媒生物防制药物A</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1,152,250.00</w:t>
            </w:r>
          </w:p>
        </w:tc>
        <w:tc>
          <w:tcPr>
            <w:tcW w:type="dxa" w:w="831"/>
          </w:tcPr>
          <w:p>
            <w:pPr>
              <w:pStyle w:val="null3"/>
              <w:jc w:val="right"/>
            </w:pPr>
            <w:r>
              <w:rPr/>
              <w:t>1,152,250.00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病媒生物防制药物A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1.</w:t>
            </w:r>
            <w:r>
              <w:rPr>
                <w:sz w:val="21"/>
                <w:b/>
              </w:rPr>
              <w:t>产品技术参数要求</w:t>
            </w:r>
            <w:r>
              <w:rPr>
                <w:sz w:val="21"/>
              </w:rPr>
              <w:t>：</w:t>
            </w:r>
          </w:p>
          <w:tbl>
            <w:tblPr>
              <w:tblInd w:type="dxa" w:w="180"/>
              <w:tblBorders>
                <w:top w:val="none" w:color="000000" w:sz="4"/>
                <w:left w:val="none" w:color="000000" w:sz="4"/>
                <w:bottom w:val="none" w:color="000000" w:sz="4"/>
                <w:right w:val="none" w:color="000000" w:sz="4"/>
                <w:insideH w:val="none"/>
                <w:insideV w:val="none"/>
              </w:tblBorders>
            </w:tblPr>
            <w:tblGrid>
              <w:gridCol w:w="363"/>
              <w:gridCol w:w="1002"/>
              <w:gridCol w:w="1045"/>
              <w:gridCol w:w="533"/>
              <w:gridCol w:w="992"/>
              <w:gridCol w:w="544"/>
              <w:gridCol w:w="405"/>
              <w:gridCol w:w="714"/>
            </w:tblGrid>
            <w:tr>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10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有效成分及含量</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剂型</w:t>
                  </w:r>
                </w:p>
              </w:tc>
              <w:tc>
                <w:tcPr>
                  <w:tcW w:type="dxa" w:w="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包装规格</w:t>
                  </w:r>
                </w:p>
              </w:tc>
              <w:tc>
                <w:tcPr>
                  <w:tcW w:type="dxa" w:w="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预估采购数量</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最高限价单价（元）</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残杀威·氯丙炔乳油</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4.4%</w:t>
                  </w:r>
                  <w:r>
                    <w:rPr>
                      <w:sz w:val="20"/>
                    </w:rPr>
                    <w:t>残杀威、</w:t>
                  </w:r>
                  <w:r>
                    <w:rPr>
                      <w:sz w:val="20"/>
                    </w:rPr>
                    <w:t>0.6%</w:t>
                  </w:r>
                  <w:r>
                    <w:rPr>
                      <w:sz w:val="20"/>
                    </w:rPr>
                    <w:t>右旋反式氯丙炔</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乳油</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1000ml*10</w:t>
                  </w:r>
                  <w:r>
                    <w:rPr>
                      <w:sz w:val="20"/>
                    </w:rPr>
                    <w:t>瓶</w:t>
                  </w:r>
                  <w:r>
                    <w:rPr>
                      <w:sz w:val="20"/>
                    </w:rPr>
                    <w:t>/</w:t>
                  </w:r>
                  <w:r>
                    <w:rPr>
                      <w:sz w:val="20"/>
                    </w:rPr>
                    <w:t>箱</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2510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氯菊</w:t>
                  </w:r>
                  <w:r>
                    <w:rPr>
                      <w:sz w:val="20"/>
                    </w:rPr>
                    <w:t>·四氟醚</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氯菊酯、</w:t>
                  </w:r>
                  <w:r>
                    <w:rPr>
                      <w:sz w:val="20"/>
                    </w:rPr>
                    <w:t>1%</w:t>
                  </w:r>
                  <w:r>
                    <w:rPr>
                      <w:sz w:val="20"/>
                    </w:rPr>
                    <w:t>四氟醚菊酯</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水乳剂</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1000ml*10</w:t>
                  </w:r>
                  <w:r>
                    <w:rPr>
                      <w:sz w:val="20"/>
                    </w:rPr>
                    <w:t>瓶</w:t>
                  </w:r>
                  <w:r>
                    <w:rPr>
                      <w:sz w:val="20"/>
                    </w:rPr>
                    <w:t>/</w:t>
                  </w:r>
                  <w:r>
                    <w:rPr>
                      <w:sz w:val="20"/>
                    </w:rPr>
                    <w:t>箱</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r>
                    <w:rPr>
                      <w:sz w:val="20"/>
                    </w:rPr>
                    <w:t>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15%</w:t>
                  </w:r>
                  <w:r>
                    <w:rPr>
                      <w:sz w:val="20"/>
                    </w:rPr>
                    <w:t>苯氰·残杀威乳油</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w:t>
                  </w:r>
                  <w:r>
                    <w:rPr>
                      <w:sz w:val="20"/>
                    </w:rPr>
                    <w:t>右旋苯醚氰菊酯、</w:t>
                  </w:r>
                  <w:r>
                    <w:rPr>
                      <w:sz w:val="20"/>
                    </w:rPr>
                    <w:t>12%</w:t>
                  </w:r>
                  <w:r>
                    <w:rPr>
                      <w:sz w:val="20"/>
                    </w:rPr>
                    <w:t>残杀威</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乳油</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500ml*20</w:t>
                  </w:r>
                  <w:r>
                    <w:rPr>
                      <w:sz w:val="20"/>
                    </w:rPr>
                    <w:t>瓶</w:t>
                  </w:r>
                  <w:r>
                    <w:rPr>
                      <w:sz w:val="20"/>
                    </w:rPr>
                    <w:t>/</w:t>
                  </w:r>
                  <w:r>
                    <w:rPr>
                      <w:sz w:val="20"/>
                    </w:rPr>
                    <w:t>箱</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203</w:t>
                  </w:r>
                  <w:r>
                    <w:rPr>
                      <w:sz w:val="20"/>
                    </w:rPr>
                    <w:t>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12%</w:t>
                  </w:r>
                  <w:r>
                    <w:rPr>
                      <w:sz w:val="20"/>
                    </w:rPr>
                    <w:t>氯菊酯·四氟苯菊酯</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10%</w:t>
                  </w:r>
                  <w:r>
                    <w:rPr>
                      <w:sz w:val="20"/>
                    </w:rPr>
                    <w:t>氯菊酯、</w:t>
                  </w:r>
                  <w:r>
                    <w:rPr>
                      <w:sz w:val="20"/>
                    </w:rPr>
                    <w:t>2%</w:t>
                  </w:r>
                  <w:r>
                    <w:rPr>
                      <w:sz w:val="20"/>
                    </w:rPr>
                    <w:t>四氟苯菊酯</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乳油</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r>
                    <w:rPr>
                      <w:sz w:val="20"/>
                    </w:rPr>
                    <w:t>00ml*</w:t>
                  </w:r>
                  <w:r>
                    <w:rPr>
                      <w:sz w:val="20"/>
                    </w:rPr>
                    <w:t>瓶</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5</w:t>
                  </w:r>
                  <w:r>
                    <w:rPr>
                      <w:sz w:val="20"/>
                    </w:rPr>
                    <w:t>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w:t>
                  </w:r>
                </w:p>
              </w:tc>
            </w:tr>
            <w:tr>
              <w:tc>
                <w:tcPr>
                  <w:tcW w:type="dxa" w:w="488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540</w:t>
                  </w:r>
                </w:p>
              </w:tc>
            </w:tr>
          </w:tbl>
          <w:p>
            <w:pPr>
              <w:pStyle w:val="null3"/>
              <w:jc w:val="both"/>
            </w:pPr>
            <w:r>
              <w:rPr>
                <w:sz w:val="20"/>
              </w:rPr>
              <w:t>注：以上产品的</w:t>
            </w:r>
            <w:r>
              <w:rPr>
                <w:sz w:val="21"/>
                <w:b/>
              </w:rPr>
              <w:t>有效成分及含量</w:t>
            </w:r>
            <w:r>
              <w:rPr>
                <w:sz w:val="21"/>
              </w:rPr>
              <w:t>、</w:t>
            </w:r>
            <w:r>
              <w:rPr>
                <w:sz w:val="21"/>
                <w:b/>
              </w:rPr>
              <w:t>剂型</w:t>
            </w:r>
            <w:r>
              <w:rPr>
                <w:sz w:val="21"/>
                <w:b/>
              </w:rPr>
              <w:t>，</w:t>
            </w:r>
            <w:r>
              <w:rPr>
                <w:sz w:val="20"/>
              </w:rPr>
              <w:t>须提供提供农药登记证或农药生产许可证或农药生产批准文件或药品检验报告或产品说明书及标签扫描件等相关证明材料。</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w:t>
            </w:r>
            <w:r>
              <w:rPr>
                <w:sz w:val="20"/>
              </w:rPr>
              <w:t>（</w:t>
            </w:r>
            <w:r>
              <w:rPr>
                <w:sz w:val="20"/>
              </w:rPr>
              <w:t>1</w:t>
            </w:r>
            <w:r>
              <w:rPr>
                <w:sz w:val="20"/>
              </w:rPr>
              <w:t>）</w:t>
            </w:r>
            <w:r>
              <w:rPr>
                <w:sz w:val="20"/>
              </w:rPr>
              <w:t>投标人</w:t>
            </w:r>
            <w:r>
              <w:rPr>
                <w:sz w:val="20"/>
              </w:rPr>
              <w:t>严格</w:t>
            </w:r>
            <w:r>
              <w:rPr>
                <w:sz w:val="20"/>
              </w:rPr>
              <w:t>按照</w:t>
            </w:r>
            <w:r>
              <w:rPr>
                <w:sz w:val="20"/>
              </w:rPr>
              <w:t>招</w:t>
            </w:r>
            <w:r>
              <w:rPr>
                <w:sz w:val="21"/>
              </w:rPr>
              <w:t>标公告</w:t>
            </w:r>
            <w:r>
              <w:rPr>
                <w:sz w:val="21"/>
              </w:rPr>
              <w:t>“</w:t>
            </w:r>
            <w:r>
              <w:rPr>
                <w:sz w:val="21"/>
              </w:rPr>
              <w:t>附件</w:t>
            </w:r>
            <w:r>
              <w:rPr>
                <w:sz w:val="21"/>
              </w:rPr>
              <w:t>1</w:t>
            </w:r>
            <w:r>
              <w:rPr>
                <w:sz w:val="21"/>
              </w:rPr>
              <w:t>分项报价</w:t>
            </w:r>
            <w:r>
              <w:rPr>
                <w:sz w:val="21"/>
              </w:rPr>
              <w:t>表</w:t>
            </w:r>
            <w:r>
              <w:rPr>
                <w:sz w:val="21"/>
              </w:rPr>
              <w:t>”</w:t>
            </w:r>
            <w:r>
              <w:rPr>
                <w:sz w:val="21"/>
              </w:rPr>
              <w:t>价内全部内容逐项填写投标单价报价，各项</w:t>
            </w:r>
            <w:r>
              <w:rPr>
                <w:sz w:val="21"/>
              </w:rPr>
              <w:t>药品</w:t>
            </w:r>
            <w:r>
              <w:rPr>
                <w:sz w:val="21"/>
              </w:rPr>
              <w:t>投标报价</w:t>
            </w:r>
            <w:r>
              <w:rPr>
                <w:sz w:val="21"/>
              </w:rPr>
              <w:t>的</w:t>
            </w:r>
            <w:r>
              <w:rPr>
                <w:sz w:val="21"/>
              </w:rPr>
              <w:t>合计</w:t>
            </w:r>
            <w:r>
              <w:rPr>
                <w:sz w:val="21"/>
              </w:rPr>
              <w:t>价</w:t>
            </w:r>
            <w:r>
              <w:rPr>
                <w:sz w:val="21"/>
              </w:rPr>
              <w:t>为本项目</w:t>
            </w:r>
            <w:r>
              <w:rPr>
                <w:sz w:val="21"/>
              </w:rPr>
              <w:t>的</w:t>
            </w:r>
            <w:r>
              <w:rPr>
                <w:sz w:val="21"/>
              </w:rPr>
              <w:t>评审</w:t>
            </w:r>
            <w:r>
              <w:rPr>
                <w:sz w:val="21"/>
              </w:rPr>
              <w:t>价</w:t>
            </w:r>
            <w:r>
              <w:rPr>
                <w:sz w:val="21"/>
              </w:rPr>
              <w:t>。填写分项报价表格时，投标人不得修改除投标报价外的固定信息，如投标人有修改除投标报价外的固定信息，或投标报价单价或投标</w:t>
            </w:r>
            <w:r>
              <w:rPr>
                <w:sz w:val="21"/>
              </w:rPr>
              <w:t>合计</w:t>
            </w:r>
            <w:r>
              <w:rPr>
                <w:sz w:val="21"/>
              </w:rPr>
              <w:t>价超过本项目设定最高限价，投标人投标无效</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b/>
              </w:rPr>
              <w:t>2.</w:t>
            </w:r>
            <w:r>
              <w:rPr>
                <w:b/>
              </w:rPr>
              <w:t>产品要求</w:t>
            </w:r>
          </w:p>
          <w:p>
            <w:pPr>
              <w:pStyle w:val="null3"/>
            </w:pPr>
            <w:r>
              <w:rPr/>
              <w:t>★</w:t>
            </w:r>
            <w:r>
              <w:rPr/>
              <w:t>（</w:t>
            </w:r>
            <w:r>
              <w:rPr/>
              <w:t>1</w:t>
            </w:r>
            <w:r>
              <w:rPr/>
              <w:t>）每种产品必须提供真实有效的农药登记证（备案在有效期内）、产品质量检验合格证。</w:t>
            </w:r>
            <w:r>
              <w:rPr/>
              <w:t>（</w:t>
            </w:r>
            <w:r>
              <w:rPr/>
              <w:t>证件备案在有效期内，续展期顺延三个月</w:t>
            </w:r>
            <w:r>
              <w:rPr/>
              <w:t>）</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w:t>
            </w:r>
            <w:r>
              <w:rPr/>
              <w:t>（</w:t>
            </w:r>
            <w:r>
              <w:rPr/>
              <w:t>2</w:t>
            </w:r>
            <w:r>
              <w:rPr/>
              <w:t>）每种产品必须提供真实有效的农药生产批准证书或农业部门颁发的农药生产许可证（生产范围包括所投产品剂型），委托加工的还需提供委托加工协议及受托方生产许可证或成份含量均相同的产品生产批准证书。</w:t>
            </w:r>
            <w:r>
              <w:rPr/>
              <w:t>（</w:t>
            </w:r>
            <w:r>
              <w:rPr/>
              <w:t>证件备案在有效期内，续展期顺延三个月</w:t>
            </w:r>
            <w:r>
              <w:rPr/>
              <w:t>）</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w:t>
            </w:r>
            <w:r>
              <w:rPr/>
              <w:t>（</w:t>
            </w:r>
            <w:r>
              <w:rPr/>
              <w:t>3</w:t>
            </w:r>
            <w:r>
              <w:rPr/>
              <w:t>）每种产品必须提供真实有效的质量技术监督部门或企业标准信息公共服务平台备案的企业标准封面。</w:t>
            </w:r>
            <w:r>
              <w:rPr/>
              <w:t>（</w:t>
            </w:r>
            <w:r>
              <w:rPr/>
              <w:t>证件备案在有效期内，续展期顺延三个月</w:t>
            </w:r>
            <w:r>
              <w:rPr/>
              <w:t>）</w:t>
            </w:r>
          </w:p>
        </w:tc>
      </w:tr>
      <w:tr>
        <w:tc>
          <w:tcPr>
            <w:tcW w:type="dxa" w:w="2076"/>
          </w:tcPr>
          <w:p/>
        </w:tc>
        <w:tc>
          <w:tcPr>
            <w:tcW w:type="dxa" w:w="415"/>
          </w:tcPr>
          <w:p>
            <w:pPr>
              <w:pStyle w:val="null3"/>
            </w:pPr>
            <w:r>
              <w:rPr/>
              <w:t>6</w:t>
            </w:r>
          </w:p>
        </w:tc>
        <w:tc>
          <w:tcPr>
            <w:tcW w:type="dxa" w:w="5814"/>
          </w:tcPr>
          <w:p>
            <w:pPr>
              <w:pStyle w:val="null3"/>
            </w:pPr>
            <w:r>
              <w:rPr/>
              <w:t>（</w:t>
            </w:r>
            <w:r>
              <w:rPr/>
              <w:t>4</w:t>
            </w:r>
            <w:r>
              <w:rPr/>
              <w:t>）卫生杀虫剂中农药登记证编号是“</w:t>
            </w:r>
            <w:r>
              <w:rPr/>
              <w:t>W</w:t>
            </w:r>
            <w:r>
              <w:rPr/>
              <w:t>”开头的产品。</w:t>
            </w:r>
          </w:p>
        </w:tc>
      </w:tr>
      <w:tr>
        <w:tc>
          <w:tcPr>
            <w:tcW w:type="dxa" w:w="2076"/>
          </w:tcPr>
          <w:p/>
        </w:tc>
        <w:tc>
          <w:tcPr>
            <w:tcW w:type="dxa" w:w="415"/>
          </w:tcPr>
          <w:p>
            <w:pPr>
              <w:pStyle w:val="null3"/>
            </w:pPr>
            <w:r>
              <w:rPr/>
              <w:t>7</w:t>
            </w:r>
          </w:p>
        </w:tc>
        <w:tc>
          <w:tcPr>
            <w:tcW w:type="dxa" w:w="5814"/>
          </w:tcPr>
          <w:p>
            <w:pPr>
              <w:pStyle w:val="null3"/>
              <w:jc w:val="both"/>
            </w:pPr>
            <w:r>
              <w:rPr>
                <w:sz w:val="21"/>
              </w:rPr>
              <w:t>（</w:t>
            </w:r>
            <w:r>
              <w:rPr>
                <w:sz w:val="21"/>
              </w:rPr>
              <w:t>5</w:t>
            </w:r>
            <w:r>
              <w:rPr>
                <w:sz w:val="21"/>
              </w:rPr>
              <w:t>）每种</w:t>
            </w:r>
            <w:r>
              <w:rPr>
                <w:sz w:val="21"/>
              </w:rPr>
              <w:t>投标</w:t>
            </w:r>
            <w:r>
              <w:rPr>
                <w:sz w:val="21"/>
              </w:rPr>
              <w:t>产品必须描述详细的产品名称、有效成分及含量、剂型、包装规格要求等内容。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广州市南沙区卫生健康局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兼投不兼中：本项目遵循原项目“2025年南沙区病媒生物防制药物采购项目"兼投不兼中原则，已获得原采购包2和采购包3的第一中标候选人资格的，将不再参与本次所投的采购包1的评审。</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招标代理服务收费按差额定率累进法计算，以各包项目中标通知书中的中标金额作为收费的计算依据。本项目类型为货物招标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本项目综合信用评价得分运用广州公共资源交易政府采购领域信用评价体系进行计算〔综合信用评价得分=供应商在广州公共资源交易信用评价(政府采购供应商信用评价分）×5%〕，在投标响应前，投标人应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采购包1(病媒生物防制药物A)：综合评分法,是指投标文件满足招标文件全部实质性要求，且按照评审因素的量化指标评审得分最高的投标人为中标候选人的评标方法。（最低报价不是中标的唯一依据。）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采购包1（病媒生物防制药物A）：</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异常低价审查。政府采购评审中出现下列情形之一的，评审委员会应当启动异常低价投标（响应）审查程序（详见后附表三异常低价审查表）：</w:t>
      </w:r>
    </w:p>
    <w:p>
      <w:pPr>
        <w:pStyle w:val="null3"/>
        <w:ind w:firstLine="480"/>
      </w:pPr>
      <w:r>
        <w:rPr/>
        <w:t>（1）投标（响应）报价低于全部通过符合性审查供应商投标（响应）报价平均值50%的，即投标（响应）报价&lt;全部通过符合性审查供应商投标（响应）报价平均值×50%；</w:t>
      </w:r>
    </w:p>
    <w:p>
      <w:pPr>
        <w:pStyle w:val="null3"/>
        <w:ind w:firstLine="480"/>
      </w:pPr>
      <w:r>
        <w:rPr/>
        <w:t>（2）)投标（响应）报价低于通过符合性审查且报价次低供应商投标（响应）报价50%的，即投标（响应）报价&lt;通过符合性审查且报价次低供应商投标（响应）报价×50%；</w:t>
      </w:r>
    </w:p>
    <w:p>
      <w:pPr>
        <w:pStyle w:val="null3"/>
        <w:ind w:firstLine="480"/>
      </w:pPr>
      <w:r>
        <w:rPr/>
        <w:t>（3）投标（响应）报价低于采购项目最高限价45%的，即投标（响应）报价&lt;采购项目最高限价×45%；</w:t>
      </w:r>
    </w:p>
    <w:p>
      <w:pPr>
        <w:pStyle w:val="null3"/>
        <w:ind w:firstLine="480"/>
      </w:pPr>
      <w:r>
        <w:rPr/>
        <w:t>（4）其他评审委员会认为供应商报价过低，有可能影响产品质量或者不能诚信履约的情形。</w:t>
      </w:r>
    </w:p>
    <w:p>
      <w:pPr>
        <w:pStyle w:val="null3"/>
        <w:ind w:firstLine="480"/>
      </w:pPr>
      <w:r>
        <w:rPr/>
        <w:t>如项目（包组）采用下浮率报价的，则所述的投标（响应）报价， 则为（1-下浮率报价）。</w:t>
      </w:r>
    </w:p>
    <w:p>
      <w:pPr>
        <w:pStyle w:val="null3"/>
        <w:ind w:firstLine="480"/>
      </w:pPr>
      <w:r>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合格投标人不足3家的，不得评标。</w:t>
      </w:r>
    </w:p>
    <w:p>
      <w:pPr>
        <w:pStyle w:val="null3"/>
        <w:ind w:firstLine="480"/>
      </w:pPr>
      <w:r>
        <w:rPr/>
        <w:t>表一资格性审查表：</w:t>
      </w:r>
    </w:p>
    <w:p>
      <w:pPr>
        <w:pStyle w:val="null3"/>
      </w:pPr>
      <w:r>
        <w:rPr/>
        <w:t>采购包1（病媒生物防制药物A）：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整体专门面向中小企业采购，提供的货物全部由符合本项目采购标的对应行业（工业）划分标准的中小企业生产且使用该中小企业商号或者注册商标。（供应商提供《中小企业声明函》或属于监狱企业的证明材料或《残疾人福利性单位声明函》，否则不予认定）。</w:t>
            </w:r>
          </w:p>
        </w:tc>
      </w:tr>
    </w:tbl>
    <w:p>
      <w:pPr>
        <w:pStyle w:val="null3"/>
        <w:ind w:firstLine="480"/>
      </w:pPr>
      <w:r>
        <w:rPr/>
        <w:t>表二符合性审查表：</w:t>
      </w:r>
    </w:p>
    <w:p>
      <w:pPr>
        <w:pStyle w:val="null3"/>
      </w:pPr>
      <w:r>
        <w:rPr/>
        <w:t>采购包1（病媒生物防制药物A）：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1）投标报价未超过所投采购包各项药品单价的最高限价及合计价； 2）对所投采购包全部招标内容进行投标报价；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实质性响应招标文情况</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实质性响应招标文件中规定的其它情况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r>
        <w:tc>
          <w:tcPr>
            <w:tcW w:type="dxa" w:w="890"/>
          </w:tcPr>
          <w:p>
            <w:pPr>
              <w:pStyle w:val="null3"/>
            </w:pPr>
            <w:r>
              <w:rPr/>
              <w:t>8</w:t>
            </w:r>
          </w:p>
        </w:tc>
        <w:tc>
          <w:tcPr>
            <w:tcW w:type="dxa" w:w="3178"/>
          </w:tcPr>
          <w:p>
            <w:pPr>
              <w:pStyle w:val="null3"/>
            </w:pPr>
            <w:r>
              <w:rPr/>
              <w:t xml:space="preserve"> 兼投不兼中</w:t>
            </w:r>
          </w:p>
        </w:tc>
        <w:tc>
          <w:tcPr>
            <w:tcW w:type="dxa" w:w="4238"/>
          </w:tcPr>
          <w:p>
            <w:pPr>
              <w:pStyle w:val="null3"/>
            </w:pPr>
            <w:r>
              <w:rPr/>
              <w:t>本项目遵循原项目“2025年南沙区病媒生物防制药物采购项目"兼投不兼中原则，已获得原采购包2和采购包3的第一中标候选人资格的，将不再参与本次所投的采购包1的评审。</w:t>
            </w:r>
          </w:p>
        </w:tc>
      </w:tr>
      <w:tr>
        <w:tc>
          <w:tcPr>
            <w:tcW w:type="dxa" w:w="890"/>
          </w:tcPr>
          <w:p>
            <w:pPr>
              <w:pStyle w:val="null3"/>
            </w:pPr>
            <w:r>
              <w:rPr/>
              <w:t>9</w:t>
            </w:r>
          </w:p>
        </w:tc>
        <w:tc>
          <w:tcPr>
            <w:tcW w:type="dxa" w:w="3178"/>
          </w:tcPr>
          <w:p>
            <w:pPr>
              <w:pStyle w:val="null3"/>
            </w:pPr>
            <w:r>
              <w:rPr/>
              <w:t>其他情况</w:t>
            </w:r>
          </w:p>
        </w:tc>
        <w:tc>
          <w:tcPr>
            <w:tcW w:type="dxa" w:w="4238"/>
          </w:tcPr>
          <w:p>
            <w:pPr>
              <w:pStyle w:val="null3"/>
            </w:pPr>
            <w:r>
              <w:rPr/>
              <w:t>没有法律、法规和招标文件规定的其他无效情形的</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采购包1(病媒生物防制药物A):</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商务部分19.0分</w:t>
            </w:r>
          </w:p>
          <w:p>
            <w:pPr>
              <w:pStyle w:val="null3"/>
            </w:pPr>
            <w:r>
              <w:rPr/>
              <w:t>技术部分46.0分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技术参数响应程度 (18.0分)</w:t>
            </w:r>
          </w:p>
        </w:tc>
        <w:tc>
          <w:tcPr>
            <w:tcW w:type="dxa" w:w="5076"/>
          </w:tcPr>
          <w:p>
            <w:pPr>
              <w:pStyle w:val="null3"/>
              <w:jc w:val="left"/>
            </w:pPr>
            <w:r>
              <w:rPr/>
              <w:t>根据投标人对招标文件“第二章采购需求”中的“产品技术参数要求”中产品技术参数要求进行评审：4种病媒生物防制药物的有效成分及含量、剂型完全满足或优于采购需求得18分，每种病媒生物防制药物的有效成分及含量、剂型存在一小项偏离的，视该产品一大项为负偏离，扣4.5分。本项最多扣18分。 注：如采购需求有要求提供具体证明材料的，需按采购需求要求提供；如采购需求无明确要求提供的证明材料，则以投标人提供的《技术和商务要求响应表》响应情况为准，不按要求提供或提供不符的视为负偏离，则不得分。</w:t>
            </w:r>
          </w:p>
        </w:tc>
      </w:tr>
      <w:tr>
        <w:tc>
          <w:tcPr>
            <w:tcW w:type="dxa" w:w="922"/>
            <w:gridSpan w:val="2"/>
            <w:vMerge/>
          </w:tcPr>
          <w:p/>
        </w:tc>
        <w:tc>
          <w:tcPr>
            <w:tcW w:type="dxa" w:w="2307"/>
          </w:tcPr>
          <w:p>
            <w:pPr>
              <w:pStyle w:val="null3"/>
              <w:jc w:val="left"/>
            </w:pPr>
            <w:r>
              <w:rPr/>
              <w:t>供货实施方案 (9.0分)</w:t>
            </w:r>
          </w:p>
        </w:tc>
        <w:tc>
          <w:tcPr>
            <w:tcW w:type="dxa" w:w="5076"/>
          </w:tcPr>
          <w:p>
            <w:pPr>
              <w:pStyle w:val="null3"/>
              <w:jc w:val="left"/>
            </w:pPr>
            <w:r>
              <w:rPr/>
              <w:t>根据投标人的项目供货实施方案进行评审（包括但不限于：供货计划、供货时间等）： 1.方案详细，时间安排合理，供货时间优于采购人的需求，流程清晰合理，调试、验收完全满足采购需求，得9分； 2.方案较详细，时间安排较合理，供货时间能满足采购人的需求，流程清晰，基本满足采购需求，得5分； 3.有提供方案，但较简单，时间安排有一定合理性，有提供流程，但缺乏合理性，部分满足采购需求，得2分； 4. 不提供得0分。</w:t>
            </w:r>
          </w:p>
        </w:tc>
      </w:tr>
      <w:tr>
        <w:tc>
          <w:tcPr>
            <w:tcW w:type="dxa" w:w="922"/>
            <w:gridSpan w:val="2"/>
            <w:vMerge/>
          </w:tcPr>
          <w:p/>
        </w:tc>
        <w:tc>
          <w:tcPr>
            <w:tcW w:type="dxa" w:w="2307"/>
          </w:tcPr>
          <w:p>
            <w:pPr>
              <w:pStyle w:val="null3"/>
              <w:jc w:val="left"/>
            </w:pPr>
            <w:r>
              <w:rPr/>
              <w:t>质量保证能力及措施 (10.0分)</w:t>
            </w:r>
          </w:p>
        </w:tc>
        <w:tc>
          <w:tcPr>
            <w:tcW w:type="dxa" w:w="5076"/>
          </w:tcPr>
          <w:p>
            <w:pPr>
              <w:pStyle w:val="null3"/>
              <w:jc w:val="left"/>
            </w:pPr>
            <w:r>
              <w:rPr/>
              <w:t>根据投标人具有健全的质量控制制度、质量保证方案及质量保证措施等进行综合评审： 1.投标人具有健全的质量管理和质量控制制度、质量保证方案及质量保证措施具体详细、可行性高，完全满足采购需求，得10分； 2.投标人具有基本健全的质量管理和质量控制制度、质量保证方案及质量保证措施基本完整、可行性一般，基本满足采购需求，得6分； 3.投标人的质量管理和质量控制制度不健全、质量保证方案及质量保证措施差，部分满足采购需求，得2分； 4.不提供得0分。</w:t>
            </w:r>
          </w:p>
        </w:tc>
      </w:tr>
      <w:tr>
        <w:tc>
          <w:tcPr>
            <w:tcW w:type="dxa" w:w="922"/>
            <w:gridSpan w:val="2"/>
            <w:vMerge/>
          </w:tcPr>
          <w:p/>
        </w:tc>
        <w:tc>
          <w:tcPr>
            <w:tcW w:type="dxa" w:w="2307"/>
          </w:tcPr>
          <w:p>
            <w:pPr>
              <w:pStyle w:val="null3"/>
              <w:jc w:val="left"/>
            </w:pPr>
            <w:r>
              <w:rPr/>
              <w:t>应急方案 (9.0分)</w:t>
            </w:r>
          </w:p>
        </w:tc>
        <w:tc>
          <w:tcPr>
            <w:tcW w:type="dxa" w:w="5076"/>
          </w:tcPr>
          <w:p>
            <w:pPr>
              <w:pStyle w:val="null3"/>
              <w:jc w:val="left"/>
            </w:pPr>
            <w:r>
              <w:rPr/>
              <w:t>根据投标人对突发事件应急处置方案措施（包括但不限于应急措施、应急服务承诺及应急服务响应能力、应急响应时间等方面）的可操作性、合理性、可行性进行综合评审： 1.突发事件应急处置方案的可操作性好、合理性高、可行性很强的，完全满足采购需求，得9分； 2.突发事件应急处置方案的可操作性较好、合理性较高、可行性较强的，基本满足采购需求，得5分； 3.突发事件应急处置方案的可操作性差、不合理、无可行性的，部分满足采购需求，得2分； 4.不提供得0分。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根据投标人在2022年1月1日至投标截止之日前完成的同类项目业绩进行评审。每提供一项业绩证明文件得1分，最高得4分。 【注：上述项目的合同，须提供合同复印件加盖公章】</w:t>
            </w:r>
          </w:p>
        </w:tc>
      </w:tr>
      <w:tr>
        <w:tc>
          <w:tcPr>
            <w:tcW w:type="dxa" w:w="922"/>
            <w:gridSpan w:val="2"/>
            <w:vMerge/>
          </w:tcPr>
          <w:p/>
        </w:tc>
        <w:tc>
          <w:tcPr>
            <w:tcW w:type="dxa" w:w="2307"/>
          </w:tcPr>
          <w:p>
            <w:pPr>
              <w:pStyle w:val="null3"/>
              <w:jc w:val="left"/>
            </w:pPr>
            <w:r>
              <w:rPr/>
              <w:t>客户服务满意度 (2.0分)</w:t>
            </w:r>
          </w:p>
        </w:tc>
        <w:tc>
          <w:tcPr>
            <w:tcW w:type="dxa" w:w="5076"/>
          </w:tcPr>
          <w:p>
            <w:pPr>
              <w:pStyle w:val="null3"/>
              <w:jc w:val="left"/>
            </w:pPr>
            <w:r>
              <w:rPr/>
              <w:t>2022年1月1日至今，投标人获得用户单位对上述有效同类项目业绩的服务质量评价情况：评价为优或满意等类似的正面评价内容一个得0.5分，最高可得2分。 注：投标时须同时提供客户单位的服务评价扫描件，提供多个评价材料均为同一客户的，只计算为一个得分。</w:t>
            </w:r>
          </w:p>
        </w:tc>
      </w:tr>
      <w:tr>
        <w:tc>
          <w:tcPr>
            <w:tcW w:type="dxa" w:w="922"/>
            <w:gridSpan w:val="2"/>
            <w:vMerge/>
          </w:tcPr>
          <w:p/>
        </w:tc>
        <w:tc>
          <w:tcPr>
            <w:tcW w:type="dxa" w:w="2307"/>
          </w:tcPr>
          <w:p>
            <w:pPr>
              <w:pStyle w:val="null3"/>
              <w:jc w:val="left"/>
            </w:pPr>
            <w:r>
              <w:rPr/>
              <w:t>产品授权证明 (5.0分)</w:t>
            </w:r>
          </w:p>
        </w:tc>
        <w:tc>
          <w:tcPr>
            <w:tcW w:type="dxa" w:w="5076"/>
          </w:tcPr>
          <w:p>
            <w:pPr>
              <w:pStyle w:val="null3"/>
              <w:jc w:val="left"/>
            </w:pPr>
            <w:r>
              <w:rPr/>
              <w:t>鉴于本项目为疫情防控急需药品采购，需优先保障药品供应时效、质量安全及全流程可追溯，确保采购药品能快速投入疫情防控相关场景（如环境消杀、防疫物资配套等），为了保证核心产品（氯菊·四氟醚）具有追溯性且保证质量，投标人为代理商、经销商投标响应的，提供生产企业或其授权的经销商（代理商）出具的有效授权证明或投标人为生产企业投标的（需提供相关证明文件）均得5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根据投标人售后服务方案（方案应包括但不限于以下内容：质保期、质保期内响应时间、售后服务、退换货方式、流程及调配货物的措施等内容）进行综合评审： 1. 售后服务方案具体详细、合理可行，能为采购人提供全面保障的，完全满足采购需求，得8分； 2.售后服务方案较详细，合理性、可行性较好，能为采购人提供一定保障，基本满足采购需求，得5分； 3.售后服务方案较详细，合理性、可行性一般，保障性一般的，部分满足采购需求，得2分； 4.不提供得0分。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rPr/>
        <w:t xml:space="preserve"> </w:t>
      </w:r>
    </w:p>
    <w:p>
      <w:pPr>
        <w:pStyle w:val="null3"/>
        <w:jc w:val="center"/>
      </w:pPr>
      <w:r>
        <w:rPr/>
        <w:t xml:space="preserve"> </w:t>
      </w:r>
    </w:p>
    <w:p>
      <w:pPr>
        <w:pStyle w:val="null3"/>
        <w:jc w:val="center"/>
      </w:pPr>
      <w:r>
        <w:rPr>
          <w:sz w:val="28"/>
          <w:color w:val="222222"/>
        </w:rPr>
        <w:t>采购计划编号：</w:t>
      </w:r>
      <w:r>
        <w:rPr>
          <w:u w:val="single"/>
        </w:rPr>
        <w:t xml:space="preserve">                          </w:t>
      </w:r>
    </w:p>
    <w:p>
      <w:pPr>
        <w:pStyle w:val="null3"/>
        <w:spacing w:before="150" w:after="150"/>
        <w:jc w:val="center"/>
      </w:pPr>
      <w:r>
        <w:rPr/>
        <w:t xml:space="preserve"> </w:t>
      </w:r>
      <w:r>
        <w:rPr>
          <w:sz w:val="28"/>
          <w:color w:val="222222"/>
        </w:rPr>
        <w:t>项目编号：</w:t>
      </w:r>
      <w:r>
        <w:rPr>
          <w:u w:val="single"/>
        </w:rPr>
        <w:t xml:space="preserve">                                    </w:t>
      </w:r>
    </w:p>
    <w:p>
      <w:pPr>
        <w:pStyle w:val="null3"/>
        <w:spacing w:before="150" w:after="150"/>
        <w:jc w:val="center"/>
      </w:pPr>
      <w:r>
        <w:rPr/>
        <w:t xml:space="preserve"> </w:t>
      </w:r>
      <w:r>
        <w:rPr>
          <w:sz w:val="28"/>
          <w:color w:val="222222"/>
        </w:rPr>
        <w:t>项目名称：</w:t>
      </w:r>
      <w:r>
        <w:rPr>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21"/>
          <w:b/>
        </w:rPr>
        <w:t>甲</w:t>
      </w:r>
      <w:r>
        <w:rPr>
          <w:sz w:val="21"/>
          <w:b/>
        </w:rPr>
        <w:t xml:space="preserve">    </w:t>
      </w:r>
      <w:r>
        <w:rPr>
          <w:sz w:val="21"/>
          <w:b/>
        </w:rPr>
        <w:t>方：</w:t>
      </w:r>
      <w:r>
        <w:rPr>
          <w:sz w:val="21"/>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t xml:space="preserve"> </w:t>
      </w:r>
    </w:p>
    <w:p>
      <w:pPr>
        <w:pStyle w:val="null3"/>
        <w:jc w:val="both"/>
      </w:pPr>
      <w:r>
        <w:rPr>
          <w:sz w:val="21"/>
          <w:b/>
        </w:rPr>
        <w:t>乙</w:t>
      </w:r>
      <w:r>
        <w:rPr>
          <w:sz w:val="21"/>
          <w:b/>
        </w:rPr>
        <w:t xml:space="preserve">    </w:t>
      </w:r>
      <w:r>
        <w:rPr>
          <w:sz w:val="21"/>
          <w:b/>
        </w:rPr>
        <w:t>方：</w:t>
      </w:r>
      <w:r>
        <w:rPr>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合同性质：</w:t>
      </w:r>
    </w:p>
    <w:p>
      <w:pPr>
        <w:pStyle w:val="null3"/>
        <w:jc w:val="both"/>
      </w:pPr>
      <w:r>
        <w:rPr>
          <w:sz w:val="21"/>
        </w:rPr>
        <w:t>根据</w:t>
      </w:r>
      <w:r>
        <w:rPr>
          <w:u w:val="single"/>
        </w:rPr>
        <w:t xml:space="preserve">    </w:t>
      </w:r>
      <w:r>
        <w:rPr>
          <w:sz w:val="21"/>
          <w:u w:val="single"/>
        </w:rPr>
        <w:t>项目（项目编号：</w:t>
      </w:r>
      <w:r>
        <w:rPr>
          <w:u w:val="single"/>
        </w:rPr>
        <w:t xml:space="preserve"> </w:t>
      </w:r>
      <w:r>
        <w:rPr>
          <w:sz w:val="21"/>
          <w:u w:val="single"/>
        </w:rPr>
        <w:t>）采购包</w:t>
      </w:r>
      <w:r>
        <w:rPr>
          <w:sz w:val="21"/>
          <w:u w:val="single"/>
        </w:rPr>
        <w:t xml:space="preserve">  </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61"/>
        <w:gridCol w:w="1046"/>
        <w:gridCol w:w="3184"/>
        <w:gridCol w:w="815"/>
        <w:gridCol w:w="815"/>
        <w:gridCol w:w="969"/>
        <w:gridCol w:w="815"/>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3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w:t>
            </w:r>
            <w:r>
              <w:rPr>
                <w:sz w:val="21"/>
              </w:rPr>
              <w:t>元</w:t>
            </w:r>
            <w:r>
              <w:rPr>
                <w:sz w:val="21"/>
              </w:rPr>
              <w:t>)</w:t>
            </w: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w:t>
            </w:r>
            <w:r>
              <w:rPr>
                <w:sz w:val="21"/>
              </w:rPr>
              <w:t>元</w:t>
            </w:r>
            <w:r>
              <w:rPr>
                <w:sz w:val="21"/>
              </w:rPr>
              <w:t>)</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合计总额：￥</w:t>
            </w:r>
            <w:r>
              <w:rPr>
                <w:sz w:val="21"/>
              </w:rPr>
              <w:t xml:space="preserve">       </w:t>
            </w:r>
            <w:r>
              <w:rPr>
                <w:sz w:val="21"/>
              </w:rPr>
              <w:t>元（大写：</w:t>
            </w:r>
            <w:r>
              <w:rPr>
                <w:sz w:val="21"/>
              </w:rPr>
              <w:t xml:space="preserve">   </w:t>
            </w:r>
            <w:r>
              <w:rPr>
                <w:sz w:val="21"/>
              </w:rPr>
              <w:t>元）</w:t>
            </w:r>
          </w:p>
        </w:tc>
      </w:tr>
    </w:tbl>
    <w:p>
      <w:pPr>
        <w:pStyle w:val="null3"/>
        <w:ind w:firstLine="420"/>
        <w:jc w:val="both"/>
      </w:pPr>
      <w:r>
        <w:rPr>
          <w:sz w:val="21"/>
        </w:rPr>
        <w:t>合同总额为货物送达甲方指定地点并经甲方验收合格交货完毕所发生的一切费用，合同金额包含货物购置、运输及保险、装卸、货物有效期内的售后服务费用、全额含税发票、雇员费用、合同实施过程中的应预见和不可预见费用等。在合同期内，合同金额不予以调整，甲方不再增加任何费用。</w:t>
      </w:r>
    </w:p>
    <w:p>
      <w:pPr>
        <w:pStyle w:val="null3"/>
        <w:ind w:firstLine="420"/>
        <w:jc w:val="both"/>
      </w:pPr>
      <w:r>
        <w:rPr>
          <w:sz w:val="21"/>
        </w:rPr>
        <w:t>注：货物名称内容必须与投标文件中货物名称内容一致。</w:t>
      </w:r>
    </w:p>
    <w:p>
      <w:pPr>
        <w:pStyle w:val="null3"/>
        <w:jc w:val="both"/>
      </w:pPr>
      <w:r>
        <w:rPr>
          <w:sz w:val="21"/>
          <w:b/>
        </w:rPr>
        <w:t>二、合同总金额</w:t>
      </w:r>
    </w:p>
    <w:p>
      <w:pPr>
        <w:pStyle w:val="null3"/>
        <w:jc w:val="both"/>
      </w:pPr>
      <w:r>
        <w:rPr>
          <w:sz w:val="21"/>
        </w:rPr>
        <w:t>合同金额为￥</w:t>
      </w:r>
      <w:r>
        <w:rPr>
          <w:sz w:val="21"/>
        </w:rPr>
        <w:t>_______________</w:t>
      </w:r>
      <w:r>
        <w:rPr>
          <w:sz w:val="21"/>
        </w:rPr>
        <w:t>元（大写：人民币</w:t>
      </w:r>
      <w:r>
        <w:rPr>
          <w:sz w:val="21"/>
        </w:rPr>
        <w:t>_________________</w:t>
      </w:r>
      <w:r>
        <w:rPr>
          <w:sz w:val="21"/>
        </w:rPr>
        <w:t>元）。</w:t>
      </w:r>
    </w:p>
    <w:p>
      <w:pPr>
        <w:pStyle w:val="null3"/>
        <w:jc w:val="both"/>
      </w:pPr>
      <w:r>
        <w:rPr>
          <w:sz w:val="21"/>
          <w:b/>
        </w:rPr>
        <w:t>三、合同履行期限</w:t>
      </w:r>
    </w:p>
    <w:p>
      <w:pPr>
        <w:pStyle w:val="null3"/>
        <w:jc w:val="both"/>
      </w:pPr>
      <w:r>
        <w:rPr>
          <w:sz w:val="21"/>
        </w:rPr>
        <w:t>合同签订之日起</w:t>
      </w:r>
      <w:r>
        <w:rPr>
          <w:sz w:val="21"/>
        </w:rPr>
        <w:t>1</w:t>
      </w:r>
      <w:r>
        <w:rPr>
          <w:sz w:val="21"/>
        </w:rPr>
        <w:t>年或结算金额累计达到预算金额，合同自动终止。</w:t>
      </w:r>
    </w:p>
    <w:p>
      <w:pPr>
        <w:pStyle w:val="null3"/>
        <w:jc w:val="both"/>
      </w:pPr>
      <w:r>
        <w:rPr>
          <w:sz w:val="21"/>
          <w:b/>
        </w:rPr>
        <w:t>四、货物要求</w:t>
      </w:r>
    </w:p>
    <w:p>
      <w:pPr>
        <w:pStyle w:val="null3"/>
        <w:ind w:firstLine="420"/>
        <w:jc w:val="both"/>
      </w:pPr>
      <w:r>
        <w:rPr>
          <w:sz w:val="21"/>
        </w:rPr>
        <w:t>1.</w:t>
      </w:r>
      <w:r>
        <w:rPr>
          <w:sz w:val="21"/>
        </w:rPr>
        <w:t>乙方提供的货物必须是原厂原装正规品牌的合格货物，符合国家及行业的相关规定。</w:t>
      </w:r>
    </w:p>
    <w:p>
      <w:pPr>
        <w:pStyle w:val="null3"/>
        <w:ind w:firstLine="420"/>
        <w:jc w:val="both"/>
      </w:pPr>
      <w:r>
        <w:rPr>
          <w:sz w:val="21"/>
        </w:rPr>
        <w:t>2.</w:t>
      </w:r>
      <w:r>
        <w:rPr>
          <w:sz w:val="21"/>
        </w:rPr>
        <w:t>货物须为原厂商（制造商）未启封全新包装，有出厂合格证、序列号、包装号与出厂批号一致，并追溯查阅。所有随附的附件必须齐全。</w:t>
      </w:r>
    </w:p>
    <w:p>
      <w:pPr>
        <w:pStyle w:val="null3"/>
        <w:ind w:firstLine="420"/>
        <w:jc w:val="both"/>
      </w:pPr>
      <w:r>
        <w:rPr>
          <w:sz w:val="21"/>
        </w:rPr>
        <w:t>3.</w:t>
      </w:r>
      <w:r>
        <w:rPr>
          <w:sz w:val="21"/>
        </w:rPr>
        <w:t>如果货物运输过程中因事故造成货物短缺、损坏，乙方应及时安排换货，以保证货物完整交付。换货的相关费用由乙方承担。</w:t>
      </w:r>
    </w:p>
    <w:p>
      <w:pPr>
        <w:pStyle w:val="null3"/>
        <w:ind w:firstLine="420"/>
        <w:jc w:val="both"/>
      </w:pPr>
      <w:r>
        <w:rPr>
          <w:sz w:val="21"/>
        </w:rPr>
        <w:t>4.</w:t>
      </w:r>
      <w:r>
        <w:rPr>
          <w:sz w:val="21"/>
        </w:rPr>
        <w:t>乙方应保证，甲方在使用该货物或货物的任何一部分时，免受第三方提出的侵犯其专利权、商标权、工业设计权、侵犯所有权和工业产权、著作权（版权）等知识产权的起诉。</w:t>
      </w:r>
    </w:p>
    <w:p>
      <w:pPr>
        <w:pStyle w:val="null3"/>
        <w:ind w:firstLine="420"/>
        <w:jc w:val="both"/>
      </w:pPr>
      <w:r>
        <w:rPr>
          <w:sz w:val="21"/>
        </w:rPr>
        <w:t>5.</w:t>
      </w:r>
      <w:r>
        <w:rPr>
          <w:sz w:val="21"/>
        </w:rPr>
        <w:t>所有提供的货物必须运到甲方指定的交货地点才能拆封。</w:t>
      </w:r>
    </w:p>
    <w:p>
      <w:pPr>
        <w:pStyle w:val="null3"/>
        <w:jc w:val="both"/>
      </w:pPr>
      <w:r>
        <w:rPr>
          <w:sz w:val="21"/>
          <w:b/>
        </w:rPr>
        <w:t>五、交货期、交货方式及交货地点</w:t>
      </w:r>
    </w:p>
    <w:p>
      <w:pPr>
        <w:pStyle w:val="null3"/>
        <w:ind w:firstLine="420"/>
        <w:jc w:val="both"/>
      </w:pPr>
      <w:r>
        <w:rPr>
          <w:sz w:val="21"/>
        </w:rPr>
        <w:t>1.</w:t>
      </w:r>
      <w:r>
        <w:rPr>
          <w:sz w:val="21"/>
        </w:rPr>
        <w:t>交货期：采用分批供货形式，每次送货数量以甲方的指令为准，每次接到甲方的电话或者其他方式通知确定送货数量之日起在</w:t>
      </w:r>
      <w:r>
        <w:rPr>
          <w:sz w:val="21"/>
        </w:rPr>
        <w:t>30</w:t>
      </w:r>
      <w:r>
        <w:rPr>
          <w:sz w:val="21"/>
        </w:rPr>
        <w:t>个日历天内按</w:t>
      </w:r>
      <w:r>
        <w:rPr>
          <w:sz w:val="21"/>
        </w:rPr>
        <w:t>照甲方要求完成供货，并送到甲方指定地点，费用已包含在合同价内。</w:t>
      </w:r>
    </w:p>
    <w:p>
      <w:pPr>
        <w:pStyle w:val="null3"/>
        <w:ind w:firstLine="420"/>
        <w:jc w:val="both"/>
      </w:pPr>
      <w:r>
        <w:rPr>
          <w:sz w:val="21"/>
        </w:rPr>
        <w:t>2.</w:t>
      </w:r>
      <w:r>
        <w:rPr>
          <w:sz w:val="21"/>
        </w:rPr>
        <w:t>交货方式：乙方送货上门至甲方指定地点。</w:t>
      </w:r>
    </w:p>
    <w:p>
      <w:pPr>
        <w:pStyle w:val="null3"/>
        <w:ind w:firstLine="420"/>
        <w:jc w:val="both"/>
      </w:pPr>
      <w:r>
        <w:rPr>
          <w:sz w:val="21"/>
        </w:rPr>
        <w:t>3.</w:t>
      </w:r>
      <w:r>
        <w:rPr>
          <w:sz w:val="21"/>
        </w:rPr>
        <w:t>交货地点：甲方指定地点。</w:t>
      </w:r>
    </w:p>
    <w:p>
      <w:pPr>
        <w:pStyle w:val="null3"/>
        <w:jc w:val="both"/>
      </w:pPr>
      <w:r>
        <w:rPr>
          <w:sz w:val="21"/>
          <w:b/>
        </w:rPr>
        <w:t>六、包装要求，</w:t>
      </w:r>
    </w:p>
    <w:p>
      <w:pPr>
        <w:pStyle w:val="null3"/>
        <w:ind w:firstLine="420"/>
        <w:jc w:val="both"/>
      </w:pPr>
      <w:r>
        <w:rPr>
          <w:sz w:val="21"/>
        </w:rPr>
        <w:t>1.</w:t>
      </w:r>
      <w:r>
        <w:rPr>
          <w:sz w:val="21"/>
        </w:rPr>
        <w:t>除合同另有规定外，乙方提供的全部货物均应按标准保护措施进行包装。该包装应适应于远距离运输、防潮、防震、防锈和防野蛮装卸，以确保货物安全无损运抵指定地点。由于包装不善所引起的货物损失均由乙方承担。</w:t>
      </w:r>
    </w:p>
    <w:p>
      <w:pPr>
        <w:pStyle w:val="null3"/>
        <w:ind w:firstLine="420"/>
        <w:jc w:val="both"/>
      </w:pPr>
      <w:r>
        <w:rPr>
          <w:sz w:val="21"/>
        </w:rPr>
        <w:t>2.</w:t>
      </w:r>
      <w:r>
        <w:rPr>
          <w:sz w:val="21"/>
        </w:rPr>
        <w:t>每一包装单元内应附详细的装箱清单和质量合格凭证。</w:t>
      </w:r>
    </w:p>
    <w:p>
      <w:pPr>
        <w:pStyle w:val="null3"/>
        <w:jc w:val="both"/>
      </w:pPr>
      <w:r>
        <w:rPr>
          <w:sz w:val="21"/>
          <w:b/>
        </w:rPr>
        <w:t>七、交货要求</w:t>
      </w:r>
    </w:p>
    <w:p>
      <w:pPr>
        <w:pStyle w:val="null3"/>
        <w:ind w:firstLine="420"/>
        <w:jc w:val="both"/>
      </w:pPr>
      <w:r>
        <w:rPr>
          <w:sz w:val="21"/>
        </w:rPr>
        <w:t>1.</w:t>
      </w:r>
      <w:r>
        <w:rPr>
          <w:sz w:val="21"/>
        </w:rPr>
        <w:t>乙方应按照规定的时间和方式向甲方交付货物，交货地点由甲方指定。</w:t>
      </w:r>
    </w:p>
    <w:p>
      <w:pPr>
        <w:pStyle w:val="null3"/>
        <w:ind w:firstLine="420"/>
        <w:jc w:val="both"/>
      </w:pPr>
      <w:r>
        <w:rPr>
          <w:sz w:val="21"/>
        </w:rPr>
        <w:t>2.</w:t>
      </w:r>
      <w:r>
        <w:rPr>
          <w:sz w:val="21"/>
        </w:rPr>
        <w:t>乙方交付的货物应当完全符合甲方规定的货物、数量和规格要求。乙方不得少交或多交货物。乙方提供的货物不符合规定的，如货物过期或内包装破损，应当给予换货，产生的费用由乙方承担。</w:t>
      </w:r>
    </w:p>
    <w:p>
      <w:pPr>
        <w:pStyle w:val="null3"/>
        <w:ind w:firstLine="420"/>
        <w:jc w:val="both"/>
      </w:pPr>
      <w:r>
        <w:rPr>
          <w:sz w:val="21"/>
        </w:rPr>
        <w:t>3.</w:t>
      </w:r>
      <w:r>
        <w:rPr>
          <w:sz w:val="21"/>
        </w:rPr>
        <w:t>每批次采购数量以甲方的指令为准。不论甲方路程远近及采购产品数量和金额多少，乙方均应保证配送。</w:t>
      </w:r>
    </w:p>
    <w:p>
      <w:pPr>
        <w:pStyle w:val="null3"/>
        <w:jc w:val="both"/>
      </w:pPr>
      <w:r>
        <w:rPr>
          <w:sz w:val="21"/>
          <w:b/>
        </w:rPr>
        <w:t>八、付款方式</w:t>
      </w:r>
    </w:p>
    <w:p>
      <w:pPr>
        <w:pStyle w:val="null3"/>
        <w:ind w:firstLine="400"/>
      </w:pPr>
      <w:r>
        <w:rPr/>
        <w:t>1.</w:t>
      </w:r>
      <w:r>
        <w:rPr/>
        <w:t>乙方</w:t>
      </w:r>
      <w:r>
        <w:rPr/>
        <w:t>与</w:t>
      </w:r>
      <w:r>
        <w:rPr/>
        <w:t>甲方</w:t>
      </w:r>
      <w:r>
        <w:rPr/>
        <w:t>签订合同后，且</w:t>
      </w:r>
      <w:r>
        <w:rPr/>
        <w:t>甲方</w:t>
      </w:r>
      <w:r>
        <w:rPr/>
        <w:t>收到</w:t>
      </w:r>
      <w:r>
        <w:rPr/>
        <w:t>乙方</w:t>
      </w:r>
      <w:r>
        <w:rPr/>
        <w:t>提供</w:t>
      </w:r>
      <w:r>
        <w:rPr/>
        <w:t>的与预付款</w:t>
      </w:r>
      <w:r>
        <w:rPr/>
        <w:t>等额发票凭证资料后</w:t>
      </w:r>
      <w:r>
        <w:rPr/>
        <w:t>5</w:t>
      </w:r>
      <w:r>
        <w:rPr/>
        <w:t>个工作日内向</w:t>
      </w:r>
      <w:r>
        <w:rPr/>
        <w:t>乙方</w:t>
      </w:r>
      <w:r>
        <w:rPr/>
        <w:t>支付合同总金额的</w:t>
      </w:r>
      <w:r>
        <w:rPr/>
        <w:t>30%</w:t>
      </w:r>
      <w:r>
        <w:rPr/>
        <w:t>作为预付款</w:t>
      </w:r>
      <w:r>
        <w:rPr/>
        <w:t>，</w:t>
      </w:r>
      <w:r>
        <w:rPr/>
        <w:t>用于</w:t>
      </w:r>
      <w:r>
        <w:rPr/>
        <w:t>乙方</w:t>
      </w:r>
      <w:r>
        <w:rPr/>
        <w:t>筹备前期采购及整体供货相关事宜。</w:t>
      </w:r>
      <w:r>
        <w:rPr/>
        <w:t>本项目为单价中标项目，合同总金额为项目预算。</w:t>
      </w:r>
    </w:p>
    <w:p>
      <w:pPr>
        <w:pStyle w:val="null3"/>
        <w:ind w:firstLine="400"/>
      </w:pPr>
      <w:r>
        <w:rPr/>
        <w:t>2.</w:t>
      </w:r>
      <w:r>
        <w:rPr/>
        <w:t>乙方</w:t>
      </w:r>
      <w:r>
        <w:rPr/>
        <w:t>完成全部供货订单</w:t>
      </w:r>
      <w:r>
        <w:rPr/>
        <w:t>（</w:t>
      </w:r>
      <w:r>
        <w:rPr/>
        <w:t>含前期合同总金额的</w:t>
      </w:r>
      <w:r>
        <w:rPr/>
        <w:t xml:space="preserve">30% </w:t>
      </w:r>
      <w:r>
        <w:rPr/>
        <w:t>范围确定的实际采购量，及后续按实际需求补充的采购量），经</w:t>
      </w:r>
      <w:r>
        <w:rPr/>
        <w:t>甲方</w:t>
      </w:r>
      <w:r>
        <w:rPr/>
        <w:t>（或采购指定单位）验收合格后，凭国家正式发票向</w:t>
      </w:r>
      <w:r>
        <w:rPr/>
        <w:t>甲方</w:t>
      </w:r>
      <w:r>
        <w:rPr/>
        <w:t>申请付款，</w:t>
      </w:r>
      <w:r>
        <w:rPr/>
        <w:t>甲方</w:t>
      </w:r>
      <w:r>
        <w:rPr/>
        <w:t>收到申请后在</w:t>
      </w:r>
      <w:r>
        <w:rPr/>
        <w:t>5</w:t>
      </w:r>
      <w:r>
        <w:rPr/>
        <w:t>个工作日内支付</w:t>
      </w:r>
      <w:r>
        <w:rPr/>
        <w:t>70%</w:t>
      </w:r>
      <w:r>
        <w:rPr/>
        <w:t>款项。</w:t>
      </w:r>
    </w:p>
    <w:p>
      <w:pPr>
        <w:pStyle w:val="null3"/>
        <w:ind w:firstLine="420"/>
      </w:pPr>
      <w:r>
        <w:rPr>
          <w:sz w:val="21"/>
        </w:rPr>
        <w:t>3</w:t>
      </w:r>
      <w:r>
        <w:rPr>
          <w:sz w:val="21"/>
        </w:rPr>
        <w:t>.</w:t>
      </w:r>
      <w:r>
        <w:rPr/>
        <w:t>其他要求：</w:t>
      </w:r>
    </w:p>
    <w:p>
      <w:pPr>
        <w:pStyle w:val="null3"/>
        <w:ind w:firstLine="400"/>
      </w:pPr>
      <w:r>
        <w:rPr/>
        <w:t>（</w:t>
      </w:r>
      <w:r>
        <w:rPr/>
        <w:t>1</w:t>
      </w:r>
      <w:r>
        <w:rPr/>
        <w:t>）</w:t>
      </w:r>
      <w:r>
        <w:rPr/>
        <w:t>甲方</w:t>
      </w:r>
      <w:r>
        <w:rPr/>
        <w:t>凭以下文件支付合同款：</w:t>
      </w:r>
      <w:r>
        <w:rPr/>
        <w:t>①合同；②中标通知书；③验收合格入库单；④</w:t>
      </w:r>
      <w:r>
        <w:rPr/>
        <w:t>乙方</w:t>
      </w:r>
      <w:r>
        <w:rPr/>
        <w:t>开具有效的正式发票。</w:t>
      </w:r>
    </w:p>
    <w:p>
      <w:pPr>
        <w:pStyle w:val="null3"/>
        <w:ind w:firstLine="420"/>
        <w:jc w:val="both"/>
      </w:pPr>
      <w:r>
        <w:rPr/>
        <w:t>（</w:t>
      </w:r>
      <w:r>
        <w:rPr/>
        <w:t>2</w:t>
      </w:r>
      <w:r>
        <w:rPr/>
        <w:t>）因</w:t>
      </w:r>
      <w:r>
        <w:rPr/>
        <w:t>甲方</w:t>
      </w:r>
      <w:r>
        <w:rPr/>
        <w:t>使用的是财政资金，</w:t>
      </w:r>
      <w:r>
        <w:rPr/>
        <w:t>甲方</w:t>
      </w:r>
      <w:r>
        <w:rPr/>
        <w:t>的付款时间为向政府采购支付部门提出办理财政支付申请手续的时间（不含政府财政支付部门审核的时间），在规定时间内提出支付申请手续后即视为已经按期支付，政府财政部门审核支付导致实际付款延迟的，</w:t>
      </w:r>
      <w:r>
        <w:rPr/>
        <w:t>甲方</w:t>
      </w:r>
      <w:r>
        <w:rPr/>
        <w:t>不须承担违约责任。</w:t>
      </w:r>
    </w:p>
    <w:p>
      <w:pPr>
        <w:pStyle w:val="null3"/>
        <w:jc w:val="both"/>
      </w:pPr>
      <w:r>
        <w:rPr>
          <w:sz w:val="21"/>
          <w:b/>
        </w:rPr>
        <w:t>九、验收标准与要求：</w:t>
      </w:r>
    </w:p>
    <w:p>
      <w:pPr>
        <w:pStyle w:val="null3"/>
        <w:ind w:firstLine="400"/>
      </w:pPr>
      <w:r>
        <w:rPr/>
        <w:t>（</w:t>
      </w:r>
      <w:r>
        <w:rPr/>
        <w:t>1</w:t>
      </w:r>
      <w:r>
        <w:rPr/>
        <w:t>）</w:t>
      </w:r>
      <w:r>
        <w:rPr/>
        <w:t>乙方</w:t>
      </w:r>
      <w:r>
        <w:rPr/>
        <w:t>交付的货物应当完全符合本项目合同或者招投标文件所规定的货物、数量和规格要求。</w:t>
      </w:r>
      <w:r>
        <w:rPr/>
        <w:t>乙方</w:t>
      </w:r>
      <w:r>
        <w:rPr/>
        <w:t>不得少交或多交货物。</w:t>
      </w:r>
      <w:r>
        <w:rPr/>
        <w:t>乙方</w:t>
      </w:r>
      <w:r>
        <w:rPr/>
        <w:t>提供的货物不符合招投标文件和合同规定的，如货物过期或内包装破损，应当给予换货，产生的费用由</w:t>
      </w:r>
      <w:r>
        <w:rPr/>
        <w:t>乙方</w:t>
      </w:r>
      <w:r>
        <w:rPr/>
        <w:t>承担。</w:t>
      </w:r>
    </w:p>
    <w:p>
      <w:pPr>
        <w:pStyle w:val="null3"/>
        <w:ind w:firstLine="400"/>
      </w:pPr>
      <w:r>
        <w:rPr/>
        <w:t>（</w:t>
      </w:r>
      <w:r>
        <w:rPr/>
        <w:t>2</w:t>
      </w:r>
      <w:r>
        <w:rPr/>
        <w:t>）货物的到货验收内容包括：型号、规格、数量、外观质量、及货物包装是否完好。</w:t>
      </w:r>
    </w:p>
    <w:p>
      <w:pPr>
        <w:pStyle w:val="null3"/>
        <w:ind w:firstLine="400"/>
      </w:pPr>
      <w:r>
        <w:rPr/>
        <w:t>（</w:t>
      </w:r>
      <w:r>
        <w:rPr/>
        <w:t>3</w:t>
      </w:r>
      <w:r>
        <w:rPr/>
        <w:t>）</w:t>
      </w:r>
      <w:r>
        <w:rPr/>
        <w:t>乙方</w:t>
      </w:r>
      <w:r>
        <w:rPr/>
        <w:t>应将所提供货物的使用文件，如货物和附件装箱清单、质量合格检定证明文件、使用说明等交付给</w:t>
      </w:r>
      <w:r>
        <w:rPr/>
        <w:t>甲方</w:t>
      </w:r>
      <w:r>
        <w:rPr/>
        <w:t>；</w:t>
      </w:r>
      <w:r>
        <w:rPr/>
        <w:t>乙方</w:t>
      </w:r>
      <w:r>
        <w:rPr/>
        <w:t>不能完整交付货物及本款规定的单证和工具的，视为未按合同约定交货，</w:t>
      </w:r>
      <w:r>
        <w:rPr/>
        <w:t>乙方</w:t>
      </w:r>
      <w:r>
        <w:rPr/>
        <w:t>负责补齐，因此导致逾期交付的，由</w:t>
      </w:r>
      <w:r>
        <w:rPr/>
        <w:t>乙方</w:t>
      </w:r>
      <w:r>
        <w:rPr/>
        <w:t>承担相关的违约责任。</w:t>
      </w:r>
    </w:p>
    <w:p>
      <w:pPr>
        <w:pStyle w:val="null3"/>
        <w:ind w:firstLine="400"/>
      </w:pPr>
      <w:r>
        <w:rPr/>
        <w:t>（</w:t>
      </w:r>
      <w:r>
        <w:rPr/>
        <w:t>4</w:t>
      </w:r>
      <w:r>
        <w:rPr/>
        <w:t>）</w:t>
      </w:r>
      <w:r>
        <w:rPr/>
        <w:t>甲方</w:t>
      </w:r>
      <w:r>
        <w:rPr/>
        <w:t>（或</w:t>
      </w:r>
      <w:r>
        <w:rPr/>
        <w:t>甲方</w:t>
      </w:r>
      <w:r>
        <w:rPr/>
        <w:t>指定单位）应当在到货后的</w:t>
      </w:r>
      <w:r>
        <w:rPr/>
        <w:t>10</w:t>
      </w:r>
      <w:r>
        <w:rPr/>
        <w:t>天内对货物进行验收，验收合格的，由</w:t>
      </w:r>
      <w:r>
        <w:rPr/>
        <w:t>甲方</w:t>
      </w:r>
      <w:r>
        <w:rPr/>
        <w:t>（或</w:t>
      </w:r>
      <w:r>
        <w:rPr/>
        <w:t>甲方</w:t>
      </w:r>
      <w:r>
        <w:rPr/>
        <w:t>指定单位）签署验收单并加盖单位公章。</w:t>
      </w:r>
    </w:p>
    <w:p>
      <w:pPr>
        <w:pStyle w:val="null3"/>
        <w:ind w:firstLine="400"/>
      </w:pPr>
      <w:r>
        <w:rPr/>
        <w:t>（</w:t>
      </w:r>
      <w:r>
        <w:rPr/>
        <w:t>5</w:t>
      </w:r>
      <w:r>
        <w:rPr/>
        <w:t>）货物验收标准：依次序对照适用标准为：①符合中华人民共和国国家安全质量标准、环保标准或行业标准；②符合招标文件和响应承诺中采购方认可的合理最佳配置、参数及各项要求；③上述标准必须是有关官方机构发布的最新版本的标准。</w:t>
      </w:r>
    </w:p>
    <w:p>
      <w:pPr>
        <w:pStyle w:val="null3"/>
        <w:ind w:firstLine="420"/>
        <w:jc w:val="both"/>
      </w:pPr>
      <w:r>
        <w:rPr/>
        <w:t>（</w:t>
      </w:r>
      <w:r>
        <w:rPr/>
        <w:t>6</w:t>
      </w:r>
      <w:r>
        <w:rPr/>
        <w:t>）</w:t>
      </w:r>
      <w:r>
        <w:rPr/>
        <w:t>乙方</w:t>
      </w:r>
      <w:r>
        <w:rPr/>
        <w:t>提供的产品应在有效期内，因货物质量问题发生争议时，由质量技术监督部门鉴定。货物符合质量技术标准的，鉴定费由</w:t>
      </w:r>
      <w:r>
        <w:rPr/>
        <w:t>甲方</w:t>
      </w:r>
      <w:r>
        <w:rPr/>
        <w:t>承担；否则鉴定费由</w:t>
      </w:r>
      <w:r>
        <w:rPr/>
        <w:t>乙方</w:t>
      </w:r>
      <w:r>
        <w:rPr/>
        <w:t>承担。若经监督管理部门的检测，发现</w:t>
      </w:r>
      <w:r>
        <w:rPr/>
        <w:t>乙方</w:t>
      </w:r>
      <w:r>
        <w:rPr/>
        <w:t>所提供的产品存在含量不足、效力不达标以及其他指标和参数不符合国家要求等质量问题，</w:t>
      </w:r>
      <w:r>
        <w:rPr/>
        <w:t>乙方</w:t>
      </w:r>
      <w:r>
        <w:rPr/>
        <w:t>须在相关结果确定后的</w:t>
      </w:r>
      <w:r>
        <w:rPr/>
        <w:t>20</w:t>
      </w:r>
      <w:r>
        <w:rPr/>
        <w:t>个日历天内返还该批次的全部货款，并按该批次产品货值的</w:t>
      </w:r>
      <w:r>
        <w:rPr/>
        <w:t>20%</w:t>
      </w:r>
      <w:r>
        <w:rPr/>
        <w:t>向</w:t>
      </w:r>
      <w:r>
        <w:rPr/>
        <w:t>甲方</w:t>
      </w:r>
      <w:r>
        <w:rPr/>
        <w:t>支付违约金。</w:t>
      </w:r>
    </w:p>
    <w:p>
      <w:pPr>
        <w:pStyle w:val="null3"/>
        <w:jc w:val="both"/>
      </w:pPr>
      <w:r>
        <w:rPr>
          <w:sz w:val="21"/>
          <w:b/>
        </w:rPr>
        <w:t>十</w:t>
      </w:r>
      <w:r>
        <w:rPr>
          <w:sz w:val="21"/>
          <w:b/>
        </w:rPr>
        <w:t>、质保期及售后服务要求</w:t>
      </w:r>
    </w:p>
    <w:p>
      <w:pPr>
        <w:pStyle w:val="null3"/>
      </w:pPr>
      <w:r>
        <w:rPr/>
        <w:t>（</w:t>
      </w:r>
      <w:r>
        <w:rPr/>
        <w:t>1</w:t>
      </w:r>
      <w:r>
        <w:rPr/>
        <w:t>）质量要求：</w:t>
      </w:r>
      <w:r>
        <w:rPr/>
        <w:t>乙方</w:t>
      </w:r>
      <w:r>
        <w:rPr/>
        <w:t>应提供药物的使用技术指导，包括人员培训、现场指导等；如果验货时发现提供的药物过期或内包装破损，应当给予换货，产生的费用由</w:t>
      </w:r>
      <w:r>
        <w:rPr/>
        <w:t>乙方</w:t>
      </w:r>
      <w:r>
        <w:rPr/>
        <w:t>承担。</w:t>
      </w:r>
    </w:p>
    <w:p>
      <w:pPr>
        <w:pStyle w:val="null3"/>
      </w:pPr>
      <w:r>
        <w:rPr/>
        <w:t>（</w:t>
      </w:r>
      <w:r>
        <w:rPr/>
        <w:t>2</w:t>
      </w:r>
      <w:r>
        <w:rPr/>
        <w:t>）质量保证等要求：</w:t>
      </w:r>
    </w:p>
    <w:p>
      <w:pPr>
        <w:pStyle w:val="null3"/>
      </w:pPr>
      <w:r>
        <w:rPr/>
        <w:t>①质量保证期要求：</w:t>
      </w:r>
      <w:r>
        <w:rPr/>
        <w:t>甲方</w:t>
      </w:r>
      <w:r>
        <w:rPr/>
        <w:t>只接受所送药品的生产日期在送货之日前</w:t>
      </w:r>
      <w:r>
        <w:rPr/>
        <w:t>6</w:t>
      </w:r>
      <w:r>
        <w:rPr/>
        <w:t>个月内生产的药品，且质保期（药品有效期）不得低于</w:t>
      </w:r>
      <w:r>
        <w:rPr/>
        <w:t>2</w:t>
      </w:r>
      <w:r>
        <w:rPr/>
        <w:t>年。若不符合该要求，</w:t>
      </w:r>
      <w:r>
        <w:rPr/>
        <w:t>甲方</w:t>
      </w:r>
      <w:r>
        <w:rPr/>
        <w:t>有权拒收。（若国家和</w:t>
      </w:r>
      <w:r>
        <w:rPr/>
        <w:t>/</w:t>
      </w:r>
      <w:r>
        <w:rPr/>
        <w:t>或生产厂家对本项目所涉及货物的质量保证期的规定高于本项目的要求，应按国家和</w:t>
      </w:r>
      <w:r>
        <w:rPr/>
        <w:t>/</w:t>
      </w:r>
      <w:r>
        <w:rPr/>
        <w:t>或生产厂家的规定执行。具体由投标人在投标文件中承诺。）</w:t>
      </w:r>
    </w:p>
    <w:p>
      <w:pPr>
        <w:pStyle w:val="null3"/>
      </w:pPr>
      <w:r>
        <w:rPr/>
        <w:t>②质量保证期内发生的质量问题，由</w:t>
      </w:r>
      <w:r>
        <w:rPr/>
        <w:t>乙方</w:t>
      </w:r>
      <w:r>
        <w:rPr/>
        <w:t>负责解决（因</w:t>
      </w:r>
      <w:r>
        <w:rPr/>
        <w:t>甲方</w:t>
      </w:r>
      <w:r>
        <w:rPr/>
        <w:t>使用不当或其他人为因素造成的除外）。</w:t>
      </w:r>
    </w:p>
    <w:p>
      <w:pPr>
        <w:pStyle w:val="null3"/>
      </w:pPr>
      <w:r>
        <w:rPr/>
        <w:t>③在合同期内设置</w:t>
      </w:r>
      <w:r>
        <w:rPr/>
        <w:t>7</w:t>
      </w:r>
      <w:r>
        <w:rPr/>
        <w:t>天×</w:t>
      </w:r>
      <w:r>
        <w:rPr/>
        <w:t>24</w:t>
      </w:r>
      <w:r>
        <w:rPr/>
        <w:t>小时热线服务（固话、手机），提供技术指导，包括人员培训、现场指导等。接到服务通知后</w:t>
      </w:r>
      <w:r>
        <w:rPr/>
        <w:t>1</w:t>
      </w:r>
      <w:r>
        <w:rPr/>
        <w:t>小时内响应，如电话响应无法解决，</w:t>
      </w:r>
      <w:r>
        <w:rPr/>
        <w:t>乙方</w:t>
      </w:r>
      <w:r>
        <w:rPr/>
        <w:t>须在</w:t>
      </w:r>
      <w:r>
        <w:rPr/>
        <w:t>1</w:t>
      </w:r>
      <w:r>
        <w:rPr/>
        <w:t>小时内到现场，不得影响</w:t>
      </w:r>
      <w:r>
        <w:rPr/>
        <w:t>甲方</w:t>
      </w:r>
      <w:r>
        <w:rPr/>
        <w:t>的正常工作业务。</w:t>
      </w:r>
    </w:p>
    <w:p>
      <w:pPr>
        <w:pStyle w:val="null3"/>
      </w:pPr>
      <w:r>
        <w:rPr/>
        <w:t>④为保证产品追溯性，需提供生产厂家对产品的质量保证书和供货承诺书。</w:t>
      </w:r>
    </w:p>
    <w:p>
      <w:pPr>
        <w:pStyle w:val="null3"/>
        <w:jc w:val="both"/>
      </w:pPr>
      <w:r>
        <w:rPr>
          <w:sz w:val="21"/>
          <w:b/>
        </w:rPr>
        <w:t>十一</w:t>
      </w:r>
      <w:r>
        <w:rPr>
          <w:sz w:val="21"/>
          <w:b/>
        </w:rPr>
        <w:t>、违约责任与赔偿损失</w:t>
      </w:r>
    </w:p>
    <w:p>
      <w:pPr>
        <w:pStyle w:val="null3"/>
        <w:ind w:firstLine="420"/>
        <w:jc w:val="both"/>
      </w:pPr>
      <w:r>
        <w:rPr>
          <w:sz w:val="21"/>
        </w:rPr>
        <w:t xml:space="preserve">1) </w:t>
      </w:r>
      <w:r>
        <w:rPr>
          <w:sz w:val="21"/>
        </w:rPr>
        <w:t>乙方交付的货物、工程</w:t>
      </w:r>
      <w:r>
        <w:rPr>
          <w:sz w:val="21"/>
        </w:rPr>
        <w:t>/</w:t>
      </w:r>
      <w:r>
        <w:rPr>
          <w:sz w:val="21"/>
        </w:rPr>
        <w:t>提供的服务不符合本合同规定的，甲方有权拒收，并且乙方须向甲方支付本合同总价</w:t>
      </w:r>
      <w:r>
        <w:rPr>
          <w:sz w:val="21"/>
        </w:rPr>
        <w:t>5%</w:t>
      </w:r>
      <w:r>
        <w:rPr>
          <w:sz w:val="21"/>
        </w:rPr>
        <w:t>的违约金。</w:t>
      </w:r>
    </w:p>
    <w:p>
      <w:pPr>
        <w:pStyle w:val="null3"/>
        <w:ind w:firstLine="420"/>
        <w:jc w:val="both"/>
      </w:pPr>
      <w:r>
        <w:rPr>
          <w:sz w:val="21"/>
        </w:rPr>
        <w:t xml:space="preserve">2) </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20"/>
        <w:jc w:val="both"/>
      </w:pPr>
      <w:r>
        <w:rPr>
          <w:sz w:val="21"/>
        </w:rPr>
        <w:t xml:space="preserve">3) </w:t>
      </w:r>
      <w:r>
        <w:rPr>
          <w:sz w:val="21"/>
        </w:rPr>
        <w:t>甲方无正当理由拒收货物</w:t>
      </w:r>
      <w:r>
        <w:rPr>
          <w:sz w:val="21"/>
        </w:rPr>
        <w:t>/</w:t>
      </w:r>
      <w:r>
        <w:rPr>
          <w:sz w:val="21"/>
        </w:rPr>
        <w:t>接受服务，到期拒付货物</w:t>
      </w:r>
      <w:r>
        <w:rPr>
          <w:sz w:val="21"/>
        </w:rPr>
        <w:t>/</w:t>
      </w:r>
      <w:r>
        <w:rPr>
          <w:sz w:val="21"/>
        </w:rPr>
        <w:t>服务款项的，甲方向乙方偿付本合同总价的</w:t>
      </w:r>
      <w:r>
        <w:rPr>
          <w:sz w:val="21"/>
        </w:rPr>
        <w:t>5%</w:t>
      </w:r>
      <w:r>
        <w:rPr>
          <w:sz w:val="21"/>
        </w:rPr>
        <w:t>的违约金。甲方逾期付款的，则每日按本合同总价的</w:t>
      </w:r>
      <w:r>
        <w:rPr>
          <w:sz w:val="21"/>
        </w:rPr>
        <w:t>3</w:t>
      </w:r>
      <w:r>
        <w:rPr>
          <w:sz w:val="21"/>
        </w:rPr>
        <w:t>‰向乙方偿付违约金。</w:t>
      </w:r>
    </w:p>
    <w:p>
      <w:pPr>
        <w:pStyle w:val="null3"/>
        <w:ind w:firstLine="420"/>
        <w:jc w:val="both"/>
      </w:pPr>
      <w:r>
        <w:rPr>
          <w:sz w:val="21"/>
        </w:rPr>
        <w:t>4</w:t>
      </w:r>
      <w:r>
        <w:rPr>
          <w:sz w:val="21"/>
        </w:rPr>
        <w:t>）对于因甲方原因导致变更、中止或者终止采购合同的，甲方应当依照以下合同约定对乙方受到的损失予以赔偿或者补偿：</w:t>
      </w:r>
      <w:r>
        <w:rPr>
          <w:sz w:val="21"/>
          <w:u w:val="single"/>
        </w:rPr>
        <w:t xml:space="preserve">                       </w:t>
      </w:r>
      <w:r>
        <w:rPr>
          <w:sz w:val="21"/>
          <w:u w:val="single"/>
        </w:rPr>
        <w:t>。</w:t>
      </w:r>
    </w:p>
    <w:p>
      <w:pPr>
        <w:pStyle w:val="null3"/>
        <w:ind w:firstLine="420"/>
        <w:jc w:val="both"/>
      </w:pPr>
      <w:r>
        <w:rPr>
          <w:sz w:val="21"/>
        </w:rPr>
        <w:t xml:space="preserve">5) </w:t>
      </w:r>
      <w:r>
        <w:rPr>
          <w:sz w:val="21"/>
        </w:rPr>
        <w:t>其他违约责任按《中华人民共和国民法典</w:t>
      </w:r>
      <w:r>
        <w:rPr>
          <w:sz w:val="21"/>
        </w:rPr>
        <w:t>(</w:t>
      </w:r>
      <w:r>
        <w:rPr>
          <w:sz w:val="21"/>
        </w:rPr>
        <w:t>合同编</w:t>
      </w:r>
      <w:r>
        <w:rPr>
          <w:sz w:val="21"/>
        </w:rPr>
        <w:t>)</w:t>
      </w:r>
      <w:r>
        <w:rPr>
          <w:sz w:val="21"/>
        </w:rPr>
        <w:t>》处理。</w:t>
      </w:r>
    </w:p>
    <w:p>
      <w:pPr>
        <w:pStyle w:val="null3"/>
        <w:jc w:val="both"/>
      </w:pPr>
      <w:r>
        <w:rPr>
          <w:sz w:val="21"/>
          <w:b/>
        </w:rPr>
        <w:t>十</w:t>
      </w:r>
      <w:r>
        <w:rPr>
          <w:sz w:val="21"/>
          <w:b/>
        </w:rPr>
        <w:t>二</w:t>
      </w:r>
      <w:r>
        <w:rPr>
          <w:sz w:val="21"/>
          <w:b/>
        </w:rPr>
        <w:t>、争议的解决</w:t>
      </w:r>
    </w:p>
    <w:p>
      <w:pPr>
        <w:pStyle w:val="null3"/>
        <w:ind w:firstLine="420"/>
        <w:jc w:val="both"/>
      </w:pPr>
      <w:r>
        <w:rPr>
          <w:sz w:val="21"/>
        </w:rPr>
        <w:t>合同执行过程中发生的任何争议，如双方不能通过友好协商解决，向甲方所在地有管辖权的人民法院起诉。</w:t>
      </w:r>
    </w:p>
    <w:p>
      <w:pPr>
        <w:pStyle w:val="null3"/>
        <w:jc w:val="both"/>
      </w:pPr>
      <w:r>
        <w:rPr>
          <w:sz w:val="21"/>
          <w:b/>
        </w:rPr>
        <w:t>十</w:t>
      </w:r>
      <w:r>
        <w:rPr>
          <w:sz w:val="21"/>
          <w:b/>
        </w:rPr>
        <w:t>三</w:t>
      </w:r>
      <w:r>
        <w:rPr>
          <w:sz w:val="21"/>
          <w:b/>
        </w:rPr>
        <w:t>、不可抗力：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四</w:t>
      </w:r>
      <w:r>
        <w:rPr>
          <w:sz w:val="21"/>
          <w:b/>
        </w:rPr>
        <w:t>、税费：</w:t>
      </w:r>
      <w:r>
        <w:rPr>
          <w:sz w:val="21"/>
        </w:rPr>
        <w:t>在中国境内、外发生的与本合同执行有关的一切税费均由乙方负担。</w:t>
      </w:r>
    </w:p>
    <w:p>
      <w:pPr>
        <w:pStyle w:val="null3"/>
        <w:jc w:val="both"/>
      </w:pPr>
      <w:r>
        <w:rPr>
          <w:sz w:val="21"/>
          <w:b/>
        </w:rPr>
        <w:t>十</w:t>
      </w:r>
      <w:r>
        <w:rPr>
          <w:sz w:val="21"/>
          <w:b/>
        </w:rPr>
        <w:t>五</w:t>
      </w:r>
      <w:r>
        <w:rPr>
          <w:sz w:val="21"/>
          <w:b/>
        </w:rPr>
        <w:t>、其他</w:t>
      </w:r>
    </w:p>
    <w:p>
      <w:pPr>
        <w:pStyle w:val="null3"/>
        <w:ind w:firstLine="420"/>
        <w:jc w:val="both"/>
      </w:pPr>
      <w:r>
        <w:rPr>
          <w:sz w:val="21"/>
        </w:rPr>
        <w:t xml:space="preserve">1) </w:t>
      </w:r>
      <w:r>
        <w:rPr>
          <w:sz w:val="21"/>
        </w:rPr>
        <w:t>本合同所有附件、招标文件、投标文件、中标通知书均为合同的有效组成部分，与本合同具有同等法律效力。</w:t>
      </w:r>
    </w:p>
    <w:p>
      <w:pPr>
        <w:pStyle w:val="null3"/>
        <w:ind w:firstLine="420"/>
        <w:jc w:val="both"/>
      </w:pPr>
      <w:r>
        <w:rPr>
          <w:sz w:val="21"/>
        </w:rPr>
        <w:t xml:space="preserve">2) </w:t>
      </w:r>
      <w:r>
        <w:rPr>
          <w:sz w:val="21"/>
        </w:rPr>
        <w:t>在执行本合同的过程中，所有经双方签署确认的文件（包括会议纪要、补充协议、往来信函）即成为本合同的有效组成部分。</w:t>
      </w:r>
    </w:p>
    <w:p>
      <w:pPr>
        <w:pStyle w:val="null3"/>
        <w:ind w:firstLine="420"/>
        <w:jc w:val="both"/>
      </w:pPr>
      <w:r>
        <w:rPr>
          <w:sz w:val="21"/>
        </w:rPr>
        <w:t xml:space="preserve">3) </w:t>
      </w:r>
      <w:r>
        <w:rPr>
          <w:sz w:val="21"/>
        </w:rPr>
        <w:t>如一方地址、电话、传真号码有变更，应在变更当日内书面通知对方，否则，应承担相应责任。</w:t>
      </w:r>
    </w:p>
    <w:p>
      <w:pPr>
        <w:pStyle w:val="null3"/>
        <w:ind w:firstLine="420"/>
        <w:jc w:val="both"/>
      </w:pPr>
      <w:r>
        <w:rPr>
          <w:sz w:val="21"/>
        </w:rPr>
        <w:t xml:space="preserve">4) </w:t>
      </w:r>
      <w:r>
        <w:rPr>
          <w:sz w:val="21"/>
        </w:rPr>
        <w:t>除甲方事先书面同意外，乙方不得部分或全部转让其应履行的合同项下的义务。</w:t>
      </w:r>
    </w:p>
    <w:p>
      <w:pPr>
        <w:pStyle w:val="null3"/>
        <w:jc w:val="both"/>
      </w:pPr>
      <w:r>
        <w:rPr>
          <w:sz w:val="21"/>
          <w:b/>
        </w:rPr>
        <w:t>十四、合同生效：</w:t>
      </w:r>
    </w:p>
    <w:p>
      <w:pPr>
        <w:pStyle w:val="null3"/>
        <w:ind w:firstLine="420"/>
        <w:jc w:val="both"/>
      </w:pPr>
      <w:r>
        <w:rPr>
          <w:sz w:val="21"/>
        </w:rPr>
        <w:t>1</w:t>
      </w:r>
      <w:r>
        <w:rPr>
          <w:sz w:val="21"/>
        </w:rPr>
        <w:t>）本合同在甲乙双方法定代表人或其授权代表签字盖章后生效。</w:t>
      </w:r>
    </w:p>
    <w:p>
      <w:pPr>
        <w:pStyle w:val="null3"/>
        <w:ind w:firstLine="420"/>
        <w:jc w:val="both"/>
      </w:pPr>
      <w:r>
        <w:rPr>
          <w:sz w:val="21"/>
        </w:rPr>
        <w:t>2</w:t>
      </w:r>
      <w:r>
        <w:rPr>
          <w:sz w:val="21"/>
        </w:rPr>
        <w:t>）合同一式</w:t>
      </w:r>
      <w:r>
        <w:rPr>
          <w:u w:val="single"/>
        </w:rPr>
        <w:t xml:space="preserve">    </w:t>
      </w:r>
      <w:r>
        <w:rPr>
          <w:sz w:val="21"/>
        </w:rPr>
        <w:t>份，</w:t>
      </w:r>
      <w:r>
        <w:rPr>
          <w:sz w:val="21"/>
          <w:color w:val="000000"/>
          <w:shd w:fill="FFFFFF" w:val="clear"/>
        </w:rPr>
        <w:t>甲方执</w:t>
      </w:r>
      <w:r>
        <w:rPr>
          <w:u w:val="single"/>
        </w:rPr>
        <w:t xml:space="preserve">   </w:t>
      </w:r>
      <w:r>
        <w:rPr>
          <w:sz w:val="21"/>
          <w:color w:val="000000"/>
          <w:shd w:fill="FFFFFF" w:val="clear"/>
        </w:rPr>
        <w:t>份，乙方执</w:t>
      </w:r>
      <w:r>
        <w:rPr>
          <w:u w:val="single"/>
        </w:rPr>
        <w:t xml:space="preserve">   </w:t>
      </w:r>
      <w:r>
        <w:rPr>
          <w:sz w:val="21"/>
          <w:color w:val="000000"/>
          <w:shd w:fill="FFFFFF" w:val="clear"/>
        </w:rPr>
        <w:t>份</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221"/>
        <w:gridCol w:w="3949"/>
        <w:gridCol w:w="136"/>
      </w:tblGrid>
      <w:tr>
        <w:tc>
          <w:tcPr>
            <w:tcW w:type="dxa" w:w="422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shd w:fill="FFFFFF" w:val="clear"/>
              </w:rPr>
              <w:t>甲方（盖章）：</w:t>
            </w:r>
          </w:p>
          <w:p>
            <w:pPr>
              <w:pStyle w:val="null3"/>
            </w:pPr>
            <w:r>
              <w:rPr>
                <w:sz w:val="21"/>
                <w:color w:val="000000"/>
                <w:shd w:fill="FFFFFF" w:val="clear"/>
              </w:rPr>
              <w:t>代表：</w:t>
            </w:r>
            <w:r>
              <w:rPr>
                <w:sz w:val="19"/>
                <w:u w:val="single"/>
              </w:rPr>
              <w:t xml:space="preserve">                              </w:t>
            </w:r>
            <w:r>
              <w:rPr>
                <w:sz w:val="19"/>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19"/>
              </w:rPr>
              <w:t xml:space="preserve">           </w:t>
            </w:r>
            <w:r>
              <w:rPr>
                <w:sz w:val="21"/>
                <w:color w:val="000000"/>
                <w:shd w:fill="FFFFFF" w:val="clear"/>
              </w:rPr>
              <w:t>年</w:t>
            </w:r>
            <w:r>
              <w:rPr>
                <w:sz w:val="19"/>
              </w:rPr>
              <w:t xml:space="preserve">     </w:t>
            </w:r>
            <w:r>
              <w:rPr>
                <w:sz w:val="21"/>
                <w:color w:val="000000"/>
                <w:shd w:fill="FFFFFF" w:val="clear"/>
              </w:rPr>
              <w:t>月</w:t>
            </w:r>
            <w:r>
              <w:rPr>
                <w:sz w:val="19"/>
              </w:rPr>
              <w:t xml:space="preserve">    </w:t>
            </w:r>
            <w:r>
              <w:rPr>
                <w:sz w:val="21"/>
                <w:color w:val="000000"/>
                <w:shd w:fill="FFFFFF" w:val="clear"/>
              </w:rPr>
              <w:t>日</w:t>
            </w:r>
          </w:p>
        </w:tc>
        <w:tc>
          <w:tcPr>
            <w:tcW w:type="dxa" w:w="39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shd w:fill="FFFFFF" w:val="clear"/>
              </w:rPr>
              <w:t>乙方（盖章）：</w:t>
            </w:r>
          </w:p>
          <w:p>
            <w:pPr>
              <w:pStyle w:val="null3"/>
            </w:pPr>
            <w:r>
              <w:rPr>
                <w:sz w:val="21"/>
                <w:color w:val="000000"/>
                <w:shd w:fill="FFFFFF" w:val="clear"/>
              </w:rPr>
              <w:t>代表：</w:t>
            </w:r>
            <w:r>
              <w:rPr>
                <w:sz w:val="19"/>
                <w:u w:val="single"/>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19"/>
              </w:rPr>
              <w:t xml:space="preserve">        </w:t>
            </w:r>
            <w:r>
              <w:rPr>
                <w:sz w:val="21"/>
                <w:color w:val="000000"/>
                <w:shd w:fill="FFFFFF" w:val="clear"/>
              </w:rPr>
              <w:t>年</w:t>
            </w:r>
            <w:r>
              <w:rPr>
                <w:sz w:val="19"/>
              </w:rPr>
              <w:t xml:space="preserve">     </w:t>
            </w:r>
            <w:r>
              <w:rPr>
                <w:sz w:val="21"/>
                <w:color w:val="000000"/>
                <w:shd w:fill="FFFFFF" w:val="clear"/>
              </w:rPr>
              <w:t>月</w:t>
            </w:r>
            <w:r>
              <w:rPr>
                <w:sz w:val="19"/>
              </w:rPr>
              <w:t xml:space="preserve">     </w:t>
            </w:r>
            <w:r>
              <w:rPr>
                <w:sz w:val="21"/>
                <w:color w:val="000000"/>
                <w:shd w:fill="FFFFFF" w:val="clear"/>
              </w:rPr>
              <w:t>日</w:t>
            </w:r>
          </w:p>
        </w:tc>
        <w:tc>
          <w:tcPr>
            <w:tcW w:type="dxa" w:w="1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422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85"/>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shd w:fill="FFFFFF" w:val="clear"/>
              </w:rPr>
              <w:t>收款方、开票方须与乙方一致，专户为：</w:t>
            </w:r>
          </w:p>
          <w:p>
            <w:pPr>
              <w:pStyle w:val="null3"/>
            </w:pPr>
            <w:r>
              <w:rPr>
                <w:sz w:val="21"/>
                <w:color w:val="000000"/>
                <w:shd w:fill="FFFFFF" w:val="clear"/>
              </w:rPr>
              <w:t>开户名称：</w:t>
            </w:r>
          </w:p>
          <w:p>
            <w:pPr>
              <w:pStyle w:val="null3"/>
            </w:pPr>
            <w:r>
              <w:rPr>
                <w:sz w:val="21"/>
                <w:color w:val="000000"/>
                <w:shd w:fill="FFFFFF" w:val="clear"/>
              </w:rPr>
              <w:t>银行账号：</w:t>
            </w:r>
          </w:p>
          <w:p>
            <w:pPr>
              <w:pStyle w:val="null3"/>
            </w:pPr>
            <w:r>
              <w:rPr>
                <w:sz w:val="21"/>
                <w:color w:val="000000"/>
                <w:shd w:fill="FFFFFF" w:val="clear"/>
              </w:rPr>
              <w:t>开</w:t>
            </w:r>
            <w:r>
              <w:rPr>
                <w:sz w:val="19"/>
              </w:rPr>
              <w:t xml:space="preserve"> </w:t>
            </w:r>
            <w:r>
              <w:rPr>
                <w:sz w:val="21"/>
                <w:color w:val="000000"/>
                <w:shd w:fill="FFFFFF" w:val="clear"/>
              </w:rPr>
              <w:t>户</w:t>
            </w:r>
            <w:r>
              <w:rPr>
                <w:sz w:val="19"/>
              </w:rPr>
              <w:t xml:space="preserve"> </w:t>
            </w:r>
            <w:r>
              <w:rPr>
                <w:sz w:val="21"/>
                <w:color w:val="000000"/>
                <w:shd w:fill="FFFFFF" w:val="clear"/>
              </w:rPr>
              <w:t>行：</w:t>
            </w:r>
          </w:p>
        </w:tc>
      </w:tr>
    </w:tbl>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440115-2025-03939</w:t>
      </w:r>
    </w:p>
    <w:p>
      <w:pPr>
        <w:pStyle w:val="null3"/>
        <w:jc w:val="center"/>
        <w:outlineLvl w:val="3"/>
      </w:pPr>
      <w:r>
        <w:rPr>
          <w:sz w:val="24"/>
          <w:b/>
        </w:rPr>
        <w:t>采购项目编号：</w:t>
      </w:r>
      <w:r>
        <w:rPr>
          <w:sz w:val="24"/>
          <w:b/>
        </w:rPr>
        <w:t>0724-2531Z3585841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2025年南沙区病媒生物防制药物采购项目(二次)</w:t>
      </w:r>
      <w:r>
        <w:rPr>
          <w:u w:val="single"/>
        </w:rPr>
        <w:t>”</w:t>
      </w:r>
      <w:r>
        <w:rPr/>
        <w:t>项目的招标[采购项目编号为：</w:t>
      </w:r>
      <w:r>
        <w:rPr>
          <w:u w:val="single"/>
        </w:rPr>
        <w:t>0724-2531Z3585841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2025年南沙区病媒生物防制药物采购项目(二次)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2025年南沙区病媒生物防制药物采购项目(二次)</w:t>
      </w:r>
      <w:r>
        <w:rPr/>
        <w:t>”项目采购[采购项目编号为</w:t>
      </w:r>
      <w:r>
        <w:rPr/>
        <w:t>0724-2531Z3585841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2025年南沙区病媒生物防制药物采购项目(二次)</w:t>
      </w:r>
      <w:r>
        <w:rPr/>
        <w:t>招标中获中标（采购项目编号：</w:t>
      </w:r>
      <w:r>
        <w:rPr/>
        <w:t>0724-2531Z3585841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