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441521-2026-00138</w:t>
      </w:r>
    </w:p>
    <w:p>
      <w:pPr>
        <w:pStyle w:val="null3"/>
        <w:jc w:val="center"/>
        <w:outlineLvl w:val="3"/>
      </w:pPr>
      <w:r>
        <w:rPr>
          <w:sz w:val="24"/>
          <w:b/>
        </w:rPr>
        <w:t>采购项目编号：</w:t>
      </w:r>
      <w:r>
        <w:rPr>
          <w:sz w:val="24"/>
          <w:b/>
        </w:rPr>
        <w:t>0724-2631SW910056</w:t>
      </w:r>
    </w:p>
    <w:p>
      <w:pPr>
        <w:pStyle w:val="null3"/>
        <w:jc w:val="center"/>
        <w:outlineLvl w:val="3"/>
      </w:pPr>
      <w:r>
        <w:rPr>
          <w:sz w:val="24"/>
          <w:b/>
        </w:rPr>
        <w:t>项目名称：</w:t>
      </w:r>
      <w:r>
        <w:rPr>
          <w:sz w:val="24"/>
          <w:b/>
        </w:rPr>
        <w:t>海丰县彭湃纪念医院市场化购电项目</w:t>
      </w:r>
    </w:p>
    <w:p>
      <w:pPr>
        <w:pStyle w:val="null3"/>
        <w:jc w:val="center"/>
        <w:outlineLvl w:val="3"/>
      </w:pPr>
      <w:r>
        <w:rPr>
          <w:sz w:val="24"/>
          <w:b/>
        </w:rPr>
        <w:t>采购人：</w:t>
      </w:r>
      <w:r>
        <w:rPr>
          <w:sz w:val="24"/>
          <w:b/>
        </w:rPr>
        <w:t>海丰县彭湃纪念医院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海丰县彭湃纪念医院</w:t>
      </w:r>
      <w:r>
        <w:rPr/>
        <w:t>的委托，采用</w:t>
      </w:r>
      <w:r>
        <w:rPr/>
        <w:t>公开招标</w:t>
      </w:r>
      <w:r>
        <w:rPr/>
        <w:t>方式组织采购</w:t>
      </w:r>
      <w:r>
        <w:rPr/>
        <w:t>海丰县彭湃纪念医院市场化购电项目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海丰县彭湃纪念医院市场化购电项目</w:t>
      </w:r>
    </w:p>
    <w:p>
      <w:pPr>
        <w:pStyle w:val="null3"/>
        <w:ind w:firstLine="480"/>
      </w:pPr>
      <w:r>
        <w:rPr/>
        <w:t>采购计划编号：</w:t>
      </w:r>
      <w:r>
        <w:rPr/>
        <w:t>441521-2026-00138</w:t>
      </w:r>
    </w:p>
    <w:p>
      <w:pPr>
        <w:pStyle w:val="null3"/>
        <w:ind w:firstLine="480"/>
      </w:pPr>
      <w:r>
        <w:rPr/>
        <w:t>采购项目编号：</w:t>
      </w:r>
      <w:r>
        <w:rPr/>
        <w:t>0724-2631SW910056</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采购包1(海丰县彭湃纪念医院市场化购电项目):</w:t>
      </w:r>
    </w:p>
    <w:p>
      <w:pPr>
        <w:pStyle w:val="null3"/>
      </w:pPr>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电力分配服务</w:t>
            </w:r>
          </w:p>
        </w:tc>
        <w:tc>
          <w:tcPr>
            <w:tcW w:type="dxa" w:w="2052"/>
          </w:tcPr>
          <w:p>
            <w:pPr>
              <w:pStyle w:val="null3"/>
            </w:pPr>
            <w:r>
              <w:rPr/>
              <w:t>海丰县彭湃纪念医院市场化购电项目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采购包1（海丰县彭湃纪念医院市场化购电项目）：</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采购包1（海丰县彭湃纪念医院市场化购电项目）：</w:t>
      </w:r>
    </w:p>
    <w:p>
      <w:pPr>
        <w:pStyle w:val="null3"/>
      </w:pPr>
      <w:r>
        <w:rPr/>
        <w:t>1)本项目不接受联合体投标，不接受转包、分包。</w:t>
      </w:r>
    </w:p>
    <w:p>
      <w:pPr>
        <w:pStyle w:val="null3"/>
      </w:pPr>
      <w:r>
        <w:rPr/>
        <w:t>2)须满足以下①或者②的要求：①投标人须是已通过广东电力交易中心注册且具备交易资格的售电公司（投标文件须提供有效证明文件及售电牌照编码，证明文件上已显示售电牌照编码的，可不单独提供售电牌照编码）。②若投标人未通过广东电力交易中心注册、未具备广东省售电交易资格的，须承诺在《中标通知书》发出之日起7个日历日之内且采购合同签订前，通过广东电力交易中心注册且具备广东省售电交易资格，并在该限期内向采购人提供有效证明文件；如中标供应商未能在限期内提供有效证明文件，视作自动放弃中标资格，涉及虚假响应的，将上报主管部门（投标文件须提供承诺函，格式自拟并加盖公章）。</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6)供应商必须符合法律、行政法规规定的其他条件。</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海丰县彭湃纪念医院</w:t>
      </w:r>
    </w:p>
    <w:p>
      <w:pPr>
        <w:pStyle w:val="null3"/>
        <w:ind w:firstLine="480"/>
      </w:pPr>
      <w:r>
        <w:rPr/>
        <w:t xml:space="preserve"> 地址：</w:t>
      </w:r>
      <w:r>
        <w:rPr/>
        <w:t>海丰县城红场路18号</w:t>
      </w:r>
    </w:p>
    <w:p>
      <w:pPr>
        <w:pStyle w:val="null3"/>
        <w:ind w:firstLine="480"/>
      </w:pPr>
      <w:r>
        <w:rPr/>
        <w:t xml:space="preserve"> 联系方式：</w:t>
      </w:r>
      <w:r>
        <w:rPr/>
        <w:t>0660-6206032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张女士、余先生</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w:t>
      </w:r>
      <w:r>
        <w:rPr>
          <w:sz w:val="20"/>
          <w:b/>
        </w:rPr>
        <w:t>项目概况：</w:t>
      </w:r>
      <w:r>
        <w:rPr>
          <w:sz w:val="20"/>
        </w:rPr>
        <w:t>预算金额为人民币</w:t>
      </w:r>
      <w:r>
        <w:rPr>
          <w:sz w:val="20"/>
        </w:rPr>
        <w:t>5,000,000.00元，服务期为2026年4月1日-2027年3月31日，合同服务期达到2027年3月31日或实际电费金额累计达到预算金额时合同终止。</w:t>
      </w:r>
    </w:p>
    <w:p>
      <w:pPr>
        <w:pStyle w:val="null3"/>
        <w:ind w:firstLine="402"/>
        <w:jc w:val="both"/>
      </w:pPr>
      <w:r>
        <w:rPr>
          <w:sz w:val="20"/>
          <w:b/>
        </w:rPr>
        <w:t>（</w:t>
      </w:r>
      <w:r>
        <w:rPr>
          <w:sz w:val="20"/>
          <w:b/>
        </w:rPr>
        <w:t>二</w:t>
      </w:r>
      <w:r>
        <w:rPr>
          <w:sz w:val="20"/>
          <w:b/>
        </w:rPr>
        <w:t>）</w:t>
      </w:r>
      <w:r>
        <w:rPr>
          <w:sz w:val="20"/>
          <w:b/>
        </w:rPr>
        <w:t>购电需求</w:t>
      </w:r>
    </w:p>
    <w:p>
      <w:pPr>
        <w:pStyle w:val="null3"/>
        <w:jc w:val="both"/>
      </w:pPr>
      <w:r>
        <w:rPr>
          <w:sz w:val="21"/>
        </w:rPr>
        <w:t xml:space="preserve"> </w:t>
      </w:r>
      <w:r>
        <w:rPr>
          <w:sz w:val="20"/>
        </w:rPr>
        <w:t>1、</w:t>
      </w:r>
      <w:r>
        <w:rPr>
          <w:sz w:val="20"/>
        </w:rPr>
        <w:t>项目背景</w:t>
      </w:r>
      <w:r>
        <w:rPr>
          <w:sz w:val="20"/>
        </w:rPr>
        <w:t xml:space="preserve">  </w:t>
      </w:r>
    </w:p>
    <w:p>
      <w:pPr>
        <w:pStyle w:val="null3"/>
        <w:ind w:firstLine="400"/>
        <w:jc w:val="both"/>
      </w:pPr>
      <w:r>
        <w:rPr>
          <w:sz w:val="20"/>
        </w:rPr>
        <w:t>根据《广东省能源局关于深化电力市场交易改革的通知》及医院能源管理规划，我院拟通过公开招标方式选择市场化购电服务供应商</w:t>
      </w:r>
      <w:r>
        <w:rPr>
          <w:sz w:val="20"/>
        </w:rPr>
        <w:t>提供市场化售电服务</w:t>
      </w:r>
      <w:r>
        <w:rPr>
          <w:sz w:val="20"/>
        </w:rPr>
        <w:t>，优化用电成本结构，保障医疗业务连续性与用电安全。</w:t>
      </w:r>
      <w:r>
        <w:rPr>
          <w:sz w:val="20"/>
        </w:rPr>
        <w:t xml:space="preserve">  </w:t>
      </w:r>
    </w:p>
    <w:p>
      <w:pPr>
        <w:pStyle w:val="null3"/>
        <w:jc w:val="both"/>
      </w:pPr>
      <w:r>
        <w:rPr>
          <w:sz w:val="20"/>
        </w:rPr>
        <w:t>2</w:t>
      </w:r>
      <w:r>
        <w:rPr>
          <w:sz w:val="20"/>
        </w:rPr>
        <w:t>、</w:t>
      </w:r>
      <w:r>
        <w:rPr>
          <w:sz w:val="20"/>
        </w:rPr>
        <w:t>采购需求</w:t>
      </w:r>
      <w:r>
        <w:rPr>
          <w:sz w:val="20"/>
        </w:rPr>
        <w:t xml:space="preserve">  </w:t>
      </w:r>
    </w:p>
    <w:p>
      <w:pPr>
        <w:pStyle w:val="null3"/>
        <w:jc w:val="both"/>
      </w:pPr>
      <w:r>
        <w:rPr>
          <w:sz w:val="20"/>
        </w:rPr>
        <w:t xml:space="preserve"> </w:t>
      </w:r>
      <w:r>
        <w:rPr>
          <w:sz w:val="20"/>
        </w:rPr>
        <w:t xml:space="preserve">2.1 购电范围  </w:t>
      </w:r>
    </w:p>
    <w:p>
      <w:pPr>
        <w:pStyle w:val="null3"/>
        <w:jc w:val="both"/>
      </w:pPr>
      <w:r>
        <w:rPr>
          <w:sz w:val="20"/>
        </w:rPr>
        <w:t>（</w:t>
      </w:r>
      <w:r>
        <w:rPr>
          <w:sz w:val="20"/>
        </w:rPr>
        <w:t>1</w:t>
      </w:r>
      <w:r>
        <w:rPr>
          <w:sz w:val="20"/>
        </w:rPr>
        <w:t>）</w:t>
      </w:r>
      <w:r>
        <w:rPr>
          <w:sz w:val="20"/>
        </w:rPr>
        <w:t>标的电量：</w:t>
      </w:r>
      <w:r>
        <w:rPr>
          <w:sz w:val="20"/>
        </w:rPr>
        <w:t>2026年4</w:t>
      </w:r>
      <w:r>
        <w:rPr>
          <w:sz w:val="20"/>
        </w:rPr>
        <w:t>月</w:t>
      </w:r>
      <w:r>
        <w:rPr>
          <w:sz w:val="20"/>
        </w:rPr>
        <w:t>1</w:t>
      </w:r>
      <w:r>
        <w:rPr>
          <w:sz w:val="20"/>
        </w:rPr>
        <w:t>日</w:t>
      </w:r>
      <w:r>
        <w:rPr>
          <w:sz w:val="20"/>
        </w:rPr>
        <w:t>-2027</w:t>
      </w:r>
      <w:r>
        <w:rPr>
          <w:sz w:val="20"/>
        </w:rPr>
        <w:t>年</w:t>
      </w:r>
      <w:r>
        <w:rPr>
          <w:sz w:val="20"/>
        </w:rPr>
        <w:t>3</w:t>
      </w:r>
      <w:r>
        <w:rPr>
          <w:sz w:val="20"/>
        </w:rPr>
        <w:t>月</w:t>
      </w:r>
      <w:r>
        <w:rPr>
          <w:sz w:val="20"/>
        </w:rPr>
        <w:t>31</w:t>
      </w:r>
      <w:r>
        <w:rPr>
          <w:sz w:val="20"/>
        </w:rPr>
        <w:t>日，</w:t>
      </w:r>
      <w:r>
        <w:rPr>
          <w:sz w:val="20"/>
        </w:rPr>
        <w:t>预计</w:t>
      </w:r>
      <w:r>
        <w:rPr>
          <w:sz w:val="20"/>
        </w:rPr>
        <w:t>总电量</w:t>
      </w:r>
      <w:r>
        <w:rPr>
          <w:sz w:val="20"/>
        </w:rPr>
        <w:t>约</w:t>
      </w:r>
      <w:r>
        <w:rPr>
          <w:sz w:val="20"/>
        </w:rPr>
        <w:t>1333</w:t>
      </w:r>
      <w:r>
        <w:rPr>
          <w:sz w:val="20"/>
        </w:rPr>
        <w:t>万</w:t>
      </w:r>
      <w:r>
        <w:rPr>
          <w:sz w:val="20"/>
        </w:rPr>
        <w:t>kWh</w:t>
      </w:r>
      <w:r>
        <w:rPr>
          <w:sz w:val="20"/>
        </w:rPr>
        <w:t>（</w:t>
      </w:r>
      <w:r>
        <w:rPr>
          <w:sz w:val="20"/>
        </w:rPr>
        <w:t>约</w:t>
      </w:r>
      <w:r>
        <w:rPr>
          <w:sz w:val="20"/>
        </w:rPr>
        <w:t>13330兆瓦时</w:t>
      </w:r>
      <w:r>
        <w:rPr>
          <w:sz w:val="20"/>
        </w:rPr>
        <w:t>），注：预估</w:t>
      </w:r>
      <w:r>
        <w:rPr>
          <w:sz w:val="20"/>
        </w:rPr>
        <w:t>总</w:t>
      </w:r>
      <w:r>
        <w:rPr>
          <w:sz w:val="20"/>
        </w:rPr>
        <w:t>电量仅作为参考用途，采购人不承诺购电量，供应商应自行评估投标风险，并在自愿的前提下参与本项目。</w:t>
      </w:r>
      <w:r>
        <w:rPr>
          <w:sz w:val="21"/>
        </w:rPr>
        <w:t xml:space="preserve">  </w:t>
      </w:r>
    </w:p>
    <w:p>
      <w:pPr>
        <w:pStyle w:val="null3"/>
        <w:jc w:val="both"/>
      </w:pPr>
      <w:r>
        <w:rPr>
          <w:sz w:val="20"/>
        </w:rPr>
        <w:t>（</w:t>
      </w:r>
      <w:r>
        <w:rPr>
          <w:sz w:val="20"/>
        </w:rPr>
        <w:t>2</w:t>
      </w:r>
      <w:r>
        <w:rPr>
          <w:sz w:val="20"/>
        </w:rPr>
        <w:t>）</w:t>
      </w:r>
      <w:r>
        <w:rPr>
          <w:sz w:val="20"/>
        </w:rPr>
        <w:t>电能质量</w:t>
      </w:r>
      <w:r>
        <w:rPr>
          <w:sz w:val="20"/>
        </w:rPr>
        <w:t>：符合《</w:t>
      </w:r>
      <w:r>
        <w:rPr>
          <w:sz w:val="20"/>
        </w:rPr>
        <w:t>电能质量</w:t>
      </w:r>
      <w:r>
        <w:rPr>
          <w:sz w:val="20"/>
        </w:rPr>
        <w:t>供电电压偏差》（</w:t>
      </w:r>
      <w:r>
        <w:rPr>
          <w:sz w:val="20"/>
        </w:rPr>
        <w:t>GB/T 12325-2008），电压偏差≤±7%。</w:t>
      </w:r>
    </w:p>
    <w:p>
      <w:pPr>
        <w:pStyle w:val="null3"/>
        <w:jc w:val="both"/>
      </w:pPr>
      <w:r>
        <w:rPr>
          <w:sz w:val="20"/>
        </w:rPr>
        <w:t>（</w:t>
      </w:r>
      <w:r>
        <w:rPr>
          <w:sz w:val="20"/>
        </w:rPr>
        <w:t>3</w:t>
      </w:r>
      <w:r>
        <w:rPr>
          <w:sz w:val="20"/>
        </w:rPr>
        <w:t>）</w:t>
      </w:r>
      <w:r>
        <w:rPr>
          <w:sz w:val="20"/>
        </w:rPr>
        <w:t>合同周期</w:t>
      </w:r>
      <w:r>
        <w:rPr>
          <w:sz w:val="20"/>
        </w:rPr>
        <w:t>：</w:t>
      </w:r>
      <w:r>
        <w:rPr>
          <w:sz w:val="20"/>
        </w:rPr>
        <w:t>2026</w:t>
      </w:r>
      <w:r>
        <w:rPr>
          <w:sz w:val="20"/>
        </w:rPr>
        <w:t>年</w:t>
      </w:r>
      <w:r>
        <w:rPr>
          <w:sz w:val="20"/>
        </w:rPr>
        <w:t>4</w:t>
      </w:r>
      <w:r>
        <w:rPr>
          <w:sz w:val="20"/>
        </w:rPr>
        <w:t>月</w:t>
      </w:r>
      <w:r>
        <w:rPr>
          <w:sz w:val="20"/>
        </w:rPr>
        <w:t>1</w:t>
      </w:r>
      <w:r>
        <w:rPr>
          <w:sz w:val="20"/>
        </w:rPr>
        <w:t>日</w:t>
      </w:r>
      <w:r>
        <w:rPr>
          <w:sz w:val="20"/>
        </w:rPr>
        <w:t>-</w:t>
      </w:r>
      <w:r>
        <w:rPr>
          <w:sz w:val="20"/>
        </w:rPr>
        <w:t>2027</w:t>
      </w:r>
      <w:r>
        <w:rPr>
          <w:sz w:val="20"/>
        </w:rPr>
        <w:t>年</w:t>
      </w:r>
      <w:r>
        <w:rPr>
          <w:sz w:val="20"/>
        </w:rPr>
        <w:t>3</w:t>
      </w:r>
      <w:r>
        <w:rPr>
          <w:sz w:val="20"/>
        </w:rPr>
        <w:t>月</w:t>
      </w:r>
      <w:r>
        <w:rPr>
          <w:sz w:val="20"/>
        </w:rPr>
        <w:t>31</w:t>
      </w:r>
      <w:r>
        <w:rPr>
          <w:sz w:val="20"/>
        </w:rPr>
        <w:t>日</w:t>
      </w:r>
      <w:r>
        <w:rPr>
          <w:sz w:val="20"/>
        </w:rPr>
        <w:t>；</w:t>
      </w:r>
    </w:p>
    <w:p>
      <w:pPr>
        <w:pStyle w:val="null3"/>
        <w:jc w:val="both"/>
      </w:pPr>
      <w:r>
        <w:rPr>
          <w:sz w:val="20"/>
        </w:rPr>
        <w:t xml:space="preserve"> </w:t>
      </w:r>
      <w:r>
        <w:rPr>
          <w:sz w:val="20"/>
        </w:rPr>
        <w:t xml:space="preserve">2.2 核心要求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类别</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具体要求</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电价机制</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采用</w:t>
            </w:r>
            <w:r>
              <w:rPr>
                <w:sz w:val="20"/>
              </w:rPr>
              <w:t>“</w:t>
            </w:r>
            <w:r>
              <w:rPr>
                <w:sz w:val="20"/>
              </w:rPr>
              <w:t>固定电价</w:t>
            </w:r>
            <w:r>
              <w:rPr>
                <w:sz w:val="20"/>
              </w:rPr>
              <w:t>”模式</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用电量偏差考核</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供应商承担</w:t>
            </w:r>
            <w:r>
              <w:rPr>
                <w:sz w:val="20"/>
              </w:rPr>
              <w:t>100%</w:t>
            </w:r>
          </w:p>
        </w:tc>
      </w:tr>
    </w:tbl>
    <w:p>
      <w:pPr>
        <w:pStyle w:val="null3"/>
        <w:jc w:val="both"/>
      </w:pPr>
      <w:r>
        <w:rPr>
          <w:sz w:val="20"/>
        </w:rPr>
        <w:t>其他要求：包括但不限于电能质量、供电稳定性、电价透明度等。</w:t>
      </w:r>
    </w:p>
    <w:p>
      <w:pPr>
        <w:pStyle w:val="null3"/>
        <w:jc w:val="both"/>
      </w:pPr>
      <w:r>
        <w:rPr>
          <w:sz w:val="20"/>
        </w:rPr>
        <w:t>2.3 增值服务</w:t>
      </w:r>
    </w:p>
    <w:p>
      <w:pPr>
        <w:pStyle w:val="null3"/>
        <w:jc w:val="both"/>
      </w:pPr>
      <w:r>
        <w:rPr>
          <w:sz w:val="20"/>
        </w:rPr>
        <w:t>（</w:t>
      </w:r>
      <w:r>
        <w:rPr>
          <w:sz w:val="20"/>
        </w:rPr>
        <w:t>1）</w:t>
      </w:r>
      <w:r>
        <w:rPr>
          <w:sz w:val="20"/>
        </w:rPr>
        <w:t>供应商需根据采购人申报的月度电量，及时准确的完成月度电量申购工作，确保采购人日常电量申购业务顺利完成。</w:t>
      </w:r>
    </w:p>
    <w:p>
      <w:pPr>
        <w:pStyle w:val="null3"/>
        <w:jc w:val="both"/>
      </w:pPr>
      <w:r>
        <w:rPr>
          <w:sz w:val="20"/>
        </w:rPr>
        <w:t>（</w:t>
      </w:r>
      <w:r>
        <w:rPr>
          <w:sz w:val="20"/>
        </w:rPr>
        <w:t>2）</w:t>
      </w:r>
      <w:r>
        <w:rPr>
          <w:sz w:val="20"/>
        </w:rPr>
        <w:t>供应商需承诺并及时响应采购人的业务咨询与应急需求，确保电力交易过程中遇到的相关问题及时得到解决。</w:t>
      </w:r>
    </w:p>
    <w:p>
      <w:pPr>
        <w:pStyle w:val="null3"/>
        <w:jc w:val="both"/>
      </w:pPr>
      <w:r>
        <w:rPr>
          <w:sz w:val="20"/>
        </w:rPr>
        <w:t>（</w:t>
      </w:r>
      <w:r>
        <w:rPr>
          <w:sz w:val="20"/>
        </w:rPr>
        <w:t>3）</w:t>
      </w:r>
      <w:r>
        <w:rPr>
          <w:sz w:val="20"/>
        </w:rPr>
        <w:t>供应商需要根据采购人需求的前提下为采购人提供各种综合增值服务，为采购人提供配电设备的运行及管理，一级综合能效管理服务。</w:t>
      </w:r>
    </w:p>
    <w:p>
      <w:pPr>
        <w:pStyle w:val="null3"/>
        <w:jc w:val="both"/>
      </w:pPr>
      <w:r>
        <w:rPr>
          <w:sz w:val="20"/>
        </w:rPr>
        <w:t>（</w:t>
      </w:r>
      <w:r>
        <w:rPr>
          <w:sz w:val="20"/>
        </w:rPr>
        <w:t>4）</w:t>
      </w:r>
      <w:r>
        <w:rPr>
          <w:sz w:val="20"/>
        </w:rPr>
        <w:t>供应商需要在保障采购人电能使用安全、可靠、稳定的前提下，对采购人的电量消耗状况进行全面采集、分析和评估，系统的分析用电成本，找到电能在使用过程中优化和节能的空间，为采购人提升能源效率管理水平。</w:t>
      </w:r>
    </w:p>
    <w:p>
      <w:pPr>
        <w:pStyle w:val="null3"/>
        <w:jc w:val="both"/>
      </w:pPr>
      <w:r>
        <w:rPr>
          <w:sz w:val="20"/>
        </w:rPr>
        <w:t>（</w:t>
      </w:r>
      <w:r>
        <w:rPr>
          <w:sz w:val="20"/>
        </w:rPr>
        <w:t>5）</w:t>
      </w:r>
      <w:r>
        <w:rPr>
          <w:sz w:val="20"/>
        </w:rPr>
        <w:t>供应商需要在保障配电设备正常、安全运行的基础上，安排自身能效工程师对采购人配电房的运行数据提出数据分析，对能效使用请款进行评价，并提出改进建议。</w:t>
      </w:r>
    </w:p>
    <w:p>
      <w:pPr>
        <w:pStyle w:val="null3"/>
        <w:jc w:val="both"/>
      </w:pPr>
      <w:r>
        <w:rPr>
          <w:sz w:val="20"/>
        </w:rPr>
        <w:t>（</w:t>
      </w:r>
      <w:r>
        <w:rPr>
          <w:sz w:val="20"/>
        </w:rPr>
        <w:t>6）</w:t>
      </w:r>
      <w:r>
        <w:rPr>
          <w:sz w:val="20"/>
        </w:rPr>
        <w:t>供应商需要为采购人提供智能监测终端、数据采集终端，并进行安装、调试，便于精确对各区域能耗进行采集分析。</w:t>
      </w:r>
    </w:p>
    <w:p>
      <w:pPr>
        <w:pStyle w:val="null3"/>
        <w:jc w:val="both"/>
      </w:pPr>
      <w:r>
        <w:rPr>
          <w:sz w:val="20"/>
        </w:rPr>
        <w:t>（</w:t>
      </w:r>
      <w:r>
        <w:rPr>
          <w:sz w:val="20"/>
        </w:rPr>
        <w:t>7）</w:t>
      </w:r>
      <w:r>
        <w:rPr>
          <w:sz w:val="20"/>
        </w:rPr>
        <w:t>供应商需要采购人提供能耗计量系统，对采购人能耗进行跟踪和展示。</w:t>
      </w:r>
    </w:p>
    <w:p>
      <w:pPr>
        <w:pStyle w:val="null3"/>
        <w:jc w:val="both"/>
      </w:pPr>
      <w:r>
        <w:rPr>
          <w:sz w:val="20"/>
        </w:rPr>
        <w:t>（</w:t>
      </w:r>
      <w:r>
        <w:rPr>
          <w:sz w:val="20"/>
        </w:rPr>
        <w:t>8）</w:t>
      </w:r>
      <w:r>
        <w:rPr>
          <w:sz w:val="20"/>
        </w:rPr>
        <w:t>供应商需要向采购人开放</w:t>
      </w:r>
      <w:r>
        <w:rPr>
          <w:sz w:val="20"/>
        </w:rPr>
        <w:t>APP及PC端配电设备运维管控系统，并配置相应账号及权限。</w:t>
      </w:r>
    </w:p>
    <w:p>
      <w:pPr>
        <w:pStyle w:val="null3"/>
        <w:jc w:val="both"/>
      </w:pPr>
      <w:r>
        <w:rPr>
          <w:sz w:val="20"/>
        </w:rPr>
        <w:t>（</w:t>
      </w:r>
      <w:r>
        <w:rPr>
          <w:sz w:val="20"/>
        </w:rPr>
        <w:t>9）</w:t>
      </w:r>
      <w:r>
        <w:rPr>
          <w:sz w:val="20"/>
        </w:rPr>
        <w:t>供应商需对采购人主要变压器提供</w:t>
      </w:r>
      <w:r>
        <w:rPr>
          <w:sz w:val="20"/>
        </w:rPr>
        <w:t>24小时在线监测，收集用能数据，并提供配电设备运行及安全预警工作（变压机过载预警、漏电风险预警、三相不平衡预警，包含系统预警机短信息预警）。</w:t>
      </w:r>
    </w:p>
    <w:p>
      <w:pPr>
        <w:pStyle w:val="null3"/>
        <w:jc w:val="both"/>
      </w:pPr>
      <w:r>
        <w:rPr>
          <w:sz w:val="20"/>
        </w:rPr>
        <w:t>（</w:t>
      </w:r>
      <w:r>
        <w:rPr>
          <w:sz w:val="20"/>
        </w:rPr>
        <w:t>10）</w:t>
      </w:r>
      <w:r>
        <w:rPr>
          <w:sz w:val="20"/>
        </w:rPr>
        <w:t>供应商需要为采购人系统提供每月月度能效分析报告，并结合采购人用电特性进行优化改造，提供用电优化方案。</w:t>
      </w:r>
    </w:p>
    <w:p>
      <w:pPr>
        <w:pStyle w:val="null3"/>
        <w:jc w:val="both"/>
      </w:pPr>
      <w:r>
        <w:rPr>
          <w:sz w:val="20"/>
        </w:rPr>
        <w:t>（</w:t>
      </w:r>
      <w:r>
        <w:rPr>
          <w:sz w:val="20"/>
        </w:rPr>
        <w:t>11）</w:t>
      </w:r>
      <w:r>
        <w:rPr>
          <w:sz w:val="20"/>
        </w:rPr>
        <w:t>供应商需协助采购人及时完成新建主变电站的归档、建户工作。当供应商接到采购人工作要求时，供应商需立即派遣人员提供相应的支持协助服务。</w:t>
      </w:r>
    </w:p>
    <w:p>
      <w:pPr>
        <w:pStyle w:val="null3"/>
        <w:jc w:val="both"/>
      </w:pPr>
      <w:r>
        <w:rPr>
          <w:sz w:val="20"/>
        </w:rPr>
        <w:t>（</w:t>
      </w:r>
      <w:r>
        <w:rPr>
          <w:sz w:val="20"/>
        </w:rPr>
        <w:t>12）</w:t>
      </w:r>
      <w:r>
        <w:rPr>
          <w:sz w:val="20"/>
        </w:rPr>
        <w:t>供应商需协助采购人维护广东电力交易中心系统私有数据，包括基本信息维护与变更、电力结算与月度交易、退补管理等工作。当采购人提出要求时，供应商专业人员将及时与广东电力交易中心、供电局等有关人员接洽，协助采购人完成相关工作。</w:t>
      </w:r>
    </w:p>
    <w:p>
      <w:pPr>
        <w:pStyle w:val="null3"/>
        <w:jc w:val="both"/>
      </w:pPr>
      <w:r>
        <w:rPr>
          <w:sz w:val="20"/>
        </w:rPr>
        <w:t>2.4 违约赔偿</w:t>
      </w:r>
    </w:p>
    <w:p>
      <w:pPr>
        <w:pStyle w:val="null3"/>
        <w:ind w:firstLine="400"/>
        <w:jc w:val="both"/>
      </w:pPr>
      <w:r>
        <w:rPr>
          <w:sz w:val="20"/>
        </w:rPr>
        <w:t>因</w:t>
      </w:r>
      <w:r>
        <w:rPr>
          <w:sz w:val="20"/>
        </w:rPr>
        <w:t>供应商</w:t>
      </w:r>
      <w:r>
        <w:rPr>
          <w:sz w:val="20"/>
        </w:rPr>
        <w:t>原因违约，导致</w:t>
      </w:r>
      <w:r>
        <w:rPr>
          <w:sz w:val="20"/>
        </w:rPr>
        <w:t>采购人</w:t>
      </w:r>
      <w:r>
        <w:rPr>
          <w:sz w:val="20"/>
        </w:rPr>
        <w:t>无法按照合同内容约定的电价购电用电或无电可用，致</w:t>
      </w:r>
      <w:r>
        <w:rPr>
          <w:sz w:val="20"/>
        </w:rPr>
        <w:t>采购人</w:t>
      </w:r>
      <w:r>
        <w:rPr>
          <w:sz w:val="20"/>
        </w:rPr>
        <w:t>返回电网企业代理购电时，</w:t>
      </w:r>
      <w:r>
        <w:rPr>
          <w:sz w:val="20"/>
        </w:rPr>
        <w:t>供应商</w:t>
      </w:r>
      <w:r>
        <w:rPr>
          <w:sz w:val="20"/>
        </w:rPr>
        <w:t>应向</w:t>
      </w:r>
      <w:r>
        <w:rPr>
          <w:sz w:val="20"/>
        </w:rPr>
        <w:t>采购人</w:t>
      </w:r>
      <w:r>
        <w:rPr>
          <w:sz w:val="20"/>
        </w:rPr>
        <w:t>支付因</w:t>
      </w:r>
      <w:r>
        <w:rPr>
          <w:sz w:val="20"/>
        </w:rPr>
        <w:t>供应商</w:t>
      </w:r>
      <w:r>
        <w:rPr>
          <w:sz w:val="20"/>
        </w:rPr>
        <w:t>违约而造成的经济损失。</w:t>
      </w:r>
    </w:p>
    <w:p>
      <w:pPr>
        <w:pStyle w:val="null3"/>
        <w:ind w:firstLine="400"/>
        <w:jc w:val="both"/>
      </w:pPr>
      <w:r>
        <w:rPr>
          <w:sz w:val="20"/>
        </w:rPr>
        <w:t>违约金的计算标准：违约金</w:t>
      </w:r>
      <w:r>
        <w:rPr>
          <w:sz w:val="20"/>
        </w:rPr>
        <w:t>=合同期内未履约实际电量*度电单价*150%。其中，度电单价为当月</w:t>
      </w:r>
      <w:r>
        <w:rPr>
          <w:sz w:val="20"/>
        </w:rPr>
        <w:t>采购人</w:t>
      </w:r>
      <w:r>
        <w:rPr>
          <w:sz w:val="20"/>
        </w:rPr>
        <w:t>所在地区供电局的供应电价。</w:t>
      </w:r>
    </w:p>
    <w:p>
      <w:pPr>
        <w:pStyle w:val="null3"/>
        <w:jc w:val="both"/>
      </w:pPr>
      <w:r>
        <w:rPr>
          <w:sz w:val="20"/>
        </w:rPr>
        <w:t>2.5服务内容</w:t>
      </w:r>
    </w:p>
    <w:p>
      <w:pPr>
        <w:pStyle w:val="null3"/>
        <w:ind w:firstLine="400"/>
        <w:jc w:val="both"/>
      </w:pPr>
      <w:r>
        <w:rPr>
          <w:sz w:val="20"/>
        </w:rPr>
        <w:t>1.代理参与电力市场化交易，负责每月交易电量申报、交易、结算工作。</w:t>
      </w:r>
    </w:p>
    <w:p>
      <w:pPr>
        <w:pStyle w:val="null3"/>
        <w:ind w:firstLine="400"/>
        <w:jc w:val="both"/>
      </w:pPr>
      <w:r>
        <w:rPr>
          <w:sz w:val="20"/>
        </w:rPr>
        <w:t>2.负责电力交易平台市场注册及后期电力交易相关的全周期电力交易服务。</w:t>
      </w:r>
    </w:p>
    <w:p>
      <w:pPr>
        <w:pStyle w:val="null3"/>
        <w:ind w:firstLine="400"/>
        <w:jc w:val="both"/>
      </w:pPr>
      <w:r>
        <w:rPr>
          <w:sz w:val="20"/>
        </w:rPr>
        <w:t>3.负责电量电费分析、电力技术咨询、电力技术服务，重点包括与电网企业的沟通，发行电费准确性、合理性分析，相应发票获取及用电手续办理等业务，每月提供交易电量结算清单，明确交易电量和电价，并如实向采购人提供真实准确的交易相关信息和资料。</w:t>
      </w:r>
    </w:p>
    <w:p>
      <w:pPr>
        <w:pStyle w:val="null3"/>
        <w:ind w:firstLine="400"/>
        <w:jc w:val="both"/>
      </w:pPr>
      <w:r>
        <w:rPr>
          <w:sz w:val="20"/>
        </w:rPr>
        <w:t>4.提供的购电服务应不改变采购方原有的</w:t>
      </w:r>
      <w:r>
        <w:rPr>
          <w:sz w:val="20"/>
        </w:rPr>
        <w:t>用电习惯，供电模式和供电质量保障不变，所有交易流程全权委托中标供</w:t>
      </w:r>
      <w:r>
        <w:rPr>
          <w:sz w:val="20"/>
        </w:rPr>
        <w:t>应商进行，具体工作内容及范围以采购人委托为准。</w:t>
      </w:r>
    </w:p>
    <w:p>
      <w:pPr>
        <w:pStyle w:val="null3"/>
        <w:ind w:firstLine="400"/>
        <w:jc w:val="both"/>
      </w:pPr>
      <w:r>
        <w:rPr>
          <w:sz w:val="20"/>
        </w:rPr>
        <w:t>5.供应商结算人员需及时按照合同约定的价格进行电费计算，及时复核广东电力交易中心计算结果，并通知采购人。</w:t>
      </w:r>
    </w:p>
    <w:p>
      <w:pPr>
        <w:pStyle w:val="null3"/>
        <w:jc w:val="both"/>
      </w:pPr>
      <w:r>
        <w:rPr>
          <w:sz w:val="20"/>
        </w:rPr>
        <w:t>2.6其他要求</w:t>
      </w:r>
    </w:p>
    <w:p>
      <w:pPr>
        <w:pStyle w:val="null3"/>
        <w:ind w:firstLine="400"/>
        <w:jc w:val="both"/>
      </w:pPr>
      <w:r>
        <w:rPr>
          <w:sz w:val="20"/>
        </w:rPr>
        <w:t>（</w:t>
      </w:r>
      <w:r>
        <w:rPr>
          <w:sz w:val="20"/>
        </w:rPr>
        <w:t>1</w:t>
      </w:r>
      <w:r>
        <w:rPr>
          <w:sz w:val="20"/>
        </w:rPr>
        <w:t>）</w:t>
      </w:r>
      <w:r>
        <w:rPr>
          <w:sz w:val="20"/>
        </w:rPr>
        <w:t>投标人需详细分析本项目实施过程中可能遇到的重点和难点问题、针对每个重点难点提出具体可行的应对措施和解决方案。</w:t>
      </w:r>
    </w:p>
    <w:p>
      <w:pPr>
        <w:pStyle w:val="null3"/>
        <w:ind w:firstLine="400"/>
        <w:jc w:val="both"/>
      </w:pPr>
      <w:r>
        <w:rPr>
          <w:sz w:val="20"/>
        </w:rPr>
        <w:t>（</w:t>
      </w:r>
      <w:r>
        <w:rPr>
          <w:sz w:val="20"/>
        </w:rPr>
        <w:t>2</w:t>
      </w:r>
      <w:r>
        <w:rPr>
          <w:sz w:val="20"/>
        </w:rPr>
        <w:t>）</w:t>
      </w:r>
      <w:r>
        <w:rPr>
          <w:sz w:val="20"/>
        </w:rPr>
        <w:t>投标人需明确项目实施前的各项准备工作，制定详细的实施准备计划和时间安排。</w:t>
      </w:r>
    </w:p>
    <w:p>
      <w:pPr>
        <w:pStyle w:val="null3"/>
        <w:ind w:firstLine="400"/>
        <w:jc w:val="both"/>
      </w:pPr>
      <w:r>
        <w:rPr>
          <w:sz w:val="20"/>
        </w:rPr>
        <w:t>（</w:t>
      </w:r>
      <w:r>
        <w:rPr>
          <w:sz w:val="20"/>
        </w:rPr>
        <w:t>3）投标人需设定清晰、可量化的服务目标，目标应涵盖服务质量、服务效率等方面。</w:t>
      </w:r>
    </w:p>
    <w:p>
      <w:pPr>
        <w:pStyle w:val="null3"/>
        <w:ind w:firstLine="400"/>
        <w:jc w:val="both"/>
      </w:pPr>
      <w:r>
        <w:rPr>
          <w:sz w:val="20"/>
        </w:rPr>
        <w:t>（</w:t>
      </w:r>
      <w:r>
        <w:rPr>
          <w:sz w:val="20"/>
        </w:rPr>
        <w:t>4）投标人需设立专门的项目管理团队，提供项目管理机构组织架构图。</w:t>
      </w:r>
    </w:p>
    <w:p>
      <w:pPr>
        <w:pStyle w:val="null3"/>
        <w:ind w:firstLine="400"/>
        <w:jc w:val="both"/>
      </w:pPr>
      <w:r>
        <w:rPr>
          <w:sz w:val="20"/>
        </w:rPr>
        <w:t>（</w:t>
      </w:r>
      <w:r>
        <w:rPr>
          <w:sz w:val="20"/>
        </w:rPr>
        <w:t>5）投标人需制定完善的项目管理制度体系，包括但不限于质量管理、进度管理、风险管理、合同管理等制度。</w:t>
      </w:r>
    </w:p>
    <w:p>
      <w:pPr>
        <w:pStyle w:val="null3"/>
        <w:ind w:firstLine="400"/>
        <w:jc w:val="both"/>
      </w:pPr>
      <w:r>
        <w:rPr>
          <w:sz w:val="20"/>
        </w:rPr>
        <w:t>（</w:t>
      </w:r>
      <w:r>
        <w:rPr>
          <w:sz w:val="20"/>
        </w:rPr>
        <w:t>6）投标人需针对本项目提出具体的服务保障措施，明确服务流程、服务标准和服务承诺，说明交易方案的具体内容和实施步骤。</w:t>
      </w:r>
    </w:p>
    <w:p>
      <w:pPr>
        <w:pStyle w:val="null3"/>
        <w:ind w:firstLine="400"/>
        <w:jc w:val="both"/>
      </w:pPr>
      <w:r>
        <w:rPr>
          <w:sz w:val="20"/>
        </w:rPr>
        <w:t>（</w:t>
      </w:r>
      <w:r>
        <w:rPr>
          <w:sz w:val="20"/>
        </w:rPr>
        <w:t>7）投标人需建立用户响应机制，明确响应时间和处理流程，说明用户意见反馈渠道和处理机制。</w:t>
      </w:r>
    </w:p>
    <w:p>
      <w:pPr>
        <w:pStyle w:val="null3"/>
        <w:ind w:firstLine="400"/>
        <w:jc w:val="both"/>
      </w:pPr>
      <w:r>
        <w:rPr>
          <w:sz w:val="20"/>
        </w:rPr>
        <w:t>(8)投标人需建立完善的质量管理体系，明确质量目标、质量标准和质量控制流程;制定安全生产管理制度和应急预案;明确安全事故预防措施、应急响应流程和处置方案;制定电力供应保障方案，确保项目用电需求;明确备用电源配置、应急供电措施和电力故障处理流程;建立与供电部门的协调机制;制定用电安全管理制度和操作规程;建立服务过程监控和跟踪机制;制定服务问题发现、反馈、整改的闭环管理流程;建立服务情况定期报告制度。</w:t>
      </w:r>
    </w:p>
    <w:p>
      <w:pPr>
        <w:pStyle w:val="null3"/>
        <w:jc w:val="both"/>
      </w:pPr>
      <w:r>
        <w:rPr>
          <w:sz w:val="20"/>
        </w:rPr>
        <w:t>2.7报价要求</w:t>
      </w:r>
    </w:p>
    <w:p>
      <w:pPr>
        <w:pStyle w:val="null3"/>
        <w:ind w:firstLine="400"/>
        <w:jc w:val="both"/>
      </w:pPr>
      <w:r>
        <w:rPr>
          <w:sz w:val="20"/>
        </w:rPr>
        <w:t>★</w:t>
      </w:r>
      <w:r>
        <w:rPr>
          <w:sz w:val="20"/>
        </w:rPr>
        <w:t>本项目要求以固定单价报价，单价上限为</w:t>
      </w:r>
      <w:r>
        <w:rPr>
          <w:sz w:val="20"/>
        </w:rPr>
        <w:t>375元/兆瓦时（1兆瓦时等于1000千瓦时，100元/兆瓦时等于0.1元/千瓦时），超出单价上限视为投标无效，投标人须以兆瓦时为单位进行报价。其他未尽事宜按《广东省能源局关于2026年电力市场年度交易工作的通知》[粤能电力函〔2025〕349号]、《关于广东电力市场2026年交易关键机制和参数的通知》执行。供应商需承诺合同期限内售电价不得高于电力交易的电能量固定上限价格，须满足广东省能源局、国家能源局南方监管局最新政策文件等价格相关规定（提供承诺函并加盖公章），报价需含代理服务费等所有费用，在协议期限内，供应商的单价不做任何调整。</w:t>
      </w:r>
    </w:p>
    <w:p>
      <w:pPr>
        <w:pStyle w:val="null3"/>
        <w:jc w:val="both"/>
      </w:pPr>
      <w:r>
        <w:rPr>
          <w:sz w:val="20"/>
          <w:b/>
        </w:rPr>
        <w:t>（三）</w:t>
      </w:r>
      <w:r>
        <w:rPr>
          <w:sz w:val="20"/>
          <w:b/>
        </w:rPr>
        <w:t>结算方式</w:t>
      </w:r>
    </w:p>
    <w:p>
      <w:pPr>
        <w:pStyle w:val="null3"/>
        <w:ind w:firstLine="400"/>
        <w:jc w:val="both"/>
      </w:pPr>
      <w:r>
        <w:rPr>
          <w:sz w:val="20"/>
        </w:rPr>
        <w:t>1、结算方式：《广东电力市场结算实施细则》和《广东电力市场零售结算实施细则》及其他相关规则进行结算。</w:t>
      </w:r>
    </w:p>
    <w:p>
      <w:pPr>
        <w:pStyle w:val="null3"/>
        <w:ind w:firstLine="400"/>
        <w:jc w:val="both"/>
      </w:pPr>
      <w:r>
        <w:rPr>
          <w:sz w:val="20"/>
        </w:rPr>
        <w:t>2、实际结算电量以电力计量装置采集并推送至广东电力交易中心发布的实际用电量为准。</w:t>
      </w:r>
    </w:p>
    <w:p>
      <w:pPr>
        <w:pStyle w:val="null3"/>
        <w:ind w:firstLine="400"/>
        <w:jc w:val="both"/>
      </w:pPr>
      <w:r>
        <w:rPr>
          <w:sz w:val="20"/>
        </w:rPr>
        <w:t>3、电能量交易模式：固定价格模式+市场联动+浮动费用（0元/兆瓦时）模式（固定价格结算电量与市场联动价格结算电量按照采购人实际用电量90%:10%进行分配，浮动费用为全电量收取）。</w:t>
      </w:r>
    </w:p>
    <w:p>
      <w:pPr>
        <w:pStyle w:val="null3"/>
        <w:ind w:firstLine="400"/>
        <w:jc w:val="both"/>
      </w:pPr>
      <w:r>
        <w:rPr>
          <w:sz w:val="20"/>
        </w:rPr>
        <w:t>4、供应商仅需针对上述“电能量交易模式”中的“固定价格”部分报价。</w:t>
      </w:r>
    </w:p>
    <w:p>
      <w:pPr>
        <w:pStyle w:val="null3"/>
        <w:ind w:firstLine="400"/>
        <w:jc w:val="both"/>
      </w:pPr>
      <w:r>
        <w:rPr>
          <w:sz w:val="20"/>
        </w:rPr>
        <w:t>5、电费结算</w:t>
      </w:r>
    </w:p>
    <w:p>
      <w:pPr>
        <w:pStyle w:val="null3"/>
        <w:ind w:firstLine="400"/>
        <w:jc w:val="left"/>
      </w:pPr>
      <w:r>
        <w:rPr>
          <w:sz w:val="20"/>
        </w:rPr>
        <w:t>关于电费结算，供电企业（供应商）需按照广东省电力交易中心的相关要求落实，</w:t>
      </w:r>
      <w:r>
        <w:rPr>
          <w:sz w:val="20"/>
          <w:color w:val="000000"/>
        </w:rPr>
        <w:t>结算期限与</w:t>
      </w:r>
      <w:r>
        <w:rPr>
          <w:sz w:val="20"/>
        </w:rPr>
        <w:t>采购人、供电企业（供应商）</w:t>
      </w:r>
      <w:r>
        <w:rPr>
          <w:sz w:val="20"/>
          <w:color w:val="000000"/>
        </w:rPr>
        <w:t>双方在广东电力交易系统签订的电子合同期限一致。</w:t>
      </w:r>
    </w:p>
    <w:p>
      <w:pPr>
        <w:pStyle w:val="null3"/>
        <w:ind w:firstLine="400"/>
        <w:jc w:val="left"/>
      </w:pPr>
      <w:r>
        <w:rPr>
          <w:sz w:val="20"/>
        </w:rPr>
        <w:t>1）供电企业（供应商）通过交易系统获得月度的实际用电量后，需及时通知</w:t>
      </w:r>
      <w:r>
        <w:rPr>
          <w:sz w:val="20"/>
        </w:rPr>
        <w:t>采购人</w:t>
      </w:r>
      <w:r>
        <w:rPr>
          <w:sz w:val="20"/>
        </w:rPr>
        <w:t>人员进行核对。</w:t>
      </w:r>
    </w:p>
    <w:p>
      <w:pPr>
        <w:pStyle w:val="null3"/>
        <w:ind w:firstLine="400"/>
        <w:jc w:val="left"/>
      </w:pPr>
      <w:r>
        <w:rPr>
          <w:sz w:val="20"/>
        </w:rPr>
        <w:t>2）供电企业（供应商）需要将每个月的实际用电量、优惠价格、优惠电费、结算明细等相关信息发送至</w:t>
      </w:r>
      <w:r>
        <w:rPr>
          <w:sz w:val="20"/>
        </w:rPr>
        <w:t>采购人</w:t>
      </w:r>
      <w:r>
        <w:rPr>
          <w:sz w:val="20"/>
        </w:rPr>
        <w:t>指定邮箱。</w:t>
      </w:r>
    </w:p>
    <w:p>
      <w:pPr>
        <w:pStyle w:val="null3"/>
        <w:ind w:firstLine="400"/>
        <w:jc w:val="left"/>
      </w:pPr>
      <w:r>
        <w:rPr>
          <w:sz w:val="20"/>
        </w:rPr>
        <w:t>3）广东电力交易中心根据</w:t>
      </w:r>
      <w:r>
        <w:rPr>
          <w:sz w:val="20"/>
        </w:rPr>
        <w:t>采购人</w:t>
      </w:r>
      <w:r>
        <w:rPr>
          <w:sz w:val="20"/>
        </w:rPr>
        <w:t>与供电企业（供应商）在广东电力交易系统上签订的网上零售合同进行电量交易与结算，系统每月自动出结算单至供电局，由供电局根据结算单收取相关电费，</w:t>
      </w:r>
      <w:r>
        <w:rPr>
          <w:sz w:val="20"/>
        </w:rPr>
        <w:t>采购人</w:t>
      </w:r>
      <w:r>
        <w:rPr>
          <w:sz w:val="20"/>
        </w:rPr>
        <w:t>与供电企业（供应商）之间没有资金往来。</w:t>
      </w:r>
      <w:r>
        <w:rPr>
          <w:sz w:val="20"/>
        </w:rPr>
        <w:t>采购人</w:t>
      </w:r>
      <w:r>
        <w:rPr>
          <w:sz w:val="20"/>
          <w:color w:val="000000"/>
        </w:rPr>
        <w:t>每月的电费缴纳依旧按原来</w:t>
      </w:r>
      <w:r>
        <w:rPr>
          <w:sz w:val="20"/>
        </w:rPr>
        <w:t>的向</w:t>
      </w:r>
      <w:r>
        <w:rPr>
          <w:sz w:val="20"/>
          <w:color w:val="000000"/>
        </w:rPr>
        <w:t>广东电网有限责任公司汕尾供电局电费缴纳方式</w:t>
      </w:r>
      <w:r>
        <w:rPr>
          <w:sz w:val="20"/>
        </w:rPr>
        <w:t>完成电费的缴纳。</w:t>
      </w:r>
    </w:p>
    <w:p>
      <w:pPr>
        <w:pStyle w:val="null3"/>
        <w:jc w:val="both"/>
      </w:pPr>
      <w:r>
        <w:rPr>
          <w:sz w:val="20"/>
          <w:b/>
        </w:rPr>
        <w:t>（四）</w:t>
      </w:r>
      <w:r>
        <w:rPr>
          <w:sz w:val="20"/>
          <w:b/>
        </w:rPr>
        <w:t>应急服务工作内容</w:t>
      </w:r>
    </w:p>
    <w:p>
      <w:pPr>
        <w:pStyle w:val="null3"/>
        <w:ind w:firstLine="400"/>
        <w:jc w:val="both"/>
      </w:pPr>
      <w:r>
        <w:rPr>
          <w:sz w:val="20"/>
        </w:rPr>
        <w:t>1、供应商应提供7天24小时服务热线，24小时技术支持。针对采购人提出的问题应当在2小时内解决，在线无法解决的应当在6小时内到达现场协助采购人解决。</w:t>
      </w:r>
    </w:p>
    <w:p>
      <w:pPr>
        <w:pStyle w:val="null3"/>
        <w:ind w:firstLine="400"/>
        <w:jc w:val="both"/>
      </w:pPr>
      <w:r>
        <w:rPr>
          <w:sz w:val="20"/>
        </w:rPr>
        <w:t>2、当采购人高压房及低压配电房出现紧急情况时，供应商必须在发现紧急状况或接到采购人的故障报告后，指派经验丰富的技术人员在15分钟内到达现场，进行排除故障工作，直至供电恢复正常运行。</w:t>
      </w:r>
    </w:p>
    <w:p>
      <w:pPr>
        <w:pStyle w:val="null3"/>
        <w:ind w:firstLine="400"/>
        <w:jc w:val="both"/>
      </w:pPr>
      <w:r>
        <w:rPr>
          <w:sz w:val="20"/>
        </w:rPr>
        <w:t>3、供应商需要为采购人提供应急保障供电服务，当采购人遇到突发停电时，需提供合适的应急发电车接入到采购人的应急供电接口进行保障供电。</w:t>
      </w:r>
    </w:p>
    <w:p>
      <w:pPr>
        <w:pStyle w:val="null3"/>
        <w:ind w:firstLine="400"/>
        <w:jc w:val="both"/>
      </w:pPr>
      <w:r>
        <w:rPr>
          <w:sz w:val="20"/>
        </w:rPr>
        <w:t>4、供应商需要为采购人提供配电设备应急抢修服务，包括服务范围内的各种设备故障、意外停电、紧急事件等;当机房需要专业技术团队提供远程辅导或现场支援时，供应商需以确保故障的迅速处理或快速复电为实现目标提供快速高效的专业技术服务。</w:t>
      </w:r>
    </w:p>
    <w:p>
      <w:pPr>
        <w:pStyle w:val="null3"/>
        <w:jc w:val="both"/>
      </w:pPr>
      <w:r>
        <w:rPr>
          <w:sz w:val="20"/>
          <w:b/>
        </w:rPr>
        <w:t>提醒：</w:t>
      </w:r>
    </w:p>
    <w:p>
      <w:pPr>
        <w:pStyle w:val="null3"/>
        <w:jc w:val="both"/>
      </w:pPr>
      <w:r>
        <w:rPr>
          <w:sz w:val="20"/>
        </w:rPr>
        <w:t>（</w:t>
      </w:r>
      <w:r>
        <w:rPr>
          <w:sz w:val="20"/>
        </w:rPr>
        <w:t>1</w:t>
      </w:r>
      <w:r>
        <w:rPr>
          <w:sz w:val="20"/>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0"/>
        </w:rPr>
        <w:t>（</w:t>
      </w:r>
      <w:r>
        <w:rPr>
          <w:sz w:val="20"/>
        </w:rPr>
        <w:t>2</w:t>
      </w:r>
      <w:r>
        <w:rPr>
          <w:sz w:val="20"/>
        </w:rPr>
        <w:t>）本项目采购类型属于</w:t>
      </w:r>
      <w:r>
        <w:rPr>
          <w:sz w:val="20"/>
        </w:rPr>
        <w:t>服务</w:t>
      </w:r>
      <w:r>
        <w:rPr>
          <w:sz w:val="20"/>
        </w:rPr>
        <w:t>，如需提供中小企业声明函的，应按中小企业声明函（工程、服务）格式提供。</w:t>
      </w:r>
    </w:p>
    <w:p>
      <w:pPr>
        <w:pStyle w:val="null3"/>
      </w:pPr>
      <w:r>
        <w:rPr/>
        <w:t>采购包1（海丰县彭湃纪念医院市场化购电项目）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1期：支付比例100%,1、结算方式：《广东电力市场结算实施细则》和《广东电力市场零售结算实施细则》及其他相关规则进行结算。 2、实际结算电量以电力计量装置采集并推送至广东电力交易中心发布的实际用电量为准。 3、电能量交易模式：固定价格模式+市场联动+浮动费用（0元/兆瓦时）模式（固定价格结算电量与市场联动价格结算电量按照采购人实际用电量90%:10%进行分配，浮动费用为全电量收取）。 4、供应商仅需针对上述“电能量交易模式”中的“固定价格”部分报价。 5、电费结算 1）关于电费结算，供电企业（供应商）需按照广东省电力交易中心的相关要求落实，结算期限与采购人、供电企业（供应商）双方在广东电力交易系统签订的电子合同期限一致。 2）供电企业（供应商）通过交易系统获得月度的实际用电量后，需及时通知采购人人员进行核对。 3）供电企业（供应商）需要将每个月的实际用电量、优惠价格、优惠电费、结算明细等相关信息发送至采购人指定邮箱。 4）广东电力交易中心根据采购人与供电企业（供应商）在广东电力交易系统上签订的网上零售合同进行电量交易与结算，系统每月自动出结算单至供电局，由供电局根据结算单收取相关电费，采购人与供电企业（供应商）之间没有资金往来。采购人每月的电费缴纳依旧按原来的向广东电网有限责任公司汕尾供电局电费缴纳方式完成电费的缴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1期：按国家有关规定以及采购文件的服务要求、中标人的投标文件及承诺与合同约定标准进行验收。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服务期限</w:t>
            </w:r>
          </w:p>
        </w:tc>
        <w:tc>
          <w:tcPr>
            <w:tcW w:type="dxa" w:w="2076"/>
          </w:tcPr>
          <w:p>
            <w:pPr>
              <w:pStyle w:val="null3"/>
              <w:jc w:val="left"/>
            </w:pPr>
            <w:r>
              <w:rPr/>
              <w:t>服务期为2026年4月1日-2027年3月31日，合同服务期达到2027年3月31日或实际电费金额累计达到预算金额时合同终止。</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要求以固定单价报价，单价上限为375元/兆瓦时（1兆瓦时等于1000千瓦时，100元/兆瓦时等于0.1元/千瓦时），超出单价上限视为投标无效，投标人须以兆瓦时为单位进行报价。其他未尽事宜按《广东省能源局关于2026年电力市场年度交易工作的通知》[粤能电力函〔2025〕349号]、《关于广东电力市场2026年交易关键机制和参数的通知》执行。供应商需承诺合同期限内售电价不得高于电力交易的电能量固定上限价格，须满足广东省能源局、国家能源局南方监管局最新政策文件等价格相关规定（提供承诺函并加盖公章），报价需含代理服务费等所有费用，在协议期限内，供应商的单价不做任何调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电力分配服务</w:t>
            </w:r>
          </w:p>
        </w:tc>
        <w:tc>
          <w:tcPr>
            <w:tcW w:type="dxa" w:w="933"/>
          </w:tcPr>
          <w:p>
            <w:pPr>
              <w:pStyle w:val="null3"/>
              <w:jc w:val="left"/>
            </w:pPr>
            <w:r>
              <w:rPr/>
              <w:t>海丰县彭湃纪念医院市场化购电项目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5,000,000.00</w:t>
            </w:r>
          </w:p>
        </w:tc>
        <w:tc>
          <w:tcPr>
            <w:tcW w:type="dxa" w:w="933"/>
          </w:tcPr>
          <w:p>
            <w:pPr>
              <w:pStyle w:val="null3"/>
              <w:jc w:val="right"/>
            </w:pPr>
            <w:r>
              <w:rPr/>
              <w:t>5,000,000.00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海丰县彭湃纪念医院市场化购电项目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海丰县彭湃纪念医院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招标代理服务收费按差额定率累进法计算，以项目预算金额作为收费的计算依据。该项目中标服务费参照国家计委[计价格[2002]1980号]文招标代理服务收费标准服务类差额定率累进法的80%计算收取。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彭湃纪念医院市场化购电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采购包1（海丰县彭湃纪念医院市场化购电项目）：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采购包1（海丰县彭湃纪念医院市场化购电项目）：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本项目不接受联合体投标，不接受转包、分包。</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须满足以下①或者②的要求：①投标人须是已通过广东电力交易中心注册且具备交易资格的售电公司（投标文件须提供有效证明文件及售电牌照编码，证明文件上已显示售电牌照编码的，可不单独提供售电牌照编码）。②若投标人未通过广东电力交易中心注册、未具备广东省售电交易资格的，须承诺在《中标通知书》发出之日起7个日历日之内且采购合同签订前，通过广东电力交易中心注册且具备广东省售电交易资格，并在该限期内向采购人提供有效证明文件；如中标供应商未能在限期内提供有效证明文件，视作自动放弃中标资格，涉及虚假响应的，将上报主管部门（投标文件须提供承诺函，格式自拟并加盖公章）。</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采购包1（海丰县彭湃纪念医院市场化购电项目）：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1）投标报价未超过单价限价（375元/兆瓦时） 2）对本项目的全部招标内容进行投标报价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采购包1(海丰县彭湃纪念医院市场化购电项目):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技术部分62.0分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实施方案1 (7.0分)</w:t>
            </w:r>
          </w:p>
        </w:tc>
        <w:tc>
          <w:tcPr>
            <w:tcW w:type="dxa" w:w="5076"/>
          </w:tcPr>
          <w:p>
            <w:pPr>
              <w:pStyle w:val="null3"/>
              <w:jc w:val="left"/>
            </w:pPr>
            <w:r>
              <w:rPr/>
              <w:t>根据投标人提供的实施方案进行评审，包含不限于：①项目重点难点分析及应对措施、②项目实施准备措施、③项目服务目标、④项目管理机构配置、⑤项目管理制度、⑥项目服务措施及交易方案说明、⑦对用户的响应以及与用户的沟通和联系。 每提供一项上述内容得1分，合计共7分；</w:t>
            </w:r>
          </w:p>
        </w:tc>
      </w:tr>
      <w:tr>
        <w:tc>
          <w:tcPr>
            <w:tcW w:type="dxa" w:w="922"/>
            <w:gridSpan w:val="2"/>
            <w:vMerge/>
          </w:tcPr>
          <w:p/>
        </w:tc>
        <w:tc>
          <w:tcPr>
            <w:tcW w:type="dxa" w:w="2307"/>
          </w:tcPr>
          <w:p>
            <w:pPr>
              <w:pStyle w:val="null3"/>
              <w:jc w:val="left"/>
            </w:pPr>
            <w:r>
              <w:rPr/>
              <w:t>实施方案2 (10.0分)</w:t>
            </w:r>
          </w:p>
        </w:tc>
        <w:tc>
          <w:tcPr>
            <w:tcW w:type="dxa" w:w="5076"/>
          </w:tcPr>
          <w:p>
            <w:pPr>
              <w:pStyle w:val="null3"/>
              <w:jc w:val="left"/>
            </w:pPr>
            <w:r>
              <w:rPr/>
              <w:t>根据上述投标人提供的实施方案进行评审： （1）实施方案内容详细、条理清晰、准确合理，考虑全面可靠，能够全面理解采购需求，并有针对性作出响应，具体落实措施可行性高且针对性强得10分； （2）实施方案基本满足采购需求，基本理解本次采购项目的要求，具体落实措施可行性较高得5分； （3）实施方案不够详细，不完全满足采购需求的，得1分； （4）内容不满足采购需求的不得分。 本项最高得10分。</w:t>
            </w:r>
          </w:p>
        </w:tc>
      </w:tr>
      <w:tr>
        <w:tc>
          <w:tcPr>
            <w:tcW w:type="dxa" w:w="922"/>
            <w:gridSpan w:val="2"/>
            <w:vMerge/>
          </w:tcPr>
          <w:p/>
        </w:tc>
        <w:tc>
          <w:tcPr>
            <w:tcW w:type="dxa" w:w="2307"/>
          </w:tcPr>
          <w:p>
            <w:pPr>
              <w:pStyle w:val="null3"/>
              <w:jc w:val="left"/>
            </w:pPr>
            <w:r>
              <w:rPr/>
              <w:t>保障方案1 (5.0分)</w:t>
            </w:r>
          </w:p>
        </w:tc>
        <w:tc>
          <w:tcPr>
            <w:tcW w:type="dxa" w:w="5076"/>
          </w:tcPr>
          <w:p>
            <w:pPr>
              <w:pStyle w:val="null3"/>
              <w:jc w:val="left"/>
            </w:pPr>
            <w:r>
              <w:rPr/>
              <w:t>根据投标人提供的保障方案进行评审，包含但不限于：①项目质量控制制度、②安全事故应对措施、③电力供应保障、④电力安全保障、⑤项目服务情况实时跟进计划。 每提供一项上述内容得1分，合计共5分； 本项最高得5分。</w:t>
            </w:r>
          </w:p>
        </w:tc>
      </w:tr>
      <w:tr>
        <w:tc>
          <w:tcPr>
            <w:tcW w:type="dxa" w:w="922"/>
            <w:gridSpan w:val="2"/>
            <w:vMerge/>
          </w:tcPr>
          <w:p/>
        </w:tc>
        <w:tc>
          <w:tcPr>
            <w:tcW w:type="dxa" w:w="2307"/>
          </w:tcPr>
          <w:p>
            <w:pPr>
              <w:pStyle w:val="null3"/>
              <w:jc w:val="left"/>
            </w:pPr>
            <w:r>
              <w:rPr/>
              <w:t>保障方案2 (10.0分)</w:t>
            </w:r>
          </w:p>
        </w:tc>
        <w:tc>
          <w:tcPr>
            <w:tcW w:type="dxa" w:w="5076"/>
          </w:tcPr>
          <w:p>
            <w:pPr>
              <w:pStyle w:val="null3"/>
              <w:jc w:val="left"/>
            </w:pPr>
            <w:r>
              <w:rPr/>
              <w:t>根据上述投标人提供的保障方案进行评审： （1）保障方案最详细、实用性强及保障完善，完全满足采购需求的，得10分； （2）保障方案较详细，有实用性及保障计划，内容不够完善，满足采购需求的，得5分； （3）保障方案不够详细，基本合理，不完全满足采购需求的，得1分； （4）内容不满足采购需求的不得分。 本项最高得10分。</w:t>
            </w:r>
          </w:p>
        </w:tc>
      </w:tr>
      <w:tr>
        <w:tc>
          <w:tcPr>
            <w:tcW w:type="dxa" w:w="922"/>
            <w:gridSpan w:val="2"/>
            <w:vMerge/>
          </w:tcPr>
          <w:p/>
        </w:tc>
        <w:tc>
          <w:tcPr>
            <w:tcW w:type="dxa" w:w="2307"/>
          </w:tcPr>
          <w:p>
            <w:pPr>
              <w:pStyle w:val="null3"/>
              <w:jc w:val="left"/>
            </w:pPr>
            <w:r>
              <w:rPr/>
              <w:t>应急预案1 (6.0分)</w:t>
            </w:r>
          </w:p>
        </w:tc>
        <w:tc>
          <w:tcPr>
            <w:tcW w:type="dxa" w:w="5076"/>
          </w:tcPr>
          <w:p>
            <w:pPr>
              <w:pStyle w:val="null3"/>
              <w:jc w:val="left"/>
            </w:pPr>
            <w:r>
              <w:rPr/>
              <w:t>根据投标人针对本项目提供的应急预案进行综合评审： 包括但不限于：①供电中断情况、②服务中断情况。 （1）每提供一项上述内容得3分，合计共6分。 本项最高得6分。</w:t>
            </w:r>
          </w:p>
        </w:tc>
      </w:tr>
      <w:tr>
        <w:tc>
          <w:tcPr>
            <w:tcW w:type="dxa" w:w="922"/>
            <w:gridSpan w:val="2"/>
            <w:vMerge/>
          </w:tcPr>
          <w:p/>
        </w:tc>
        <w:tc>
          <w:tcPr>
            <w:tcW w:type="dxa" w:w="2307"/>
          </w:tcPr>
          <w:p>
            <w:pPr>
              <w:pStyle w:val="null3"/>
              <w:jc w:val="left"/>
            </w:pPr>
            <w:r>
              <w:rPr/>
              <w:t>应急预案2 (10.0分)</w:t>
            </w:r>
          </w:p>
        </w:tc>
        <w:tc>
          <w:tcPr>
            <w:tcW w:type="dxa" w:w="5076"/>
          </w:tcPr>
          <w:p>
            <w:pPr>
              <w:pStyle w:val="null3"/>
              <w:jc w:val="left"/>
            </w:pPr>
            <w:r>
              <w:rPr/>
              <w:t>根据上述投标人针对本项目提供的应急预案进行评审： （1）应急预案内容详细、条理清晰、准确合理，考虑全面可靠，能够全面理解本次采购项目的要求，并有针对性作出响应，具体落实措施可行性高且针对性强得10分； （2）应急预案基本满足采购需求，基本理解本次采购项目的要求，具体落实措施可行性较高得5分； （3）应急预案不够详细，不完全满足采购需求的，得1分； （4）内容不满足采购需求的不得分。 本项最高得10分。</w:t>
            </w:r>
          </w:p>
        </w:tc>
      </w:tr>
      <w:tr>
        <w:tc>
          <w:tcPr>
            <w:tcW w:type="dxa" w:w="922"/>
            <w:gridSpan w:val="2"/>
            <w:vMerge/>
          </w:tcPr>
          <w:p/>
        </w:tc>
        <w:tc>
          <w:tcPr>
            <w:tcW w:type="dxa" w:w="2307"/>
          </w:tcPr>
          <w:p>
            <w:pPr>
              <w:pStyle w:val="null3"/>
              <w:jc w:val="left"/>
            </w:pPr>
            <w:r>
              <w:rPr/>
              <w:t>增值服务方案 (14.0分)</w:t>
            </w:r>
          </w:p>
        </w:tc>
        <w:tc>
          <w:tcPr>
            <w:tcW w:type="dxa" w:w="5076"/>
          </w:tcPr>
          <w:p>
            <w:pPr>
              <w:pStyle w:val="null3"/>
              <w:jc w:val="left"/>
            </w:pPr>
            <w:r>
              <w:rPr/>
              <w:t>根据投标人提供的增值服务方案进行评审： （1）增值服务方案最详细、实用性强及可行性强，完全满足采购需求的，得14分； （2）增值服务方案较详细，有实用性及服务计划，内容不够完善，满足采购需求的，得7分； （3）增值服务方案不够详细，基本合理，不完全满足采购需求的，得2分； （4）不提供增值服务方案不得分。 本项最高得14分。</w:t>
            </w:r>
          </w:p>
        </w:tc>
      </w:tr>
      <w:tr>
        <w:tc>
          <w:tcPr>
            <w:tcW w:type="dxa" w:w="922"/>
            <w:gridSpan w:val="2"/>
          </w:tcPr>
          <w:p>
            <w:pPr>
              <w:pStyle w:val="null3"/>
              <w:jc w:val="center"/>
            </w:pPr>
            <w:r>
              <w:rPr/>
              <w:t>商务部分</w:t>
            </w:r>
          </w:p>
        </w:tc>
        <w:tc>
          <w:tcPr>
            <w:tcW w:type="dxa" w:w="2307"/>
          </w:tcPr>
          <w:p>
            <w:pPr>
              <w:pStyle w:val="null3"/>
              <w:jc w:val="left"/>
            </w:pPr>
            <w:r>
              <w:rPr/>
              <w:t>投标人自2023年1月1日以来的同类业绩 (8.0分)</w:t>
            </w:r>
          </w:p>
        </w:tc>
        <w:tc>
          <w:tcPr>
            <w:tcW w:type="dxa" w:w="5076"/>
          </w:tcPr>
          <w:p>
            <w:pPr>
              <w:pStyle w:val="null3"/>
              <w:jc w:val="left"/>
            </w:pPr>
            <w:r>
              <w:rPr/>
              <w:t>投标人2023年1月1日至今（以签约日期为准）每提供一项同类项目业绩的合同关键页或中标通知书扫描件并加盖公章得2分，最高得8分，不提供不得分。 得分依据：1.如提供合同证明资料的，则需提供合同关键信息（含首页、签字页）证明文件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技术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合同编号：</w:t>
      </w:r>
    </w:p>
    <w:p>
      <w:pPr>
        <w:pStyle w:val="null3"/>
        <w:spacing w:before="165"/>
        <w:jc w:val="left"/>
      </w:pPr>
      <w:r>
        <w:rPr>
          <w:sz w:val="28"/>
        </w:rPr>
        <w:t>（系统自动生成：年月</w:t>
      </w:r>
      <w:r>
        <w:rPr>
          <w:sz w:val="28"/>
        </w:rPr>
        <w:t>+</w:t>
      </w:r>
      <w:r>
        <w:rPr>
          <w:sz w:val="28"/>
        </w:rPr>
        <w:t>售电公司代码</w:t>
      </w:r>
      <w:r>
        <w:rPr>
          <w:sz w:val="28"/>
        </w:rPr>
        <w:t>+</w:t>
      </w:r>
      <w:r>
        <w:rPr>
          <w:sz w:val="28"/>
        </w:rPr>
        <w:t>电力用户代码</w:t>
      </w:r>
      <w:r>
        <w:rPr>
          <w:sz w:val="28"/>
        </w:rPr>
        <w:t>+</w:t>
      </w:r>
      <w:r>
        <w:rPr>
          <w:sz w:val="28"/>
        </w:rPr>
        <w:t>合同序号）</w:t>
      </w:r>
    </w:p>
    <w:p>
      <w:pPr>
        <w:pStyle w:val="null3"/>
        <w:spacing w:before="135"/>
        <w:jc w:val="both"/>
      </w:pPr>
      <w:r>
        <w:rPr/>
        <w:t xml:space="preserve"> </w:t>
      </w:r>
    </w:p>
    <w:p>
      <w:pPr>
        <w:pStyle w:val="null3"/>
        <w:spacing w:before="255"/>
        <w:ind w:right="105"/>
        <w:jc w:val="center"/>
      </w:pPr>
      <w:r>
        <w:rPr/>
        <w:t xml:space="preserve"> </w:t>
      </w:r>
    </w:p>
    <w:p>
      <w:pPr>
        <w:pStyle w:val="null3"/>
        <w:spacing w:before="255"/>
        <w:ind w:right="105"/>
        <w:jc w:val="center"/>
      </w:pPr>
      <w:r>
        <w:rPr>
          <w:sz w:val="44"/>
          <w:b/>
        </w:rPr>
        <w:t>2</w:t>
      </w:r>
      <w:r>
        <w:rPr>
          <w:b/>
        </w:rPr>
        <w:t xml:space="preserve"> </w:t>
      </w:r>
      <w:r>
        <w:rPr>
          <w:sz w:val="44"/>
          <w:b/>
        </w:rPr>
        <w:t xml:space="preserve">XXX </w:t>
      </w:r>
      <w:r>
        <w:rPr>
          <w:sz w:val="44"/>
          <w:b/>
        </w:rPr>
        <w:t>年广东电力市场</w:t>
      </w:r>
    </w:p>
    <w:p>
      <w:pPr>
        <w:pStyle w:val="null3"/>
        <w:jc w:val="both"/>
      </w:pPr>
      <w:r>
        <w:rPr>
          <w:sz w:val="44"/>
          <w:b/>
        </w:rPr>
        <w:t>售电公司与电力用户零售交易合同</w:t>
      </w:r>
    </w:p>
    <w:p>
      <w:pPr>
        <w:pStyle w:val="null3"/>
        <w:jc w:val="center"/>
      </w:pPr>
      <w:r>
        <w:rPr>
          <w:sz w:val="44"/>
          <w:b/>
        </w:rPr>
        <w:t>（范本）</w:t>
      </w:r>
    </w:p>
    <w:p>
      <w:pPr>
        <w:pStyle w:val="null3"/>
        <w:jc w:val="center"/>
      </w:pPr>
      <w:r>
        <w:br/>
      </w:r>
      <w:r>
        <w:br/>
      </w:r>
      <w:r>
        <w:br/>
      </w:r>
      <w:r>
        <w:br/>
      </w:r>
      <w:r>
        <w:br/>
      </w:r>
      <w:r>
        <w:br/>
      </w:r>
      <w:r>
        <w:br/>
      </w:r>
      <w:r>
        <w:br/>
      </w:r>
      <w:r>
        <w:rPr/>
        <w:t xml:space="preserve">  </w:t>
      </w:r>
    </w:p>
    <w:p>
      <w:pPr>
        <w:pStyle w:val="null3"/>
        <w:jc w:val="left"/>
      </w:pPr>
      <w:r>
        <w:rPr>
          <w:sz w:val="28"/>
        </w:rPr>
        <w:t>甲方（电力用户）：</w:t>
      </w:r>
      <w:r>
        <w:rPr>
          <w:u w:val="single"/>
        </w:rPr>
        <w:t xml:space="preserve">                              </w:t>
      </w:r>
    </w:p>
    <w:p>
      <w:pPr>
        <w:pStyle w:val="null3"/>
        <w:spacing w:before="135"/>
        <w:jc w:val="left"/>
      </w:pPr>
      <w:r>
        <w:rPr>
          <w:sz w:val="28"/>
        </w:rPr>
        <w:t>乙方（售电公司）：</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spacing w:before="60"/>
        <w:ind w:left="120"/>
        <w:jc w:val="center"/>
      </w:pPr>
      <w:r>
        <w:rPr>
          <w:u w:val="single"/>
        </w:rPr>
        <w:t xml:space="preserve">            </w:t>
      </w:r>
      <w:r>
        <w:rPr>
          <w:sz w:val="28"/>
        </w:rPr>
        <w:t>年</w:t>
      </w:r>
      <w:r>
        <w:rPr>
          <w:u w:val="single"/>
        </w:rPr>
        <w:t xml:space="preserve">             </w:t>
      </w:r>
      <w:r>
        <w:rPr>
          <w:sz w:val="28"/>
        </w:rPr>
        <w:t>月</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center"/>
      </w:pPr>
      <w:r>
        <w:rPr>
          <w:sz w:val="24"/>
          <w:b/>
        </w:rPr>
        <w:t>合同范本使用说明</w:t>
      </w:r>
    </w:p>
    <w:p>
      <w:pPr>
        <w:pStyle w:val="null3"/>
      </w:pPr>
      <w:r>
        <w:rPr>
          <w:sz w:val="24"/>
        </w:rPr>
        <w:t>一、本合同范本适用于售电公司与电力用户在广东电力市场开展的零售交易及结算，范本明确了双方的权利义务、零售结算模式以及合同变更解除等条款。</w:t>
      </w:r>
      <w:r>
        <w:br/>
      </w:r>
      <w:r>
        <w:rPr>
          <w:sz w:val="24"/>
        </w:rPr>
        <w:t xml:space="preserve"> </w:t>
      </w:r>
      <w:r>
        <w:rPr>
          <w:sz w:val="24"/>
        </w:rPr>
        <w:t>二、售电公司与零售用户在广东电力交易平台（简称</w:t>
      </w:r>
      <w:r>
        <w:rPr>
          <w:sz w:val="24"/>
        </w:rPr>
        <w:t>“交易平台”，下同）中按照本范本签订电子合同，双方遵循交易平台流程确认合同内容并加盖电子印章后合同生效，并自动完成零售合同登记备案。广东电力交易中心以双方在交易平台签订的电子合同为依据开展零售市场月度结算。</w:t>
      </w:r>
      <w:r>
        <w:br/>
      </w:r>
      <w:r>
        <w:rPr>
          <w:sz w:val="24"/>
        </w:rPr>
        <w:t xml:space="preserve"> </w:t>
      </w:r>
      <w:r>
        <w:rPr>
          <w:sz w:val="24"/>
        </w:rPr>
        <w:t>三、本合同范本附件一和附件二列明的零售结算模式及参数限值，是由合同双方根据交易平台提供的量、价、率等字段约定组合生成零售结算模式，再自动生成合同条款，并同步在交易平台固化。</w:t>
      </w:r>
      <w:r>
        <w:br/>
      </w:r>
      <w:r>
        <w:rPr>
          <w:sz w:val="24"/>
        </w:rPr>
        <w:t xml:space="preserve"> </w:t>
      </w:r>
      <w:r>
        <w:rPr>
          <w:sz w:val="24"/>
        </w:rPr>
        <w:t>四、在实施过程中，广东电力交易中心会根据市场实际需求优化调整零售结算模式，最大限度满足零售市场需求。</w:t>
      </w:r>
      <w:r>
        <w:br/>
      </w:r>
      <w:r>
        <w:rPr>
          <w:sz w:val="24"/>
        </w:rPr>
        <w:t xml:space="preserve"> </w:t>
      </w:r>
      <w:r>
        <w:rPr>
          <w:sz w:val="24"/>
        </w:rPr>
        <w:t>五、本合同范本仅支持合同双方约定的电能量零售电费结算，不含需求响应零售结算和绿电交易结算。若涉及其他需资金结算的增值服务，由合同双方另行签订合同，并自主结算。</w:t>
      </w:r>
      <w:r>
        <w:br/>
      </w:r>
      <w:r>
        <w:rPr>
          <w:sz w:val="24"/>
        </w:rPr>
        <w:t xml:space="preserve"> </w:t>
      </w:r>
      <w:r>
        <w:rPr>
          <w:sz w:val="24"/>
        </w:rPr>
        <w:t>六、对于上述使用说明的内容，合同双方均已认真阅读、完全理解并同意，合同双方协商一致使用该合同范本，即视为知悉并同意上述使用说明的全部内容。</w:t>
      </w:r>
    </w:p>
    <w:p>
      <w:pPr>
        <w:pStyle w:val="null3"/>
      </w:pPr>
      <w:r>
        <w:rPr/>
        <w:t xml:space="preserve"> </w:t>
      </w:r>
    </w:p>
    <w:p>
      <w:pPr>
        <w:pStyle w:val="null3"/>
      </w:pPr>
      <w:r>
        <w:rPr/>
        <w:t xml:space="preserve"> </w:t>
      </w:r>
    </w:p>
    <w:p>
      <w:pPr>
        <w:pStyle w:val="null3"/>
      </w:pPr>
      <w:r>
        <w:rPr>
          <w:b/>
        </w:rPr>
        <w:t xml:space="preserve">                                                                        </w:t>
      </w:r>
    </w:p>
    <w:p>
      <w:pPr>
        <w:pStyle w:val="null3"/>
        <w:jc w:val="both"/>
      </w:pPr>
      <w:r>
        <w:rPr/>
        <w:t xml:space="preserve"> </w:t>
      </w:r>
    </w:p>
    <w:p>
      <w:pPr>
        <w:pStyle w:val="null3"/>
      </w:pPr>
      <w:r>
        <w:rPr>
          <w:sz w:val="24"/>
          <w:b/>
        </w:rPr>
        <w:t>目录</w:t>
      </w:r>
    </w:p>
    <w:p>
      <w:pPr>
        <w:pStyle w:val="null3"/>
      </w:pPr>
      <w:r>
        <w:br/>
      </w:r>
      <w:r>
        <w:rPr>
          <w:sz w:val="24"/>
          <w:b/>
        </w:rPr>
        <w:t>第一章</w:t>
      </w:r>
      <w:r>
        <w:rPr>
          <w:sz w:val="24"/>
          <w:b/>
        </w:rPr>
        <w:t>风险提示</w:t>
      </w:r>
      <w:r>
        <w:br/>
      </w:r>
      <w:r>
        <w:rPr>
          <w:sz w:val="24"/>
          <w:b/>
        </w:rPr>
        <w:t>第二章</w:t>
      </w:r>
      <w:r>
        <w:rPr>
          <w:sz w:val="24"/>
          <w:b/>
        </w:rPr>
        <w:t>双方签署信息</w:t>
      </w:r>
      <w:r>
        <w:br/>
      </w:r>
      <w:r>
        <w:rPr>
          <w:sz w:val="24"/>
          <w:b/>
        </w:rPr>
        <w:t>第三章</w:t>
      </w:r>
      <w:r>
        <w:rPr>
          <w:sz w:val="24"/>
          <w:b/>
        </w:rPr>
        <w:t>双方的权利和义务</w:t>
      </w:r>
      <w:r>
        <w:br/>
      </w:r>
      <w:r>
        <w:rPr>
          <w:sz w:val="24"/>
          <w:b/>
        </w:rPr>
        <w:t>第四章</w:t>
      </w:r>
      <w:r>
        <w:rPr>
          <w:sz w:val="24"/>
          <w:b/>
        </w:rPr>
        <w:t>电能量零售结算</w:t>
      </w:r>
      <w:r>
        <w:br/>
      </w:r>
      <w:r>
        <w:rPr>
          <w:sz w:val="24"/>
          <w:b/>
        </w:rPr>
        <w:t>第五章合同违约和赔偿</w:t>
      </w:r>
      <w:r>
        <w:br/>
      </w:r>
      <w:r>
        <w:rPr>
          <w:sz w:val="24"/>
          <w:b/>
        </w:rPr>
        <w:t>第六章合同变更和解除</w:t>
      </w:r>
      <w:r>
        <w:br/>
      </w:r>
      <w:r>
        <w:rPr>
          <w:sz w:val="24"/>
          <w:b/>
        </w:rPr>
        <w:t>第七章争议解决</w:t>
      </w:r>
      <w:r>
        <w:br/>
      </w:r>
      <w:r>
        <w:rPr>
          <w:sz w:val="24"/>
          <w:b/>
        </w:rPr>
        <w:t>第八章</w:t>
      </w:r>
      <w:r>
        <w:rPr>
          <w:sz w:val="24"/>
          <w:b/>
        </w:rPr>
        <w:t>其他</w:t>
      </w:r>
    </w:p>
    <w:p>
      <w:pPr>
        <w:pStyle w:val="null3"/>
      </w:pPr>
      <w:r>
        <w:rPr/>
        <w:t xml:space="preserve"> </w:t>
      </w:r>
    </w:p>
    <w:p>
      <w:pPr>
        <w:pStyle w:val="null3"/>
      </w:pPr>
      <w:r>
        <w:rPr>
          <w:sz w:val="24"/>
          <w:b/>
        </w:rPr>
        <w:t>附件一零售交易信息</w:t>
      </w:r>
    </w:p>
    <w:p>
      <w:pPr>
        <w:pStyle w:val="null3"/>
        <w:jc w:val="both"/>
      </w:pPr>
      <w:r>
        <w:rPr>
          <w:sz w:val="24"/>
          <w:b/>
        </w:rPr>
        <w:t>附件二电能量零售结算说明</w:t>
      </w:r>
    </w:p>
    <w:p>
      <w:pPr>
        <w:pStyle w:val="null3"/>
        <w:jc w:val="both"/>
      </w:pPr>
      <w:r>
        <w:rPr>
          <w:sz w:val="24"/>
          <w:b/>
        </w:rPr>
        <w:t>附件三名词解释</w:t>
      </w:r>
    </w:p>
    <w:p>
      <w:pPr>
        <w:pStyle w:val="null3"/>
        <w:jc w:val="both"/>
      </w:pPr>
      <w:r>
        <w:rPr>
          <w:sz w:val="24"/>
          <w:b/>
        </w:rPr>
        <w:t>附件四廉洁声明（可选）</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left"/>
      </w:pPr>
      <w:r>
        <w:rPr>
          <w:sz w:val="24"/>
        </w:rPr>
        <w:t>甲、乙双方任何一方在此向对方陈述如下：本方为一家依法设立并合法存续的企业（单位）</w:t>
      </w:r>
      <w:r>
        <w:rPr>
          <w:sz w:val="24"/>
        </w:rPr>
        <w:t>/</w:t>
      </w:r>
      <w:r>
        <w:rPr>
          <w:sz w:val="24"/>
        </w:rPr>
        <w:t>个体工商户，且具有法人资格</w:t>
      </w:r>
      <w:r>
        <w:rPr>
          <w:sz w:val="24"/>
        </w:rPr>
        <w:t>/</w:t>
      </w:r>
      <w:r>
        <w:rPr>
          <w:sz w:val="24"/>
        </w:rPr>
        <w:t>经法人单位授权</w:t>
      </w:r>
      <w:r>
        <w:rPr>
          <w:sz w:val="24"/>
        </w:rPr>
        <w:t>/</w:t>
      </w:r>
      <w:r>
        <w:rPr>
          <w:sz w:val="24"/>
        </w:rPr>
        <w:t>经营主体资格， 有权签署并有能力履行本合同。</w:t>
      </w:r>
      <w:r>
        <w:br/>
      </w:r>
      <w:r>
        <w:rPr>
          <w:sz w:val="24"/>
        </w:rPr>
        <w:t xml:space="preserve"> </w:t>
      </w:r>
      <w:r>
        <w:rPr>
          <w:sz w:val="24"/>
        </w:rPr>
        <w:t>现甲乙双方本着平等、自愿、诚信的原则，就电力零售交易达成以下协议：</w:t>
      </w:r>
      <w:r>
        <w:br/>
      </w:r>
      <w:r>
        <w:rPr>
          <w:sz w:val="24"/>
          <w:b/>
        </w:rPr>
        <w:t>第一章</w:t>
      </w:r>
      <w:r>
        <w:rPr>
          <w:sz w:val="24"/>
          <w:b/>
        </w:rPr>
        <w:t>风险提示</w:t>
      </w:r>
      <w:r>
        <w:br/>
      </w:r>
      <w:r>
        <w:rPr>
          <w:sz w:val="24"/>
        </w:rPr>
        <w:t xml:space="preserve"> </w:t>
      </w:r>
      <w:r>
        <w:rPr>
          <w:sz w:val="24"/>
        </w:rPr>
        <w:t>1.1</w:t>
      </w:r>
      <w:r>
        <w:rPr>
          <w:sz w:val="24"/>
        </w:rPr>
        <w:t>本合同按广东电力零售市场统一范本商定，一经线上签订即对合同双方具有法律约束力。</w:t>
      </w:r>
      <w:r>
        <w:br/>
      </w:r>
      <w:r>
        <w:rPr>
          <w:sz w:val="24"/>
        </w:rPr>
        <w:t xml:space="preserve"> </w:t>
      </w:r>
      <w:r>
        <w:rPr>
          <w:sz w:val="24"/>
        </w:rPr>
        <w:t>1.2</w:t>
      </w:r>
      <w:r>
        <w:rPr>
          <w:sz w:val="24"/>
        </w:rPr>
        <w:t>本合同中仅约定电能量电费，非用户最终到户电费，用户在签订合同前请综合评估叠加各部分电费后的用电成本。</w:t>
      </w:r>
      <w:r>
        <w:br/>
      </w:r>
      <w:r>
        <w:rPr>
          <w:sz w:val="24"/>
        </w:rPr>
        <w:t xml:space="preserve"> </w:t>
      </w:r>
      <w:r>
        <w:rPr>
          <w:sz w:val="24"/>
        </w:rPr>
        <w:t>1.3</w:t>
      </w:r>
      <w:r>
        <w:rPr>
          <w:sz w:val="24"/>
        </w:rPr>
        <w:t>交易中心依据本电子合同约定进行结算。若双方另行签订的其他合同与本合同不一致导致的双方损失或争议，由双方通过协商或司法途径处理解决。</w:t>
      </w:r>
      <w:r>
        <w:br/>
      </w:r>
      <w:r>
        <w:rPr>
          <w:sz w:val="24"/>
        </w:rPr>
        <w:t xml:space="preserve"> </w:t>
      </w:r>
      <w:r>
        <w:rPr>
          <w:sz w:val="24"/>
        </w:rPr>
        <w:t>1.4</w:t>
      </w:r>
      <w:r>
        <w:rPr>
          <w:sz w:val="24"/>
        </w:rPr>
        <w:t>本合同采用电子合同形式进行线上签订，请各经营主体谨慎妥善使用签约过程中须用到的验证码（通过对公账户打款方式发送）、人脸识别等信息，切勿泄露、配合、提供给合同相对方或其他方使用。</w:t>
      </w:r>
      <w:r>
        <w:br/>
      </w:r>
      <w:r>
        <w:rPr>
          <w:sz w:val="24"/>
        </w:rPr>
        <w:t xml:space="preserve"> </w:t>
      </w:r>
      <w:r>
        <w:rPr>
          <w:sz w:val="24"/>
        </w:rPr>
        <w:t>1.5</w:t>
      </w:r>
      <w:r>
        <w:rPr>
          <w:sz w:val="24"/>
        </w:rPr>
        <w:t>电力用户应合理选择零售结算模式，如签订市场联动模式时，若高比例电量联动市场价格，电力用户用电价格会随批发市场价格而波动，可能有较大幅度的升高或降低。浮动电费（可选）和煤电联动电费（可选）是在固定价格和市场联动模式基础上额外叠加的电费，选取时需综合考虑叠加后的价格水平。</w:t>
      </w:r>
      <w:r>
        <w:br/>
      </w:r>
      <w:r>
        <w:rPr>
          <w:sz w:val="24"/>
        </w:rPr>
        <w:t xml:space="preserve"> </w:t>
      </w:r>
      <w:r>
        <w:rPr>
          <w:sz w:val="24"/>
        </w:rPr>
        <w:t>1.6</w:t>
      </w:r>
      <w:r>
        <w:rPr>
          <w:sz w:val="24"/>
        </w:rPr>
        <w:t>售电公司应综合考虑批发市场分摊电费等购电成本，与零售用户协商确定零售合同价格及参数。其中市场联动价格已包含售电公司批发市场用户侧度电分摊单价，注意避免重复计费。</w:t>
      </w:r>
      <w:r>
        <w:br/>
      </w:r>
      <w:r>
        <w:rPr>
          <w:sz w:val="24"/>
        </w:rPr>
        <w:t xml:space="preserve"> </w:t>
      </w:r>
      <w:r>
        <w:rPr>
          <w:sz w:val="24"/>
        </w:rPr>
        <w:t>1.7</w:t>
      </w:r>
      <w:r>
        <w:rPr>
          <w:sz w:val="24"/>
        </w:rPr>
        <w:t>本合同签订价格均为含税价格。</w:t>
      </w:r>
      <w:r>
        <w:br/>
      </w:r>
      <w:r>
        <w:rPr>
          <w:sz w:val="24"/>
        </w:rPr>
        <w:t xml:space="preserve"> </w:t>
      </w:r>
      <w:r>
        <w:rPr>
          <w:sz w:val="24"/>
        </w:rPr>
        <w:t>1.8</w:t>
      </w:r>
      <w:r>
        <w:rPr>
          <w:sz w:val="24"/>
        </w:rPr>
        <w:t>对于上述风险提示，合同双方均已认真阅读、完全理解并同意，合同签署即视为知悉并同意上述风险提示的全部内容。</w:t>
      </w:r>
      <w:r>
        <w:br/>
      </w:r>
      <w:r>
        <w:rPr/>
        <w:t xml:space="preserve">                                                                     </w:t>
      </w:r>
      <w:r>
        <w:rPr>
          <w:sz w:val="24"/>
          <w:b/>
        </w:rPr>
        <w:t>第二章</w:t>
      </w:r>
      <w:r>
        <w:rPr>
          <w:sz w:val="24"/>
          <w:b/>
        </w:rPr>
        <w:t>双方签署信息</w:t>
      </w:r>
      <w:r>
        <w:br/>
      </w:r>
      <w:r>
        <w:rPr>
          <w:sz w:val="24"/>
        </w:rPr>
        <w:t xml:space="preserve"> </w:t>
      </w:r>
      <w:r>
        <w:rPr>
          <w:sz w:val="24"/>
        </w:rPr>
        <w:t>本合同由下列双方签署：</w:t>
      </w:r>
      <w:r>
        <w:br/>
      </w:r>
      <w:r>
        <w:rPr>
          <w:sz w:val="24"/>
        </w:rPr>
        <w:t xml:space="preserve"> </w:t>
      </w:r>
      <w:r>
        <w:rPr>
          <w:sz w:val="24"/>
        </w:rPr>
        <w:t>2.1</w:t>
      </w:r>
      <w:r>
        <w:rPr>
          <w:sz w:val="24"/>
        </w:rPr>
        <w:t>购电方（电力用户，以下简称甲方）：</w:t>
      </w:r>
      <w:r>
        <w:br/>
      </w:r>
      <w:r>
        <w:rPr>
          <w:sz w:val="24"/>
        </w:rPr>
        <w:t xml:space="preserve"> </w:t>
      </w:r>
      <w:r>
        <w:rPr>
          <w:sz w:val="24"/>
        </w:rPr>
        <w:t>企业（单位）</w:t>
      </w:r>
      <w:r>
        <w:rPr>
          <w:sz w:val="24"/>
        </w:rPr>
        <w:t>/</w:t>
      </w:r>
      <w:r>
        <w:rPr>
          <w:sz w:val="24"/>
        </w:rPr>
        <w:t>个体工商户名称：</w:t>
      </w:r>
      <w:r>
        <w:rPr>
          <w:u w:val="single"/>
        </w:rPr>
        <w:t xml:space="preserve">              </w:t>
      </w:r>
      <w:r>
        <w:rPr>
          <w:sz w:val="24"/>
        </w:rPr>
        <w:t>电力用户编码：</w:t>
      </w:r>
      <w:r>
        <w:rPr>
          <w:u w:val="single"/>
        </w:rPr>
        <w:t xml:space="preserve">              </w:t>
      </w:r>
      <w:r>
        <w:rPr/>
        <w:t xml:space="preserve">  </w:t>
      </w:r>
      <w:r>
        <w:br/>
      </w:r>
      <w:r>
        <w:rPr>
          <w:sz w:val="24"/>
        </w:rPr>
        <w:t xml:space="preserve"> </w:t>
      </w:r>
      <w:r>
        <w:rPr>
          <w:sz w:val="24"/>
        </w:rPr>
        <w:t>所在地址：</w:t>
      </w:r>
      <w:r>
        <w:rPr>
          <w:u w:val="single"/>
        </w:rPr>
        <w:t xml:space="preserve">              </w:t>
      </w:r>
      <w:r>
        <w:rPr>
          <w:sz w:val="24"/>
        </w:rPr>
        <w:t xml:space="preserve">      </w:t>
      </w:r>
      <w:r>
        <w:rPr>
          <w:sz w:val="24"/>
        </w:rPr>
        <w:t>统一信用代码</w:t>
      </w:r>
      <w:r>
        <w:rPr>
          <w:sz w:val="24"/>
        </w:rPr>
        <w:t>:</w:t>
      </w:r>
      <w:r>
        <w:rPr>
          <w:u w:val="single"/>
        </w:rPr>
        <w:t xml:space="preserve">              </w:t>
      </w:r>
      <w:r>
        <w:rPr>
          <w:sz w:val="24"/>
        </w:rPr>
        <w:t xml:space="preserve">  </w:t>
      </w:r>
      <w:r>
        <w:rPr>
          <w:sz w:val="24"/>
        </w:rPr>
        <w:t>法定代表人</w:t>
      </w:r>
      <w:r>
        <w:rPr>
          <w:sz w:val="24"/>
        </w:rPr>
        <w:t>/</w:t>
      </w:r>
      <w:r>
        <w:rPr>
          <w:sz w:val="24"/>
        </w:rPr>
        <w:t>经营者：</w:t>
      </w:r>
      <w:r>
        <w:rPr>
          <w:u w:val="single"/>
        </w:rPr>
        <w:t xml:space="preserve">              </w:t>
      </w:r>
      <w:r>
        <w:rPr/>
        <w:t xml:space="preserve">  </w:t>
      </w:r>
      <w:r>
        <w:br/>
      </w:r>
      <w:r>
        <w:rPr>
          <w:sz w:val="24"/>
        </w:rPr>
        <w:t xml:space="preserve"> </w:t>
      </w:r>
      <w:r>
        <w:rPr>
          <w:sz w:val="24"/>
        </w:rPr>
        <w:t>法定代表人</w:t>
      </w:r>
      <w:r>
        <w:rPr>
          <w:sz w:val="24"/>
        </w:rPr>
        <w:t>/</w:t>
      </w:r>
      <w:r>
        <w:rPr>
          <w:sz w:val="24"/>
        </w:rPr>
        <w:t>经营者有效证件号码：</w:t>
      </w:r>
      <w:r>
        <w:rPr>
          <w:u w:val="single"/>
        </w:rPr>
        <w:t xml:space="preserve">              </w:t>
      </w:r>
      <w:r>
        <w:rPr>
          <w:sz w:val="24"/>
        </w:rPr>
        <w:t xml:space="preserve">   </w:t>
      </w:r>
      <w:r>
        <w:rPr>
          <w:sz w:val="24"/>
        </w:rPr>
        <w:t>甲方联系人：</w:t>
      </w:r>
      <w:r>
        <w:rPr>
          <w:u w:val="single"/>
        </w:rPr>
        <w:t xml:space="preserve">              </w:t>
      </w:r>
      <w:r>
        <w:rPr>
          <w:sz w:val="24"/>
        </w:rPr>
        <w:t xml:space="preserve">  </w:t>
      </w:r>
      <w:r>
        <w:rPr>
          <w:sz w:val="24"/>
        </w:rPr>
        <w:t>联系电话：</w:t>
      </w:r>
      <w:r>
        <w:rPr>
          <w:u w:val="single"/>
        </w:rPr>
        <w:t xml:space="preserve">              </w:t>
      </w:r>
      <w:r>
        <w:rPr/>
        <w:t xml:space="preserve">  </w:t>
      </w:r>
      <w:r>
        <w:br/>
      </w:r>
      <w:r>
        <w:rPr>
          <w:sz w:val="24"/>
        </w:rPr>
        <w:t xml:space="preserve"> </w:t>
      </w:r>
      <w:r>
        <w:rPr>
          <w:sz w:val="24"/>
        </w:rPr>
        <w:t>2.2</w:t>
      </w:r>
      <w:r>
        <w:rPr>
          <w:sz w:val="24"/>
        </w:rPr>
        <w:t>售电方（售电公司，以下简称乙方）：</w:t>
      </w:r>
      <w:r>
        <w:rPr>
          <w:u w:val="single"/>
        </w:rPr>
        <w:t xml:space="preserve">              </w:t>
      </w:r>
      <w:r>
        <w:rPr/>
        <w:t xml:space="preserve"> </w:t>
      </w:r>
      <w:r>
        <w:br/>
      </w:r>
      <w:r>
        <w:rPr>
          <w:sz w:val="24"/>
        </w:rPr>
        <w:t xml:space="preserve"> </w:t>
      </w:r>
      <w:r>
        <w:rPr>
          <w:sz w:val="24"/>
        </w:rPr>
        <w:t>企业名称：</w:t>
      </w:r>
      <w:r>
        <w:rPr>
          <w:u w:val="single"/>
        </w:rPr>
        <w:t xml:space="preserve">              </w:t>
      </w:r>
      <w:r>
        <w:rPr>
          <w:sz w:val="24"/>
        </w:rPr>
        <w:t xml:space="preserve">  </w:t>
      </w:r>
      <w:r>
        <w:rPr>
          <w:sz w:val="24"/>
        </w:rPr>
        <w:t>售电公司编码：</w:t>
      </w:r>
      <w:r>
        <w:rPr>
          <w:u w:val="single"/>
        </w:rPr>
        <w:t xml:space="preserve">              </w:t>
      </w:r>
      <w:r>
        <w:rPr>
          <w:sz w:val="24"/>
        </w:rPr>
        <w:t xml:space="preserve">    </w:t>
      </w:r>
      <w:r>
        <w:rPr>
          <w:sz w:val="24"/>
        </w:rPr>
        <w:t>企业所在地址：</w:t>
      </w:r>
      <w:r>
        <w:rPr>
          <w:u w:val="single"/>
        </w:rPr>
        <w:t xml:space="preserve">              </w:t>
      </w:r>
      <w:r>
        <w:rPr>
          <w:sz w:val="24"/>
        </w:rPr>
        <w:t xml:space="preserve">    </w:t>
      </w:r>
      <w:r>
        <w:rPr>
          <w:sz w:val="24"/>
        </w:rPr>
        <w:t>统一信用代码：</w:t>
      </w:r>
      <w:r>
        <w:rPr>
          <w:u w:val="single"/>
        </w:rPr>
        <w:t xml:space="preserve">              </w:t>
      </w:r>
      <w:r>
        <w:rPr/>
        <w:t xml:space="preserve">  </w:t>
      </w:r>
      <w:r>
        <w:br/>
      </w:r>
      <w:r>
        <w:rPr>
          <w:sz w:val="24"/>
        </w:rPr>
        <w:t xml:space="preserve"> </w:t>
      </w:r>
      <w:r>
        <w:rPr>
          <w:sz w:val="24"/>
        </w:rPr>
        <w:t>法定代表人：</w:t>
      </w:r>
      <w:r>
        <w:rPr>
          <w:u w:val="single"/>
        </w:rPr>
        <w:t xml:space="preserve">              </w:t>
      </w:r>
      <w:r>
        <w:rPr>
          <w:sz w:val="24"/>
        </w:rPr>
        <w:t xml:space="preserve">    </w:t>
      </w:r>
      <w:r>
        <w:rPr>
          <w:sz w:val="24"/>
        </w:rPr>
        <w:t>法定代表人有效证件号码：</w:t>
      </w:r>
      <w:r>
        <w:rPr>
          <w:u w:val="single"/>
        </w:rPr>
        <w:t xml:space="preserve">              </w:t>
      </w:r>
      <w:r>
        <w:rPr>
          <w:sz w:val="24"/>
        </w:rPr>
        <w:t xml:space="preserve">    </w:t>
      </w:r>
      <w:r>
        <w:rPr>
          <w:sz w:val="24"/>
        </w:rPr>
        <w:t>乙方联系人：</w:t>
      </w:r>
      <w:r>
        <w:rPr>
          <w:u w:val="single"/>
        </w:rPr>
        <w:t xml:space="preserve">              </w:t>
      </w:r>
      <w:r>
        <w:rPr/>
        <w:t xml:space="preserve">  </w:t>
      </w:r>
      <w:r>
        <w:br/>
      </w:r>
      <w:r>
        <w:rPr>
          <w:sz w:val="24"/>
        </w:rPr>
        <w:t xml:space="preserve"> </w:t>
      </w:r>
      <w:r>
        <w:rPr>
          <w:sz w:val="24"/>
        </w:rPr>
        <w:t>联系电话：</w:t>
      </w:r>
      <w:r>
        <w:rPr>
          <w:u w:val="single"/>
        </w:rPr>
        <w:t xml:space="preserve">              </w:t>
      </w:r>
      <w:r>
        <w:rPr/>
        <w:t xml:space="preserve">  </w:t>
      </w:r>
      <w:r>
        <w:br/>
      </w:r>
      <w:r>
        <w:rPr>
          <w:sz w:val="24"/>
        </w:rPr>
        <w:t xml:space="preserve"> </w:t>
      </w:r>
      <w:r>
        <w:rPr>
          <w:sz w:val="24"/>
        </w:rPr>
        <w:t>2.3</w:t>
      </w:r>
      <w:r>
        <w:rPr>
          <w:sz w:val="24"/>
        </w:rPr>
        <w:t>合同有效期：</w:t>
      </w:r>
      <w:r>
        <w:rPr>
          <w:u w:val="single"/>
        </w:rPr>
        <w:t xml:space="preserve">              </w:t>
      </w:r>
      <w:r>
        <w:rPr>
          <w:sz w:val="24"/>
        </w:rPr>
        <w:t>年</w:t>
      </w:r>
      <w:r>
        <w:rPr>
          <w:u w:val="single"/>
        </w:rPr>
        <w:t xml:space="preserve">              </w:t>
      </w:r>
      <w:r>
        <w:rPr>
          <w:sz w:val="24"/>
        </w:rPr>
        <w:t>月</w:t>
      </w:r>
      <w:r>
        <w:rPr>
          <w:u w:val="single"/>
        </w:rPr>
        <w:t xml:space="preserve">              </w:t>
      </w:r>
      <w:r>
        <w:rPr>
          <w:sz w:val="24"/>
        </w:rPr>
        <w:t xml:space="preserve"> </w:t>
      </w:r>
      <w:r>
        <w:rPr>
          <w:sz w:val="24"/>
        </w:rPr>
        <w:t>日至</w:t>
      </w:r>
      <w:r>
        <w:rPr>
          <w:u w:val="single"/>
        </w:rPr>
        <w:t xml:space="preserve">              </w:t>
      </w:r>
      <w:r>
        <w:rPr>
          <w:sz w:val="24"/>
        </w:rPr>
        <w:t>年</w:t>
      </w:r>
      <w:r>
        <w:rPr>
          <w:u w:val="single"/>
        </w:rPr>
        <w:t xml:space="preserve">              </w:t>
      </w:r>
      <w:r>
        <w:rPr>
          <w:sz w:val="24"/>
        </w:rPr>
        <w:t>月</w:t>
      </w:r>
      <w:r>
        <w:rPr>
          <w:u w:val="single"/>
        </w:rPr>
        <w:t xml:space="preserve">              </w:t>
      </w:r>
      <w:r>
        <w:rPr>
          <w:sz w:val="24"/>
        </w:rPr>
        <w:t>日。</w:t>
      </w:r>
      <w:r>
        <w:br/>
      </w:r>
      <w:r>
        <w:rPr/>
        <w:t xml:space="preserve">                                                                   </w:t>
      </w:r>
      <w:r>
        <w:rPr>
          <w:sz w:val="24"/>
          <w:b/>
        </w:rPr>
        <w:t xml:space="preserve"> </w:t>
      </w:r>
      <w:r>
        <w:rPr>
          <w:sz w:val="24"/>
          <w:b/>
        </w:rPr>
        <w:t>第第三章</w:t>
      </w:r>
      <w:r>
        <w:rPr>
          <w:sz w:val="24"/>
          <w:b/>
        </w:rPr>
        <w:t>双方的权利和义务</w:t>
      </w:r>
      <w:r>
        <w:br/>
      </w:r>
      <w:r>
        <w:rPr>
          <w:sz w:val="24"/>
        </w:rPr>
        <w:t xml:space="preserve"> </w:t>
      </w:r>
      <w:r>
        <w:rPr>
          <w:sz w:val="24"/>
        </w:rPr>
        <w:t>3.1</w:t>
      </w:r>
      <w:r>
        <w:rPr>
          <w:sz w:val="24"/>
        </w:rPr>
        <w:t>甲方的权利包括：</w:t>
      </w:r>
      <w:r>
        <w:br/>
      </w:r>
      <w:r>
        <w:rPr>
          <w:sz w:val="24"/>
        </w:rPr>
        <w:t xml:space="preserve"> </w:t>
      </w:r>
      <w:r>
        <w:rPr>
          <w:sz w:val="24"/>
        </w:rPr>
        <w:t>3.1.1</w:t>
      </w:r>
      <w:r>
        <w:rPr>
          <w:sz w:val="24"/>
        </w:rPr>
        <w:t>根据与供电企业签订的《供用电合同》（及其补充协议，下同），按照国家法律、法规、部门规章等获取供电企业提供的有关接入和用电服务。</w:t>
      </w:r>
      <w:r>
        <w:br/>
      </w:r>
      <w:r>
        <w:rPr>
          <w:sz w:val="24"/>
        </w:rPr>
        <w:t xml:space="preserve"> </w:t>
      </w:r>
      <w:r>
        <w:rPr>
          <w:sz w:val="24"/>
        </w:rPr>
        <w:t>3.1.2</w:t>
      </w:r>
      <w:r>
        <w:rPr>
          <w:sz w:val="24"/>
        </w:rPr>
        <w:t>获得乙方履行本合同义务相关的信息、资料及查阅电能量计量数据。</w:t>
      </w:r>
      <w:r>
        <w:br/>
      </w:r>
      <w:r>
        <w:rPr>
          <w:sz w:val="24"/>
        </w:rPr>
        <w:t xml:space="preserve"> </w:t>
      </w:r>
      <w:r>
        <w:rPr>
          <w:sz w:val="24"/>
        </w:rPr>
        <w:t>3.2</w:t>
      </w:r>
      <w:r>
        <w:rPr>
          <w:sz w:val="24"/>
        </w:rPr>
        <w:t>甲方的义务包括：</w:t>
      </w:r>
      <w:r>
        <w:br/>
      </w:r>
      <w:r>
        <w:rPr>
          <w:sz w:val="24"/>
        </w:rPr>
        <w:t xml:space="preserve"> </w:t>
      </w:r>
      <w:r>
        <w:rPr>
          <w:sz w:val="24"/>
        </w:rPr>
        <w:t>3.2.1</w:t>
      </w:r>
      <w:r>
        <w:rPr>
          <w:sz w:val="24"/>
        </w:rPr>
        <w:t>向乙方如实、完整提供电力交易容量、电量、负荷曲线及其他生产运行等用电信息，包括用电计量点的增减及变更、办理增减容和更名过户等用电业务信息，向乙方提供与履行本合同相关的其他信息。在合同履行期间，除不可抗力和政策要求外，不得通过任何形式退出市场，造成乙方经济损失。</w:t>
      </w:r>
      <w:r>
        <w:br/>
      </w:r>
      <w:r>
        <w:rPr>
          <w:sz w:val="24"/>
        </w:rPr>
        <w:t xml:space="preserve"> </w:t>
      </w:r>
      <w:r>
        <w:rPr>
          <w:sz w:val="24"/>
        </w:rPr>
        <w:t>3.2.2</w:t>
      </w:r>
      <w:r>
        <w:rPr>
          <w:sz w:val="24"/>
        </w:rPr>
        <w:t>按相关规定与供电企业签署《供用电合同》，按时缴纳电费，包括：电能量电费、输配电费、政府基金附加费等相关费用。</w:t>
      </w:r>
      <w:r>
        <w:br/>
      </w:r>
      <w:r>
        <w:rPr>
          <w:sz w:val="24"/>
        </w:rPr>
        <w:t xml:space="preserve"> </w:t>
      </w:r>
      <w:r>
        <w:rPr>
          <w:sz w:val="24"/>
        </w:rPr>
        <w:t>3.2.3</w:t>
      </w:r>
      <w:r>
        <w:rPr>
          <w:sz w:val="24"/>
        </w:rPr>
        <w:t>做好合同信息保密，未经对方书面同意，不得将与本合同相关信息透露至第三方，政府监管部门、市场交易机构等具备查阅资格的单位除外。</w:t>
      </w:r>
      <w:r>
        <w:br/>
      </w:r>
      <w:r>
        <w:rPr>
          <w:sz w:val="24"/>
        </w:rPr>
        <w:t xml:space="preserve"> </w:t>
      </w:r>
      <w:r>
        <w:rPr>
          <w:sz w:val="24"/>
        </w:rPr>
        <w:t>3.2.4</w:t>
      </w:r>
      <w:r>
        <w:rPr>
          <w:sz w:val="24"/>
        </w:rPr>
        <w:t>如因工业园区“转供电”改为“直供电”政策引起甲方的市场注册状态发生变化，甲方应及时向乙方告知相关信息，并按相关政策配合做好零售合同衔接工作。</w:t>
      </w:r>
      <w:r>
        <w:br/>
      </w:r>
      <w:r>
        <w:rPr>
          <w:sz w:val="24"/>
        </w:rPr>
        <w:t xml:space="preserve"> </w:t>
      </w:r>
      <w:r>
        <w:rPr>
          <w:sz w:val="24"/>
        </w:rPr>
        <w:t>3.3</w:t>
      </w:r>
      <w:r>
        <w:rPr>
          <w:sz w:val="24"/>
        </w:rPr>
        <w:t>乙方的权利包括：</w:t>
      </w:r>
      <w:r>
        <w:br/>
      </w:r>
      <w:r>
        <w:rPr>
          <w:sz w:val="24"/>
        </w:rPr>
        <w:t xml:space="preserve"> </w:t>
      </w:r>
      <w:r>
        <w:rPr>
          <w:sz w:val="24"/>
        </w:rPr>
        <w:t>获得甲方履行本合同义务相关的信息、资料及查阅计量电量数据。</w:t>
      </w:r>
      <w:r>
        <w:br/>
      </w:r>
      <w:r>
        <w:rPr>
          <w:sz w:val="24"/>
        </w:rPr>
        <w:t xml:space="preserve"> </w:t>
      </w:r>
      <w:r>
        <w:rPr>
          <w:sz w:val="24"/>
        </w:rPr>
        <w:t>3.4</w:t>
      </w:r>
      <w:r>
        <w:rPr>
          <w:sz w:val="24"/>
        </w:rPr>
        <w:t>乙方的义务包括：</w:t>
      </w:r>
      <w:r>
        <w:br/>
      </w:r>
      <w:r>
        <w:rPr>
          <w:sz w:val="24"/>
        </w:rPr>
        <w:t xml:space="preserve"> </w:t>
      </w:r>
      <w:r>
        <w:rPr>
          <w:sz w:val="24"/>
        </w:rPr>
        <w:t>3.4.1</w:t>
      </w:r>
      <w:r>
        <w:rPr>
          <w:sz w:val="24"/>
        </w:rPr>
        <w:t>按照国家有关法律、规定和技术规范，为甲方提供电力交易销售服务，做好需求侧管理，参与批发市场交易并按规定结算。</w:t>
      </w:r>
      <w:r>
        <w:br/>
      </w:r>
      <w:r>
        <w:rPr>
          <w:sz w:val="24"/>
        </w:rPr>
        <w:t xml:space="preserve"> </w:t>
      </w:r>
      <w:r>
        <w:rPr>
          <w:sz w:val="24"/>
        </w:rPr>
        <w:t>3.4.2</w:t>
      </w:r>
      <w:r>
        <w:rPr>
          <w:sz w:val="24"/>
        </w:rPr>
        <w:t>向甲方宣传解释相关电力市场结算规则、流程等要求，协助甲方及时在交易平台签订零售合同、固化零售结算模式。</w:t>
      </w:r>
      <w:r>
        <w:br/>
      </w:r>
      <w:r>
        <w:rPr>
          <w:sz w:val="24"/>
        </w:rPr>
        <w:t xml:space="preserve"> </w:t>
      </w:r>
      <w:r>
        <w:rPr>
          <w:sz w:val="24"/>
        </w:rPr>
        <w:t>3.4.3</w:t>
      </w:r>
      <w:r>
        <w:rPr>
          <w:sz w:val="24"/>
        </w:rPr>
        <w:t>做好合同信息保密，未经对方书面同意，不得将与本合同相关信息透漏至第三方，政府监管部门、市场交易机构等具备查阅资格的单位除外。</w:t>
      </w:r>
      <w:r>
        <w:br/>
      </w:r>
      <w:r>
        <w:rPr>
          <w:sz w:val="24"/>
        </w:rPr>
        <w:t xml:space="preserve"> </w:t>
      </w:r>
      <w:r>
        <w:rPr>
          <w:sz w:val="24"/>
        </w:rPr>
        <w:t>3.4.4</w:t>
      </w:r>
      <w:r>
        <w:rPr>
          <w:sz w:val="24"/>
        </w:rPr>
        <w:t>如因工业园区“转供电”改为“直供电”政策引起甲方的市场注册状态发生变化，乙方应按相关政策协同甲方做好零售合同衔接工作。</w:t>
      </w:r>
      <w:r>
        <w:br/>
      </w:r>
      <w:r>
        <w:rPr>
          <w:sz w:val="24"/>
          <w:b/>
        </w:rPr>
        <w:t>第四章</w:t>
      </w:r>
      <w:r>
        <w:rPr>
          <w:sz w:val="24"/>
          <w:b/>
        </w:rPr>
        <w:t>电能量零售结算</w:t>
      </w:r>
      <w:r>
        <w:br/>
      </w:r>
      <w:r>
        <w:rPr>
          <w:sz w:val="24"/>
        </w:rPr>
        <w:t xml:space="preserve"> </w:t>
      </w:r>
      <w:r>
        <w:rPr>
          <w:sz w:val="24"/>
        </w:rPr>
        <w:t>4.1</w:t>
      </w:r>
      <w:r>
        <w:rPr>
          <w:sz w:val="24"/>
        </w:rPr>
        <w:t>甲乙双方对本合同约定的零售套餐及结算模式详见本合同附件一零售交易信息。</w:t>
      </w:r>
      <w:r>
        <w:br/>
      </w:r>
      <w:r>
        <w:rPr>
          <w:sz w:val="24"/>
        </w:rPr>
        <w:t xml:space="preserve"> </w:t>
      </w:r>
      <w:r>
        <w:rPr>
          <w:sz w:val="24"/>
        </w:rPr>
        <w:t>4.2</w:t>
      </w:r>
      <w:r>
        <w:rPr>
          <w:sz w:val="24"/>
        </w:rPr>
        <w:t>本合同按照《广东电力现货市场结算实施细则》和《广东电力市场零售结算实施细则》以及现货运行有关要求进行结算。</w:t>
      </w:r>
      <w:r>
        <w:br/>
      </w:r>
      <w:r>
        <w:rPr>
          <w:sz w:val="24"/>
        </w:rPr>
        <w:t xml:space="preserve"> </w:t>
      </w:r>
      <w:r>
        <w:rPr>
          <w:sz w:val="24"/>
        </w:rPr>
        <w:t>4.3</w:t>
      </w:r>
      <w:r>
        <w:rPr>
          <w:sz w:val="24"/>
        </w:rPr>
        <w:t>本合同约定价格为电能量价格，非用户最终到户电价。电能量价格按照双方约订的零售结算模式计算得出，具体计算公式详见附件二。此外，甲方到户电费按照政策规定还包括：输配电费、上网环节线损费用折价电费、尖峰加价电费、变动成本补偿分摊电费、需求响应分摊电费、发电侧容量电价电费、峰谷平衡费用、政府性基金及附加等，各项分摊电费由电网公司和交易中心按照政策规定执行。</w:t>
      </w:r>
      <w:r>
        <w:br/>
      </w:r>
      <w:r>
        <w:rPr>
          <w:sz w:val="24"/>
        </w:rPr>
        <w:t xml:space="preserve"> </w:t>
      </w:r>
      <w:r>
        <w:rPr>
          <w:sz w:val="24"/>
        </w:rPr>
        <w:t>4.4</w:t>
      </w:r>
      <w:r>
        <w:rPr>
          <w:sz w:val="24"/>
        </w:rPr>
        <w:t>实际结算电量以供电企业电力计量装置采集并推送至广东电力交易中心发布的实际用电量为准。</w:t>
      </w:r>
      <w:r>
        <w:br/>
      </w:r>
      <w:r>
        <w:rPr>
          <w:sz w:val="24"/>
          <w:b/>
        </w:rPr>
        <w:t>第五章</w:t>
      </w:r>
      <w:r>
        <w:rPr>
          <w:sz w:val="24"/>
          <w:b/>
        </w:rPr>
        <w:t>合同违约和赔偿</w:t>
      </w:r>
      <w:r>
        <w:br/>
      </w:r>
      <w:r>
        <w:rPr>
          <w:sz w:val="24"/>
        </w:rPr>
        <w:t xml:space="preserve"> </w:t>
      </w:r>
      <w:r>
        <w:rPr>
          <w:sz w:val="24"/>
        </w:rPr>
        <w:t>5.1</w:t>
      </w:r>
      <w:r>
        <w:rPr>
          <w:sz w:val="24"/>
        </w:rPr>
        <w:t>任何一方违反本合同约定条款视为违约，合同守约方有权要求违约方赔偿违约造成的经济损失。</w:t>
      </w:r>
      <w:r>
        <w:br/>
      </w:r>
      <w:r>
        <w:rPr>
          <w:sz w:val="24"/>
        </w:rPr>
        <w:t xml:space="preserve"> </w:t>
      </w:r>
      <w:r>
        <w:rPr>
          <w:sz w:val="24"/>
        </w:rPr>
        <w:t>5.2</w:t>
      </w:r>
      <w:r>
        <w:rPr>
          <w:sz w:val="24"/>
        </w:rPr>
        <w:t>违约的处理原则</w:t>
      </w:r>
      <w:r>
        <w:br/>
      </w:r>
      <w:r>
        <w:rPr>
          <w:sz w:val="24"/>
        </w:rPr>
        <w:t xml:space="preserve"> </w:t>
      </w:r>
      <w:r>
        <w:rPr>
          <w:sz w:val="24"/>
        </w:rPr>
        <w:t>在本合同履行期限届满前，任何一方明确表示或以自己行为表明不履行合同义务的，另一方可在履行期限届满前解除合同并要求其承担相应的违约责任，因不可抗力导致除外。</w:t>
      </w:r>
      <w:r>
        <w:br/>
      </w:r>
      <w:r>
        <w:rPr>
          <w:sz w:val="24"/>
        </w:rPr>
        <w:t xml:space="preserve"> </w:t>
      </w:r>
      <w:r>
        <w:rPr>
          <w:sz w:val="24"/>
        </w:rPr>
        <w:t>5.3</w:t>
      </w:r>
      <w:r>
        <w:rPr>
          <w:sz w:val="24"/>
        </w:rPr>
        <w:t>违约赔偿</w:t>
      </w:r>
      <w:r>
        <w:br/>
      </w:r>
      <w:r>
        <w:rPr>
          <w:sz w:val="24"/>
        </w:rPr>
        <w:t xml:space="preserve"> </w:t>
      </w:r>
      <w:r>
        <w:rPr>
          <w:sz w:val="24"/>
        </w:rPr>
        <w:t>如发生提交虚假信息、停产、变更、退市等行为，影响企业（单位）</w:t>
      </w:r>
      <w:r>
        <w:rPr>
          <w:sz w:val="24"/>
        </w:rPr>
        <w:t>/</w:t>
      </w:r>
      <w:r>
        <w:rPr>
          <w:sz w:val="24"/>
        </w:rPr>
        <w:t>个体工商户履行合同义务的情形，违约方给守约方造成的一切直接及间接损失，由违约方承担违约赔偿责任。</w:t>
      </w:r>
      <w:r>
        <w:br/>
      </w:r>
      <w:r>
        <w:rPr>
          <w:sz w:val="24"/>
        </w:rPr>
        <w:t xml:space="preserve"> </w:t>
      </w:r>
      <w:r>
        <w:rPr>
          <w:sz w:val="24"/>
        </w:rPr>
        <w:t>5.4</w:t>
      </w:r>
      <w:r>
        <w:rPr>
          <w:sz w:val="24"/>
        </w:rPr>
        <w:t>违约金计算方式及支付方式</w:t>
      </w:r>
      <w:r>
        <w:br/>
      </w:r>
      <w:r>
        <w:rPr>
          <w:sz w:val="24"/>
        </w:rPr>
        <w:t xml:space="preserve"> </w:t>
      </w:r>
      <w:r>
        <w:rPr>
          <w:sz w:val="24"/>
        </w:rPr>
        <w:t>5.4.1</w:t>
      </w:r>
      <w:r>
        <w:rPr>
          <w:sz w:val="24"/>
        </w:rPr>
        <w:t>违约方应向守约方支付违约造成的经济损失，违约金的计算标准按附件一零售交易信息约定执行，该违约金由双方自行结算赔偿。</w:t>
      </w:r>
      <w:r>
        <w:br/>
      </w:r>
      <w:r>
        <w:rPr>
          <w:sz w:val="24"/>
          <w:b/>
        </w:rPr>
        <w:t>第六章</w:t>
      </w:r>
      <w:r>
        <w:rPr>
          <w:sz w:val="24"/>
          <w:b/>
        </w:rPr>
        <w:t>合同变更和解除</w:t>
      </w:r>
      <w:r>
        <w:br/>
      </w:r>
      <w:r>
        <w:rPr>
          <w:sz w:val="24"/>
        </w:rPr>
        <w:t xml:space="preserve"> </w:t>
      </w:r>
      <w:r>
        <w:rPr>
          <w:sz w:val="24"/>
        </w:rPr>
        <w:t>6.1</w:t>
      </w:r>
      <w:r>
        <w:rPr>
          <w:sz w:val="24"/>
        </w:rPr>
        <w:t>经双方协商一致，可另行签订新合同，自新合同生效之日本合同废止。</w:t>
      </w:r>
      <w:r>
        <w:br/>
      </w:r>
      <w:r>
        <w:rPr>
          <w:sz w:val="24"/>
        </w:rPr>
        <w:t xml:space="preserve"> </w:t>
      </w:r>
      <w:r>
        <w:rPr>
          <w:sz w:val="24"/>
        </w:rPr>
        <w:t>6.2</w:t>
      </w:r>
      <w:r>
        <w:rPr>
          <w:sz w:val="24"/>
        </w:rPr>
        <w:t xml:space="preserve">因国家法律、法规发生变化或政府有关部门、监管机构出台最新政策规定而导致原合同无法继续履行或有异议时，双方可按本合同 </w:t>
      </w:r>
      <w:r>
        <w:rPr>
          <w:sz w:val="24"/>
        </w:rPr>
        <w:t xml:space="preserve">6.1 </w:t>
      </w:r>
      <w:r>
        <w:rPr>
          <w:sz w:val="24"/>
        </w:rPr>
        <w:t>条协商签订新合同。</w:t>
      </w:r>
      <w:r>
        <w:br/>
      </w:r>
      <w:r>
        <w:rPr>
          <w:sz w:val="24"/>
        </w:rPr>
        <w:t xml:space="preserve"> </w:t>
      </w:r>
      <w:r>
        <w:rPr>
          <w:sz w:val="24"/>
        </w:rPr>
        <w:t>6.3</w:t>
      </w:r>
      <w:r>
        <w:rPr>
          <w:sz w:val="24"/>
        </w:rPr>
        <w:t>如任何一方发生下列事件，则另一方有权在发出书面解除通知后解除本合同：</w:t>
      </w:r>
      <w:r>
        <w:br/>
      </w:r>
      <w:r>
        <w:rPr>
          <w:sz w:val="24"/>
        </w:rPr>
        <w:t xml:space="preserve"> </w:t>
      </w:r>
      <w:r>
        <w:rPr>
          <w:sz w:val="24"/>
        </w:rPr>
        <w:t>6.3.1</w:t>
      </w:r>
      <w:r>
        <w:rPr>
          <w:sz w:val="24"/>
        </w:rPr>
        <w:t xml:space="preserve">除另有约定外，合同任何一方未及时支付本合同项下的任何到期应付款项，且未能在收到相关方书面通知后 </w:t>
      </w:r>
      <w:r>
        <w:rPr>
          <w:sz w:val="24"/>
        </w:rPr>
        <w:t xml:space="preserve">20 </w:t>
      </w:r>
      <w:r>
        <w:rPr>
          <w:sz w:val="24"/>
        </w:rPr>
        <w:t>个工作日内得到纠正；</w:t>
      </w:r>
      <w:r>
        <w:br/>
      </w:r>
      <w:r>
        <w:rPr>
          <w:sz w:val="24"/>
        </w:rPr>
        <w:t xml:space="preserve"> </w:t>
      </w:r>
      <w:r>
        <w:rPr>
          <w:sz w:val="24"/>
        </w:rPr>
        <w:t>6.3.2</w:t>
      </w:r>
      <w:r>
        <w:rPr>
          <w:sz w:val="24"/>
        </w:rPr>
        <w:t>任何一方被申请破产、清算或被吊销营业执照；</w:t>
      </w:r>
      <w:r>
        <w:br/>
      </w:r>
      <w:r>
        <w:rPr>
          <w:sz w:val="24"/>
        </w:rPr>
        <w:t xml:space="preserve"> </w:t>
      </w:r>
      <w:r>
        <w:rPr>
          <w:sz w:val="24"/>
        </w:rPr>
        <w:t>6.3.3</w:t>
      </w:r>
      <w:r>
        <w:rPr>
          <w:sz w:val="24"/>
        </w:rPr>
        <w:t>任何一方与另一实体联合、合并或将其所有或大部分资产转移给另一实体，而该存续的企业不能合理地承担其在本合同项下的所有义务。</w:t>
      </w:r>
      <w:r>
        <w:br/>
      </w:r>
      <w:r>
        <w:rPr/>
        <w:t xml:space="preserve">  </w:t>
      </w:r>
      <w:r>
        <w:rPr>
          <w:sz w:val="24"/>
          <w:b/>
        </w:rPr>
        <w:t>第七章</w:t>
      </w:r>
      <w:r>
        <w:rPr>
          <w:sz w:val="24"/>
          <w:b/>
        </w:rPr>
        <w:t>争议解决</w:t>
      </w:r>
      <w:r>
        <w:br/>
      </w:r>
      <w:r>
        <w:rPr>
          <w:sz w:val="24"/>
        </w:rPr>
        <w:t xml:space="preserve"> </w:t>
      </w:r>
      <w:r>
        <w:rPr>
          <w:sz w:val="24"/>
        </w:rPr>
        <w:t xml:space="preserve">7.1 </w:t>
      </w:r>
      <w:r>
        <w:rPr>
          <w:sz w:val="24"/>
        </w:rPr>
        <w:t>凡因执行本合同所发生的与本合同有关的一切争议，双方应协商解决， 也可在电力市场行业内部进行调解。协商或调解不成的，可按本合同附件一零售交易信息第七点争议解决条款约定的方式解决（二选一）：</w:t>
      </w:r>
      <w:r>
        <w:br/>
      </w:r>
      <w:r>
        <w:rPr>
          <w:sz w:val="24"/>
        </w:rPr>
        <w:t xml:space="preserve"> </w:t>
      </w:r>
      <w:r>
        <w:rPr>
          <w:sz w:val="24"/>
        </w:rPr>
        <w:t>方式一：双方同意提请中国广州仲裁委员会，请求按其仲裁规则进行仲裁。仲裁裁决是终局的，对双方均具有法律约束力。</w:t>
      </w:r>
      <w:r>
        <w:br/>
      </w:r>
      <w:r>
        <w:rPr>
          <w:sz w:val="24"/>
        </w:rPr>
        <w:t xml:space="preserve"> </w:t>
      </w:r>
      <w:r>
        <w:rPr>
          <w:sz w:val="24"/>
        </w:rPr>
        <w:t>方式二：任何一方依法提请原告方所在地人民法院通过诉讼程序解决。</w:t>
      </w:r>
      <w:r>
        <w:br/>
      </w:r>
      <w:r>
        <w:rPr>
          <w:sz w:val="24"/>
          <w:b/>
        </w:rPr>
        <w:t>第八章</w:t>
      </w:r>
      <w:r>
        <w:rPr>
          <w:sz w:val="24"/>
          <w:b/>
        </w:rPr>
        <w:t>其他</w:t>
      </w:r>
      <w:r>
        <w:br/>
      </w:r>
      <w:r>
        <w:rPr>
          <w:sz w:val="24"/>
        </w:rPr>
        <w:t xml:space="preserve"> </w:t>
      </w:r>
      <w:r>
        <w:rPr>
          <w:sz w:val="24"/>
        </w:rPr>
        <w:t>8.1</w:t>
      </w:r>
      <w:r>
        <w:rPr>
          <w:sz w:val="24"/>
        </w:rPr>
        <w:t>本合同及其附件一、附件二、附件三、附件四构成双方就本合同标的达成的全部内容，且本合同附件对合同正文零售交易的结算规则进行详细说明，应视为构成合同文件不可分割的部分。交易中心按本合同约定的结算模式出具结算依据。</w:t>
      </w:r>
      <w:r>
        <w:br/>
      </w:r>
      <w:r>
        <w:rPr>
          <w:sz w:val="24"/>
        </w:rPr>
        <w:t xml:space="preserve"> </w:t>
      </w:r>
      <w:r>
        <w:rPr>
          <w:sz w:val="24"/>
        </w:rPr>
        <w:t>8.2</w:t>
      </w:r>
      <w:r>
        <w:rPr>
          <w:sz w:val="24"/>
        </w:rPr>
        <w:t>本合同为通过交易平台签订的电子合同，本合同经双方在交易平台完成电子合同签订流程并加盖电子印章后生效。本合同的订立、效力、解释、履行和争议的解决均适用中华人民共和国法律。</w:t>
      </w:r>
    </w:p>
    <w:p>
      <w:pPr>
        <w:pStyle w:val="null3"/>
      </w:pPr>
      <w:r>
        <w:rPr>
          <w:sz w:val="24"/>
        </w:rPr>
        <w:t>（此页无正文）</w:t>
      </w:r>
      <w:r>
        <w:br/>
      </w:r>
      <w:r>
        <w:rPr>
          <w:sz w:val="24"/>
        </w:rPr>
        <w:t xml:space="preserve"> </w:t>
      </w:r>
      <w:r>
        <w:rPr>
          <w:sz w:val="24"/>
        </w:rPr>
        <w:t>甲方：</w:t>
      </w:r>
      <w:r>
        <w:rPr>
          <w:sz w:val="24"/>
          <w:u w:val="single"/>
        </w:rPr>
        <w:t xml:space="preserve">  </w:t>
      </w:r>
      <w:r>
        <w:rPr>
          <w:sz w:val="24"/>
          <w:u w:val="single"/>
        </w:rPr>
        <w:t>系统自动生成</w:t>
      </w:r>
    </w:p>
    <w:p>
      <w:pPr>
        <w:pStyle w:val="null3"/>
      </w:pPr>
      <w:r>
        <w:rPr>
          <w:sz w:val="24"/>
        </w:rPr>
        <w:t>法定代表人</w:t>
      </w:r>
      <w:r>
        <w:rPr>
          <w:sz w:val="24"/>
        </w:rPr>
        <w:t>/</w:t>
      </w:r>
      <w:r>
        <w:rPr>
          <w:sz w:val="24"/>
        </w:rPr>
        <w:t>授权代理人</w:t>
      </w:r>
      <w:r>
        <w:rPr>
          <w:sz w:val="24"/>
        </w:rPr>
        <w:t>/</w:t>
      </w:r>
      <w:r>
        <w:rPr>
          <w:sz w:val="24"/>
        </w:rPr>
        <w:t>经营者</w:t>
      </w:r>
      <w:r>
        <w:rPr>
          <w:sz w:val="24"/>
        </w:rPr>
        <w:t>:</w:t>
      </w:r>
      <w:r>
        <w:rPr>
          <w:sz w:val="24"/>
          <w:u w:val="single"/>
        </w:rPr>
        <w:t xml:space="preserve"> </w:t>
      </w:r>
      <w:r>
        <w:rPr>
          <w:sz w:val="24"/>
          <w:u w:val="single"/>
        </w:rPr>
        <w:t>系统自动取</w:t>
      </w:r>
    </w:p>
    <w:p>
      <w:pPr>
        <w:pStyle w:val="null3"/>
      </w:pPr>
      <w:r>
        <w:rPr>
          <w:sz w:val="24"/>
        </w:rPr>
        <w:t>盖章：</w:t>
      </w:r>
    </w:p>
    <w:p>
      <w:pPr>
        <w:pStyle w:val="null3"/>
      </w:pPr>
      <w:r>
        <w:rPr>
          <w:sz w:val="24"/>
        </w:rPr>
        <w:t>乙方：</w:t>
      </w:r>
      <w:r>
        <w:rPr>
          <w:sz w:val="24"/>
          <w:u w:val="single"/>
        </w:rPr>
        <w:t xml:space="preserve"> </w:t>
      </w:r>
      <w:r>
        <w:rPr>
          <w:sz w:val="24"/>
          <w:u w:val="single"/>
        </w:rPr>
        <w:t>系统自动生成</w:t>
      </w:r>
      <w:r>
        <w:rPr/>
        <w:t xml:space="preserve"> </w:t>
      </w:r>
    </w:p>
    <w:p>
      <w:pPr>
        <w:pStyle w:val="null3"/>
      </w:pPr>
      <w:r>
        <w:rPr>
          <w:sz w:val="24"/>
        </w:rPr>
        <w:t>法定代表人</w:t>
      </w:r>
      <w:r>
        <w:rPr>
          <w:sz w:val="24"/>
        </w:rPr>
        <w:t>/</w:t>
      </w:r>
      <w:r>
        <w:rPr>
          <w:sz w:val="24"/>
        </w:rPr>
        <w:t>授权代理人</w:t>
      </w:r>
      <w:r>
        <w:rPr>
          <w:sz w:val="24"/>
        </w:rPr>
        <w:t>:</w:t>
      </w:r>
      <w:r>
        <w:rPr>
          <w:sz w:val="24"/>
          <w:u w:val="single"/>
        </w:rPr>
        <w:t xml:space="preserve">  </w:t>
      </w:r>
      <w:r>
        <w:rPr>
          <w:sz w:val="24"/>
          <w:u w:val="single"/>
        </w:rPr>
        <w:t>系统自动取</w:t>
      </w:r>
    </w:p>
    <w:p>
      <w:pPr>
        <w:pStyle w:val="null3"/>
      </w:pPr>
      <w:r>
        <w:rPr>
          <w:sz w:val="24"/>
        </w:rPr>
        <w:t>盖章：</w:t>
      </w:r>
      <w:r>
        <w:br/>
      </w:r>
    </w:p>
    <w:p>
      <w:pPr>
        <w:pStyle w:val="null3"/>
        <w:jc w:val="both"/>
      </w:pPr>
      <w:r>
        <w:rPr>
          <w:sz w:val="24"/>
          <w:b/>
        </w:rPr>
        <w:t>附件一</w:t>
      </w:r>
      <w:r>
        <w:rPr>
          <w:sz w:val="24"/>
          <w:b/>
        </w:rPr>
        <w:t>零售交易信息</w:t>
      </w:r>
      <w:r>
        <w:br/>
      </w:r>
      <w:r>
        <w:rPr>
          <w:sz w:val="24"/>
        </w:rPr>
        <w:t xml:space="preserve"> </w:t>
      </w:r>
      <w:r>
        <w:rPr>
          <w:sz w:val="24"/>
        </w:rPr>
        <w:t>现货运行期间，甲乙双方约定按以下电能量零售结算模式开展月度结算，甲方电能量电费支出等于固定价格模式、市场联动模式、煤电联动模式（可选）与浮动电费（可选）之和，计算方式详见附件二。双方签署信息、量价模式、风险防控、违约赔偿及争议解决等条款约定如下：</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1487"/>
        <w:gridCol w:w="931"/>
        <w:gridCol w:w="673"/>
        <w:gridCol w:w="1352"/>
        <w:gridCol w:w="673"/>
        <w:gridCol w:w="673"/>
        <w:gridCol w:w="673"/>
        <w:gridCol w:w="673"/>
        <w:gridCol w:w="1172"/>
      </w:tblGrid>
      <w:tr>
        <w:tc>
          <w:tcPr>
            <w:tcW w:type="dxa" w:w="8307"/>
            <w:gridSpan w:val="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3960"/>
              <w:jc w:val="both"/>
            </w:pPr>
            <w:r>
              <w:rPr>
                <w:sz w:val="24"/>
                <w:b/>
              </w:rPr>
              <w:t>双方签署信息</w:t>
            </w:r>
          </w:p>
        </w:tc>
      </w:tr>
      <w:tr>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b/>
              </w:rPr>
              <w:t>购电方（电力用户，简称甲方）</w:t>
            </w:r>
          </w:p>
        </w:tc>
        <w:tc>
          <w:tcPr>
            <w:tcW w:type="dxa" w:w="6820"/>
            <w:gridSpan w:val="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rPr>
              <w:t>电力用户编码：</w:t>
            </w:r>
            <w:r>
              <w:rPr>
                <w:sz w:val="19"/>
                <w:u w:val="single"/>
              </w:rPr>
              <w:t xml:space="preserve">                 </w:t>
            </w:r>
          </w:p>
          <w:p>
            <w:pPr>
              <w:pStyle w:val="null3"/>
            </w:pPr>
            <w:r>
              <w:rPr>
                <w:sz w:val="24"/>
              </w:rPr>
              <w:t>企业（单位）</w:t>
            </w:r>
            <w:r>
              <w:rPr>
                <w:sz w:val="24"/>
              </w:rPr>
              <w:t>/</w:t>
            </w:r>
            <w:r>
              <w:rPr>
                <w:sz w:val="24"/>
              </w:rPr>
              <w:t>个体工商户名称：</w:t>
            </w:r>
            <w:r>
              <w:rPr>
                <w:sz w:val="19"/>
                <w:u w:val="single"/>
              </w:rPr>
              <w:t xml:space="preserve">                 </w:t>
            </w:r>
          </w:p>
          <w:p>
            <w:pPr>
              <w:pStyle w:val="null3"/>
            </w:pPr>
            <w:r>
              <w:rPr>
                <w:sz w:val="24"/>
              </w:rPr>
              <w:t>统一信用代码：</w:t>
            </w:r>
            <w:r>
              <w:rPr>
                <w:sz w:val="19"/>
                <w:u w:val="single"/>
              </w:rPr>
              <w:t xml:space="preserve">                 </w:t>
            </w:r>
            <w:r>
              <w:rPr>
                <w:sz w:val="24"/>
              </w:rPr>
              <w:t>所在地址：</w:t>
            </w:r>
            <w:r>
              <w:rPr>
                <w:sz w:val="19"/>
                <w:u w:val="single"/>
              </w:rPr>
              <w:t xml:space="preserve">                 </w:t>
            </w:r>
            <w:r>
              <w:rPr>
                <w:sz w:val="24"/>
              </w:rPr>
              <w:t>法定代表人</w:t>
            </w:r>
            <w:r>
              <w:rPr>
                <w:sz w:val="24"/>
              </w:rPr>
              <w:t>/</w:t>
            </w:r>
            <w:r>
              <w:rPr>
                <w:sz w:val="24"/>
              </w:rPr>
              <w:t>经营者：</w:t>
            </w:r>
            <w:r>
              <w:rPr>
                <w:sz w:val="19"/>
                <w:u w:val="single"/>
              </w:rPr>
              <w:t xml:space="preserve">                 </w:t>
            </w:r>
          </w:p>
          <w:p>
            <w:pPr>
              <w:pStyle w:val="null3"/>
            </w:pPr>
            <w:r>
              <w:rPr>
                <w:sz w:val="24"/>
              </w:rPr>
              <w:t>法定代表人</w:t>
            </w:r>
            <w:r>
              <w:rPr>
                <w:sz w:val="24"/>
              </w:rPr>
              <w:t>/</w:t>
            </w:r>
            <w:r>
              <w:rPr>
                <w:sz w:val="24"/>
              </w:rPr>
              <w:t>经营者有效证件号码：</w:t>
            </w:r>
            <w:r>
              <w:rPr>
                <w:sz w:val="19"/>
                <w:u w:val="single"/>
              </w:rPr>
              <w:t xml:space="preserve">                 </w:t>
            </w:r>
          </w:p>
          <w:p>
            <w:pPr>
              <w:pStyle w:val="null3"/>
              <w:ind w:left="105"/>
              <w:jc w:val="both"/>
            </w:pPr>
            <w:r>
              <w:rPr>
                <w:sz w:val="24"/>
              </w:rPr>
              <w:t>甲方联系人：</w:t>
            </w:r>
            <w:r>
              <w:rPr>
                <w:sz w:val="19"/>
                <w:u w:val="single"/>
              </w:rPr>
              <w:t xml:space="preserve">                 </w:t>
            </w:r>
            <w:r>
              <w:rPr>
                <w:sz w:val="24"/>
              </w:rPr>
              <w:t>联系电话：</w:t>
            </w:r>
            <w:r>
              <w:rPr>
                <w:sz w:val="19"/>
                <w:u w:val="single"/>
              </w:rPr>
              <w:t xml:space="preserve">                 </w:t>
            </w:r>
          </w:p>
        </w:tc>
      </w:tr>
      <w:tr>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b/>
              </w:rPr>
              <w:t>售电方（售电公司，简称乙方</w:t>
            </w:r>
            <w:r>
              <w:rPr>
                <w:sz w:val="24"/>
                <w:b/>
              </w:rPr>
              <w:t>)</w:t>
            </w:r>
          </w:p>
        </w:tc>
        <w:tc>
          <w:tcPr>
            <w:tcW w:type="dxa" w:w="6820"/>
            <w:gridSpan w:val="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rPr>
              <w:t>售电公司编号：</w:t>
            </w:r>
            <w:r>
              <w:rPr>
                <w:sz w:val="19"/>
                <w:u w:val="single"/>
              </w:rPr>
              <w:t xml:space="preserve">                 </w:t>
            </w:r>
            <w:r>
              <w:rPr>
                <w:sz w:val="24"/>
              </w:rPr>
              <w:t>企业名称：</w:t>
            </w:r>
            <w:r>
              <w:rPr>
                <w:sz w:val="19"/>
                <w:u w:val="single"/>
              </w:rPr>
              <w:t xml:space="preserve">                 </w:t>
            </w:r>
            <w:r>
              <w:rPr>
                <w:sz w:val="24"/>
              </w:rPr>
              <w:t>统一信用代码：</w:t>
            </w:r>
            <w:r>
              <w:rPr>
                <w:sz w:val="19"/>
                <w:u w:val="single"/>
              </w:rPr>
              <w:t xml:space="preserve">                 </w:t>
            </w:r>
            <w:r>
              <w:rPr>
                <w:sz w:val="24"/>
              </w:rPr>
              <w:t>企业所在地址：</w:t>
            </w:r>
            <w:r>
              <w:rPr>
                <w:sz w:val="19"/>
                <w:u w:val="single"/>
              </w:rPr>
              <w:t xml:space="preserve">                 </w:t>
            </w:r>
            <w:r>
              <w:rPr>
                <w:sz w:val="24"/>
              </w:rPr>
              <w:t>法定代表人：</w:t>
            </w:r>
            <w:r>
              <w:rPr>
                <w:sz w:val="19"/>
                <w:u w:val="single"/>
              </w:rPr>
              <w:t xml:space="preserve">                 </w:t>
            </w:r>
            <w:r>
              <w:rPr>
                <w:sz w:val="24"/>
              </w:rPr>
              <w:t>法定代表人有效证件号码：</w:t>
            </w:r>
            <w:r>
              <w:rPr>
                <w:sz w:val="19"/>
                <w:u w:val="single"/>
              </w:rPr>
              <w:t xml:space="preserve">                 </w:t>
            </w:r>
          </w:p>
          <w:p>
            <w:pPr>
              <w:pStyle w:val="null3"/>
              <w:ind w:left="105"/>
              <w:jc w:val="both"/>
            </w:pPr>
            <w:r>
              <w:rPr>
                <w:sz w:val="24"/>
              </w:rPr>
              <w:t>乙方联系人：</w:t>
            </w:r>
            <w:r>
              <w:rPr>
                <w:sz w:val="19"/>
                <w:u w:val="single"/>
              </w:rPr>
              <w:t xml:space="preserve">                 </w:t>
            </w:r>
            <w:r>
              <w:rPr>
                <w:sz w:val="24"/>
              </w:rPr>
              <w:t>联系电话：</w:t>
            </w:r>
            <w:r>
              <w:rPr>
                <w:sz w:val="19"/>
                <w:u w:val="single"/>
              </w:rPr>
              <w:t xml:space="preserve">                 </w:t>
            </w:r>
          </w:p>
        </w:tc>
      </w:tr>
      <w:tr>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sz w:val="24"/>
                <w:b/>
              </w:rPr>
              <w:t>合同有效期</w:t>
            </w:r>
          </w:p>
        </w:tc>
        <w:tc>
          <w:tcPr>
            <w:tcW w:type="dxa" w:w="6820"/>
            <w:gridSpan w:val="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30"/>
              <w:jc w:val="center"/>
            </w:pPr>
            <w:r>
              <w:rPr>
                <w:sz w:val="19"/>
                <w:b/>
                <w:u w:val="single"/>
              </w:rPr>
              <w:t xml:space="preserve">      </w:t>
            </w:r>
            <w:r>
              <w:rPr>
                <w:sz w:val="24"/>
                <w:b/>
              </w:rPr>
              <w:t>年</w:t>
            </w:r>
            <w:r>
              <w:rPr>
                <w:sz w:val="19"/>
                <w:b/>
                <w:u w:val="single"/>
              </w:rPr>
              <w:t xml:space="preserve">      </w:t>
            </w:r>
            <w:r>
              <w:rPr>
                <w:sz w:val="24"/>
                <w:b/>
              </w:rPr>
              <w:t>月</w:t>
            </w:r>
            <w:r>
              <w:rPr>
                <w:sz w:val="19"/>
                <w:b/>
                <w:u w:val="single"/>
              </w:rPr>
              <w:t xml:space="preserve">      </w:t>
            </w:r>
            <w:r>
              <w:rPr>
                <w:sz w:val="24"/>
                <w:b/>
              </w:rPr>
              <w:t>日至</w:t>
            </w:r>
            <w:r>
              <w:rPr>
                <w:sz w:val="19"/>
                <w:b/>
                <w:u w:val="single"/>
              </w:rPr>
              <w:t xml:space="preserve">      </w:t>
            </w:r>
            <w:r>
              <w:rPr>
                <w:sz w:val="24"/>
                <w:b/>
              </w:rPr>
              <w:t>年</w:t>
            </w:r>
            <w:r>
              <w:rPr>
                <w:sz w:val="19"/>
                <w:b/>
                <w:u w:val="single"/>
              </w:rPr>
              <w:t xml:space="preserve">      </w:t>
            </w:r>
            <w:r>
              <w:rPr>
                <w:sz w:val="24"/>
                <w:b/>
              </w:rPr>
              <w:t>月</w:t>
            </w:r>
            <w:r>
              <w:rPr>
                <w:sz w:val="19"/>
                <w:b/>
                <w:u w:val="single"/>
              </w:rPr>
              <w:t xml:space="preserve">      </w:t>
            </w:r>
            <w:r>
              <w:rPr>
                <w:sz w:val="24"/>
                <w:b/>
              </w:rPr>
              <w:t>日</w:t>
            </w:r>
          </w:p>
        </w:tc>
      </w:tr>
      <w:tr>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105"/>
              <w:jc w:val="both"/>
            </w:pPr>
            <w:r>
              <w:rPr>
                <w:sz w:val="24"/>
                <w:b/>
              </w:rPr>
              <w:t>电能量结算模式</w:t>
            </w:r>
          </w:p>
        </w:tc>
        <w:tc>
          <w:tcPr>
            <w:tcW w:type="dxa" w:w="6820"/>
            <w:gridSpan w:val="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rPr>
              <w:t>固定价格模式</w:t>
            </w:r>
            <w:r>
              <w:rPr>
                <w:sz w:val="24"/>
              </w:rPr>
              <w:t>+</w:t>
            </w:r>
            <w:r>
              <w:rPr>
                <w:sz w:val="24"/>
              </w:rPr>
              <w:t>市场联动模式</w:t>
            </w:r>
            <w:r>
              <w:rPr>
                <w:sz w:val="24"/>
              </w:rPr>
              <w:t>+</w:t>
            </w:r>
            <w:r>
              <w:rPr>
                <w:sz w:val="24"/>
                <w:b/>
              </w:rPr>
              <w:t>□</w:t>
            </w:r>
            <w:r>
              <w:rPr>
                <w:sz w:val="24"/>
              </w:rPr>
              <w:t>煤电联动（可选）</w:t>
            </w:r>
            <w:r>
              <w:rPr>
                <w:sz w:val="24"/>
              </w:rPr>
              <w:t>+</w:t>
            </w:r>
            <w:r>
              <w:rPr>
                <w:sz w:val="24"/>
                <w:b/>
              </w:rPr>
              <w:t>□</w:t>
            </w:r>
            <w:r>
              <w:rPr>
                <w:sz w:val="24"/>
              </w:rPr>
              <w:t>浮动电费（可选）</w:t>
            </w:r>
          </w:p>
        </w:tc>
      </w:tr>
      <w:tr>
        <w:tc>
          <w:tcPr>
            <w:tcW w:type="dxa" w:w="14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b/>
              </w:rPr>
              <w:t>一、固定价格模式（必填）</w:t>
            </w:r>
          </w:p>
        </w:tc>
        <w:tc>
          <w:tcPr>
            <w:tcW w:type="dxa" w:w="160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jc w:val="center"/>
            </w:pPr>
            <w:r>
              <w:rPr>
                <w:sz w:val="24"/>
                <w:b/>
              </w:rPr>
              <w:t>按实际用电量占比</w:t>
            </w:r>
          </w:p>
        </w:tc>
        <w:tc>
          <w:tcPr>
            <w:tcW w:type="dxa" w:w="2698"/>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平段价格</w:t>
            </w:r>
          </w:p>
        </w:tc>
        <w:tc>
          <w:tcPr>
            <w:tcW w:type="dxa" w:w="134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峰段价格</w:t>
            </w:r>
          </w:p>
        </w:tc>
        <w:tc>
          <w:tcPr>
            <w:tcW w:type="dxa" w:w="11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谷段价格</w:t>
            </w:r>
          </w:p>
        </w:tc>
      </w:tr>
      <w:tr>
        <w:tc>
          <w:tcPr>
            <w:tcW w:type="dxa" w:w="1487"/>
            <w:vMerge/>
            <w:tcBorders>
              <w:top w:val="none" w:color="000000" w:sz="4"/>
              <w:left w:val="single" w:color="000000" w:sz="4"/>
              <w:bottom w:val="single" w:color="000000" w:sz="4"/>
              <w:right w:val="single" w:color="000000" w:sz="4"/>
            </w:tcBorders>
          </w:tcPr>
          <w:p/>
        </w:tc>
        <w:tc>
          <w:tcPr>
            <w:tcW w:type="dxa" w:w="160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b/>
              </w:rPr>
              <w:t>%</w:t>
            </w:r>
          </w:p>
        </w:tc>
        <w:tc>
          <w:tcPr>
            <w:tcW w:type="dxa" w:w="269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b/>
              </w:rPr>
              <w:t xml:space="preserve">XXX </w:t>
            </w:r>
            <w:r>
              <w:rPr>
                <w:sz w:val="24"/>
                <w:b/>
              </w:rPr>
              <w:t>元</w:t>
            </w:r>
            <w:r>
              <w:rPr>
                <w:sz w:val="24"/>
                <w:b/>
              </w:rPr>
              <w:t>/</w:t>
            </w:r>
            <w:r>
              <w:rPr>
                <w:sz w:val="24"/>
                <w:b/>
              </w:rPr>
              <w:t>兆瓦时</w:t>
            </w:r>
          </w:p>
        </w:tc>
        <w:tc>
          <w:tcPr>
            <w:tcW w:type="dxa" w:w="13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20"/>
            </w:pPr>
            <w:r>
              <w:rPr>
                <w:sz w:val="24"/>
              </w:rPr>
              <w:t>系统根据峰电</w:t>
            </w:r>
          </w:p>
          <w:p>
            <w:pPr>
              <w:pStyle w:val="null3"/>
              <w:spacing w:before="105"/>
              <w:ind w:left="210"/>
            </w:pPr>
            <w:r>
              <w:rPr>
                <w:sz w:val="24"/>
              </w:rPr>
              <w:t>价比例计算</w:t>
            </w:r>
          </w:p>
        </w:tc>
        <w:tc>
          <w:tcPr>
            <w:tcW w:type="dxa" w:w="1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35"/>
            </w:pPr>
            <w:r>
              <w:rPr>
                <w:sz w:val="24"/>
              </w:rPr>
              <w:t>系统根据谷电</w:t>
            </w:r>
          </w:p>
          <w:p>
            <w:pPr>
              <w:pStyle w:val="null3"/>
              <w:spacing w:before="105"/>
              <w:ind w:left="225"/>
            </w:pPr>
            <w:r>
              <w:rPr>
                <w:sz w:val="24"/>
              </w:rPr>
              <w:t>价比例计算</w:t>
            </w:r>
          </w:p>
        </w:tc>
      </w:tr>
      <w:tr>
        <w:tc>
          <w:tcPr>
            <w:tcW w:type="dxa" w:w="14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b/>
              </w:rPr>
              <w:t>二、市场联动模式（必填）</w:t>
            </w:r>
          </w:p>
        </w:tc>
        <w:tc>
          <w:tcPr>
            <w:tcW w:type="dxa" w:w="1604"/>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b/>
              </w:rPr>
              <w:t>联动月度价格（选填）</w:t>
            </w: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225" w:right="195"/>
              <w:jc w:val="center"/>
            </w:pPr>
            <w:r>
              <w:rPr>
                <w:sz w:val="24"/>
                <w:b/>
              </w:rPr>
              <w:t>按实际用电量</w:t>
            </w:r>
          </w:p>
          <w:p>
            <w:pPr>
              <w:pStyle w:val="null3"/>
              <w:spacing w:before="120"/>
              <w:ind w:left="225" w:right="195"/>
              <w:jc w:val="center"/>
            </w:pPr>
            <w:r>
              <w:rPr>
                <w:sz w:val="24"/>
                <w:b/>
              </w:rPr>
              <w:t>占比</w:t>
            </w:r>
          </w:p>
        </w:tc>
        <w:tc>
          <w:tcPr>
            <w:tcW w:type="dxa" w:w="3864"/>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市场联动价格类型（平段）</w:t>
            </w:r>
          </w:p>
        </w:tc>
      </w:tr>
      <w:tr>
        <w:tc>
          <w:tcPr>
            <w:tcW w:type="dxa" w:w="1487"/>
            <w:vMerge/>
            <w:tcBorders>
              <w:top w:val="none" w:color="000000" w:sz="4"/>
              <w:left w:val="single" w:color="000000" w:sz="4"/>
              <w:bottom w:val="single" w:color="000000" w:sz="4"/>
              <w:right w:val="single" w:color="000000" w:sz="4"/>
            </w:tcBorders>
          </w:tcPr>
          <w:p/>
        </w:tc>
        <w:tc>
          <w:tcPr>
            <w:tcW w:type="dxa" w:w="1604"/>
            <w:gridSpan w:val="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w:t>
            </w:r>
          </w:p>
        </w:tc>
        <w:tc>
          <w:tcPr>
            <w:tcW w:type="dxa" w:w="20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jc w:val="left"/>
            </w:pPr>
            <w:r>
              <w:rPr>
                <w:sz w:val="24"/>
                <w:b/>
              </w:rPr>
              <w:t>□月度集中竞争交易综合价</w:t>
            </w:r>
          </w:p>
        </w:tc>
        <w:tc>
          <w:tcPr>
            <w:tcW w:type="dxa" w:w="1845"/>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jc w:val="left"/>
            </w:pPr>
            <w:r>
              <w:rPr>
                <w:sz w:val="24"/>
                <w:b/>
              </w:rPr>
              <w:t>□月度中长期交易综合价</w:t>
            </w:r>
          </w:p>
        </w:tc>
      </w:tr>
      <w:tr>
        <w:tc>
          <w:tcPr>
            <w:tcW w:type="dxa" w:w="1487"/>
            <w:vMerge/>
            <w:tcBorders>
              <w:top w:val="none" w:color="000000" w:sz="4"/>
              <w:left w:val="single" w:color="000000" w:sz="4"/>
              <w:bottom w:val="single" w:color="000000" w:sz="4"/>
              <w:right w:val="single" w:color="000000" w:sz="4"/>
            </w:tcBorders>
          </w:tcPr>
          <w:p/>
        </w:tc>
        <w:tc>
          <w:tcPr>
            <w:tcW w:type="dxa" w:w="160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jc w:val="center"/>
            </w:pPr>
            <w:r>
              <w:rPr>
                <w:sz w:val="24"/>
                <w:b/>
              </w:rPr>
              <w:t>联动现货价格（选填）</w:t>
            </w: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b/>
              </w:rPr>
              <w:t>%</w:t>
            </w:r>
          </w:p>
        </w:tc>
        <w:tc>
          <w:tcPr>
            <w:tcW w:type="dxa" w:w="3864"/>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4"/>
                <w:b/>
              </w:rPr>
              <w:t>日前市场月度加权平均综合价</w:t>
            </w:r>
          </w:p>
        </w:tc>
      </w:tr>
      <w:tr>
        <w:tc>
          <w:tcPr>
            <w:tcW w:type="dxa" w:w="14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b/>
              </w:rPr>
              <w:t>□三、煤电联动（选填）</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65" w:right="135"/>
              <w:jc w:val="center"/>
            </w:pPr>
            <w:r>
              <w:rPr>
                <w:sz w:val="24"/>
                <w:b/>
              </w:rPr>
              <w:t>计费参数</w:t>
            </w:r>
          </w:p>
        </w:tc>
        <w:tc>
          <w:tcPr>
            <w:tcW w:type="dxa" w:w="337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30"/>
              <w:jc w:val="center"/>
            </w:pPr>
            <w:r>
              <w:rPr>
                <w:sz w:val="24"/>
                <w:b/>
              </w:rPr>
              <w:t>参数描述</w:t>
            </w:r>
          </w:p>
        </w:tc>
        <w:tc>
          <w:tcPr>
            <w:tcW w:type="dxa" w:w="251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405" w:right="375"/>
              <w:jc w:val="center"/>
            </w:pPr>
            <w:r>
              <w:rPr>
                <w:sz w:val="24"/>
                <w:b/>
              </w:rPr>
              <w:t>参数值</w:t>
            </w:r>
          </w:p>
        </w:tc>
      </w:tr>
      <w:tr>
        <w:tc>
          <w:tcPr>
            <w:tcW w:type="dxa" w:w="1487"/>
            <w:vMerge/>
            <w:tcBorders>
              <w:top w:val="none" w:color="000000" w:sz="4"/>
              <w:left w:val="singl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结算电量</w:t>
            </w:r>
          </w:p>
        </w:tc>
        <w:tc>
          <w:tcPr>
            <w:tcW w:type="dxa" w:w="337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rPr>
              <w:t>固定价格部分电量占比（计量单位：</w:t>
            </w:r>
            <w:r>
              <w:rPr>
                <w:sz w:val="24"/>
              </w:rPr>
              <w:t>%</w:t>
            </w:r>
            <w:r>
              <w:rPr>
                <w:sz w:val="24"/>
              </w:rPr>
              <w:t>）</w:t>
            </w:r>
          </w:p>
        </w:tc>
        <w:tc>
          <w:tcPr>
            <w:tcW w:type="dxa" w:w="251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right="375"/>
              <w:jc w:val="center"/>
            </w:pPr>
            <w:r>
              <w:rPr>
                <w:sz w:val="24"/>
              </w:rPr>
              <w:t>系统自动读取固定价格电量占比</w:t>
            </w:r>
          </w:p>
        </w:tc>
      </w:tr>
      <w:tr>
        <w:tc>
          <w:tcPr>
            <w:tcW w:type="dxa" w:w="1487"/>
            <w:vMerge/>
            <w:tcBorders>
              <w:top w:val="none" w:color="000000" w:sz="4"/>
              <w:left w:val="singl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基准值</w:t>
            </w:r>
          </w:p>
        </w:tc>
        <w:tc>
          <w:tcPr>
            <w:tcW w:type="dxa" w:w="337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center"/>
            </w:pPr>
            <w:r>
              <w:rPr>
                <w:sz w:val="24"/>
              </w:rPr>
              <w:t>当指数超过</w:t>
            </w:r>
            <w:r>
              <w:rPr>
                <w:sz w:val="24"/>
              </w:rPr>
              <w:t>/</w:t>
            </w:r>
            <w:r>
              <w:rPr>
                <w:sz w:val="24"/>
              </w:rPr>
              <w:t>低于该参考基准值时，结算电价进行</w:t>
            </w:r>
          </w:p>
          <w:p>
            <w:pPr>
              <w:pStyle w:val="null3"/>
              <w:spacing w:before="120"/>
              <w:ind w:left="30"/>
              <w:jc w:val="center"/>
            </w:pPr>
            <w:r>
              <w:rPr>
                <w:sz w:val="24"/>
              </w:rPr>
              <w:t>浮动（计量单位：元</w:t>
            </w:r>
            <w:r>
              <w:rPr>
                <w:sz w:val="24"/>
              </w:rPr>
              <w:t>/</w:t>
            </w:r>
            <w:r>
              <w:rPr>
                <w:sz w:val="24"/>
              </w:rPr>
              <w:t>吨）</w:t>
            </w:r>
          </w:p>
        </w:tc>
        <w:tc>
          <w:tcPr>
            <w:tcW w:type="dxa" w:w="251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05" w:right="375"/>
              <w:jc w:val="center"/>
            </w:pPr>
            <w:r>
              <w:rPr>
                <w:sz w:val="24"/>
              </w:rPr>
              <w:t>交易中心发布签约月份煤炭参考价</w:t>
            </w:r>
          </w:p>
        </w:tc>
      </w:tr>
      <w:tr>
        <w:tc>
          <w:tcPr>
            <w:tcW w:type="dxa" w:w="1487"/>
            <w:vMerge/>
            <w:tcBorders>
              <w:top w:val="none" w:color="000000" w:sz="4"/>
              <w:left w:val="singl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浮动单价</w:t>
            </w:r>
          </w:p>
        </w:tc>
        <w:tc>
          <w:tcPr>
            <w:tcW w:type="dxa" w:w="337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center"/>
            </w:pPr>
            <w:r>
              <w:rPr>
                <w:sz w:val="24"/>
              </w:rPr>
              <w:t>当指数超过基准值每</w:t>
            </w:r>
            <w:r>
              <w:rPr>
                <w:sz w:val="24"/>
              </w:rPr>
              <w:t xml:space="preserve">100 </w:t>
            </w:r>
            <w:r>
              <w:rPr>
                <w:sz w:val="24"/>
              </w:rPr>
              <w:t>元</w:t>
            </w:r>
            <w:r>
              <w:rPr>
                <w:sz w:val="24"/>
              </w:rPr>
              <w:t>/</w:t>
            </w:r>
            <w:r>
              <w:rPr>
                <w:sz w:val="24"/>
              </w:rPr>
              <w:t>吨时，结算电价上下浮动的幅度（计量单位：元</w:t>
            </w:r>
            <w:r>
              <w:rPr>
                <w:sz w:val="24"/>
              </w:rPr>
              <w:t>/</w:t>
            </w:r>
            <w:r>
              <w:rPr>
                <w:sz w:val="24"/>
              </w:rPr>
              <w:t>兆瓦时）</w:t>
            </w:r>
          </w:p>
        </w:tc>
        <w:tc>
          <w:tcPr>
            <w:tcW w:type="dxa" w:w="251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95" w:right="480"/>
              <w:jc w:val="center"/>
            </w:pPr>
            <w:r>
              <w:rPr>
                <w:sz w:val="24"/>
              </w:rPr>
              <w:t>双方约定填报，需在规则规定范围内</w:t>
            </w:r>
          </w:p>
        </w:tc>
      </w:tr>
      <w:tr>
        <w:tc>
          <w:tcPr>
            <w:tcW w:type="dxa" w:w="14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b/>
              </w:rPr>
              <w:t>□四、浮动电费（选填）</w:t>
            </w:r>
          </w:p>
        </w:tc>
        <w:tc>
          <w:tcPr>
            <w:tcW w:type="dxa" w:w="3629"/>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900" w:right="870"/>
              <w:jc w:val="center"/>
            </w:pPr>
            <w:r>
              <w:rPr>
                <w:sz w:val="24"/>
                <w:b/>
              </w:rPr>
              <w:t>按实际用电量</w:t>
            </w:r>
          </w:p>
        </w:tc>
        <w:tc>
          <w:tcPr>
            <w:tcW w:type="dxa" w:w="319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right="1830"/>
              <w:jc w:val="both"/>
            </w:pPr>
            <w:r>
              <w:rPr>
                <w:sz w:val="24"/>
                <w:b/>
              </w:rPr>
              <w:t>浮动电费单价</w:t>
            </w:r>
          </w:p>
        </w:tc>
      </w:tr>
      <w:tr>
        <w:tc>
          <w:tcPr>
            <w:tcW w:type="dxa" w:w="1487"/>
            <w:vMerge/>
            <w:tcBorders>
              <w:top w:val="none" w:color="000000" w:sz="4"/>
              <w:left w:val="single" w:color="000000" w:sz="4"/>
              <w:bottom w:val="single" w:color="000000" w:sz="4"/>
              <w:right w:val="single" w:color="000000" w:sz="4"/>
            </w:tcBorders>
          </w:tcPr>
          <w:p/>
        </w:tc>
        <w:tc>
          <w:tcPr>
            <w:tcW w:type="dxa" w:w="3629"/>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35"/>
            </w:pPr>
            <w:r>
              <w:rPr>
                <w:sz w:val="24"/>
              </w:rPr>
              <w:t>系统自动读取用户</w:t>
            </w:r>
          </w:p>
          <w:p>
            <w:pPr>
              <w:pStyle w:val="null3"/>
              <w:spacing w:before="105"/>
              <w:ind w:left="825"/>
            </w:pPr>
            <w:r>
              <w:rPr>
                <w:sz w:val="24"/>
              </w:rPr>
              <w:t>实际用电量计算</w:t>
            </w:r>
          </w:p>
        </w:tc>
        <w:tc>
          <w:tcPr>
            <w:tcW w:type="dxa" w:w="319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 xml:space="preserve">XX </w:t>
            </w:r>
            <w:r>
              <w:rPr>
                <w:sz w:val="24"/>
                <w:b/>
              </w:rPr>
              <w:t>元</w:t>
            </w:r>
            <w:r>
              <w:rPr>
                <w:sz w:val="24"/>
                <w:b/>
              </w:rPr>
              <w:t>/</w:t>
            </w:r>
            <w:r>
              <w:rPr>
                <w:sz w:val="24"/>
                <w:b/>
              </w:rPr>
              <w:t>兆瓦时</w:t>
            </w:r>
          </w:p>
        </w:tc>
      </w:tr>
      <w:tr>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jc w:val="center"/>
            </w:pPr>
            <w:r>
              <w:rPr>
                <w:sz w:val="24"/>
                <w:b/>
              </w:rPr>
              <w:t>五、市场风控条款（二选一）</w:t>
            </w:r>
          </w:p>
        </w:tc>
        <w:tc>
          <w:tcPr>
            <w:tcW w:type="dxa" w:w="3629"/>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□超额电费共担</w:t>
            </w:r>
          </w:p>
        </w:tc>
        <w:tc>
          <w:tcPr>
            <w:tcW w:type="dxa" w:w="319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□单方解约</w:t>
            </w:r>
          </w:p>
        </w:tc>
      </w:tr>
      <w:tr>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六、违约赔偿条款</w:t>
            </w:r>
          </w:p>
        </w:tc>
        <w:tc>
          <w:tcPr>
            <w:tcW w:type="dxa" w:w="6820"/>
            <w:gridSpan w:val="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20"/>
            </w:pPr>
            <w:r>
              <w:rPr>
                <w:sz w:val="24"/>
              </w:rPr>
              <w:t>当任何一方违反本合同约定出现违约行为，违约方应向守约方支付违约造成的经济损失，违约金的计算标准为：</w:t>
            </w:r>
            <w:r>
              <w:rPr>
                <w:sz w:val="19"/>
                <w:u w:val="single"/>
              </w:rPr>
              <w:t xml:space="preserve">              </w:t>
            </w:r>
            <w:r>
              <w:rPr>
                <w:sz w:val="24"/>
              </w:rPr>
              <w:t>，该违约金由双方自行结算赔偿。</w:t>
            </w:r>
          </w:p>
        </w:tc>
      </w:tr>
      <w:tr>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jc w:val="center"/>
            </w:pPr>
            <w:r>
              <w:rPr>
                <w:sz w:val="24"/>
                <w:b/>
              </w:rPr>
              <w:t>七、争议解决条款</w:t>
            </w:r>
          </w:p>
          <w:p>
            <w:pPr>
              <w:pStyle w:val="null3"/>
              <w:spacing w:before="120"/>
              <w:ind w:left="105" w:right="90"/>
              <w:jc w:val="center"/>
            </w:pPr>
            <w:r>
              <w:rPr>
                <w:sz w:val="24"/>
                <w:b/>
              </w:rPr>
              <w:t>（二选一）</w:t>
            </w:r>
          </w:p>
        </w:tc>
        <w:tc>
          <w:tcPr>
            <w:tcW w:type="dxa" w:w="3629"/>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 xml:space="preserve">    </w:t>
            </w:r>
            <w:r>
              <w:rPr>
                <w:sz w:val="24"/>
                <w:b/>
              </w:rPr>
              <w:t>□提请中国广州仲裁委员会仲裁</w:t>
            </w:r>
          </w:p>
        </w:tc>
        <w:tc>
          <w:tcPr>
            <w:tcW w:type="dxa" w:w="3191"/>
            <w:gridSpan w:val="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□提交原告所在地人民法院诉讼</w:t>
            </w:r>
          </w:p>
        </w:tc>
      </w:tr>
      <w:tr>
        <w:tc>
          <w:tcPr>
            <w:tcW w:type="dxa" w:w="1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jc w:val="center"/>
            </w:pPr>
            <w:r>
              <w:rPr>
                <w:sz w:val="24"/>
                <w:b/>
              </w:rPr>
              <w:t>八、廉洁声明（可选）</w:t>
            </w:r>
          </w:p>
        </w:tc>
        <w:tc>
          <w:tcPr>
            <w:tcW w:type="dxa" w:w="3629"/>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 xml:space="preserve">    </w:t>
            </w:r>
            <w:r>
              <w:rPr>
                <w:sz w:val="24"/>
                <w:b/>
              </w:rPr>
              <w:t>□设置廉洁声明（附件四）</w:t>
            </w:r>
          </w:p>
        </w:tc>
        <w:tc>
          <w:tcPr>
            <w:tcW w:type="dxa" w:w="319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4"/>
                <w:b/>
              </w:rPr>
              <w:t>□不设置廉洁声明</w:t>
            </w:r>
          </w:p>
        </w:tc>
      </w:tr>
      <w:tr>
        <w:tc>
          <w:tcPr>
            <w:tcW w:type="dxa" w:w="8307"/>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sz w:val="24"/>
                <w:b/>
              </w:rPr>
              <w:t>备注：</w:t>
            </w:r>
            <w:r>
              <w:rPr>
                <w:sz w:val="24"/>
                <w:b/>
              </w:rPr>
              <w:t xml:space="preserve">1 </w:t>
            </w:r>
            <w:r>
              <w:rPr>
                <w:sz w:val="24"/>
                <w:b/>
              </w:rPr>
              <w:t xml:space="preserve">兆瓦时等于 </w:t>
            </w:r>
            <w:r>
              <w:rPr>
                <w:sz w:val="24"/>
                <w:b/>
              </w:rPr>
              <w:t xml:space="preserve">1000 </w:t>
            </w:r>
            <w:r>
              <w:rPr>
                <w:sz w:val="24"/>
                <w:b/>
              </w:rPr>
              <w:t>千瓦时，</w:t>
            </w:r>
            <w:r>
              <w:rPr>
                <w:sz w:val="24"/>
                <w:b/>
              </w:rPr>
              <w:t xml:space="preserve">100 </w:t>
            </w:r>
            <w:r>
              <w:rPr>
                <w:sz w:val="24"/>
                <w:b/>
              </w:rPr>
              <w:t>元</w:t>
            </w:r>
            <w:r>
              <w:rPr>
                <w:sz w:val="24"/>
                <w:b/>
              </w:rPr>
              <w:t>/</w:t>
            </w:r>
            <w:r>
              <w:rPr>
                <w:sz w:val="24"/>
                <w:b/>
              </w:rPr>
              <w:t xml:space="preserve">兆瓦时等于 </w:t>
            </w:r>
            <w:r>
              <w:rPr>
                <w:sz w:val="24"/>
                <w:b/>
              </w:rPr>
              <w:t xml:space="preserve">0.1 </w:t>
            </w:r>
            <w:r>
              <w:rPr>
                <w:sz w:val="24"/>
                <w:b/>
              </w:rPr>
              <w:t>元</w:t>
            </w:r>
            <w:r>
              <w:rPr>
                <w:sz w:val="24"/>
                <w:b/>
              </w:rPr>
              <w:t>/</w:t>
            </w:r>
            <w:r>
              <w:rPr>
                <w:sz w:val="24"/>
                <w:b/>
              </w:rPr>
              <w:t>千瓦时。</w:t>
            </w:r>
          </w:p>
        </w:tc>
      </w:tr>
    </w:tbl>
    <w:p>
      <w:pPr>
        <w:pStyle w:val="null3"/>
      </w:pPr>
      <w:r>
        <w:rPr>
          <w:sz w:val="24"/>
          <w:b/>
        </w:rPr>
        <w:t>附件二</w:t>
      </w:r>
      <w:r>
        <w:rPr>
          <w:sz w:val="24"/>
          <w:b/>
        </w:rPr>
        <w:t>电能量零售结算说明</w:t>
      </w:r>
      <w:r>
        <w:br/>
      </w:r>
      <w:r>
        <w:rPr>
          <w:sz w:val="24"/>
        </w:rPr>
        <w:t xml:space="preserve"> </w:t>
      </w:r>
      <w:r>
        <w:rPr>
          <w:sz w:val="24"/>
        </w:rPr>
        <w:t>以下对电能量零售结算进行综合性说明，如后续市场政策及规则发生调整，相关计算方式作相应调整。</w:t>
      </w:r>
      <w:r>
        <w:br/>
      </w:r>
      <w:r>
        <w:rPr>
          <w:sz w:val="24"/>
        </w:rPr>
        <w:t xml:space="preserve"> </w:t>
      </w:r>
      <w:r>
        <w:rPr>
          <w:sz w:val="24"/>
        </w:rPr>
        <w:t>1.</w:t>
      </w:r>
      <w:r>
        <w:rPr>
          <w:sz w:val="24"/>
        </w:rPr>
        <w:t>固定价格模式（必选条款）</w:t>
      </w:r>
      <w:r>
        <w:br/>
      </w:r>
      <w:r>
        <w:rPr>
          <w:sz w:val="24"/>
        </w:rPr>
        <w:t xml:space="preserve"> </w:t>
      </w:r>
      <w:r>
        <w:rPr>
          <w:sz w:val="24"/>
        </w:rPr>
        <w:t>固定价格电费</w:t>
      </w:r>
      <w:r>
        <w:rPr>
          <w:sz w:val="24"/>
        </w:rPr>
        <w:t>=</w:t>
      </w:r>
      <w:r>
        <w:rPr>
          <w:sz w:val="24"/>
        </w:rPr>
        <w:t>用户（峰</w:t>
      </w:r>
      <w:r>
        <w:rPr>
          <w:sz w:val="24"/>
        </w:rPr>
        <w:t>/</w:t>
      </w:r>
      <w:r>
        <w:rPr>
          <w:sz w:val="24"/>
        </w:rPr>
        <w:t>平</w:t>
      </w:r>
      <w:r>
        <w:rPr>
          <w:sz w:val="24"/>
        </w:rPr>
        <w:t>/</w:t>
      </w:r>
      <w:r>
        <w:rPr>
          <w:sz w:val="24"/>
        </w:rPr>
        <w:t>谷）实际用电量×合同约定的固定价格电量比例×合同约定的固定（峰</w:t>
      </w:r>
      <w:r>
        <w:rPr>
          <w:sz w:val="24"/>
        </w:rPr>
        <w:t>/</w:t>
      </w:r>
      <w:r>
        <w:rPr>
          <w:sz w:val="24"/>
        </w:rPr>
        <w:t>平</w:t>
      </w:r>
      <w:r>
        <w:rPr>
          <w:sz w:val="24"/>
        </w:rPr>
        <w:t>/</w:t>
      </w:r>
      <w:r>
        <w:rPr>
          <w:sz w:val="24"/>
        </w:rPr>
        <w:t>谷）价格</w:t>
      </w:r>
      <w:r>
        <w:br/>
      </w:r>
      <w:r>
        <w:rPr>
          <w:sz w:val="24"/>
        </w:rPr>
        <w:t xml:space="preserve"> </w:t>
      </w:r>
      <w:r>
        <w:rPr>
          <w:sz w:val="24"/>
        </w:rPr>
        <w:t>其中：峰（谷）价格</w:t>
      </w:r>
      <w:r>
        <w:rPr>
          <w:sz w:val="24"/>
        </w:rPr>
        <w:t>=</w:t>
      </w:r>
      <w:r>
        <w:rPr>
          <w:sz w:val="24"/>
        </w:rPr>
        <w:t>平段价格×峰（谷）系数</w:t>
      </w:r>
      <w:r>
        <w:br/>
      </w:r>
      <w:r>
        <w:rPr>
          <w:sz w:val="24"/>
        </w:rPr>
        <w:t xml:space="preserve"> </w:t>
      </w:r>
      <w:r>
        <w:rPr>
          <w:sz w:val="24"/>
        </w:rPr>
        <w:t>（</w:t>
      </w:r>
      <w:r>
        <w:rPr>
          <w:sz w:val="24"/>
        </w:rPr>
        <w:t>1</w:t>
      </w:r>
      <w:r>
        <w:rPr>
          <w:sz w:val="24"/>
        </w:rPr>
        <w:t>）电量比例</w:t>
      </w:r>
      <w:r>
        <w:br/>
      </w:r>
      <w:r>
        <w:rPr>
          <w:sz w:val="24"/>
        </w:rPr>
        <w:t xml:space="preserve"> </w:t>
      </w:r>
      <w:r>
        <w:rPr>
          <w:sz w:val="24"/>
        </w:rPr>
        <w:t>固定价格模式</w:t>
      </w:r>
      <w:r>
        <w:rPr>
          <w:sz w:val="24"/>
        </w:rPr>
        <w:t xml:space="preserve">“合同约定的电量比例”占比为 </w:t>
      </w:r>
      <w:r>
        <w:rPr>
          <w:sz w:val="24"/>
        </w:rPr>
        <w:t>70-90%</w:t>
      </w:r>
      <w:r>
        <w:rPr>
          <w:sz w:val="24"/>
        </w:rPr>
        <w:t>之间。具体数值范围按政府最终发布的年度交易安排为准。</w:t>
      </w:r>
      <w:r>
        <w:br/>
      </w:r>
      <w:r>
        <w:rPr>
          <w:sz w:val="24"/>
        </w:rPr>
        <w:t xml:space="preserve"> </w:t>
      </w:r>
      <w:r>
        <w:rPr>
          <w:sz w:val="24"/>
        </w:rPr>
        <w:t>固定价格</w:t>
      </w:r>
      <w:r>
        <w:rPr>
          <w:sz w:val="24"/>
        </w:rPr>
        <w:t xml:space="preserve">“合同约定的电量比例”与附件一第二点市场联动“合同约定的电量比例”两者之和需等于 </w:t>
      </w:r>
      <w:r>
        <w:rPr>
          <w:sz w:val="24"/>
        </w:rPr>
        <w:t>100%</w:t>
      </w:r>
      <w:r>
        <w:rPr>
          <w:sz w:val="24"/>
        </w:rPr>
        <w:t>。</w:t>
      </w:r>
      <w:r>
        <w:br/>
      </w:r>
      <w:r>
        <w:rPr>
          <w:sz w:val="24"/>
        </w:rPr>
        <w:t xml:space="preserve"> </w:t>
      </w:r>
      <w:r>
        <w:rPr>
          <w:sz w:val="24"/>
        </w:rPr>
        <w:t>（</w:t>
      </w:r>
      <w:r>
        <w:rPr>
          <w:sz w:val="24"/>
        </w:rPr>
        <w:t>2</w:t>
      </w:r>
      <w:r>
        <w:rPr>
          <w:sz w:val="24"/>
        </w:rPr>
        <w:t>）价格范围</w:t>
      </w:r>
      <w:r>
        <w:br/>
      </w:r>
      <w:r>
        <w:rPr>
          <w:sz w:val="24"/>
        </w:rPr>
        <w:t xml:space="preserve"> </w:t>
      </w:r>
      <w:r>
        <w:rPr>
          <w:sz w:val="24"/>
        </w:rPr>
        <w:t>平段价格上限为</w:t>
      </w:r>
      <w:r>
        <w:rPr>
          <w:sz w:val="24"/>
        </w:rPr>
        <w:t xml:space="preserve">554 </w:t>
      </w:r>
      <w:r>
        <w:rPr>
          <w:sz w:val="24"/>
        </w:rPr>
        <w:t>元</w:t>
      </w:r>
      <w:r>
        <w:rPr>
          <w:sz w:val="24"/>
        </w:rPr>
        <w:t>/</w:t>
      </w:r>
      <w:r>
        <w:rPr>
          <w:sz w:val="24"/>
        </w:rPr>
        <w:t xml:space="preserve">兆瓦时，下限为 </w:t>
      </w:r>
      <w:r>
        <w:rPr>
          <w:sz w:val="24"/>
        </w:rPr>
        <w:t xml:space="preserve">372 </w:t>
      </w:r>
      <w:r>
        <w:rPr>
          <w:sz w:val="24"/>
        </w:rPr>
        <w:t>元</w:t>
      </w:r>
      <w:r>
        <w:rPr>
          <w:sz w:val="24"/>
        </w:rPr>
        <w:t>/</w:t>
      </w:r>
      <w:r>
        <w:rPr>
          <w:sz w:val="24"/>
        </w:rPr>
        <w:t>兆瓦时。具体数值范围按政府最终发布的年度交易安排为准。</w:t>
      </w:r>
      <w:r>
        <w:br/>
      </w:r>
      <w:r>
        <w:rPr>
          <w:sz w:val="24"/>
        </w:rPr>
        <w:t xml:space="preserve"> </w:t>
      </w:r>
      <w:r>
        <w:rPr>
          <w:sz w:val="24"/>
        </w:rPr>
        <w:t>（</w:t>
      </w:r>
      <w:r>
        <w:rPr>
          <w:sz w:val="24"/>
        </w:rPr>
        <w:t>3</w:t>
      </w:r>
      <w:r>
        <w:rPr>
          <w:sz w:val="24"/>
        </w:rPr>
        <w:t>）峰谷比价</w:t>
      </w:r>
      <w:r>
        <w:br/>
      </w:r>
      <w:r>
        <w:rPr>
          <w:sz w:val="24"/>
        </w:rPr>
        <w:t xml:space="preserve"> </w:t>
      </w:r>
      <w:r>
        <w:rPr>
          <w:sz w:val="24"/>
        </w:rPr>
        <w:t>峰谷分时用户（计量点）须执行峰谷价格，非峰谷分时用户（计量点）仅执行平段价格。峰谷电价按政府规定的比价关系和用户计量点所在地区执行。其中广东省内（含增量配网，不含深圳）计量点峰谷电价比例：</w:t>
      </w:r>
      <w:r>
        <w:rPr>
          <w:sz w:val="24"/>
        </w:rPr>
        <w:t>1.7:1:0.38</w:t>
      </w:r>
      <w:r>
        <w:rPr>
          <w:sz w:val="24"/>
        </w:rPr>
        <w:t>；深圳（含增量配网）计量点峰谷电价比例：</w:t>
      </w:r>
      <w:r>
        <w:rPr>
          <w:sz w:val="24"/>
        </w:rPr>
        <w:t>1.53:1:0.32</w:t>
      </w:r>
      <w:r>
        <w:rPr>
          <w:sz w:val="24"/>
        </w:rPr>
        <w:t>，深圳（含增量配网）低压计量点峰谷电价比例：</w:t>
      </w:r>
      <w:r>
        <w:rPr>
          <w:sz w:val="24"/>
        </w:rPr>
        <w:t>1.3553:1:0.2894</w:t>
      </w:r>
      <w:r>
        <w:rPr>
          <w:sz w:val="24"/>
        </w:rPr>
        <w:t>；广东省内（含深圳，含增量配网）冰蓄冷计量点峰谷电价比例：</w:t>
      </w:r>
      <w:r>
        <w:rPr>
          <w:sz w:val="24"/>
        </w:rPr>
        <w:t>1.65:1:0.25</w:t>
      </w:r>
      <w:r>
        <w:rPr>
          <w:sz w:val="24"/>
        </w:rPr>
        <w:t>。</w:t>
      </w:r>
      <w:r>
        <w:br/>
      </w:r>
      <w:r>
        <w:rPr>
          <w:sz w:val="24"/>
        </w:rPr>
        <w:t xml:space="preserve"> </w:t>
      </w:r>
      <w:r>
        <w:rPr>
          <w:sz w:val="24"/>
        </w:rPr>
        <w:t>2.</w:t>
      </w:r>
      <w:r>
        <w:rPr>
          <w:sz w:val="24"/>
        </w:rPr>
        <w:t>市场联动模式（必选条款）</w:t>
      </w:r>
      <w:r>
        <w:br/>
      </w:r>
      <w:r>
        <w:rPr>
          <w:sz w:val="24"/>
        </w:rPr>
        <w:t xml:space="preserve"> </w:t>
      </w:r>
      <w:r>
        <w:rPr>
          <w:sz w:val="24"/>
        </w:rPr>
        <w:t>（</w:t>
      </w:r>
      <w:r>
        <w:rPr>
          <w:sz w:val="24"/>
        </w:rPr>
        <w:t>1</w:t>
      </w:r>
      <w:r>
        <w:rPr>
          <w:sz w:val="24"/>
        </w:rPr>
        <w:t>）联动月度价格电费</w:t>
      </w:r>
      <w:r>
        <w:rPr>
          <w:sz w:val="24"/>
        </w:rPr>
        <w:t>=</w:t>
      </w:r>
      <w:r>
        <w:rPr>
          <w:sz w:val="24"/>
        </w:rPr>
        <w:t>用户（峰</w:t>
      </w:r>
      <w:r>
        <w:rPr>
          <w:sz w:val="24"/>
        </w:rPr>
        <w:t>/</w:t>
      </w:r>
      <w:r>
        <w:rPr>
          <w:sz w:val="24"/>
        </w:rPr>
        <w:t>平</w:t>
      </w:r>
      <w:r>
        <w:rPr>
          <w:sz w:val="24"/>
        </w:rPr>
        <w:t>/</w:t>
      </w:r>
      <w:r>
        <w:rPr>
          <w:sz w:val="24"/>
        </w:rPr>
        <w:t>谷）实际用电量×合同约定的联动月度价格电量比例×合同约定的联动月度（峰</w:t>
      </w:r>
      <w:r>
        <w:rPr>
          <w:sz w:val="24"/>
        </w:rPr>
        <w:t>/</w:t>
      </w:r>
      <w:r>
        <w:rPr>
          <w:sz w:val="24"/>
        </w:rPr>
        <w:t>平</w:t>
      </w:r>
      <w:r>
        <w:rPr>
          <w:sz w:val="24"/>
        </w:rPr>
        <w:t>/</w:t>
      </w:r>
      <w:r>
        <w:rPr>
          <w:sz w:val="24"/>
        </w:rPr>
        <w:t>谷）价格</w:t>
      </w:r>
      <w:r>
        <w:br/>
      </w:r>
      <w:r>
        <w:rPr>
          <w:sz w:val="24"/>
        </w:rPr>
        <w:t xml:space="preserve"> </w:t>
      </w:r>
      <w:r>
        <w:rPr>
          <w:sz w:val="24"/>
        </w:rPr>
        <w:t>其中：峰（谷）价格</w:t>
      </w:r>
      <w:r>
        <w:rPr>
          <w:sz w:val="24"/>
        </w:rPr>
        <w:t>=</w:t>
      </w:r>
      <w:r>
        <w:rPr>
          <w:sz w:val="24"/>
        </w:rPr>
        <w:t xml:space="preserve">平段价格×峰（谷）系数，联动月度价格可选项为：月度集中竞争交易综合价、月度中长期交易综合价。具体定义及计算方法详见本合同附件三名词解释第 </w:t>
      </w:r>
      <w:r>
        <w:rPr>
          <w:sz w:val="24"/>
        </w:rPr>
        <w:t>7</w:t>
      </w:r>
      <w:r>
        <w:rPr>
          <w:sz w:val="24"/>
        </w:rPr>
        <w:t>、</w:t>
      </w:r>
      <w:r>
        <w:rPr>
          <w:sz w:val="24"/>
        </w:rPr>
        <w:t xml:space="preserve">8 </w:t>
      </w:r>
      <w:r>
        <w:rPr>
          <w:sz w:val="24"/>
        </w:rPr>
        <w:t>条。</w:t>
      </w:r>
      <w:r>
        <w:br/>
      </w:r>
      <w:r>
        <w:rPr>
          <w:sz w:val="24"/>
        </w:rPr>
        <w:t xml:space="preserve"> </w:t>
      </w:r>
      <w:r>
        <w:rPr>
          <w:sz w:val="24"/>
        </w:rPr>
        <w:t>（</w:t>
      </w:r>
      <w:r>
        <w:rPr>
          <w:sz w:val="24"/>
        </w:rPr>
        <w:t>2</w:t>
      </w:r>
      <w:r>
        <w:rPr>
          <w:sz w:val="24"/>
        </w:rPr>
        <w:t>）联动现货价格电费</w:t>
      </w:r>
      <w:r>
        <w:rPr>
          <w:sz w:val="24"/>
        </w:rPr>
        <w:t>=</w:t>
      </w:r>
      <w:r>
        <w:rPr>
          <w:sz w:val="24"/>
        </w:rPr>
        <w:t>用户（峰</w:t>
      </w:r>
      <w:r>
        <w:rPr>
          <w:sz w:val="24"/>
        </w:rPr>
        <w:t>/</w:t>
      </w:r>
      <w:r>
        <w:rPr>
          <w:sz w:val="24"/>
        </w:rPr>
        <w:t>平</w:t>
      </w:r>
      <w:r>
        <w:rPr>
          <w:sz w:val="24"/>
        </w:rPr>
        <w:t>/</w:t>
      </w:r>
      <w:r>
        <w:rPr>
          <w:sz w:val="24"/>
        </w:rPr>
        <w:t>谷）实际用电量×合同约定的联动现货价格电量比例×合同约定的联动现货（峰</w:t>
      </w:r>
      <w:r>
        <w:rPr>
          <w:sz w:val="24"/>
        </w:rPr>
        <w:t>/</w:t>
      </w:r>
      <w:r>
        <w:rPr>
          <w:sz w:val="24"/>
        </w:rPr>
        <w:t>平</w:t>
      </w:r>
      <w:r>
        <w:rPr>
          <w:sz w:val="24"/>
        </w:rPr>
        <w:t>/</w:t>
      </w:r>
      <w:r>
        <w:rPr>
          <w:sz w:val="24"/>
        </w:rPr>
        <w:t>谷）价格</w:t>
      </w:r>
      <w:r>
        <w:br/>
      </w:r>
      <w:r>
        <w:rPr>
          <w:sz w:val="24"/>
        </w:rPr>
        <w:t xml:space="preserve"> </w:t>
      </w:r>
      <w:r>
        <w:rPr>
          <w:sz w:val="24"/>
        </w:rPr>
        <w:t>其中：峰（谷）价格</w:t>
      </w:r>
      <w:r>
        <w:rPr>
          <w:sz w:val="24"/>
        </w:rPr>
        <w:t>=</w:t>
      </w:r>
      <w:r>
        <w:rPr>
          <w:sz w:val="24"/>
        </w:rPr>
        <w:t xml:space="preserve">平段价格×峰（谷）系数，联动现货价格为：日前市场月度加权平均综合价。具体定义及计算方法详见本合同附件三名词解释第 </w:t>
      </w:r>
      <w:r>
        <w:rPr>
          <w:sz w:val="24"/>
        </w:rPr>
        <w:t xml:space="preserve">9 </w:t>
      </w:r>
      <w:r>
        <w:rPr>
          <w:sz w:val="24"/>
        </w:rPr>
        <w:t>条。</w:t>
      </w:r>
      <w:r>
        <w:br/>
      </w:r>
      <w:r>
        <w:rPr>
          <w:sz w:val="24"/>
        </w:rPr>
        <w:t xml:space="preserve"> </w:t>
      </w:r>
      <w:r>
        <w:rPr>
          <w:sz w:val="24"/>
        </w:rPr>
        <w:t>（</w:t>
      </w:r>
      <w:r>
        <w:rPr>
          <w:sz w:val="24"/>
        </w:rPr>
        <w:t>3</w:t>
      </w:r>
      <w:r>
        <w:rPr>
          <w:sz w:val="24"/>
        </w:rPr>
        <w:t>）模式选择</w:t>
      </w:r>
      <w:r>
        <w:br/>
      </w:r>
      <w:r>
        <w:rPr>
          <w:sz w:val="24"/>
        </w:rPr>
        <w:t xml:space="preserve"> </w:t>
      </w:r>
      <w:r>
        <w:rPr>
          <w:sz w:val="24"/>
        </w:rPr>
        <w:t>选择联动月度价格的经营主体可在月度集中竞争交易综合价和月度中长期交易综合价中二选一，选择联动现货价格模式的经营主体所联动价格为日前市场月度加权平均综合价。</w:t>
      </w:r>
      <w:r>
        <w:br/>
      </w:r>
      <w:r>
        <w:rPr>
          <w:sz w:val="24"/>
        </w:rPr>
        <w:t xml:space="preserve"> </w:t>
      </w:r>
      <w:r>
        <w:rPr>
          <w:sz w:val="24"/>
        </w:rPr>
        <w:t>（</w:t>
      </w:r>
      <w:r>
        <w:rPr>
          <w:sz w:val="24"/>
        </w:rPr>
        <w:t>4</w:t>
      </w:r>
      <w:r>
        <w:rPr>
          <w:sz w:val="24"/>
        </w:rPr>
        <w:t>）电量比例</w:t>
      </w:r>
      <w:r>
        <w:br/>
      </w:r>
      <w:r>
        <w:rPr>
          <w:sz w:val="24"/>
        </w:rPr>
        <w:t xml:space="preserve"> </w:t>
      </w:r>
      <w:r>
        <w:rPr>
          <w:sz w:val="24"/>
        </w:rPr>
        <w:t>选择现货市场联动价格的</w:t>
      </w:r>
      <w:r>
        <w:rPr>
          <w:sz w:val="24"/>
        </w:rPr>
        <w:t xml:space="preserve">“合同约定的电量比例”占比为 </w:t>
      </w:r>
      <w:r>
        <w:rPr>
          <w:sz w:val="24"/>
        </w:rPr>
        <w:t>0-20%</w:t>
      </w:r>
      <w:r>
        <w:rPr>
          <w:sz w:val="24"/>
        </w:rPr>
        <w:t xml:space="preserve">之间，市场联动价格“合同约定的电量比例”占比之和为 </w:t>
      </w:r>
      <w:r>
        <w:rPr>
          <w:sz w:val="24"/>
        </w:rPr>
        <w:t>10-30%</w:t>
      </w:r>
      <w:r>
        <w:rPr>
          <w:sz w:val="24"/>
        </w:rPr>
        <w:t>之间。</w:t>
      </w:r>
      <w:r>
        <w:br/>
      </w:r>
      <w:r>
        <w:rPr>
          <w:sz w:val="24"/>
        </w:rPr>
        <w:t xml:space="preserve"> </w:t>
      </w:r>
      <w:r>
        <w:rPr>
          <w:sz w:val="24"/>
        </w:rPr>
        <w:t>市场联动</w:t>
      </w:r>
      <w:r>
        <w:rPr>
          <w:sz w:val="24"/>
        </w:rPr>
        <w:t xml:space="preserve">“合同约定的电量比例”与附件一第一点固定价格“合同约定的电量比例”两者之和需等于 </w:t>
      </w:r>
      <w:r>
        <w:rPr>
          <w:sz w:val="24"/>
        </w:rPr>
        <w:t>100%</w:t>
      </w:r>
      <w:r>
        <w:rPr>
          <w:sz w:val="24"/>
        </w:rPr>
        <w:t>。</w:t>
      </w:r>
      <w:r>
        <w:br/>
      </w:r>
      <w:r>
        <w:rPr>
          <w:sz w:val="24"/>
        </w:rPr>
        <w:t xml:space="preserve"> </w:t>
      </w:r>
      <w:r>
        <w:rPr>
          <w:sz w:val="24"/>
        </w:rPr>
        <w:t>（</w:t>
      </w:r>
      <w:r>
        <w:rPr>
          <w:sz w:val="24"/>
        </w:rPr>
        <w:t>5</w:t>
      </w:r>
      <w:r>
        <w:rPr>
          <w:sz w:val="24"/>
        </w:rPr>
        <w:t>）峰谷比价</w:t>
      </w:r>
      <w:r>
        <w:br/>
      </w:r>
      <w:r>
        <w:rPr>
          <w:sz w:val="24"/>
        </w:rPr>
        <w:t xml:space="preserve"> </w:t>
      </w:r>
      <w:r>
        <w:rPr>
          <w:sz w:val="24"/>
        </w:rPr>
        <w:t xml:space="preserve">“联动价格部分”的峰谷比价与本附件第 </w:t>
      </w:r>
      <w:r>
        <w:rPr>
          <w:sz w:val="24"/>
        </w:rPr>
        <w:t xml:space="preserve">1 </w:t>
      </w:r>
      <w:r>
        <w:rPr>
          <w:sz w:val="24"/>
        </w:rPr>
        <w:t>点“固定价格部分”的峰谷比价相同。</w:t>
      </w:r>
      <w:r>
        <w:br/>
      </w:r>
      <w:r>
        <w:rPr>
          <w:sz w:val="24"/>
        </w:rPr>
        <w:t xml:space="preserve"> </w:t>
      </w:r>
      <w:r>
        <w:rPr>
          <w:sz w:val="24"/>
        </w:rPr>
        <w:t>3.</w:t>
      </w:r>
      <w:r>
        <w:rPr>
          <w:sz w:val="24"/>
        </w:rPr>
        <w:t>煤电联动（可选条款）</w:t>
      </w:r>
      <w:r>
        <w:br/>
      </w:r>
      <w:r>
        <w:rPr>
          <w:sz w:val="24"/>
        </w:rPr>
        <w:t xml:space="preserve"> </w:t>
      </w:r>
      <w:r>
        <w:rPr>
          <w:sz w:val="24"/>
        </w:rPr>
        <w:t>煤电联动电费</w:t>
      </w:r>
      <w:r>
        <w:rPr>
          <w:sz w:val="24"/>
        </w:rPr>
        <w:t>=</w:t>
      </w:r>
      <w:r>
        <w:rPr>
          <w:sz w:val="24"/>
        </w:rPr>
        <w:t>合同约定固定价格部分（峰</w:t>
      </w:r>
      <w:r>
        <w:rPr>
          <w:sz w:val="24"/>
        </w:rPr>
        <w:t>/</w:t>
      </w:r>
      <w:r>
        <w:rPr>
          <w:sz w:val="24"/>
        </w:rPr>
        <w:t>平</w:t>
      </w:r>
      <w:r>
        <w:rPr>
          <w:sz w:val="24"/>
        </w:rPr>
        <w:t>/</w:t>
      </w:r>
      <w:r>
        <w:rPr>
          <w:sz w:val="24"/>
        </w:rPr>
        <w:t>谷）电量×</w:t>
      </w:r>
      <w:r>
        <w:rPr>
          <w:sz w:val="24"/>
        </w:rPr>
        <w:t>[</w:t>
      </w:r>
      <w:r>
        <w:rPr>
          <w:sz w:val="24"/>
        </w:rPr>
        <w:t xml:space="preserve">（结算月 </w:t>
      </w:r>
      <w:r>
        <w:rPr>
          <w:sz w:val="24"/>
        </w:rPr>
        <w:t xml:space="preserve">CECI </w:t>
      </w:r>
      <w:r>
        <w:rPr>
          <w:sz w:val="24"/>
        </w:rPr>
        <w:t>价格指数</w:t>
      </w:r>
      <w:r>
        <w:rPr>
          <w:sz w:val="24"/>
        </w:rPr>
        <w:t>-</w:t>
      </w:r>
      <w:r>
        <w:rPr>
          <w:sz w:val="24"/>
        </w:rPr>
        <w:t xml:space="preserve">合同签约月 </w:t>
      </w:r>
      <w:r>
        <w:rPr>
          <w:sz w:val="24"/>
        </w:rPr>
        <w:t xml:space="preserve">CECI </w:t>
      </w:r>
      <w:r>
        <w:rPr>
          <w:sz w:val="24"/>
        </w:rPr>
        <w:t>价格指数）</w:t>
      </w:r>
      <w:r>
        <w:rPr>
          <w:sz w:val="24"/>
        </w:rPr>
        <w:t>/100]</w:t>
      </w:r>
      <w:r>
        <w:rPr>
          <w:sz w:val="24"/>
        </w:rPr>
        <w:t>（向零取整）×合同约定的煤电联动（峰</w:t>
      </w:r>
      <w:r>
        <w:rPr>
          <w:sz w:val="24"/>
        </w:rPr>
        <w:t>/</w:t>
      </w:r>
      <w:r>
        <w:rPr>
          <w:sz w:val="24"/>
        </w:rPr>
        <w:t>平</w:t>
      </w:r>
      <w:r>
        <w:rPr>
          <w:sz w:val="24"/>
        </w:rPr>
        <w:t>/</w:t>
      </w:r>
      <w:r>
        <w:rPr>
          <w:sz w:val="24"/>
        </w:rPr>
        <w:t>谷）浮动单价</w:t>
      </w:r>
      <w:r>
        <w:br/>
      </w:r>
      <w:r>
        <w:rPr>
          <w:sz w:val="24"/>
        </w:rPr>
        <w:t xml:space="preserve"> </w:t>
      </w:r>
      <w:r>
        <w:rPr>
          <w:sz w:val="24"/>
        </w:rPr>
        <w:t>例：签订月份</w:t>
      </w:r>
      <w:r>
        <w:rPr>
          <w:sz w:val="24"/>
        </w:rPr>
        <w:t xml:space="preserve">CECI </w:t>
      </w:r>
      <w:r>
        <w:rPr>
          <w:sz w:val="24"/>
        </w:rPr>
        <w:t xml:space="preserve">价格指数为 </w:t>
      </w:r>
      <w:r>
        <w:rPr>
          <w:sz w:val="24"/>
        </w:rPr>
        <w:t xml:space="preserve">1000 </w:t>
      </w:r>
      <w:r>
        <w:rPr>
          <w:sz w:val="24"/>
        </w:rPr>
        <w:t>元</w:t>
      </w:r>
      <w:r>
        <w:rPr>
          <w:sz w:val="24"/>
        </w:rPr>
        <w:t>/</w:t>
      </w:r>
      <w:r>
        <w:rPr>
          <w:sz w:val="24"/>
        </w:rPr>
        <w:t xml:space="preserve">吨，结算月 </w:t>
      </w:r>
      <w:r>
        <w:rPr>
          <w:sz w:val="24"/>
        </w:rPr>
        <w:t xml:space="preserve">CECI </w:t>
      </w:r>
      <w:r>
        <w:rPr>
          <w:sz w:val="24"/>
        </w:rPr>
        <w:t xml:space="preserve">价格指数为 </w:t>
      </w:r>
      <w:r>
        <w:rPr>
          <w:sz w:val="24"/>
        </w:rPr>
        <w:t xml:space="preserve">901 </w:t>
      </w:r>
      <w:r>
        <w:rPr>
          <w:sz w:val="24"/>
        </w:rPr>
        <w:t>元</w:t>
      </w:r>
      <w:r>
        <w:rPr>
          <w:sz w:val="24"/>
        </w:rPr>
        <w:t>/</w:t>
      </w:r>
      <w:r>
        <w:rPr>
          <w:sz w:val="24"/>
        </w:rPr>
        <w:t xml:space="preserve">吨，煤炭联动基准值为 </w:t>
      </w:r>
      <w:r>
        <w:rPr>
          <w:sz w:val="24"/>
        </w:rPr>
        <w:t>901-1000=-99</w:t>
      </w:r>
      <w:r>
        <w:rPr>
          <w:sz w:val="24"/>
        </w:rPr>
        <w:t xml:space="preserve">，当月指数未超过基准值 </w:t>
      </w:r>
      <w:r>
        <w:rPr>
          <w:sz w:val="24"/>
        </w:rPr>
        <w:t xml:space="preserve">100 </w:t>
      </w:r>
      <w:r>
        <w:rPr>
          <w:sz w:val="24"/>
        </w:rPr>
        <w:t>元</w:t>
      </w:r>
      <w:r>
        <w:rPr>
          <w:sz w:val="24"/>
        </w:rPr>
        <w:t>/</w:t>
      </w:r>
      <w:r>
        <w:rPr>
          <w:sz w:val="24"/>
        </w:rPr>
        <w:t>吨，本月煤炭联动不需计算浮动费用。</w:t>
      </w:r>
      <w:r>
        <w:br/>
      </w:r>
      <w:r>
        <w:rPr>
          <w:sz w:val="24"/>
        </w:rPr>
        <w:t xml:space="preserve"> </w:t>
      </w:r>
      <w:r>
        <w:rPr>
          <w:sz w:val="24"/>
        </w:rPr>
        <w:t>其中，煤电联动峰（谷）浮动单价</w:t>
      </w:r>
      <w:r>
        <w:rPr>
          <w:sz w:val="24"/>
        </w:rPr>
        <w:t>=</w:t>
      </w:r>
      <w:r>
        <w:rPr>
          <w:sz w:val="24"/>
        </w:rPr>
        <w:t xml:space="preserve">煤电联动平段浮动单价×峰（谷）系数结算月 </w:t>
      </w:r>
      <w:r>
        <w:rPr>
          <w:sz w:val="24"/>
        </w:rPr>
        <w:t xml:space="preserve">CECI </w:t>
      </w:r>
      <w:r>
        <w:rPr>
          <w:sz w:val="24"/>
        </w:rPr>
        <w:t xml:space="preserve">价格指数与合同签约月 </w:t>
      </w:r>
      <w:r>
        <w:rPr>
          <w:sz w:val="24"/>
        </w:rPr>
        <w:t xml:space="preserve">CECI </w:t>
      </w:r>
      <w:r>
        <w:rPr>
          <w:sz w:val="24"/>
        </w:rPr>
        <w:t xml:space="preserve">价格指数均为对应月份 </w:t>
      </w:r>
      <w:r>
        <w:rPr>
          <w:sz w:val="24"/>
        </w:rPr>
        <w:t xml:space="preserve">CECI </w:t>
      </w:r>
      <w:r>
        <w:rPr>
          <w:sz w:val="24"/>
        </w:rPr>
        <w:t>沿海指数成交价</w:t>
      </w:r>
      <w:r>
        <w:rPr>
          <w:sz w:val="24"/>
        </w:rPr>
        <w:t>(5500kcal/kg)</w:t>
      </w:r>
      <w:r>
        <w:rPr>
          <w:sz w:val="24"/>
        </w:rPr>
        <w:t>，</w:t>
      </w:r>
      <w:r>
        <w:rPr>
          <w:sz w:val="24"/>
        </w:rPr>
        <w:t xml:space="preserve">CECI </w:t>
      </w:r>
      <w:r>
        <w:rPr>
          <w:sz w:val="24"/>
        </w:rPr>
        <w:t xml:space="preserve">价格指数具体定义及计算方法详见本合同附件三名词解释第 </w:t>
      </w:r>
      <w:r>
        <w:rPr>
          <w:sz w:val="24"/>
        </w:rPr>
        <w:t xml:space="preserve">11 </w:t>
      </w:r>
      <w:r>
        <w:rPr>
          <w:sz w:val="24"/>
        </w:rPr>
        <w:t>条。</w:t>
      </w:r>
      <w:r>
        <w:br/>
      </w:r>
      <w:r>
        <w:rPr>
          <w:sz w:val="24"/>
        </w:rPr>
        <w:t xml:space="preserve"> </w:t>
      </w:r>
      <w:r>
        <w:rPr>
          <w:sz w:val="24"/>
        </w:rPr>
        <w:t>（</w:t>
      </w:r>
      <w:r>
        <w:rPr>
          <w:sz w:val="24"/>
        </w:rPr>
        <w:t>1</w:t>
      </w:r>
      <w:r>
        <w:rPr>
          <w:sz w:val="24"/>
        </w:rPr>
        <w:t>）模式选择</w:t>
      </w:r>
      <w:r>
        <w:br/>
      </w:r>
      <w:r>
        <w:rPr>
          <w:sz w:val="24"/>
        </w:rPr>
        <w:t xml:space="preserve"> </w:t>
      </w:r>
      <w:r>
        <w:rPr>
          <w:sz w:val="24"/>
        </w:rPr>
        <w:t>煤电联动为可选项，参与峰谷电价。如确认选择煤电联动条款后，甲乙双方电能量交易价格随煤电价格上下浮动。</w:t>
      </w:r>
      <w:r>
        <w:br/>
      </w:r>
      <w:r>
        <w:rPr>
          <w:sz w:val="24"/>
        </w:rPr>
        <w:t xml:space="preserve"> </w:t>
      </w:r>
      <w:r>
        <w:rPr>
          <w:sz w:val="24"/>
        </w:rPr>
        <w:t>（</w:t>
      </w:r>
      <w:r>
        <w:rPr>
          <w:sz w:val="24"/>
        </w:rPr>
        <w:t>2</w:t>
      </w:r>
      <w:r>
        <w:rPr>
          <w:sz w:val="24"/>
        </w:rPr>
        <w:t>）价格范围</w:t>
      </w:r>
      <w:r>
        <w:br/>
      </w:r>
      <w:r>
        <w:rPr>
          <w:sz w:val="24"/>
        </w:rPr>
        <w:t xml:space="preserve"> </w:t>
      </w:r>
      <w:r>
        <w:rPr>
          <w:sz w:val="24"/>
        </w:rPr>
        <w:t>煤电联动价格叠加固定价格部分平段价格后，须介于平段价格上下限值之间。如叠加后超出上述范围时，煤电联动价格取限值与固定价格部分平段价格之差。</w:t>
      </w:r>
      <w:r>
        <w:br/>
      </w:r>
      <w:r>
        <w:rPr>
          <w:sz w:val="24"/>
        </w:rPr>
        <w:t xml:space="preserve"> </w:t>
      </w:r>
      <w:r>
        <w:rPr>
          <w:sz w:val="24"/>
        </w:rPr>
        <w:t>浮动单价范围为</w:t>
      </w:r>
      <w:r>
        <w:rPr>
          <w:sz w:val="24"/>
        </w:rPr>
        <w:t xml:space="preserve">0-50 </w:t>
      </w:r>
      <w:r>
        <w:rPr>
          <w:sz w:val="24"/>
        </w:rPr>
        <w:t>元</w:t>
      </w:r>
      <w:r>
        <w:rPr>
          <w:sz w:val="24"/>
        </w:rPr>
        <w:t>/</w:t>
      </w:r>
      <w:r>
        <w:rPr>
          <w:sz w:val="24"/>
        </w:rPr>
        <w:t>兆瓦时。</w:t>
      </w:r>
      <w:r>
        <w:br/>
      </w:r>
      <w:r>
        <w:rPr>
          <w:sz w:val="24"/>
        </w:rPr>
        <w:t xml:space="preserve"> </w:t>
      </w:r>
      <w:r>
        <w:rPr>
          <w:sz w:val="24"/>
        </w:rPr>
        <w:t>（</w:t>
      </w:r>
      <w:r>
        <w:rPr>
          <w:sz w:val="24"/>
        </w:rPr>
        <w:t>3</w:t>
      </w:r>
      <w:r>
        <w:rPr>
          <w:sz w:val="24"/>
        </w:rPr>
        <w:t>）峰谷比价</w:t>
      </w:r>
      <w:r>
        <w:br/>
      </w:r>
      <w:r>
        <w:rPr>
          <w:sz w:val="24"/>
        </w:rPr>
        <w:t xml:space="preserve"> </w:t>
      </w:r>
      <w:r>
        <w:rPr>
          <w:sz w:val="24"/>
        </w:rPr>
        <w:t xml:space="preserve">“煤电联动部分”的峰谷比价与本附件第 </w:t>
      </w:r>
      <w:r>
        <w:rPr>
          <w:sz w:val="24"/>
        </w:rPr>
        <w:t xml:space="preserve">1 </w:t>
      </w:r>
      <w:r>
        <w:rPr>
          <w:sz w:val="24"/>
        </w:rPr>
        <w:t>点“固定价格部分”的峰谷比价相同。</w:t>
      </w:r>
      <w:r>
        <w:br/>
      </w:r>
      <w:r>
        <w:rPr>
          <w:sz w:val="24"/>
        </w:rPr>
        <w:t xml:space="preserve"> </w:t>
      </w:r>
      <w:r>
        <w:rPr>
          <w:sz w:val="24"/>
        </w:rPr>
        <w:t>4.</w:t>
      </w:r>
      <w:r>
        <w:rPr>
          <w:sz w:val="24"/>
        </w:rPr>
        <w:t>浮动电费模式（可选条款）</w:t>
      </w:r>
      <w:r>
        <w:br/>
      </w:r>
      <w:r>
        <w:rPr>
          <w:sz w:val="24"/>
        </w:rPr>
        <w:t xml:space="preserve"> </w:t>
      </w:r>
      <w:r>
        <w:rPr>
          <w:sz w:val="24"/>
        </w:rPr>
        <w:t>浮动电费</w:t>
      </w:r>
      <w:r>
        <w:rPr>
          <w:sz w:val="24"/>
        </w:rPr>
        <w:t>=</w:t>
      </w:r>
      <w:r>
        <w:rPr>
          <w:sz w:val="24"/>
        </w:rPr>
        <w:t>实际用电量×浮动电费单价</w:t>
      </w:r>
      <w:r>
        <w:br/>
      </w:r>
      <w:r>
        <w:rPr>
          <w:sz w:val="24"/>
        </w:rPr>
        <w:t xml:space="preserve"> </w:t>
      </w:r>
      <w:r>
        <w:rPr>
          <w:sz w:val="24"/>
        </w:rPr>
        <w:t>（</w:t>
      </w:r>
      <w:r>
        <w:rPr>
          <w:sz w:val="24"/>
        </w:rPr>
        <w:t>1</w:t>
      </w:r>
      <w:r>
        <w:rPr>
          <w:sz w:val="24"/>
        </w:rPr>
        <w:t>）模式选择</w:t>
      </w:r>
      <w:r>
        <w:br/>
      </w:r>
      <w:r>
        <w:rPr>
          <w:sz w:val="24"/>
        </w:rPr>
        <w:t xml:space="preserve"> </w:t>
      </w:r>
      <w:r>
        <w:rPr>
          <w:sz w:val="24"/>
        </w:rPr>
        <w:t>浮动电费模式为可选项，不执行峰谷电价。如确认选择浮动电费模式后，甲方还需向乙方支付电能量浮动电费。</w:t>
      </w:r>
      <w:r>
        <w:br/>
      </w:r>
      <w:r>
        <w:rPr>
          <w:sz w:val="24"/>
        </w:rPr>
        <w:t xml:space="preserve"> </w:t>
      </w:r>
      <w:r>
        <w:rPr>
          <w:sz w:val="24"/>
        </w:rPr>
        <w:t>（</w:t>
      </w:r>
      <w:r>
        <w:rPr>
          <w:sz w:val="24"/>
        </w:rPr>
        <w:t>2</w:t>
      </w:r>
      <w:r>
        <w:rPr>
          <w:sz w:val="24"/>
        </w:rPr>
        <w:t>）价格限制</w:t>
      </w:r>
      <w:r>
        <w:br/>
      </w:r>
      <w:r>
        <w:rPr>
          <w:sz w:val="24"/>
        </w:rPr>
        <w:t xml:space="preserve"> </w:t>
      </w:r>
      <w:r>
        <w:rPr>
          <w:sz w:val="24"/>
        </w:rPr>
        <w:t>浮动电费单价上限为</w:t>
      </w:r>
      <w:r>
        <w:rPr>
          <w:sz w:val="24"/>
        </w:rPr>
        <w:t>15</w:t>
      </w:r>
      <w:r>
        <w:rPr>
          <w:sz w:val="24"/>
        </w:rPr>
        <w:t>元</w:t>
      </w:r>
      <w:r>
        <w:rPr>
          <w:sz w:val="24"/>
        </w:rPr>
        <w:t>/</w:t>
      </w:r>
      <w:r>
        <w:rPr>
          <w:sz w:val="24"/>
        </w:rPr>
        <w:t>兆瓦时，下限为</w:t>
      </w:r>
      <w:r>
        <w:rPr>
          <w:sz w:val="24"/>
        </w:rPr>
        <w:t>0</w:t>
      </w:r>
      <w:r>
        <w:rPr>
          <w:sz w:val="24"/>
        </w:rPr>
        <w:t>元</w:t>
      </w:r>
      <w:r>
        <w:rPr>
          <w:sz w:val="24"/>
        </w:rPr>
        <w:t>/</w:t>
      </w:r>
      <w:r>
        <w:rPr>
          <w:sz w:val="24"/>
        </w:rPr>
        <w:t>兆瓦时。</w:t>
      </w:r>
      <w:r>
        <w:br/>
      </w:r>
      <w:r>
        <w:rPr>
          <w:sz w:val="24"/>
        </w:rPr>
        <w:t xml:space="preserve"> </w:t>
      </w:r>
      <w:r>
        <w:rPr>
          <w:sz w:val="24"/>
        </w:rPr>
        <w:t>5.</w:t>
      </w:r>
      <w:r>
        <w:rPr>
          <w:sz w:val="24"/>
        </w:rPr>
        <w:t>市场风控条款（二选一）</w:t>
      </w:r>
      <w:r>
        <w:br/>
      </w:r>
      <w:r>
        <w:rPr>
          <w:sz w:val="24"/>
        </w:rPr>
        <w:t xml:space="preserve"> </w:t>
      </w:r>
      <w:r>
        <w:rPr>
          <w:sz w:val="24"/>
        </w:rPr>
        <w:t>为防范市场风险，当结算月份甲方平段电量结算价较结算月市场月度加权平均价超过</w:t>
      </w:r>
      <w:r>
        <w:rPr>
          <w:sz w:val="24"/>
        </w:rPr>
        <w:t>30%</w:t>
      </w:r>
      <w:r>
        <w:rPr>
          <w:sz w:val="24"/>
        </w:rPr>
        <w:t>或低于</w:t>
      </w:r>
      <w:r>
        <w:rPr>
          <w:sz w:val="24"/>
        </w:rPr>
        <w:t>20%</w:t>
      </w:r>
      <w:r>
        <w:rPr>
          <w:sz w:val="24"/>
        </w:rPr>
        <w:t>时，双方按附件一零售交易信息约定方式执行：</w:t>
      </w:r>
      <w:r>
        <w:br/>
      </w:r>
      <w:r>
        <w:rPr>
          <w:sz w:val="24"/>
        </w:rPr>
        <w:t xml:space="preserve"> </w:t>
      </w:r>
      <w:r>
        <w:rPr>
          <w:sz w:val="24"/>
        </w:rPr>
        <w:t>方式一：超额电费共担条款：</w:t>
      </w:r>
      <w:r>
        <w:br/>
      </w:r>
      <w:r>
        <w:rPr>
          <w:sz w:val="24"/>
        </w:rPr>
        <w:t xml:space="preserve"> </w:t>
      </w:r>
      <w:r>
        <w:rPr>
          <w:sz w:val="24"/>
        </w:rPr>
        <w:t>甲方平段电量结算价格较市场月度加权平均价超出</w:t>
      </w:r>
      <w:r>
        <w:rPr>
          <w:sz w:val="24"/>
        </w:rPr>
        <w:t>30%</w:t>
      </w:r>
      <w:r>
        <w:rPr>
          <w:sz w:val="24"/>
        </w:rPr>
        <w:t xml:space="preserve">，甲方用电量的平段单价按照结算月市场月度加权平均价的 </w:t>
      </w:r>
      <w:r>
        <w:rPr>
          <w:sz w:val="24"/>
        </w:rPr>
        <w:t>130%</w:t>
      </w:r>
      <w:r>
        <w:rPr>
          <w:sz w:val="24"/>
        </w:rPr>
        <w:t>进行计算。具体公式如下：</w:t>
      </w:r>
      <w:r>
        <w:br/>
      </w:r>
      <w:r>
        <w:rPr>
          <w:sz w:val="24"/>
        </w:rPr>
        <w:t xml:space="preserve"> </w:t>
      </w:r>
      <w:r>
        <w:rPr>
          <w:sz w:val="24"/>
        </w:rPr>
        <w:t>触发超额上限电费共担条款用户电费</w:t>
      </w:r>
      <w:r>
        <w:rPr>
          <w:sz w:val="24"/>
        </w:rPr>
        <w:t>=</w:t>
      </w:r>
      <w:r>
        <w:rPr>
          <w:sz w:val="24"/>
        </w:rPr>
        <w:t>用户（峰</w:t>
      </w:r>
      <w:r>
        <w:rPr>
          <w:sz w:val="24"/>
        </w:rPr>
        <w:t>/</w:t>
      </w:r>
      <w:r>
        <w:rPr>
          <w:sz w:val="24"/>
        </w:rPr>
        <w:t>平</w:t>
      </w:r>
      <w:r>
        <w:rPr>
          <w:sz w:val="24"/>
        </w:rPr>
        <w:t>/</w:t>
      </w:r>
      <w:r>
        <w:rPr>
          <w:sz w:val="24"/>
        </w:rPr>
        <w:t>谷）实际用电量×市场月度加权（峰</w:t>
      </w:r>
      <w:r>
        <w:rPr>
          <w:sz w:val="24"/>
        </w:rPr>
        <w:t>/</w:t>
      </w:r>
      <w:r>
        <w:rPr>
          <w:sz w:val="24"/>
        </w:rPr>
        <w:t>平</w:t>
      </w:r>
      <w:r>
        <w:rPr>
          <w:sz w:val="24"/>
        </w:rPr>
        <w:t>/</w:t>
      </w:r>
      <w:r>
        <w:rPr>
          <w:sz w:val="24"/>
        </w:rPr>
        <w:t>谷）平均价×</w:t>
      </w:r>
      <w:r>
        <w:rPr>
          <w:sz w:val="24"/>
        </w:rPr>
        <w:t>1.3</w:t>
      </w:r>
      <w:r>
        <w:br/>
      </w:r>
      <w:r>
        <w:rPr>
          <w:sz w:val="24"/>
        </w:rPr>
        <w:t xml:space="preserve"> </w:t>
      </w:r>
      <w:r>
        <w:rPr>
          <w:sz w:val="24"/>
        </w:rPr>
        <w:t>甲方平段电量结算价格较市场月度加权平均价低于</w:t>
      </w:r>
      <w:r>
        <w:rPr>
          <w:sz w:val="24"/>
        </w:rPr>
        <w:t>20%</w:t>
      </w:r>
      <w:r>
        <w:rPr>
          <w:sz w:val="24"/>
        </w:rPr>
        <w:t>，甲方用电量的平段单价按照结算月市场月度加权平均价的</w:t>
      </w:r>
      <w:r>
        <w:rPr>
          <w:sz w:val="24"/>
        </w:rPr>
        <w:t>80%</w:t>
      </w:r>
      <w:r>
        <w:rPr>
          <w:sz w:val="24"/>
        </w:rPr>
        <w:t>进行计算。具体公式如下：</w:t>
      </w:r>
      <w:r>
        <w:br/>
      </w:r>
      <w:r>
        <w:rPr>
          <w:sz w:val="24"/>
        </w:rPr>
        <w:t xml:space="preserve"> </w:t>
      </w:r>
      <w:r>
        <w:rPr>
          <w:sz w:val="24"/>
        </w:rPr>
        <w:t>触发超额下限电费共担条款用户电费</w:t>
      </w:r>
      <w:r>
        <w:rPr>
          <w:sz w:val="24"/>
        </w:rPr>
        <w:t>=</w:t>
      </w:r>
      <w:r>
        <w:rPr>
          <w:sz w:val="24"/>
        </w:rPr>
        <w:t>用户（峰</w:t>
      </w:r>
      <w:r>
        <w:rPr>
          <w:sz w:val="24"/>
        </w:rPr>
        <w:t>/</w:t>
      </w:r>
      <w:r>
        <w:rPr>
          <w:sz w:val="24"/>
        </w:rPr>
        <w:t>平</w:t>
      </w:r>
      <w:r>
        <w:rPr>
          <w:sz w:val="24"/>
        </w:rPr>
        <w:t>/</w:t>
      </w:r>
      <w:r>
        <w:rPr>
          <w:sz w:val="24"/>
        </w:rPr>
        <w:t>谷）实际用电量×市场月度加权（峰</w:t>
      </w:r>
      <w:r>
        <w:rPr>
          <w:sz w:val="24"/>
        </w:rPr>
        <w:t>/</w:t>
      </w:r>
      <w:r>
        <w:rPr>
          <w:sz w:val="24"/>
        </w:rPr>
        <w:t>平</w:t>
      </w:r>
      <w:r>
        <w:rPr>
          <w:sz w:val="24"/>
        </w:rPr>
        <w:t>/</w:t>
      </w:r>
      <w:r>
        <w:rPr>
          <w:sz w:val="24"/>
        </w:rPr>
        <w:t>谷）平均价×</w:t>
      </w:r>
      <w:r>
        <w:rPr>
          <w:sz w:val="24"/>
        </w:rPr>
        <w:t>0.8</w:t>
      </w:r>
      <w:r>
        <w:br/>
      </w:r>
      <w:r>
        <w:rPr>
          <w:sz w:val="24"/>
        </w:rPr>
        <w:t xml:space="preserve"> </w:t>
      </w:r>
      <w:r>
        <w:rPr>
          <w:sz w:val="24"/>
        </w:rPr>
        <w:t>方式二：单方解约条款：当甲方平段电量结算价格较市场月度加权平均价超过</w:t>
      </w:r>
      <w:r>
        <w:rPr>
          <w:sz w:val="24"/>
        </w:rPr>
        <w:t>30%</w:t>
      </w:r>
      <w:r>
        <w:rPr>
          <w:sz w:val="24"/>
        </w:rPr>
        <w:t xml:space="preserve">时，甲方有权解除本合同，甲方应于每月 </w:t>
      </w:r>
      <w:r>
        <w:rPr>
          <w:sz w:val="24"/>
        </w:rPr>
        <w:t xml:space="preserve">20 </w:t>
      </w:r>
      <w:r>
        <w:rPr>
          <w:sz w:val="24"/>
        </w:rPr>
        <w:t xml:space="preserve">日前行使解除权；当甲方平段电量结算价格较市场月度加权平均价低于 </w:t>
      </w:r>
      <w:r>
        <w:rPr>
          <w:sz w:val="24"/>
        </w:rPr>
        <w:t>20%</w:t>
      </w:r>
      <w:r>
        <w:rPr>
          <w:sz w:val="24"/>
        </w:rPr>
        <w:t xml:space="preserve">时，乙方有权解除本合同，乙方应于每月 </w:t>
      </w:r>
      <w:r>
        <w:rPr>
          <w:sz w:val="24"/>
        </w:rPr>
        <w:t xml:space="preserve">15 </w:t>
      </w:r>
      <w:r>
        <w:rPr>
          <w:sz w:val="24"/>
        </w:rPr>
        <w:t xml:space="preserve">日前行使解除权。上述解除权行使期限为自交易中心发布当月市场月度加权平均价次日起 </w:t>
      </w:r>
      <w:r>
        <w:rPr>
          <w:sz w:val="24"/>
        </w:rPr>
        <w:t xml:space="preserve">60 </w:t>
      </w:r>
      <w:r>
        <w:rPr>
          <w:sz w:val="24"/>
        </w:rPr>
        <w:t xml:space="preserve">日内；合同解除的生效日期为甲方或乙方行使解除权的次月 </w:t>
      </w:r>
      <w:r>
        <w:rPr>
          <w:sz w:val="24"/>
        </w:rPr>
        <w:t xml:space="preserve">1 </w:t>
      </w:r>
      <w:r>
        <w:rPr>
          <w:sz w:val="24"/>
        </w:rPr>
        <w:t>日开始，生效日前双方应按合同约定履行完毕各自的权利与义务，生效日后的有关损失和后果由双方各自承担。</w:t>
      </w:r>
      <w:r>
        <w:br/>
      </w:r>
      <w:r>
        <w:rPr>
          <w:sz w:val="24"/>
        </w:rPr>
        <w:t xml:space="preserve"> </w:t>
      </w:r>
      <w:r>
        <w:rPr>
          <w:sz w:val="24"/>
        </w:rPr>
        <w:t>具体定义详见本合同附件三名词解释第</w:t>
      </w:r>
      <w:r>
        <w:rPr>
          <w:sz w:val="24"/>
        </w:rPr>
        <w:t xml:space="preserve">12 </w:t>
      </w:r>
      <w:r>
        <w:rPr>
          <w:sz w:val="24"/>
        </w:rPr>
        <w:t>条。</w:t>
      </w:r>
    </w:p>
    <w:p>
      <w:pPr>
        <w:pStyle w:val="null3"/>
      </w:pPr>
      <w:r>
        <w:rPr>
          <w:sz w:val="24"/>
          <w:b/>
        </w:rPr>
        <w:t>附件三</w:t>
      </w:r>
      <w:r>
        <w:rPr>
          <w:sz w:val="24"/>
          <w:b/>
        </w:rPr>
        <w:t>名词解释</w:t>
      </w:r>
      <w:r>
        <w:br/>
      </w:r>
      <w:r>
        <w:rPr>
          <w:sz w:val="24"/>
        </w:rPr>
        <w:t xml:space="preserve"> </w:t>
      </w:r>
      <w:r>
        <w:rPr>
          <w:sz w:val="24"/>
        </w:rPr>
        <w:t>1.</w:t>
      </w:r>
      <w:r>
        <w:rPr>
          <w:sz w:val="24"/>
        </w:rPr>
        <w:t>交易中心：指广东电力交易中心有限责任公司。</w:t>
      </w:r>
      <w:r>
        <w:br/>
      </w:r>
      <w:r>
        <w:rPr>
          <w:sz w:val="24"/>
        </w:rPr>
        <w:t xml:space="preserve"> </w:t>
      </w:r>
      <w:r>
        <w:rPr>
          <w:sz w:val="24"/>
        </w:rPr>
        <w:t>2.</w:t>
      </w:r>
      <w:r>
        <w:rPr>
          <w:sz w:val="24"/>
        </w:rPr>
        <w:t>广东电力交易平台：指广东交易机构负责建设、运营、管理的电力市场技术支持交易平台。</w:t>
      </w:r>
      <w:r>
        <w:br/>
      </w:r>
      <w:r>
        <w:rPr>
          <w:sz w:val="24"/>
        </w:rPr>
        <w:t xml:space="preserve"> </w:t>
      </w:r>
      <w:r>
        <w:rPr>
          <w:sz w:val="24"/>
        </w:rPr>
        <w:t>3.</w:t>
      </w:r>
      <w:r>
        <w:rPr>
          <w:sz w:val="24"/>
        </w:rPr>
        <w:t>零售合同：指售电公司与零售用户签订的明确双方权利义务以及量、价、率等交易结算条款的合同。</w:t>
      </w:r>
      <w:r>
        <w:br/>
      </w:r>
      <w:r>
        <w:rPr>
          <w:sz w:val="24"/>
        </w:rPr>
        <w:t xml:space="preserve"> </w:t>
      </w:r>
      <w:r>
        <w:rPr>
          <w:sz w:val="24"/>
        </w:rPr>
        <w:t>4.</w:t>
      </w:r>
      <w:r>
        <w:rPr>
          <w:sz w:val="24"/>
        </w:rPr>
        <w:t>零售结算：指交易中心按照经营主体签订的电子零售合同计算并发布电能量电费结算依据，再由电网企业汇总发行及收付电费的过程。</w:t>
      </w:r>
      <w:r>
        <w:br/>
      </w:r>
      <w:r>
        <w:rPr>
          <w:sz w:val="24"/>
        </w:rPr>
        <w:t xml:space="preserve"> </w:t>
      </w:r>
      <w:r>
        <w:rPr>
          <w:sz w:val="24"/>
        </w:rPr>
        <w:t>5.</w:t>
      </w:r>
      <w:r>
        <w:rPr>
          <w:sz w:val="24"/>
        </w:rPr>
        <w:t>零售结算模式：指是由零售合同双方根据交易平台提供的量、价、率等字段组合生成的结算模式类型及参数值。</w:t>
      </w:r>
      <w:r>
        <w:br/>
      </w:r>
      <w:r>
        <w:rPr>
          <w:sz w:val="24"/>
        </w:rPr>
        <w:t xml:space="preserve"> </w:t>
      </w:r>
      <w:r>
        <w:rPr>
          <w:sz w:val="24"/>
        </w:rPr>
        <w:t>6.</w:t>
      </w:r>
      <w:r>
        <w:rPr>
          <w:sz w:val="24"/>
        </w:rPr>
        <w:t>电能量电费：零售用户、售电公司通过电子零售合同约定的基于用户实际用电量产生的电费，包括固定电费、联动电费、煤电联动电费（可选）与浮动电费（可选）四部分。</w:t>
      </w:r>
      <w:r>
        <w:br/>
      </w:r>
      <w:r>
        <w:rPr>
          <w:sz w:val="24"/>
        </w:rPr>
        <w:t xml:space="preserve"> </w:t>
      </w:r>
      <w:r>
        <w:rPr>
          <w:sz w:val="24"/>
        </w:rPr>
        <w:t>7.</w:t>
      </w:r>
      <w:r>
        <w:rPr>
          <w:sz w:val="24"/>
        </w:rPr>
        <w:t>月度集中竞争交易综合价：指交易中心月度交易时发布的当月月度集中竞争综合价。作为零售结算模式联动价格时包含批发市场用户侧度电分摊单价。</w:t>
      </w:r>
      <w:r>
        <w:br/>
      </w:r>
      <w:r>
        <w:rPr>
          <w:sz w:val="24"/>
        </w:rPr>
        <w:t xml:space="preserve"> </w:t>
      </w:r>
      <w:r>
        <w:rPr>
          <w:sz w:val="24"/>
        </w:rPr>
        <w:t>月度集中竞争交易综合价（含分摊）</w:t>
      </w:r>
      <w:r>
        <w:rPr>
          <w:sz w:val="24"/>
        </w:rPr>
        <w:t>=</w:t>
      </w:r>
      <w:r>
        <w:rPr>
          <w:sz w:val="24"/>
        </w:rPr>
        <w:t>当月月度集中竞争综合价</w:t>
      </w:r>
      <w:r>
        <w:rPr>
          <w:sz w:val="24"/>
        </w:rPr>
        <w:t>+</w:t>
      </w:r>
      <w:r>
        <w:rPr>
          <w:sz w:val="24"/>
        </w:rPr>
        <w:t>当月批发市场用户侧度电分摊单价</w:t>
      </w:r>
      <w:r>
        <w:br/>
      </w:r>
      <w:r>
        <w:rPr>
          <w:sz w:val="24"/>
        </w:rPr>
        <w:t xml:space="preserve"> </w:t>
      </w:r>
      <w:r>
        <w:rPr>
          <w:sz w:val="24"/>
        </w:rPr>
        <w:t>8.</w:t>
      </w:r>
      <w:r>
        <w:rPr>
          <w:sz w:val="24"/>
        </w:rPr>
        <w:t>月度中长期交易综合价：根据批发市场月度双边协商交易、挂牌、月度集中竞争交易等中长期交易品种的加权平均价格。作为零售结算模式联动价格时包含批发市场用户侧度电分摊单价。</w:t>
      </w:r>
      <w:r>
        <w:br/>
      </w:r>
      <w:r>
        <w:rPr>
          <w:sz w:val="24"/>
        </w:rPr>
        <w:t xml:space="preserve"> </w:t>
      </w:r>
      <w:r>
        <w:rPr>
          <w:sz w:val="24"/>
        </w:rPr>
        <w:t>月度中长期交易综合价（含分摊）</w:t>
      </w:r>
      <w:r>
        <w:rPr>
          <w:sz w:val="24"/>
        </w:rPr>
        <w:t>=</w:t>
      </w:r>
      <w:r>
        <w:rPr>
          <w:sz w:val="24"/>
        </w:rPr>
        <w:t>月度集中竞争交易综合价、月度挂牌与月度双边协商等交易的加权平均价格</w:t>
      </w:r>
      <w:r>
        <w:rPr>
          <w:sz w:val="24"/>
        </w:rPr>
        <w:t>+</w:t>
      </w:r>
      <w:r>
        <w:rPr>
          <w:sz w:val="24"/>
        </w:rPr>
        <w:t>当月批发市场用户侧度电分摊单价。</w:t>
      </w:r>
      <w:r>
        <w:br/>
      </w:r>
      <w:r>
        <w:rPr>
          <w:sz w:val="24"/>
        </w:rPr>
        <w:t xml:space="preserve"> </w:t>
      </w:r>
      <w:r>
        <w:rPr>
          <w:sz w:val="24"/>
        </w:rPr>
        <w:t>9.</w:t>
      </w:r>
      <w:r>
        <w:rPr>
          <w:sz w:val="24"/>
        </w:rPr>
        <w:t>日前市场月度加权平均综合价：指当月日前市场各时段统一结算点电价和对应时段市场总电量的加权平均价格。作为零售结算模式联动价格时包含批发市场用户侧度电分摊单价。</w:t>
      </w:r>
      <w:r>
        <w:br/>
      </w:r>
      <w:r>
        <w:rPr>
          <w:sz w:val="24"/>
        </w:rPr>
        <w:t xml:space="preserve"> </w:t>
      </w:r>
      <w:r>
        <w:rPr>
          <w:sz w:val="24"/>
        </w:rPr>
        <w:t>日前市场月度综合价（含分摊）</w:t>
      </w:r>
      <w:r>
        <w:rPr>
          <w:sz w:val="24"/>
        </w:rPr>
        <w:t>=</w:t>
      </w:r>
      <w:r>
        <w:rPr>
          <w:sz w:val="24"/>
        </w:rPr>
        <w:t>∑（每小时实际用电量×每小时日前出清价格）</w:t>
      </w:r>
      <w:r>
        <w:rPr>
          <w:sz w:val="24"/>
        </w:rPr>
        <w:t>/</w:t>
      </w:r>
      <w:r>
        <w:rPr>
          <w:sz w:val="24"/>
        </w:rPr>
        <w:t>月度总实际用电量</w:t>
      </w:r>
      <w:r>
        <w:rPr>
          <w:sz w:val="24"/>
        </w:rPr>
        <w:t>+</w:t>
      </w:r>
      <w:r>
        <w:rPr>
          <w:sz w:val="24"/>
        </w:rPr>
        <w:t>当月批发市场用户侧度电分摊单价</w:t>
      </w:r>
      <w:r>
        <w:br/>
      </w:r>
      <w:r>
        <w:rPr>
          <w:sz w:val="24"/>
        </w:rPr>
        <w:t xml:space="preserve"> </w:t>
      </w:r>
      <w:r>
        <w:rPr>
          <w:sz w:val="24"/>
        </w:rPr>
        <w:t>10.</w:t>
      </w:r>
      <w:r>
        <w:rPr>
          <w:sz w:val="24"/>
        </w:rPr>
        <w:t>市场月度加权平均价：是指批发市场用户侧售电公司及批发大用户的度电支出，含年、多月、月、周、现货市场电能量支出及各项分摊返还。</w:t>
      </w:r>
      <w:r>
        <w:br/>
      </w:r>
      <w:r>
        <w:rPr>
          <w:sz w:val="24"/>
        </w:rPr>
        <w:t xml:space="preserve"> </w:t>
      </w:r>
      <w:r>
        <w:rPr>
          <w:sz w:val="24"/>
        </w:rPr>
        <w:t xml:space="preserve">11.CECI </w:t>
      </w:r>
      <w:r>
        <w:rPr>
          <w:sz w:val="24"/>
        </w:rPr>
        <w:t xml:space="preserve">价格指数：是指由中国电力企业联合会与国内主要发电企业联合打造的我国发电侧电煤价格指数体系，中电联及授权或合作机构每周五 </w:t>
      </w:r>
      <w:r>
        <w:rPr>
          <w:sz w:val="24"/>
        </w:rPr>
        <w:t xml:space="preserve">15 </w:t>
      </w:r>
      <w:r>
        <w:rPr>
          <w:sz w:val="24"/>
        </w:rPr>
        <w:t>时（节假日暂停）通过中电联官网和微信公众号发布。</w:t>
      </w:r>
      <w:r>
        <w:br/>
      </w:r>
      <w:r>
        <w:rPr>
          <w:sz w:val="24"/>
        </w:rPr>
        <w:t xml:space="preserve"> </w:t>
      </w:r>
      <w:r>
        <w:rPr>
          <w:sz w:val="24"/>
        </w:rPr>
        <w:t>12.</w:t>
      </w:r>
      <w:r>
        <w:rPr>
          <w:sz w:val="24"/>
        </w:rPr>
        <w:t>平段电量结算价：是指本合同附件一约定的固定平段价格、煤电联动价格、市场联动价格及浮动电费单价加权形成的平段电量结算均价。</w:t>
      </w:r>
      <w:r>
        <w:br/>
      </w:r>
      <w:r>
        <w:rPr>
          <w:sz w:val="24"/>
        </w:rPr>
        <w:t xml:space="preserve"> </w:t>
      </w:r>
      <w:r>
        <w:rPr>
          <w:sz w:val="24"/>
        </w:rPr>
        <w:t>平段电量结算价</w:t>
      </w:r>
      <w:r>
        <w:rPr>
          <w:sz w:val="24"/>
        </w:rPr>
        <w:t>={</w:t>
      </w:r>
      <w:r>
        <w:rPr>
          <w:sz w:val="24"/>
        </w:rPr>
        <w:t>（用户平段实际用电量×固定价格电量比例×固定价格）</w:t>
      </w:r>
      <w:r>
        <w:br/>
      </w:r>
      <w:r>
        <w:rPr>
          <w:sz w:val="24"/>
        </w:rPr>
        <w:t xml:space="preserve"> </w:t>
      </w:r>
      <w:r>
        <w:rPr>
          <w:sz w:val="24"/>
        </w:rPr>
        <w:t>+</w:t>
      </w:r>
      <w:r>
        <w:rPr>
          <w:sz w:val="24"/>
        </w:rPr>
        <w:t>（用户平段实际用电量×联动价格电量比例×联动价格）</w:t>
      </w:r>
      <w:r>
        <w:rPr>
          <w:sz w:val="24"/>
        </w:rPr>
        <w:t>+</w:t>
      </w:r>
      <w:r>
        <w:rPr>
          <w:sz w:val="24"/>
        </w:rPr>
        <w:t>（用户平段实际用电量×固定价格电量比例×</w:t>
      </w:r>
      <w:r>
        <w:rPr>
          <w:sz w:val="24"/>
        </w:rPr>
        <w:t>[</w:t>
      </w:r>
      <w:r>
        <w:rPr>
          <w:sz w:val="24"/>
        </w:rPr>
        <w:t xml:space="preserve">（结算月 </w:t>
      </w:r>
      <w:r>
        <w:rPr>
          <w:sz w:val="24"/>
        </w:rPr>
        <w:t xml:space="preserve">CECI </w:t>
      </w:r>
      <w:r>
        <w:rPr>
          <w:sz w:val="24"/>
        </w:rPr>
        <w:t>价格指数</w:t>
      </w:r>
      <w:r>
        <w:rPr>
          <w:sz w:val="24"/>
        </w:rPr>
        <w:t>-</w:t>
      </w:r>
      <w:r>
        <w:rPr>
          <w:sz w:val="24"/>
        </w:rPr>
        <w:t xml:space="preserve">合同签约月 </w:t>
      </w:r>
      <w:r>
        <w:rPr>
          <w:sz w:val="24"/>
        </w:rPr>
        <w:t xml:space="preserve">CECI </w:t>
      </w:r>
      <w:r>
        <w:rPr>
          <w:sz w:val="24"/>
        </w:rPr>
        <w:t>价格指数）</w:t>
      </w:r>
      <w:r>
        <w:rPr>
          <w:sz w:val="24"/>
        </w:rPr>
        <w:t>/100]</w:t>
      </w:r>
      <w:r>
        <w:rPr>
          <w:sz w:val="24"/>
        </w:rPr>
        <w:t>（向零取整）×煤电联动浮动单价）</w:t>
      </w:r>
      <w:r>
        <w:rPr>
          <w:sz w:val="24"/>
        </w:rPr>
        <w:t>+</w:t>
      </w:r>
      <w:r>
        <w:rPr>
          <w:sz w:val="24"/>
        </w:rPr>
        <w:t>（用户平段实际用电量×浮动电费单价）</w:t>
      </w:r>
      <w:r>
        <w:rPr>
          <w:sz w:val="24"/>
        </w:rPr>
        <w:t>}/</w:t>
      </w:r>
      <w:r>
        <w:rPr>
          <w:sz w:val="24"/>
        </w:rPr>
        <w:t>用户平段实际用电量</w:t>
      </w:r>
    </w:p>
    <w:p>
      <w:pPr>
        <w:pStyle w:val="null3"/>
      </w:pPr>
      <w:r>
        <w:rPr>
          <w:sz w:val="24"/>
          <w:b/>
        </w:rPr>
        <w:t>附件四</w:t>
      </w:r>
      <w:r>
        <w:rPr>
          <w:sz w:val="24"/>
          <w:b/>
        </w:rPr>
        <w:t>廉洁声明（可选）</w:t>
      </w:r>
    </w:p>
    <w:p>
      <w:pPr>
        <w:pStyle w:val="null3"/>
        <w:spacing w:before="0" w:after="0"/>
        <w:ind w:left="0" w:right="0"/>
      </w:pPr>
      <w:r>
        <w:rPr>
          <w:sz w:val="24"/>
        </w:rPr>
        <w:t>一、甲乙双方发现本单位人员及其亲属（或其特定关系人）有行贿、索贿、受贿及利益输送等有关违反廉洁从业规定的倾向或行为的，应予以制止、提醒纠正、批评教育，并应向对方纪检部门举报。</w:t>
      </w:r>
      <w:r>
        <w:br/>
      </w:r>
      <w:r>
        <w:rPr>
          <w:sz w:val="24"/>
        </w:rPr>
        <w:t xml:space="preserve"> </w:t>
      </w:r>
      <w:r>
        <w:rPr>
          <w:sz w:val="24"/>
        </w:rPr>
        <w:t>二、甲乙双方廉洁举报电话和廉洁举报邮箱：</w:t>
      </w:r>
      <w:r>
        <w:br/>
      </w:r>
      <w:r>
        <w:rPr>
          <w:sz w:val="24"/>
        </w:rPr>
        <w:t xml:space="preserve"> 1.</w:t>
      </w:r>
      <w:r>
        <w:rPr>
          <w:sz w:val="24"/>
        </w:rPr>
        <w:t xml:space="preserve">甲方廉洁举报电话：  </w:t>
      </w:r>
      <w:r>
        <w:br/>
      </w:r>
      <w:r>
        <w:rPr>
          <w:sz w:val="24"/>
        </w:rPr>
        <w:t xml:space="preserve"> 2.</w:t>
      </w:r>
      <w:r>
        <w:rPr>
          <w:sz w:val="24"/>
        </w:rPr>
        <w:t xml:space="preserve">甲方廉洁举报邮箱： </w:t>
      </w:r>
      <w:r>
        <w:br/>
      </w:r>
      <w:r>
        <w:rPr>
          <w:sz w:val="24"/>
        </w:rPr>
        <w:t xml:space="preserve"> 3.</w:t>
      </w:r>
      <w:r>
        <w:rPr>
          <w:sz w:val="24"/>
        </w:rPr>
        <w:t xml:space="preserve">乙方廉洁举报电话：    </w:t>
      </w:r>
      <w:r>
        <w:br/>
      </w:r>
      <w:r>
        <w:rPr>
          <w:sz w:val="24"/>
        </w:rPr>
        <w:t xml:space="preserve"> 4.</w:t>
      </w:r>
      <w:r>
        <w:rPr>
          <w:sz w:val="24"/>
        </w:rPr>
        <w:t xml:space="preserve">乙方廉洁举报邮箱：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441521-2026-00138</w:t>
      </w:r>
    </w:p>
    <w:p>
      <w:pPr>
        <w:pStyle w:val="null3"/>
        <w:jc w:val="center"/>
        <w:outlineLvl w:val="3"/>
      </w:pPr>
      <w:r>
        <w:rPr>
          <w:sz w:val="24"/>
          <w:b/>
        </w:rPr>
        <w:t>采购项目编号：</w:t>
      </w:r>
      <w:r>
        <w:rPr>
          <w:sz w:val="24"/>
          <w:b/>
        </w:rPr>
        <w:t>0724-2631SW910056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海丰县彭湃纪念医院市场化购电项目</w:t>
      </w:r>
      <w:r>
        <w:rPr>
          <w:u w:val="single"/>
        </w:rPr>
        <w:t>”</w:t>
      </w:r>
      <w:r>
        <w:rPr/>
        <w:t>项目的招标[采购项目编号为：</w:t>
      </w:r>
      <w:r>
        <w:rPr>
          <w:u w:val="single"/>
        </w:rPr>
        <w:t>0724-2631SW910056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海丰县彭湃纪念医院市场化购电项目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海丰县彭湃纪念医院市场化购电项目</w:t>
      </w:r>
      <w:r>
        <w:rPr/>
        <w:t>”项目采购[采购项目编号为</w:t>
      </w:r>
      <w:r>
        <w:rPr/>
        <w:t>0724-2631SW910056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海丰县彭湃纪念医院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海丰县彭湃纪念医院市场化购电项目</w:t>
      </w:r>
      <w:r>
        <w:rPr/>
        <w:t>招标中获中标（采购项目编号：</w:t>
      </w:r>
      <w:r>
        <w:rPr/>
        <w:t>0724-2631SW910056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海丰县彭湃纪念医院市场化购电项目</w:t>
      </w:r>
      <w:r>
        <w:rPr/>
        <w:t>”项目（采购项目编号：</w:t>
      </w:r>
      <w:r>
        <w:rPr/>
        <w:t>0724-2631SW910056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