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440601-2026-00125</w:t>
      </w:r>
    </w:p>
    <w:p>
      <w:pPr>
        <w:pStyle w:val="null3"/>
        <w:jc w:val="center"/>
        <w:outlineLvl w:val="3"/>
      </w:pPr>
      <w:r>
        <w:rPr>
          <w:sz w:val="24"/>
          <w:b/>
        </w:rPr>
        <w:t>采购项目编号：</w:t>
      </w:r>
      <w:r>
        <w:rPr>
          <w:sz w:val="24"/>
          <w:b/>
        </w:rPr>
        <w:t>0724-2531FS098531（二次）</w:t>
      </w:r>
    </w:p>
    <w:p>
      <w:pPr>
        <w:pStyle w:val="null3"/>
        <w:jc w:val="center"/>
        <w:outlineLvl w:val="3"/>
      </w:pPr>
      <w:r>
        <w:rPr>
          <w:sz w:val="24"/>
          <w:b/>
        </w:rPr>
        <w:t>项目名称：</w:t>
      </w:r>
      <w:r>
        <w:rPr>
          <w:sz w:val="24"/>
          <w:b/>
        </w:rPr>
        <w:t>心理健康服务能力提升设备购置（二次）</w:t>
      </w:r>
    </w:p>
    <w:p>
      <w:pPr>
        <w:pStyle w:val="null3"/>
        <w:jc w:val="center"/>
        <w:outlineLvl w:val="3"/>
      </w:pPr>
      <w:r>
        <w:rPr>
          <w:sz w:val="24"/>
          <w:b/>
        </w:rPr>
        <w:t>采购人：</w:t>
      </w:r>
      <w:r>
        <w:rPr>
          <w:sz w:val="24"/>
          <w:b/>
        </w:rPr>
        <w:t>佛山市第三人民医院（佛山市精神卫生中心）</w:t>
      </w:r>
    </w:p>
    <w:p>
      <w:pPr>
        <w:pStyle w:val="null3"/>
        <w:jc w:val="center"/>
        <w:outlineLvl w:val="3"/>
      </w:pPr>
      <w:r>
        <w:rPr>
          <w:sz w:val="24"/>
          <w:b/>
        </w:rPr>
        <w:t>采购代理机构：</w:t>
      </w:r>
      <w:r>
        <w:rPr>
          <w:sz w:val="24"/>
          <w:b/>
        </w:rPr>
        <w:t>国义招标股份有限公司佛山分公司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国义招标股份有限公司佛山分公司</w:t>
      </w:r>
      <w:r>
        <w:rPr/>
        <w:t>受</w:t>
      </w:r>
      <w:r>
        <w:rPr/>
        <w:t>佛山市第三人民医院（佛山市精神卫生中心）</w:t>
      </w:r>
      <w:r>
        <w:rPr/>
        <w:t>的委托，采用</w:t>
      </w:r>
      <w:r>
        <w:rPr/>
        <w:t>公开招标</w:t>
      </w:r>
      <w:r>
        <w:rPr/>
        <w:t>方式组织采购</w:t>
      </w:r>
      <w:r>
        <w:rPr/>
        <w:t>心理健康服务能力提升设备购置（二次）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心理健康服务能力提升设备购置（二次）</w:t>
      </w:r>
    </w:p>
    <w:p>
      <w:pPr>
        <w:pStyle w:val="null3"/>
        <w:ind w:firstLine="480"/>
      </w:pPr>
      <w:r>
        <w:rPr/>
        <w:t>采购计划编号：</w:t>
      </w:r>
      <w:r>
        <w:rPr/>
        <w:t>440601-2026-00125</w:t>
      </w:r>
    </w:p>
    <w:p>
      <w:pPr>
        <w:pStyle w:val="null3"/>
        <w:ind w:firstLine="480"/>
      </w:pPr>
      <w:r>
        <w:rPr/>
        <w:t>采购项目编号：</w:t>
      </w:r>
      <w:r>
        <w:rPr/>
        <w:t>0724-2531FS098531（二次）</w:t>
      </w:r>
    </w:p>
    <w:p>
      <w:pPr>
        <w:pStyle w:val="null3"/>
        <w:ind w:firstLine="480"/>
      </w:pPr>
      <w:r>
        <w:rPr/>
        <w:t>采购方式：</w:t>
      </w:r>
      <w:r>
        <w:rPr/>
        <w:t>公开招标</w:t>
      </w:r>
    </w:p>
    <w:p>
      <w:pPr>
        <w:pStyle w:val="null3"/>
        <w:ind w:firstLine="480"/>
      </w:pPr>
      <w:r>
        <w:rPr/>
        <w:t>预算金额：</w:t>
      </w:r>
      <w:r>
        <w:rPr/>
        <w:t>924,000.00</w:t>
      </w:r>
      <w:r>
        <w:rPr/>
        <w:t>元</w:t>
      </w:r>
    </w:p>
    <w:p>
      <w:pPr>
        <w:pStyle w:val="null3"/>
        <w:outlineLvl w:val="3"/>
      </w:pPr>
      <w:r>
        <w:rPr>
          <w:sz w:val="24"/>
          <w:b/>
        </w:rPr>
        <w:t>2.项目内容及需求情况（采购项目技术规格、参数及要求）</w:t>
      </w:r>
    </w:p>
    <w:p>
      <w:pPr>
        <w:pStyle w:val="null3"/>
      </w:pPr>
      <w:r>
        <w:rPr/>
        <w:t>采购包1(经颅磁刺激仪):</w:t>
      </w:r>
    </w:p>
    <w:p>
      <w:pPr>
        <w:pStyle w:val="null3"/>
      </w:pPr>
      <w:r>
        <w:rPr/>
        <w:t>采购包预算金额：924,000.00元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其他医疗设备</w:t>
            </w:r>
          </w:p>
        </w:tc>
        <w:tc>
          <w:tcPr>
            <w:tcW w:type="dxa" w:w="2052"/>
          </w:tcPr>
          <w:p>
            <w:pPr>
              <w:pStyle w:val="null3"/>
            </w:pPr>
            <w:r>
              <w:rPr/>
              <w:t>经颅磁刺激仪</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924,000.00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合同履行期限：自合同签订之日起15天内安装通过验收并交付使用，至合同全部权利义务履行完毕之日止。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p>
      <w:pPr>
        <w:pStyle w:val="null3"/>
      </w:pPr>
      <w:r>
        <w:rPr/>
        <w:t>2）有依法缴纳税收和社会保障资金的良好记录：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p>
      <w:pPr>
        <w:pStyle w:val="null3"/>
      </w:pPr>
      <w:r>
        <w:rPr/>
        <w:t>3）具有良好的商业信誉和健全的财务会计制度：必须提供下列（1）至（4）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p>
      <w:pPr>
        <w:pStyle w:val="null3"/>
      </w:pPr>
      <w:r>
        <w:rPr/>
        <w:t>4）履行合同所必需的设备和专业技术能力：按招标文件“第六章 投标文件格式与要求”的“格式九”进行填写。</w:t>
      </w:r>
    </w:p>
    <w:p>
      <w:pPr>
        <w:pStyle w:val="null3"/>
      </w:pPr>
      <w:r>
        <w:rPr/>
        <w:t>5）参加采购活动前3年内，在经营活动中没有重大违法记录：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采购包1（经颅磁刺激仪）：</w:t>
      </w:r>
      <w:r>
        <w:rPr/>
        <w:t>本采购包属于整体预留专门面向中小企业采购的项目。所有采购标的的制造商均为中小企业（指中小微企业、监狱企业、残疾人福利性单位）才可以参加本项目投标。中小企业具体标准根据《关于印发中小企业划型标准规定的通知》（工信部联企业〔2011〕300号）进行划分；监狱企业根据（财库〔2014〕68号）的规定；残疾人福利性单位根据（财库〔2017〕141号）的规定。采购标的对应的中小企业划分标准：工业。</w:t>
      </w:r>
    </w:p>
    <w:p>
      <w:pPr>
        <w:pStyle w:val="null3"/>
        <w:outlineLvl w:val="3"/>
      </w:pPr>
      <w:r>
        <w:rPr>
          <w:sz w:val="24"/>
          <w:b/>
        </w:rPr>
        <w:t>3.本项目特定的资格要求：</w:t>
      </w:r>
    </w:p>
    <w:p>
      <w:pPr>
        <w:pStyle w:val="null3"/>
      </w:pPr>
      <w:r>
        <w:rPr/>
        <w:t>采购包1（经颅磁刺激仪）：</w:t>
      </w:r>
    </w:p>
    <w:p>
      <w:pPr>
        <w:pStyle w:val="null3"/>
      </w:pPr>
      <w:r>
        <w:rPr/>
        <w:t>1)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pPr>
      <w:r>
        <w:rPr/>
        <w:t>4)本项目不接受联合体投标。（以联合体身份提交投标文件参与投标的，即视为不符合资格要求）</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佛山市第三人民医院（佛山市精神卫生中心）</w:t>
      </w:r>
    </w:p>
    <w:p>
      <w:pPr>
        <w:pStyle w:val="null3"/>
        <w:ind w:firstLine="480"/>
      </w:pPr>
      <w:r>
        <w:rPr/>
        <w:t xml:space="preserve"> 地址：</w:t>
      </w:r>
      <w:r>
        <w:rPr/>
        <w:t>广东省佛山市禅城区金澜南路102号</w:t>
      </w:r>
    </w:p>
    <w:p>
      <w:pPr>
        <w:pStyle w:val="null3"/>
        <w:ind w:firstLine="480"/>
      </w:pPr>
      <w:r>
        <w:rPr/>
        <w:t xml:space="preserve"> 联系方式：</w:t>
      </w:r>
      <w:r>
        <w:rPr/>
        <w:t>0757-83168566</w:t>
      </w:r>
    </w:p>
    <w:p>
      <w:pPr>
        <w:pStyle w:val="null3"/>
        <w:outlineLvl w:val="3"/>
      </w:pPr>
      <w:r>
        <w:rPr>
          <w:sz w:val="24"/>
          <w:b/>
        </w:rPr>
        <w:t xml:space="preserve"> 2.采购代理机构信息</w:t>
      </w:r>
    </w:p>
    <w:p>
      <w:pPr>
        <w:pStyle w:val="null3"/>
        <w:ind w:firstLine="480"/>
      </w:pPr>
      <w:r>
        <w:rPr/>
        <w:t xml:space="preserve"> 名称：</w:t>
      </w:r>
      <w:r>
        <w:rPr/>
        <w:t>国义招标股份有限公司佛山分公司</w:t>
      </w:r>
    </w:p>
    <w:p>
      <w:pPr>
        <w:pStyle w:val="null3"/>
        <w:ind w:firstLine="480"/>
      </w:pPr>
      <w:r>
        <w:rPr/>
        <w:t xml:space="preserve"> 地址：</w:t>
      </w:r>
      <w:r>
        <w:rPr/>
        <w:t>佛山市禅城区岭南大道北天禧华园1座1708室</w:t>
      </w:r>
    </w:p>
    <w:p>
      <w:pPr>
        <w:pStyle w:val="null3"/>
        <w:ind w:firstLine="480"/>
      </w:pPr>
      <w:r>
        <w:rPr/>
        <w:t xml:space="preserve"> 联系方式：</w:t>
      </w:r>
      <w:r>
        <w:rPr/>
        <w:t>0757-83160059</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0757-83160059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本项目采购包</w:t>
      </w:r>
      <w:r>
        <w:rPr>
          <w:sz w:val="20"/>
        </w:rPr>
        <w:t>1</w:t>
      </w:r>
      <w:r>
        <w:rPr>
          <w:sz w:val="20"/>
        </w:rPr>
        <w:t>采购经颅磁刺激仪</w:t>
      </w:r>
      <w:r>
        <w:rPr>
          <w:sz w:val="20"/>
        </w:rPr>
        <w:t>3</w:t>
      </w:r>
      <w:r>
        <w:rPr>
          <w:sz w:val="20"/>
        </w:rPr>
        <w:t>台，投标人所投产品须为本国设备。</w:t>
      </w:r>
    </w:p>
    <w:p>
      <w:pPr>
        <w:pStyle w:val="null3"/>
        <w:jc w:val="both"/>
      </w:pPr>
      <w:r>
        <w:rPr>
          <w:sz w:val="20"/>
          <w:b/>
        </w:rPr>
        <w:t>（一）总体要求说明：</w:t>
      </w:r>
    </w:p>
    <w:p>
      <w:pPr>
        <w:pStyle w:val="null3"/>
        <w:jc w:val="both"/>
      </w:pPr>
      <w:r>
        <w:rPr>
          <w:sz w:val="20"/>
        </w:rPr>
        <w:t>1</w:t>
      </w:r>
      <w:r>
        <w:rPr>
          <w:sz w:val="20"/>
        </w:rPr>
        <w:t>、标有“★”的条款为必须完全满足的实质性要求，投标人如有一项带“★”的条款未响应或不满足，将按无效投标处理。</w:t>
      </w:r>
    </w:p>
    <w:p>
      <w:pPr>
        <w:pStyle w:val="null3"/>
        <w:jc w:val="both"/>
      </w:pPr>
      <w:r>
        <w:rPr>
          <w:sz w:val="20"/>
        </w:rPr>
        <w:t>2</w:t>
      </w:r>
      <w:r>
        <w:rPr>
          <w:sz w:val="20"/>
        </w:rPr>
        <w:t>、标有“▲”的条款为重要性要求，投标人如有“▲”的条款未响应或负偏离的将被严重扣分。</w:t>
      </w:r>
    </w:p>
    <w:p>
      <w:pPr>
        <w:pStyle w:val="null3"/>
        <w:jc w:val="both"/>
      </w:pPr>
      <w:r>
        <w:rPr>
          <w:sz w:val="20"/>
        </w:rPr>
        <w:t>3</w:t>
      </w:r>
      <w:r>
        <w:rPr>
          <w:sz w:val="20"/>
        </w:rPr>
        <w:t>、投标人必须承诺提供厂商</w:t>
      </w:r>
      <w:r>
        <w:rPr>
          <w:sz w:val="20"/>
          <w:color w:val="000000"/>
        </w:rPr>
        <w:t>原装、全新的、符合国家及用户提出的有关质量标准的设备。</w:t>
      </w:r>
    </w:p>
    <w:p>
      <w:pPr>
        <w:pStyle w:val="null3"/>
        <w:jc w:val="both"/>
      </w:pPr>
      <w:r>
        <w:rPr>
          <w:sz w:val="20"/>
        </w:rPr>
        <w:t>4</w:t>
      </w:r>
      <w:r>
        <w:rPr>
          <w:sz w:val="20"/>
        </w:rPr>
        <w:t>、</w:t>
      </w:r>
      <w:r>
        <w:rPr>
          <w:sz w:val="20"/>
          <w:color w:val="000000"/>
        </w:rPr>
        <w:t>投标人应对采购需求中的设备性能和技术指标在响应详细内容中列出具体数值。如果</w:t>
      </w:r>
      <w:r>
        <w:rPr>
          <w:sz w:val="20"/>
        </w:rPr>
        <w:t>投标人只注明</w:t>
      </w:r>
      <w:r>
        <w:rPr>
          <w:sz w:val="20"/>
        </w:rPr>
        <w:t>“正偏离”或“无偏离”，将可能被视为“负偏离”，从而可能导致严重影响评标结果。</w:t>
      </w:r>
    </w:p>
    <w:p>
      <w:pPr>
        <w:pStyle w:val="null3"/>
        <w:jc w:val="both"/>
      </w:pPr>
      <w:r>
        <w:rPr>
          <w:sz w:val="20"/>
        </w:rPr>
        <w:t>5</w:t>
      </w:r>
      <w:r>
        <w:rPr>
          <w:sz w:val="20"/>
        </w:rPr>
        <w:t>、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jc w:val="both"/>
      </w:pPr>
      <w:r>
        <w:rPr>
          <w:sz w:val="20"/>
        </w:rPr>
        <w:t>6</w:t>
      </w:r>
      <w:r>
        <w:rPr>
          <w:sz w:val="20"/>
        </w:rPr>
        <w:t>、</w:t>
      </w:r>
      <w:r>
        <w:rPr>
          <w:sz w:val="20"/>
          <w:color w:val="000000"/>
        </w:rPr>
        <w:t>凡列入《中华人民共和国实施强制性产品认证的产品目录》的产品在验收时必须出具</w:t>
      </w:r>
      <w:r>
        <w:rPr>
          <w:sz w:val="20"/>
          <w:color w:val="000000"/>
        </w:rPr>
        <w:t>CCC</w:t>
      </w:r>
      <w:r>
        <w:rPr>
          <w:sz w:val="20"/>
          <w:color w:val="000000"/>
        </w:rPr>
        <w:t>认证证书复印件，并以在产品外部加施认证标志作为验收依据之一。</w:t>
      </w:r>
    </w:p>
    <w:p>
      <w:pPr>
        <w:pStyle w:val="null3"/>
        <w:jc w:val="both"/>
      </w:pPr>
      <w:r>
        <w:rPr>
          <w:sz w:val="20"/>
        </w:rPr>
        <w:t>7</w:t>
      </w:r>
      <w:r>
        <w:rPr>
          <w:sz w:val="20"/>
        </w:rPr>
        <w:t>、</w:t>
      </w:r>
      <w:r>
        <w:rPr>
          <w:sz w:val="20"/>
          <w:color w:val="000000"/>
        </w:rPr>
        <w:t>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p>
    <w:p>
      <w:pPr>
        <w:pStyle w:val="null3"/>
        <w:jc w:val="both"/>
      </w:pPr>
      <w:r>
        <w:rPr>
          <w:sz w:val="20"/>
        </w:rPr>
        <w:t>8</w:t>
      </w:r>
      <w:r>
        <w:rPr>
          <w:sz w:val="20"/>
        </w:rPr>
        <w:t>、</w:t>
      </w:r>
      <w:r>
        <w:rPr>
          <w:sz w:val="20"/>
          <w:color w:val="000000"/>
        </w:rPr>
        <w:t>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p>
    <w:p>
      <w:pPr>
        <w:pStyle w:val="null3"/>
        <w:jc w:val="both"/>
      </w:pPr>
      <w:r>
        <w:rPr>
          <w:sz w:val="20"/>
        </w:rPr>
        <w:t>9</w:t>
      </w:r>
      <w:r>
        <w:rPr>
          <w:sz w:val="20"/>
        </w:rPr>
        <w:t>、</w:t>
      </w:r>
      <w:r>
        <w:rPr>
          <w:sz w:val="20"/>
          <w:color w:val="000000"/>
        </w:rPr>
        <w:t>涉及到软件产品的，必须采购和使用正版软件，项目中涉及计算机办公产品的，必须预装正版操作系统软件。</w:t>
      </w:r>
    </w:p>
    <w:p>
      <w:pPr>
        <w:pStyle w:val="null3"/>
        <w:jc w:val="both"/>
      </w:pPr>
      <w:r>
        <w:rPr>
          <w:sz w:val="20"/>
        </w:rPr>
        <w:t>10</w:t>
      </w:r>
      <w:r>
        <w:rPr>
          <w:sz w:val="20"/>
        </w:rPr>
        <w:t>、</w:t>
      </w:r>
      <w:r>
        <w:rPr>
          <w:sz w:val="20"/>
          <w:color w:val="000000"/>
        </w:rPr>
        <w:t>投标人没有在投标文件中注明偏离（文字说明或在响应表注明）的</w:t>
      </w:r>
      <w:r>
        <w:rPr>
          <w:sz w:val="20"/>
        </w:rPr>
        <w:t>参数、配置、条款视为被投标人完全接受。</w:t>
      </w:r>
    </w:p>
    <w:p>
      <w:pPr>
        <w:pStyle w:val="null3"/>
        <w:jc w:val="both"/>
      </w:pPr>
      <w:r>
        <w:rPr>
          <w:sz w:val="20"/>
        </w:rPr>
        <w:t>11</w:t>
      </w:r>
      <w:r>
        <w:rPr>
          <w:sz w:val="20"/>
        </w:rPr>
        <w:t>、投标人应保证，采购人在中华人民共和国使用该货物或货物的任何一部分时，免受第三方提出的侵犯其专利权、商标权、著作权或其它知识产权的起诉。</w:t>
      </w:r>
    </w:p>
    <w:p>
      <w:pPr>
        <w:pStyle w:val="null3"/>
        <w:jc w:val="both"/>
      </w:pPr>
      <w:r>
        <w:rPr>
          <w:sz w:val="20"/>
        </w:rPr>
        <w:t>12</w:t>
      </w:r>
      <w:r>
        <w:rPr>
          <w:sz w:val="20"/>
        </w:rPr>
        <w:t>、不允许中标供应商转包、分包项目内容。</w:t>
      </w:r>
    </w:p>
    <w:p>
      <w:pPr>
        <w:pStyle w:val="null3"/>
        <w:jc w:val="both"/>
      </w:pPr>
      <w:r>
        <w:rPr>
          <w:sz w:val="20"/>
        </w:rPr>
        <w:t>13</w:t>
      </w:r>
      <w:r>
        <w:rPr>
          <w:sz w:val="20"/>
        </w:rPr>
        <w:t>、小型和微型企业、监狱企业和残疾人福利性</w:t>
      </w:r>
      <w:r>
        <w:rPr>
          <w:sz w:val="20"/>
          <w:color w:val="000000"/>
        </w:rPr>
        <w:t>单位必须按照招标文件第三章内容提供相应的资料。</w:t>
      </w:r>
    </w:p>
    <w:p>
      <w:pPr>
        <w:pStyle w:val="null3"/>
        <w:jc w:val="both"/>
      </w:pPr>
      <w:r>
        <w:rPr>
          <w:sz w:val="20"/>
        </w:rPr>
        <w:t>14</w:t>
      </w:r>
      <w:r>
        <w:rPr>
          <w:sz w:val="20"/>
        </w:rPr>
        <w:t>、</w:t>
      </w:r>
      <w:r>
        <w:rPr>
          <w:sz w:val="20"/>
          <w:color w:val="000000"/>
        </w:rPr>
        <w:t>需落实政府采购政策为：促进中小企业发展政策、支持监狱</w:t>
      </w:r>
      <w:r>
        <w:rPr>
          <w:sz w:val="20"/>
        </w:rPr>
        <w:t>企业发展政策、支持残疾人福利性单位发展政策、优先采购节能产品、环境标志产品相关政策等。</w:t>
      </w:r>
    </w:p>
    <w:p>
      <w:pPr>
        <w:pStyle w:val="null3"/>
        <w:jc w:val="both"/>
      </w:pPr>
      <w:r>
        <w:rPr>
          <w:sz w:val="20"/>
        </w:rPr>
        <w:t>15</w:t>
      </w:r>
      <w:r>
        <w:rPr>
          <w:sz w:val="20"/>
        </w:rPr>
        <w:t>、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p>
    <w:p>
      <w:pPr>
        <w:pStyle w:val="null3"/>
        <w:jc w:val="both"/>
      </w:pPr>
      <w:r>
        <w:rPr>
          <w:sz w:val="20"/>
        </w:rPr>
        <w:t>★</w:t>
      </w:r>
      <w:r>
        <w:rPr>
          <w:sz w:val="20"/>
        </w:rPr>
        <w:t>16</w:t>
      </w:r>
      <w:r>
        <w:rPr>
          <w:sz w:val="20"/>
        </w:rPr>
        <w:t>、投标人所投医疗器械必须具备医疗器械注册</w:t>
      </w:r>
      <w:r>
        <w:rPr>
          <w:sz w:val="20"/>
        </w:rPr>
        <w:t>/</w:t>
      </w:r>
      <w:r>
        <w:rPr>
          <w:sz w:val="20"/>
        </w:rPr>
        <w:t>备案证明，包括药品监督管理部门批准的注册证书或者备案凭证。</w:t>
      </w:r>
    </w:p>
    <w:p>
      <w:pPr>
        <w:pStyle w:val="null3"/>
        <w:jc w:val="both"/>
      </w:pPr>
      <w:r>
        <w:rPr>
          <w:sz w:val="20"/>
        </w:rPr>
        <w:t>★</w:t>
      </w:r>
      <w:r>
        <w:rPr>
          <w:sz w:val="20"/>
        </w:rPr>
        <w:t>17</w:t>
      </w:r>
      <w:r>
        <w:rPr>
          <w:sz w:val="20"/>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0"/>
        </w:rPr>
        <w:t>★</w:t>
      </w:r>
      <w:r>
        <w:rPr>
          <w:sz w:val="20"/>
        </w:rPr>
        <w:t>18</w:t>
      </w:r>
      <w:r>
        <w:rPr>
          <w:sz w:val="20"/>
        </w:rPr>
        <w:t>、投标人为代理商的，中标后必须依照《医疗器械监督管理条例》办理第二类医疗器械经营备案，投标人为制造商的，中标后必须依照《医疗器械监督管理条例》办理第一类医疗器械生产备案。</w:t>
      </w:r>
    </w:p>
    <w:p>
      <w:pPr>
        <w:pStyle w:val="null3"/>
        <w:jc w:val="both"/>
      </w:pPr>
      <w:r>
        <w:rPr>
          <w:sz w:val="20"/>
          <w:b/>
        </w:rPr>
        <w:t>（二）其他说明：</w:t>
      </w:r>
    </w:p>
    <w:p>
      <w:pPr>
        <w:pStyle w:val="null3"/>
        <w:jc w:val="both"/>
      </w:pPr>
      <w:r>
        <w:rPr>
          <w:sz w:val="20"/>
        </w:rPr>
        <w:t>1</w:t>
      </w:r>
      <w:r>
        <w:rPr>
          <w:sz w:val="20"/>
        </w:rPr>
        <w:t>、本项目开标方式为远程开标。参与全流程云平台采购项目的供应商登录云平台通过“新供应商开标大厅”进行签到及投标文件的解密，签到需在开标时间前</w:t>
      </w:r>
      <w:r>
        <w:rPr>
          <w:sz w:val="20"/>
        </w:rPr>
        <w:t>30</w:t>
      </w:r>
      <w:r>
        <w:rPr>
          <w:sz w:val="20"/>
        </w:rPr>
        <w:t>分钟内完成，不需要委派代表前往开标现场。</w:t>
      </w:r>
    </w:p>
    <w:p>
      <w:pPr>
        <w:pStyle w:val="null3"/>
        <w:jc w:val="both"/>
      </w:pPr>
      <w:r>
        <w:rPr>
          <w:sz w:val="20"/>
        </w:rPr>
        <w:t>2</w:t>
      </w:r>
      <w:r>
        <w:rPr>
          <w:sz w:val="20"/>
        </w:rPr>
        <w:t>、供应商电脑需提前安装</w:t>
      </w:r>
      <w:r>
        <w:rPr>
          <w:sz w:val="20"/>
        </w:rPr>
        <w:t>CA</w:t>
      </w:r>
      <w:r>
        <w:rPr>
          <w:sz w:val="20"/>
        </w:rPr>
        <w:t>签章客户端，并运行</w:t>
      </w:r>
      <w:r>
        <w:rPr>
          <w:sz w:val="20"/>
        </w:rPr>
        <w:t>CA</w:t>
      </w:r>
      <w:r>
        <w:rPr>
          <w:sz w:val="20"/>
        </w:rPr>
        <w:t>证书。</w:t>
      </w:r>
    </w:p>
    <w:p>
      <w:pPr>
        <w:pStyle w:val="null3"/>
        <w:jc w:val="both"/>
      </w:pPr>
      <w:r>
        <w:rPr>
          <w:sz w:val="20"/>
        </w:rPr>
        <w:t>3</w:t>
      </w:r>
      <w:r>
        <w:rPr>
          <w:sz w:val="20"/>
        </w:rPr>
        <w:t>、</w:t>
      </w:r>
      <w:r>
        <w:rPr>
          <w:sz w:val="20"/>
          <w:b/>
        </w:rPr>
        <w:t>请各投标人在编制投标文件时注意，涉及到签字或签章的地方，请按要求签字或签章后再上传系统。投标文件加密前请注意所有需要签字、签章、盖章的地方是否齐全无缺漏。请保管好</w:t>
      </w:r>
      <w:r>
        <w:rPr>
          <w:sz w:val="20"/>
          <w:b/>
        </w:rPr>
        <w:t>CA</w:t>
      </w:r>
      <w:r>
        <w:rPr>
          <w:sz w:val="20"/>
          <w:b/>
        </w:rPr>
        <w:t>证书的密码，如遗忘，请及时重置，以免影响投标文件的解密。</w:t>
      </w:r>
    </w:p>
    <w:p>
      <w:pPr>
        <w:pStyle w:val="null3"/>
        <w:jc w:val="both"/>
      </w:pPr>
      <w:r>
        <w:rPr>
          <w:sz w:val="20"/>
          <w:b/>
        </w:rPr>
        <w:t>（三）投标文件编制注意事项</w:t>
      </w:r>
    </w:p>
    <w:p>
      <w:pPr>
        <w:pStyle w:val="null3"/>
        <w:jc w:val="both"/>
      </w:pPr>
      <w:r>
        <w:rPr>
          <w:sz w:val="20"/>
          <w:b/>
        </w:rPr>
        <w:t>1</w:t>
      </w:r>
      <w:r>
        <w:rPr>
          <w:sz w:val="20"/>
          <w:b/>
        </w:rPr>
        <w:t>、《分项报价表》填</w:t>
      </w:r>
      <w:r>
        <w:rPr>
          <w:sz w:val="20"/>
          <w:b/>
        </w:rPr>
        <w:t>写说明</w:t>
      </w:r>
      <w:r>
        <w:rPr>
          <w:sz w:val="20"/>
          <w:b/>
        </w:rPr>
        <w:t>：</w:t>
      </w:r>
      <w:r>
        <w:rPr>
          <w:sz w:val="20"/>
          <w:b/>
        </w:rPr>
        <w:t>为明确投</w:t>
      </w:r>
      <w:r>
        <w:rPr>
          <w:sz w:val="20"/>
          <w:b/>
        </w:rPr>
        <w:t>产品</w:t>
      </w:r>
      <w:r>
        <w:rPr>
          <w:sz w:val="20"/>
          <w:b/>
        </w:rPr>
        <w:t>的</w:t>
      </w:r>
      <w:r>
        <w:rPr>
          <w:sz w:val="20"/>
          <w:b/>
        </w:rPr>
        <w:t>“规格型号、品牌、产地、制造商名称、单价、</w:t>
      </w:r>
      <w:r>
        <w:rPr>
          <w:sz w:val="20"/>
          <w:b/>
        </w:rPr>
        <w:t>不含税</w:t>
      </w:r>
      <w:r>
        <w:rPr>
          <w:sz w:val="20"/>
          <w:b/>
        </w:rPr>
        <w:t>总价</w:t>
      </w:r>
      <w:r>
        <w:rPr>
          <w:sz w:val="20"/>
          <w:b/>
        </w:rPr>
        <w:t>、</w:t>
      </w:r>
      <w:r>
        <w:rPr>
          <w:sz w:val="20"/>
          <w:b/>
        </w:rPr>
        <w:t>含税</w:t>
      </w:r>
      <w:r>
        <w:rPr>
          <w:sz w:val="20"/>
          <w:b/>
        </w:rPr>
        <w:t>总价</w:t>
      </w:r>
      <w:r>
        <w:rPr>
          <w:sz w:val="20"/>
          <w:b/>
        </w:rPr>
        <w:t>、</w:t>
      </w:r>
      <w:r>
        <w:rPr>
          <w:sz w:val="20"/>
          <w:b/>
        </w:rPr>
        <w:t>增值</w:t>
      </w:r>
      <w:r>
        <w:rPr>
          <w:sz w:val="20"/>
          <w:b/>
        </w:rPr>
        <w:t>税率</w:t>
      </w:r>
      <w:r>
        <w:rPr>
          <w:sz w:val="20"/>
          <w:b/>
        </w:rPr>
        <w:t>”</w:t>
      </w:r>
      <w:r>
        <w:rPr>
          <w:sz w:val="20"/>
          <w:b/>
        </w:rPr>
        <w:t>，</w:t>
      </w:r>
      <w:r>
        <w:rPr>
          <w:sz w:val="20"/>
          <w:b/>
        </w:rPr>
        <w:t>投</w:t>
      </w:r>
      <w:r>
        <w:rPr>
          <w:sz w:val="20"/>
          <w:b/>
        </w:rPr>
        <w:t>标人</w:t>
      </w:r>
      <w:r>
        <w:rPr>
          <w:sz w:val="20"/>
          <w:b/>
        </w:rPr>
        <w:t>须</w:t>
      </w:r>
      <w:r>
        <w:rPr>
          <w:sz w:val="20"/>
          <w:b/>
        </w:rPr>
        <w:t>按自身报价方案如实填报</w:t>
      </w:r>
      <w:r>
        <w:rPr>
          <w:sz w:val="20"/>
          <w:b/>
        </w:rPr>
        <w:t>《</w:t>
      </w:r>
      <w:r>
        <w:rPr>
          <w:sz w:val="20"/>
          <w:b/>
        </w:rPr>
        <w:t>分项</w:t>
      </w:r>
      <w:r>
        <w:rPr>
          <w:sz w:val="20"/>
          <w:b/>
        </w:rPr>
        <w:t>报价</w:t>
      </w:r>
      <w:r>
        <w:rPr>
          <w:sz w:val="20"/>
          <w:b/>
        </w:rPr>
        <w:t>表》并放至投标文件中，格式详见公告附件。</w:t>
      </w:r>
    </w:p>
    <w:p>
      <w:pPr>
        <w:pStyle w:val="null3"/>
        <w:jc w:val="both"/>
      </w:pPr>
      <w:r>
        <w:rPr>
          <w:sz w:val="20"/>
          <w:b/>
        </w:rPr>
        <w:t>2</w:t>
      </w:r>
      <w:r>
        <w:rPr>
          <w:sz w:val="20"/>
          <w:b/>
        </w:rPr>
        <w:t>、本章“具体技术</w:t>
      </w:r>
      <w:r>
        <w:rPr>
          <w:sz w:val="20"/>
          <w:b/>
        </w:rPr>
        <w:t>(</w:t>
      </w:r>
      <w:r>
        <w:rPr>
          <w:sz w:val="20"/>
          <w:b/>
        </w:rPr>
        <w:t>参数</w:t>
      </w:r>
      <w:r>
        <w:rPr>
          <w:sz w:val="20"/>
          <w:b/>
        </w:rPr>
        <w:t>)</w:t>
      </w:r>
      <w:r>
        <w:rPr>
          <w:sz w:val="20"/>
          <w:b/>
        </w:rPr>
        <w:t>要求”内容，投标人应按“第六章 投标文件格式与要求”的“格式十六”格式，在投标文件的“技术和服务要求响应表”中进行响应。</w:t>
      </w:r>
    </w:p>
    <w:p>
      <w:pPr>
        <w:pStyle w:val="null3"/>
        <w:jc w:val="both"/>
      </w:pPr>
      <w:r>
        <w:rPr>
          <w:sz w:val="20"/>
          <w:b/>
        </w:rPr>
        <w:t>3</w:t>
      </w:r>
      <w:r>
        <w:rPr>
          <w:sz w:val="20"/>
          <w:b/>
        </w:rPr>
        <w:t>、本章“主要商务要求”及“其他商务需求”的需求内容，投标人应按“第六章 投标文件格式与要求”的“格式十七”格式，在投标文件的“商务条件响应表”中进行响应。</w:t>
      </w:r>
    </w:p>
    <w:p>
      <w:pPr>
        <w:pStyle w:val="null3"/>
        <w:jc w:val="both"/>
      </w:pPr>
      <w:r>
        <w:rPr>
          <w:sz w:val="20"/>
          <w:b/>
        </w:rPr>
        <w:t>四、附件《政府采购供应商资格信用承诺函》格式</w:t>
      </w:r>
    </w:p>
    <w:p>
      <w:pPr>
        <w:pStyle w:val="null3"/>
        <w:jc w:val="both"/>
      </w:pPr>
      <w:r>
        <w:rPr>
          <w:sz w:val="20"/>
          <w:b/>
        </w:rPr>
        <w:t>政府采购供应商资格信用承诺函</w:t>
      </w:r>
    </w:p>
    <w:p>
      <w:pPr>
        <w:pStyle w:val="null3"/>
        <w:jc w:val="both"/>
      </w:pPr>
      <w:r>
        <w:rPr>
          <w:sz w:val="20"/>
        </w:rPr>
        <w:t>致：（采购人、采购代理机构）</w:t>
      </w:r>
    </w:p>
    <w:p>
      <w:pPr>
        <w:pStyle w:val="null3"/>
        <w:ind w:firstLine="400"/>
        <w:jc w:val="both"/>
      </w:pPr>
      <w:r>
        <w:rPr>
          <w:sz w:val="20"/>
        </w:rPr>
        <w:t>我方参与</w:t>
      </w:r>
      <w:r>
        <w:rPr>
          <w:sz w:val="20"/>
          <w:u w:val="single"/>
        </w:rPr>
        <w:t>（项目名称）（项目编号：</w:t>
      </w:r>
      <w:r>
        <w:rPr>
          <w:sz w:val="20"/>
          <w:u w:val="single"/>
        </w:rPr>
        <w:t xml:space="preserve">   </w:t>
      </w:r>
      <w:r>
        <w:rPr>
          <w:sz w:val="20"/>
          <w:u w:val="single"/>
        </w:rPr>
        <w:t>）</w:t>
      </w:r>
      <w:r>
        <w:rPr>
          <w:sz w:val="20"/>
        </w:rPr>
        <w:t>的政府采购活动，现承诺如下：</w:t>
      </w:r>
    </w:p>
    <w:p>
      <w:pPr>
        <w:pStyle w:val="null3"/>
        <w:ind w:firstLine="400"/>
        <w:jc w:val="both"/>
      </w:pPr>
      <w:r>
        <w:rPr>
          <w:sz w:val="20"/>
        </w:rPr>
        <w:t>我方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pStyle w:val="null3"/>
        <w:ind w:firstLine="400"/>
        <w:jc w:val="both"/>
      </w:pPr>
      <w:r>
        <w:rPr>
          <w:sz w:val="20"/>
        </w:rPr>
        <w:t>若我方以上承诺不实，自愿承担</w:t>
      </w:r>
    </w:p>
    <w:p>
      <w:pPr>
        <w:pStyle w:val="null3"/>
        <w:ind w:firstLine="400"/>
        <w:jc w:val="both"/>
      </w:pPr>
      <w:r>
        <w:rPr>
          <w:sz w:val="20"/>
        </w:rPr>
        <w:t>提供虚假材料谋取中标、成交的法律责任。</w:t>
      </w:r>
    </w:p>
    <w:p>
      <w:pPr>
        <w:pStyle w:val="null3"/>
        <w:ind w:firstLine="400"/>
        <w:jc w:val="both"/>
      </w:pPr>
      <w:r>
        <w:rPr>
          <w:sz w:val="20"/>
        </w:rPr>
        <w:t>承诺供应商（全称并加盖公章）：</w:t>
      </w:r>
    </w:p>
    <w:p>
      <w:pPr>
        <w:pStyle w:val="null3"/>
        <w:ind w:firstLine="4200"/>
        <w:jc w:val="both"/>
      </w:pPr>
      <w:r>
        <w:rPr>
          <w:sz w:val="20"/>
        </w:rPr>
        <w:t>日期：</w:t>
      </w:r>
    </w:p>
    <w:p>
      <w:pPr>
        <w:pStyle w:val="null3"/>
      </w:pPr>
      <w:r>
        <w:rPr>
          <w:sz w:val="20"/>
        </w:rPr>
        <w:t>说明：供应商可自行选择是否提供本承诺函，若不提供本承诺函，应按《中华人民共和国政府采购法》《中华人民共和国政府采购法实施条例》及采购文件资格要求提供相应的证明材料。</w:t>
      </w:r>
    </w:p>
    <w:p>
      <w:pPr>
        <w:pStyle w:val="null3"/>
      </w:pPr>
      <w:r>
        <w:rPr/>
        <w:t>采购包1（经颅磁刺激仪）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自合同签订之日起15天内安装通过验收并交付使用，至合同全部权利义务履行完毕之日止。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1期：支付比例50%,签订合同后5个工作日内，采购人支付合同总额的50%货款。</w:t>
            </w:r>
          </w:p>
          <w:p>
            <w:pPr>
              <w:pStyle w:val="null3"/>
            </w:pPr>
            <w:r>
              <w:rPr/>
              <w:t>2期：支付比例50%,验收合格后提供发票10个工作日内支付50%货款。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1、交付验收：在设备安装调试至正常运行的最佳状态且双方均认为满意后，在收到中标人项目验收建议之日起15日内进行验收，验收合格后出具验收确认书，验收交付前的保管安全责任由中标人负责。中标人以采购人的名义作为终端客户，负责办理所有产品设备（包括保修卡）的一切保修注册备案手续。（详见验收附件）2、项目验收依次序对照执行标准为：①符合中华人民共和国国家和履约地相关安全质量标准、行业技术规范标准、环保节能标准；②符合采购文件和投标承诺中各方共同认可的合理最佳配置、参数规格及各项要求；③符合产品来源国官方颁布的最新标准；④双方约定的其他验收标准。3、如合同设备运输和安装调试过程中因事故造成货物的短缺、损坏，中标人应及时安排换装，以保证合同设备安装调试的成功完成。换货的相关费用由中标人承担。4、所供产品均为近12个月内原厂制造的全新合格产品，且有合法透明的来源渠道，整机无污染、无侵权行为、表面无划损、无任何缺陷隐患，可依常规合法安全使用。如与上述要求不符的，采购人有权拒收。5、包装标准为原厂制造商未启封全新包装，序列号、包装箱号与出厂批号一致，并可追索查阅。 6、采购人组成验收小组按国家有关规定、规范进行验收，必要时邀请相关的专业人员或机构参与验收。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付款要求：1）中标人须向采购人提供依法纳税的发票。2）货款以支票或转账方式转入中标人的银行账户。3）收款方、出具发票方、合同乙方均必须与中标（成交）供应商名称一致。4）由于采购人使用的是财政资金，采购人在前款规定的付款时间为向政府采购支付部门提出办理财政支付申请手续的时间（不含政府财政支付部门审核的时间），在规定时间内提出支付申请手续后即视为采购人已经按期支付。因财政支付审批流程及办理手续而造成合同费用支付进度有所推延，导致采购人逾期付款的，采购人不承担逾期付款的责任。由于财政拨款特殊性，合同金额的支付时间以财政拨款支付日期为准。其他未尽条款详见合同书范本。本表上述商务要求所涉及的条款均为“★”号实质性条款，如响应供应商对任一条款出现负偏离或不满足的，视为无效响应。</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1、本项目预算金额为¥924000.00元，报价总价不得超出投标最高限价¥924000.00元，否则该投标文件为无效标。 2、本采购包的报价和结算支付均以人民币为货币单位。 3、投标人报价应包括但不限于产品价格、备件备品费、相关附件、专用工具费、材料费、运输费、装卸费、安装费、调试费、试运行费、验收费、保险费、售后服务费、税费、人工费、技术支持及培训服务费（含差旅费、住宿费等）、合同实施过程中应预见及不可预见费完成本项目内容所需的一切费用及代理服务费。价格为固定不变价，天数为公历日。 4、投标人必须自行考虑本项目在实施期间的一切可能产生的费用。如果投标人在中标后或合同履行过程中，出现任何遗漏内容需产生额外费用，均由投标人承担，采购人将不再支付任何费用。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1、货物的包装均应有良好的防湿、防锈、防潮、防雨、防腐及防碰撞的措施。凡由于包装不良造成的损失和由此产生的费用均由中标人承担。 2、中标人负责合同项下的安装调试，一切费用由中标人负责。 3、中标人必须依照采购文件的要求和报价文件的承诺，将货物安装并调试至正常运行的最佳状态且双方均认为满意。 4、中标人安装时须对各安装场地内的其他设备、设施有良好保护措施。 5、设备验收交付前的保管安全责任由中标人负责。</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交付标准</w:t>
            </w:r>
          </w:p>
        </w:tc>
        <w:tc>
          <w:tcPr>
            <w:tcW w:type="dxa" w:w="2076"/>
          </w:tcPr>
          <w:p>
            <w:pPr>
              <w:pStyle w:val="null3"/>
              <w:jc w:val="left"/>
            </w:pPr>
            <w:r>
              <w:rPr/>
              <w:t>出厂日期距到货日期≤3个月（提供承诺函，格式自拟）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质量保证期</w:t>
            </w:r>
          </w:p>
        </w:tc>
        <w:tc>
          <w:tcPr>
            <w:tcW w:type="dxa" w:w="2076"/>
          </w:tcPr>
          <w:p>
            <w:pPr>
              <w:pStyle w:val="null3"/>
              <w:jc w:val="left"/>
            </w:pPr>
            <w:r>
              <w:rPr/>
              <w:t>整机原厂保修及维护保养年限不少于5年，质保期间保修及维护保养费用由中标人承担，质保期从验收合格之日起计算。（提供承诺函，格式自拟）</w:t>
            </w:r>
          </w:p>
        </w:tc>
      </w:tr>
      <w:tr>
        <w:tc>
          <w:tcPr>
            <w:tcW w:type="dxa" w:w="2076"/>
          </w:tcPr>
          <w:p/>
        </w:tc>
        <w:tc>
          <w:tcPr>
            <w:tcW w:type="dxa" w:w="2076"/>
          </w:tcPr>
          <w:p>
            <w:pPr>
              <w:pStyle w:val="null3"/>
              <w:jc w:val="center"/>
            </w:pPr>
            <w:r>
              <w:rPr/>
              <w:t>5</w:t>
            </w:r>
          </w:p>
        </w:tc>
        <w:tc>
          <w:tcPr>
            <w:tcW w:type="dxa" w:w="2076"/>
          </w:tcPr>
          <w:p>
            <w:pPr>
              <w:pStyle w:val="null3"/>
              <w:jc w:val="left"/>
            </w:pPr>
            <w:r>
              <w:rPr/>
              <w:t>售后服务要求</w:t>
            </w:r>
          </w:p>
        </w:tc>
        <w:tc>
          <w:tcPr>
            <w:tcW w:type="dxa" w:w="2076"/>
          </w:tcPr>
          <w:p>
            <w:pPr>
              <w:pStyle w:val="null3"/>
              <w:jc w:val="left"/>
            </w:pPr>
            <w:r>
              <w:rPr/>
              <w:t>1、质量保证期（简称“质保期”）内中标人对所供货物实行包修、包换、包退、包维护保养，质保期内采购人对中标人享有追索权。 2、质保期内，如货物非人为因素出现故障而造成短期停用时，则质保期和维修期相应顺延。如货物因自身故障致停用时间累计超过5天时，则质保期在状态恢复正常时归零重新计算或对故障设备予以重新更换。 3、质保期内提供周期上门服务：中标人须在设备验收后，每三个月例行上门检测设备运行状态，维保记录（含服务现场图片）或检测报告留科室及医学装备科备案。 4、中标人或原厂售后服务商（以下统称“售后服务机构”）提供长期稳定可靠的售后服务。有固定售后服务点，并提供常设服务专线和长期的技术支持，需提供固定售后服务点的详细资料。 设备故障时，2小时响应，24小时内到达现场，现场检修24小时内不能解决问题的，须提供备用机，不得影响采购人的正常工作业务。5、质保期内，产品维修均为上门服务，即由中标人派人员到采购人设备使用现场维修，由此产生的费用均由中标人负担。</w:t>
            </w:r>
          </w:p>
        </w:tc>
      </w:tr>
      <w:tr>
        <w:tc>
          <w:tcPr>
            <w:tcW w:type="dxa" w:w="2076"/>
          </w:tcPr>
          <w:p/>
        </w:tc>
        <w:tc>
          <w:tcPr>
            <w:tcW w:type="dxa" w:w="2076"/>
          </w:tcPr>
          <w:p>
            <w:pPr>
              <w:pStyle w:val="null3"/>
              <w:jc w:val="center"/>
            </w:pPr>
            <w:r>
              <w:rPr/>
              <w:t>6</w:t>
            </w:r>
          </w:p>
        </w:tc>
        <w:tc>
          <w:tcPr>
            <w:tcW w:type="dxa" w:w="2076"/>
          </w:tcPr>
          <w:p>
            <w:pPr>
              <w:pStyle w:val="null3"/>
              <w:jc w:val="left"/>
            </w:pPr>
            <w:r>
              <w:rPr/>
              <w:t>人员要求</w:t>
            </w:r>
          </w:p>
        </w:tc>
        <w:tc>
          <w:tcPr>
            <w:tcW w:type="dxa" w:w="2076"/>
          </w:tcPr>
          <w:p>
            <w:pPr>
              <w:pStyle w:val="null3"/>
              <w:jc w:val="left"/>
            </w:pPr>
            <w:r>
              <w:rPr/>
              <w:t>为使项目按质、按量、按时及有序实施，中标人对本项目应建立一个完善和稳定的项目团队和管理机构。项目团队至少需配备一名项目负责人、一名安装调试工程师。</w:t>
            </w:r>
          </w:p>
        </w:tc>
      </w:tr>
      <w:tr>
        <w:tc>
          <w:tcPr>
            <w:tcW w:type="dxa" w:w="2076"/>
          </w:tcPr>
          <w:p/>
        </w:tc>
        <w:tc>
          <w:tcPr>
            <w:tcW w:type="dxa" w:w="2076"/>
          </w:tcPr>
          <w:p>
            <w:pPr>
              <w:pStyle w:val="null3"/>
              <w:jc w:val="center"/>
            </w:pPr>
            <w:r>
              <w:rPr/>
              <w:t>7</w:t>
            </w:r>
          </w:p>
        </w:tc>
        <w:tc>
          <w:tcPr>
            <w:tcW w:type="dxa" w:w="2076"/>
          </w:tcPr>
          <w:p>
            <w:pPr>
              <w:pStyle w:val="null3"/>
              <w:jc w:val="left"/>
            </w:pPr>
            <w:r>
              <w:rPr/>
              <w:t>技术培训</w:t>
            </w:r>
          </w:p>
        </w:tc>
        <w:tc>
          <w:tcPr>
            <w:tcW w:type="dxa" w:w="2076"/>
          </w:tcPr>
          <w:p>
            <w:pPr>
              <w:pStyle w:val="null3"/>
              <w:jc w:val="left"/>
            </w:pPr>
            <w:r>
              <w:rPr/>
              <w:t>1、中标人应为采购人的医护人员或技术人员提供现场技术培训及必要的维护保养培训，保证使用人员能正确、安全操作设备的各种功能，所需费用由中标人负责。培训主要内容为设备的基本结构、性能、主要部件的构造及原理，日常使用操作、保养与管理，常见故障的排除，紧急情况的处理等，培训地点主要在设备安装现场或者由采购人及中标人双方协商安排。</w:t>
            </w:r>
          </w:p>
        </w:tc>
      </w:tr>
      <w:tr>
        <w:tc>
          <w:tcPr>
            <w:tcW w:type="dxa" w:w="2076"/>
          </w:tcPr>
          <w:p/>
        </w:tc>
        <w:tc>
          <w:tcPr>
            <w:tcW w:type="dxa" w:w="2076"/>
          </w:tcPr>
          <w:p>
            <w:pPr>
              <w:pStyle w:val="null3"/>
              <w:jc w:val="center"/>
            </w:pPr>
            <w:r>
              <w:rPr/>
              <w:t>8</w:t>
            </w:r>
          </w:p>
        </w:tc>
        <w:tc>
          <w:tcPr>
            <w:tcW w:type="dxa" w:w="2076"/>
          </w:tcPr>
          <w:p>
            <w:pPr>
              <w:pStyle w:val="null3"/>
              <w:jc w:val="left"/>
            </w:pPr>
            <w:r>
              <w:rPr/>
              <w:t>知识产权和保密要求</w:t>
            </w:r>
          </w:p>
        </w:tc>
        <w:tc>
          <w:tcPr>
            <w:tcW w:type="dxa" w:w="2076"/>
          </w:tcPr>
          <w:p>
            <w:pPr>
              <w:pStyle w:val="null3"/>
              <w:jc w:val="left"/>
            </w:pPr>
            <w:r>
              <w:rPr/>
              <w:t>1、中标人必须保证，采购人在使用中标人所提供的产品的任何一部分时，免受第三方提出的侵犯其专利权、商标权、版权或其他知识产权的起诉。如发生此类纠纷，由中标人承担一切责任。 2、未经合同方的书面同意，任何一方对本合同相互提供的资料、信息(包括但不限于商业秘密、技术资料、图纸、数据、以及与业务有关的客户的信息及其他信息等)负保密责任，并不得向任何人披露上述资料和信息，但正常履行本合同项下义务的除外。 3、任何一方泄密导致合同另一方遭受损失的，泄密方应按累计货款的5%向合同另一方支付违约金，违约金不足以赔偿合同另一方损失，应按合同另一方的实际损失赔偿。 4、本保密条款具有独立性，不受本合同的终止或解除的影响。</w:t>
            </w:r>
          </w:p>
        </w:tc>
      </w:tr>
      <w:tr>
        <w:tc>
          <w:tcPr>
            <w:tcW w:type="dxa" w:w="2076"/>
          </w:tcPr>
          <w:p/>
        </w:tc>
        <w:tc>
          <w:tcPr>
            <w:tcW w:type="dxa" w:w="2076"/>
          </w:tcPr>
          <w:p>
            <w:pPr>
              <w:pStyle w:val="null3"/>
              <w:jc w:val="center"/>
            </w:pPr>
            <w:r>
              <w:rPr/>
              <w:t>9</w:t>
            </w:r>
          </w:p>
        </w:tc>
        <w:tc>
          <w:tcPr>
            <w:tcW w:type="dxa" w:w="2076"/>
          </w:tcPr>
          <w:p>
            <w:pPr>
              <w:pStyle w:val="null3"/>
              <w:jc w:val="left"/>
            </w:pPr>
            <w:r>
              <w:rPr/>
              <w:t>投标人承诺供货后提供的资料内容</w:t>
            </w:r>
          </w:p>
        </w:tc>
        <w:tc>
          <w:tcPr>
            <w:tcW w:type="dxa" w:w="2076"/>
          </w:tcPr>
          <w:p>
            <w:pPr>
              <w:pStyle w:val="null3"/>
              <w:jc w:val="left"/>
            </w:pPr>
            <w:r>
              <w:rPr/>
              <w:t>1、产品必须提供出厂合格证，并提供采购人名下终端客户保修注册资料。2、关键产品/主机设备的用户手册、保修手册、有关单证资料及配备件、随机工具等交付给采购人，使用操作及安全须知等重要资料应附有中文说明。</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医疗器械产品规定</w:t>
            </w:r>
          </w:p>
        </w:tc>
        <w:tc>
          <w:tcPr>
            <w:tcW w:type="dxa" w:w="2076"/>
          </w:tcPr>
          <w:p>
            <w:pPr>
              <w:pStyle w:val="null3"/>
              <w:jc w:val="left"/>
            </w:pPr>
            <w:r>
              <w:rPr/>
              <w:t>1、（1）如所投产品为第二类、第三类医疗器械，须具有中华人民共和国医疗器械注册证；（2）如所投产品为第一类医疗器械，须具有第一类医疗器械备案凭证或承诺供货前取得第一类医疗器械备案凭证； （3）如所投产品不属于医疗器械，须提供不作为医疗器械管理的药监部门分类界定批文或不作为医疗器械管理的说明函； （4）如国家另有规定，则适用其规定。【若国家、省、市或相关行政部门另有规定，则适用其规定，但投标人须同时提供相关政策文件及其能满足此条款的证明资料。】 2、提供的医疗器械须有说明书、标签，其内容应当与经注册的相关内容一致，确保真实、准确。进口的医疗器械应当有中文说明书、中文标签。说明书、标签应当符合《医疗器械监督管理条例》规定以及相关强制性标准的要求，并在说明书中载明医疗器械的原产地以及境外医疗器械注册人、备案人指定的我国境内企业法人的名称、地址、联系方式。</w:t>
            </w:r>
          </w:p>
        </w:tc>
      </w:tr>
      <w:tr>
        <w:tc>
          <w:tcPr>
            <w:tcW w:type="dxa" w:w="2076"/>
          </w:tcPr>
          <w:p/>
        </w:tc>
        <w:tc>
          <w:tcPr>
            <w:tcW w:type="dxa" w:w="2076"/>
          </w:tcPr>
          <w:p>
            <w:pPr>
              <w:pStyle w:val="null3"/>
              <w:jc w:val="center"/>
            </w:pPr>
            <w:r>
              <w:rPr/>
              <w:t>11</w:t>
            </w:r>
          </w:p>
        </w:tc>
        <w:tc>
          <w:tcPr>
            <w:tcW w:type="dxa" w:w="2076"/>
          </w:tcPr>
          <w:p>
            <w:pPr>
              <w:pStyle w:val="null3"/>
              <w:jc w:val="left"/>
            </w:pPr>
            <w:r>
              <w:rPr/>
              <w:t>违约责任</w:t>
            </w:r>
          </w:p>
        </w:tc>
        <w:tc>
          <w:tcPr>
            <w:tcW w:type="dxa" w:w="2076"/>
          </w:tcPr>
          <w:p>
            <w:pPr>
              <w:pStyle w:val="null3"/>
              <w:jc w:val="left"/>
            </w:pPr>
            <w:r>
              <w:rPr/>
              <w:t>1、中标人未按要求履行合同义务，须从违约之日起每日按合同总额的 3‰比例向采购人支付违约金；逾期 15日以上，采购人有权终止合同，由此造成采购人的经济损失由中标人承担。违约金不足以弥补损失的，中标人应按全额赔偿。 2、采购人未按要求履行合同义务，或无故拖延验收、付款，采购人须向中标人支付滞纳金，标准为每日按逾期应付款总额的 3‰计算，但累计总额不超过逾期应付款的5%。</w:t>
            </w:r>
          </w:p>
        </w:tc>
      </w:tr>
      <w:tr>
        <w:tc>
          <w:tcPr>
            <w:tcW w:type="dxa" w:w="2076"/>
          </w:tcPr>
          <w:p/>
        </w:tc>
        <w:tc>
          <w:tcPr>
            <w:tcW w:type="dxa" w:w="2076"/>
          </w:tcPr>
          <w:p>
            <w:pPr>
              <w:pStyle w:val="null3"/>
              <w:jc w:val="center"/>
            </w:pPr>
            <w:r>
              <w:rPr/>
              <w:t>12</w:t>
            </w:r>
          </w:p>
        </w:tc>
        <w:tc>
          <w:tcPr>
            <w:tcW w:type="dxa" w:w="2076"/>
          </w:tcPr>
          <w:p>
            <w:pPr>
              <w:pStyle w:val="null3"/>
              <w:jc w:val="left"/>
            </w:pPr>
            <w:r>
              <w:rPr/>
              <w:t>其他</w:t>
            </w:r>
          </w:p>
        </w:tc>
        <w:tc>
          <w:tcPr>
            <w:tcW w:type="dxa" w:w="2076"/>
          </w:tcPr>
          <w:p>
            <w:pPr>
              <w:pStyle w:val="null3"/>
              <w:jc w:val="left"/>
            </w:pPr>
            <w:r>
              <w:rPr/>
              <w:t>其他要求： 1、信息配置要求：（1）开放相关数据接口，费用由中标人承担。（2）报告工作站可通过扫码方式获取患者检查申请单，涉及到以软件为主，需配置网络服务器的设备系统要做好服务器资源、存储资源、数据库资源需求。（3）提供软件终身升级服务，升级费用全部由中标人承担。（4）本地化适配：中标人可结合本项目情况对所投产品进行本地化适配（本国操作系统，本国数据库，本国中间件，终端本国化）。（5）需通过医院网络使用的设备，需按照信息安全等级保护三级要求开展，出现安全漏洞收到通知后1月内完成整改。 ★2、注册证或说明书须注明可用于人体中枢神经和外周神经功能的检测、评定，适用于神经精神类疾病的治疗或辅助治疗。</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其他医疗设备</w:t>
            </w:r>
          </w:p>
        </w:tc>
        <w:tc>
          <w:tcPr>
            <w:tcW w:type="dxa" w:w="831"/>
          </w:tcPr>
          <w:p>
            <w:pPr>
              <w:pStyle w:val="null3"/>
              <w:jc w:val="left"/>
            </w:pPr>
            <w:r>
              <w:rPr/>
              <w:t>经颅磁刺激仪</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308,000.00</w:t>
            </w:r>
          </w:p>
        </w:tc>
        <w:tc>
          <w:tcPr>
            <w:tcW w:type="dxa" w:w="831"/>
          </w:tcPr>
          <w:p>
            <w:pPr>
              <w:pStyle w:val="null3"/>
              <w:jc w:val="right"/>
            </w:pPr>
            <w:r>
              <w:rPr/>
              <w:t>924,000.00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经颅磁刺激仪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（一）主机系统：</w:t>
            </w:r>
          </w:p>
          <w:p>
            <w:pPr>
              <w:pStyle w:val="null3"/>
              <w:jc w:val="both"/>
            </w:pPr>
            <w:r>
              <w:rPr/>
              <w:t>1.</w:t>
            </w:r>
            <w:r>
              <w:rPr/>
              <w:t>刺激频率：</w:t>
            </w:r>
            <w:r>
              <w:rPr/>
              <w:t>0.01</w:t>
            </w:r>
            <w:r>
              <w:rPr/>
              <w:t>～</w:t>
            </w:r>
            <w:r>
              <w:rPr/>
              <w:t>100Hz</w:t>
            </w:r>
            <w:r>
              <w:rPr/>
              <w:t>可调</w:t>
            </w:r>
            <w:r>
              <w:rPr/>
              <w:t>，</w:t>
            </w:r>
            <w:r>
              <w:rPr/>
              <w:t>其中</w:t>
            </w:r>
            <w:r>
              <w:rPr/>
              <w:t>1 Hz</w:t>
            </w:r>
            <w:r>
              <w:rPr/>
              <w:t>以下步长为</w:t>
            </w:r>
            <w:r>
              <w:rPr/>
              <w:t>0.01Hz</w:t>
            </w:r>
            <w:r>
              <w:rPr/>
              <w:t>，</w:t>
            </w:r>
            <w:r>
              <w:rPr/>
              <w:t xml:space="preserve"> </w:t>
            </w:r>
            <w:r>
              <w:rPr/>
              <w:t>1Hz</w:t>
            </w:r>
            <w:r>
              <w:rPr/>
              <w:t>以上步长为</w:t>
            </w:r>
            <w:r>
              <w:rPr/>
              <w:t>1Hz</w:t>
            </w:r>
            <w:r>
              <w:rPr/>
              <w:t>，可实现超低频刺激。（提供证明材料）</w:t>
            </w:r>
          </w:p>
          <w:p>
            <w:pPr>
              <w:pStyle w:val="null3"/>
              <w:jc w:val="both"/>
            </w:pPr>
            <w:r>
              <w:rPr/>
              <w:t>▲</w:t>
            </w:r>
            <w:r>
              <w:rPr/>
              <w:t>2.</w:t>
            </w:r>
            <w:r>
              <w:rPr/>
              <w:t>刺激主机脉冲发出稳定性：频率允差±</w:t>
            </w:r>
            <w:r>
              <w:rPr/>
              <w:t>1%</w:t>
            </w:r>
            <w:r>
              <w:rPr/>
              <w:t>。（提供</w:t>
            </w:r>
            <w:r>
              <w:rPr/>
              <w:t>第三方机构出具的</w:t>
            </w:r>
            <w:r>
              <w:rPr/>
              <w:t>检测报告）</w:t>
            </w:r>
          </w:p>
          <w:p>
            <w:pPr>
              <w:pStyle w:val="null3"/>
              <w:jc w:val="both"/>
            </w:pPr>
            <w:r>
              <w:rPr/>
              <w:t>3.</w:t>
            </w:r>
            <w:r>
              <w:rPr/>
              <w:t>最大磁感应强度≥</w:t>
            </w:r>
            <w:r>
              <w:rPr/>
              <w:t>6T</w:t>
            </w:r>
            <w:r>
              <w:rPr/>
              <w:t>。</w:t>
            </w:r>
            <w:r>
              <w:rPr/>
              <w:t>（提供</w:t>
            </w:r>
            <w:r>
              <w:rPr/>
              <w:t>第三方机构出具的</w:t>
            </w:r>
            <w:r>
              <w:rPr/>
              <w:t>检测报告）</w:t>
            </w:r>
          </w:p>
          <w:p>
            <w:pPr>
              <w:pStyle w:val="null3"/>
              <w:jc w:val="both"/>
            </w:pPr>
            <w:r>
              <w:rPr/>
              <w:t>4.</w:t>
            </w:r>
            <w:r>
              <w:rPr/>
              <w:t>具有手动停止磁场输出功能，可以通过按下停止按键使设备立即停止工作。</w:t>
            </w:r>
          </w:p>
          <w:p>
            <w:pPr>
              <w:pStyle w:val="null3"/>
              <w:jc w:val="both"/>
            </w:pPr>
            <w:r>
              <w:rPr/>
              <w:t>5.</w:t>
            </w:r>
            <w:r>
              <w:rPr/>
              <w:t>脉冲上升时间：</w:t>
            </w:r>
            <w:r>
              <w:rPr/>
              <w:t>50</w:t>
            </w:r>
            <w:r>
              <w:rPr/>
              <w:t>±</w:t>
            </w:r>
            <w:r>
              <w:rPr/>
              <w:t>10</w:t>
            </w:r>
            <w:r>
              <w:rPr/>
              <w:t>μ</w:t>
            </w:r>
            <w:r>
              <w:rPr/>
              <w:t>s</w:t>
            </w:r>
            <w:r>
              <w:rPr/>
              <w:t>。</w:t>
            </w:r>
          </w:p>
          <w:p>
            <w:pPr>
              <w:pStyle w:val="null3"/>
              <w:jc w:val="both"/>
            </w:pPr>
            <w:r>
              <w:rPr/>
              <w:t>6.</w:t>
            </w:r>
            <w:r>
              <w:rPr/>
              <w:t>脉冲持续时间：</w:t>
            </w:r>
            <w:r>
              <w:rPr/>
              <w:t>320</w:t>
            </w:r>
            <w:r>
              <w:rPr/>
              <w:t>μ</w:t>
            </w:r>
            <w:r>
              <w:rPr/>
              <w:t>s</w:t>
            </w:r>
            <w:r>
              <w:rPr/>
              <w:t>～</w:t>
            </w:r>
            <w:r>
              <w:rPr/>
              <w:t>340</w:t>
            </w:r>
            <w:r>
              <w:rPr/>
              <w:t>μ</w:t>
            </w:r>
            <w:r>
              <w:rPr/>
              <w:t>s</w:t>
            </w:r>
            <w:r>
              <w:rPr/>
              <w:t>。</w:t>
            </w:r>
          </w:p>
          <w:p>
            <w:pPr>
              <w:pStyle w:val="null3"/>
              <w:jc w:val="both"/>
            </w:pPr>
            <w:r>
              <w:rPr/>
              <w:t>7.</w:t>
            </w:r>
            <w:r>
              <w:rPr/>
              <w:t>磁感应强度最大变化率范围</w:t>
            </w:r>
            <w:r>
              <w:rPr/>
              <w:t>：</w:t>
            </w:r>
            <w:r>
              <w:rPr/>
              <w:t>≥</w:t>
            </w:r>
            <w:r>
              <w:rPr/>
              <w:t>90kT/s</w:t>
            </w:r>
            <w:r>
              <w:rPr/>
              <w:t>。（提供</w:t>
            </w:r>
            <w:r>
              <w:rPr/>
              <w:t>第三方机构出具的</w:t>
            </w:r>
            <w:r>
              <w:rPr/>
              <w:t>检测报告）</w:t>
            </w:r>
          </w:p>
          <w:p>
            <w:pPr>
              <w:pStyle w:val="null3"/>
              <w:jc w:val="both"/>
            </w:pPr>
            <w:r>
              <w:rPr/>
              <w:t>（二）冷却系统：</w:t>
            </w:r>
          </w:p>
          <w:p>
            <w:pPr>
              <w:pStyle w:val="null3"/>
              <w:jc w:val="both"/>
            </w:pPr>
            <w:r>
              <w:rPr/>
              <w:t>1.</w:t>
            </w:r>
            <w:r>
              <w:rPr/>
              <w:t>冷却系统：高效液冷散热系统，支持</w:t>
            </w:r>
            <w:r>
              <w:rPr/>
              <w:t>24h</w:t>
            </w:r>
            <w:r>
              <w:rPr/>
              <w:t>持续刺激输出，当冷却系统发生故障时，有提示或停止磁场输出。（提供</w:t>
            </w:r>
            <w:r>
              <w:rPr/>
              <w:t>第三方机构出具的</w:t>
            </w:r>
            <w:r>
              <w:rPr/>
              <w:t>检测报告）</w:t>
            </w:r>
          </w:p>
          <w:p>
            <w:pPr>
              <w:pStyle w:val="null3"/>
              <w:jc w:val="both"/>
            </w:pPr>
            <w:r>
              <w:rPr/>
              <w:t>2.</w:t>
            </w:r>
            <w:r>
              <w:rPr/>
              <w:t>冷却系统可以实时显示刺激线圈温度，磁感应线圈具有独立的保护装置，当线圈发生超温故障时，停机保护。</w:t>
            </w:r>
          </w:p>
          <w:p>
            <w:pPr>
              <w:pStyle w:val="null3"/>
              <w:jc w:val="both"/>
            </w:pPr>
            <w:r>
              <w:rPr/>
              <w:t>▲</w:t>
            </w:r>
            <w:r>
              <w:rPr/>
              <w:t>3.</w:t>
            </w:r>
            <w:r>
              <w:rPr/>
              <w:t>冷却系统与刺激主机分体式设计。（提供</w:t>
            </w:r>
            <w:r>
              <w:rPr/>
              <w:t>第三方机构出具的</w:t>
            </w:r>
            <w:r>
              <w:rPr/>
              <w:t>检测报告或产品说明书</w:t>
            </w:r>
            <w:r>
              <w:rPr/>
              <w:t>或</w:t>
            </w:r>
            <w:r>
              <w:rPr/>
              <w:t>产品彩页</w:t>
            </w:r>
            <w:r>
              <w:rPr/>
              <w:t>）</w:t>
            </w:r>
          </w:p>
          <w:p>
            <w:pPr>
              <w:pStyle w:val="null3"/>
              <w:jc w:val="both"/>
            </w:pPr>
            <w:r>
              <w:rPr/>
              <w:t>（三）</w:t>
            </w:r>
            <w:r>
              <w:rPr/>
              <w:t>MEP</w:t>
            </w:r>
            <w:r>
              <w:rPr/>
              <w:t>模块：</w:t>
            </w:r>
          </w:p>
          <w:p>
            <w:pPr>
              <w:pStyle w:val="null3"/>
              <w:jc w:val="both"/>
            </w:pPr>
            <w:r>
              <w:rPr/>
              <w:t>1.MEP</w:t>
            </w:r>
            <w:r>
              <w:rPr/>
              <w:t>通道数：≥</w:t>
            </w:r>
            <w:r>
              <w:rPr/>
              <w:t>2</w:t>
            </w:r>
            <w:r>
              <w:rPr/>
              <w:t>通道</w:t>
            </w:r>
            <w:r>
              <w:rPr/>
              <w:t>。</w:t>
            </w:r>
          </w:p>
          <w:p>
            <w:pPr>
              <w:pStyle w:val="null3"/>
              <w:jc w:val="both"/>
            </w:pPr>
            <w:r>
              <w:rPr/>
              <w:t>▲</w:t>
            </w:r>
            <w:r>
              <w:rPr/>
              <w:t>2.mep</w:t>
            </w:r>
            <w:r>
              <w:rPr/>
              <w:t>采样率：≥</w:t>
            </w:r>
            <w:r>
              <w:rPr/>
              <w:t>100KHZ</w:t>
            </w:r>
            <w:r>
              <w:rPr/>
              <w:t>。</w:t>
            </w:r>
            <w:r>
              <w:rPr/>
              <w:t>（提供药监局认可的检验报告）</w:t>
            </w:r>
          </w:p>
          <w:p>
            <w:pPr>
              <w:pStyle w:val="null3"/>
              <w:jc w:val="both"/>
            </w:pPr>
            <w:r>
              <w:rPr/>
              <w:t>▲</w:t>
            </w:r>
            <w:r>
              <w:rPr/>
              <w:t>3.</w:t>
            </w:r>
            <w:r>
              <w:rPr/>
              <w:t>运动诱发电位检查模块支持无线传输功能，配备独立电池，可充电使用。（提供产品说明书</w:t>
            </w:r>
            <w:r>
              <w:rPr/>
              <w:t>或</w:t>
            </w:r>
            <w:r>
              <w:rPr/>
              <w:t>产品彩页</w:t>
            </w:r>
            <w:r>
              <w:rPr/>
              <w:t>）</w:t>
            </w:r>
          </w:p>
          <w:p>
            <w:pPr>
              <w:pStyle w:val="null3"/>
              <w:jc w:val="both"/>
            </w:pPr>
            <w:r>
              <w:rPr/>
              <w:t>（四）软件系统：</w:t>
            </w:r>
          </w:p>
          <w:p>
            <w:pPr>
              <w:pStyle w:val="null3"/>
              <w:jc w:val="both"/>
            </w:pPr>
            <w:r>
              <w:rPr/>
              <w:t>1.</w:t>
            </w:r>
            <w:r>
              <w:rPr/>
              <w:t>操作系统：采用触屏一体机承载软件系统。（提供产品说明书</w:t>
            </w:r>
            <w:r>
              <w:rPr/>
              <w:t>或</w:t>
            </w:r>
            <w:r>
              <w:rPr/>
              <w:t>产品彩页</w:t>
            </w:r>
            <w:r>
              <w:rPr/>
              <w:t>）</w:t>
            </w:r>
          </w:p>
          <w:p>
            <w:pPr>
              <w:pStyle w:val="null3"/>
              <w:jc w:val="both"/>
            </w:pPr>
            <w:r>
              <w:rPr/>
              <w:t>2.</w:t>
            </w:r>
            <w:r>
              <w:rPr/>
              <w:t>治疗界面提供大脑解剖定位图辅助定位。（提供软件截图）</w:t>
            </w:r>
          </w:p>
          <w:p>
            <w:pPr>
              <w:pStyle w:val="null3"/>
              <w:jc w:val="both"/>
            </w:pPr>
            <w:r>
              <w:rPr/>
              <w:t>★</w:t>
            </w:r>
            <w:r>
              <w:rPr/>
              <w:t>3.</w:t>
            </w:r>
            <w:r>
              <w:rPr/>
              <w:t>至少</w:t>
            </w:r>
            <w:r>
              <w:rPr/>
              <w:t>具备双人独立同时治疗功能，可独立调节每位患者的相关参数，如刺激频率、刺激部位、刺激强度、治疗时间、串数等。</w:t>
            </w:r>
          </w:p>
          <w:p>
            <w:pPr>
              <w:pStyle w:val="null3"/>
              <w:jc w:val="both"/>
            </w:pPr>
            <w:r>
              <w:rPr/>
              <w:t>4.</w:t>
            </w:r>
            <w:r>
              <w:rPr/>
              <w:t>开放式技术平台，可与电刺激、近红外、导航等设备兼容。</w:t>
            </w:r>
          </w:p>
          <w:p>
            <w:pPr>
              <w:pStyle w:val="null3"/>
              <w:jc w:val="both"/>
            </w:pPr>
            <w:r>
              <w:rPr/>
              <w:t>5.</w:t>
            </w:r>
            <w:r>
              <w:rPr/>
              <w:t>评估内容：可评估</w:t>
            </w:r>
            <w:r>
              <w:rPr/>
              <w:t>MT</w:t>
            </w:r>
            <w:r>
              <w:rPr/>
              <w:t>和</w:t>
            </w:r>
            <w:r>
              <w:rPr/>
              <w:t>CMCT</w:t>
            </w:r>
            <w:r>
              <w:rPr/>
              <w:t>等</w:t>
            </w:r>
            <w:r>
              <w:rPr/>
              <w:t>。</w:t>
            </w:r>
            <w:r>
              <w:rPr/>
              <w:t>（提供</w:t>
            </w:r>
            <w:r>
              <w:rPr/>
              <w:t>第三方机构出具的</w:t>
            </w:r>
            <w:r>
              <w:rPr/>
              <w:t>检测报告或软件截图）</w:t>
            </w:r>
          </w:p>
          <w:p>
            <w:pPr>
              <w:pStyle w:val="null3"/>
              <w:jc w:val="both"/>
            </w:pPr>
            <w:r>
              <w:rPr/>
              <w:t>6.</w:t>
            </w:r>
            <w:r>
              <w:rPr/>
              <w:t>内置多种专家方案，支持自定义编辑方案，支持组合方案。</w:t>
            </w:r>
          </w:p>
          <w:p>
            <w:pPr>
              <w:pStyle w:val="null3"/>
              <w:jc w:val="both"/>
            </w:pPr>
            <w:r>
              <w:rPr/>
              <w:t>（五）刺激线圈：</w:t>
            </w:r>
          </w:p>
          <w:p>
            <w:pPr>
              <w:pStyle w:val="null3"/>
              <w:jc w:val="both"/>
            </w:pPr>
            <w:r>
              <w:rPr/>
              <w:t>★</w:t>
            </w:r>
            <w:r>
              <w:rPr/>
              <w:t>1.</w:t>
            </w:r>
            <w:r>
              <w:rPr/>
              <w:t>有适用于儿童及成人的治疗模式及线圈。</w:t>
            </w:r>
            <w:r>
              <w:rPr/>
              <w:t>【每台经颅磁刺激仪</w:t>
            </w:r>
            <w:r>
              <w:rPr/>
              <w:t>至少</w:t>
            </w:r>
            <w:r>
              <w:rPr/>
              <w:t>配备刺激线圈</w:t>
            </w:r>
            <w:r>
              <w:rPr/>
              <w:t>3</w:t>
            </w:r>
            <w:r>
              <w:rPr/>
              <w:t>个（含成人线圈</w:t>
            </w:r>
            <w:r>
              <w:rPr/>
              <w:t>2</w:t>
            </w:r>
            <w:r>
              <w:rPr/>
              <w:t>个，儿童线圈</w:t>
            </w:r>
            <w:r>
              <w:rPr/>
              <w:t>1</w:t>
            </w:r>
            <w:r>
              <w:rPr/>
              <w:t>个）】</w:t>
            </w:r>
          </w:p>
          <w:p>
            <w:pPr>
              <w:pStyle w:val="null3"/>
              <w:jc w:val="both"/>
            </w:pPr>
            <w:r>
              <w:rPr/>
              <w:t>2.</w:t>
            </w:r>
            <w:r>
              <w:rPr/>
              <w:t>标配圆形或者</w:t>
            </w:r>
            <w:r>
              <w:rPr/>
              <w:t>8</w:t>
            </w:r>
            <w:r>
              <w:rPr/>
              <w:t>字形线圈，能实现双面双向刺激</w:t>
            </w:r>
            <w:r>
              <w:rPr/>
              <w:t>。</w:t>
            </w:r>
          </w:p>
          <w:p>
            <w:pPr>
              <w:pStyle w:val="null3"/>
              <w:jc w:val="both"/>
            </w:pPr>
            <w:r>
              <w:rPr/>
              <w:t>▲</w:t>
            </w:r>
            <w:r>
              <w:rPr/>
              <w:t>3.</w:t>
            </w:r>
            <w:r>
              <w:rPr/>
              <w:t>刺激线圈上具有强度调节按键与触发刺激按键，可调节刺激强度和触发刺激。（提供线圈细节图片）</w:t>
            </w:r>
          </w:p>
          <w:p>
            <w:pPr>
              <w:pStyle w:val="null3"/>
              <w:jc w:val="both"/>
            </w:pPr>
            <w:r>
              <w:rPr/>
              <w:t>4.</w:t>
            </w:r>
            <w:r>
              <w:rPr/>
              <w:t>线圈支持一键热插拔，可直接快速更换线圈。</w:t>
            </w:r>
          </w:p>
          <w:p>
            <w:pPr>
              <w:pStyle w:val="null3"/>
              <w:jc w:val="both"/>
            </w:pPr>
            <w:r>
              <w:rPr/>
              <w:t>▲</w:t>
            </w:r>
            <w:r>
              <w:rPr/>
              <w:t>5.</w:t>
            </w:r>
            <w:r>
              <w:rPr/>
              <w:t>刺激线圈具有显示屏，可实时显示刺激线圈温度、刺激磁场强度和磁场上升率</w:t>
            </w:r>
            <w:r>
              <w:rPr/>
              <w:t>。</w:t>
            </w:r>
            <w:r>
              <w:rPr/>
              <w:t>（</w:t>
            </w:r>
            <w:r>
              <w:rPr/>
              <w:t>提供</w:t>
            </w:r>
            <w:r>
              <w:rPr/>
              <w:t>产品彩页和设备线圈图片）</w:t>
            </w:r>
          </w:p>
          <w:p>
            <w:pPr>
              <w:pStyle w:val="null3"/>
              <w:jc w:val="both"/>
            </w:pPr>
            <w:r>
              <w:rPr/>
              <w:t>▲</w:t>
            </w:r>
            <w:r>
              <w:rPr/>
              <w:t>6.</w:t>
            </w:r>
            <w:r>
              <w:rPr/>
              <w:t>后期可增配深部盔式线圈、圆形线圈、儿童线圈、深部双锥型线圈、动物线圈、伪刺激线圈等科研线圈。</w:t>
            </w:r>
          </w:p>
          <w:p>
            <w:pPr>
              <w:pStyle w:val="null3"/>
              <w:jc w:val="both"/>
            </w:pPr>
            <w:r>
              <w:rPr/>
              <w:t>（</w:t>
            </w:r>
            <w:r>
              <w:rPr/>
              <w:t>六</w:t>
            </w:r>
            <w:r>
              <w:rPr/>
              <w:t>）其他要求：</w:t>
            </w:r>
          </w:p>
          <w:p>
            <w:pPr>
              <w:pStyle w:val="null3"/>
              <w:jc w:val="both"/>
            </w:pPr>
            <w:r>
              <w:rPr/>
              <w:t>1.</w:t>
            </w:r>
            <w:r>
              <w:rPr/>
              <w:t>设备使用期限：</w:t>
            </w:r>
            <w:r>
              <w:rPr/>
              <w:t>10</w:t>
            </w:r>
            <w:r>
              <w:rPr/>
              <w:t>年。（提供</w:t>
            </w:r>
            <w:r>
              <w:rPr/>
              <w:t>第三方机构出具的</w:t>
            </w:r>
            <w:r>
              <w:rPr/>
              <w:t>检测报告或产品说明书</w:t>
            </w:r>
            <w:r>
              <w:rPr/>
              <w:t>或</w:t>
            </w:r>
            <w:r>
              <w:rPr/>
              <w:t>产品彩页</w:t>
            </w:r>
            <w:r>
              <w:rPr/>
              <w:t>）</w:t>
            </w:r>
          </w:p>
          <w:p>
            <w:pPr>
              <w:pStyle w:val="null3"/>
            </w:pPr>
            <w:r>
              <w:rPr>
                <w:sz w:val="21"/>
              </w:rPr>
              <w:t>2.</w:t>
            </w:r>
            <w:r>
              <w:rPr>
                <w:sz w:val="21"/>
              </w:rPr>
              <w:t>电容质保：</w:t>
            </w:r>
            <w:r>
              <w:rPr>
                <w:sz w:val="21"/>
              </w:rPr>
              <w:t>10</w:t>
            </w:r>
            <w:r>
              <w:rPr>
                <w:sz w:val="21"/>
              </w:rPr>
              <w:t>年。</w:t>
            </w:r>
          </w:p>
        </w:tc>
      </w:tr>
      <w:tr>
        <w:tc>
          <w:tcPr>
            <w:tcW w:type="dxa" w:w="2076"/>
          </w:tcPr>
          <w:p/>
        </w:tc>
        <w:tc>
          <w:tcPr>
            <w:tcW w:type="dxa" w:w="415"/>
          </w:tcPr>
          <w:p>
            <w:pPr>
              <w:pStyle w:val="null3"/>
            </w:pPr>
            <w:r>
              <w:rPr/>
              <w:t>2</w:t>
            </w:r>
          </w:p>
        </w:tc>
        <w:tc>
          <w:tcPr>
            <w:tcW w:type="dxa" w:w="5814"/>
          </w:tcPr>
          <w:p>
            <w:pPr>
              <w:pStyle w:val="null3"/>
              <w:jc w:val="both"/>
            </w:pPr>
            <w:r>
              <w:rPr>
                <w:b/>
              </w:rPr>
              <w:t>（二）设备配置要求</w:t>
            </w:r>
          </w:p>
          <w:tbl>
            <w:tblPr>
              <w:tblInd w:type="dxa" w:w="240"/>
              <w:tblBorders>
                <w:top w:val="none" w:color="000000" w:sz="4"/>
                <w:left w:val="none" w:color="000000" w:sz="4"/>
                <w:bottom w:val="none" w:color="000000" w:sz="4"/>
                <w:right w:val="none" w:color="000000" w:sz="4"/>
                <w:insideH w:val="none"/>
                <w:insideV w:val="none"/>
              </w:tblBorders>
            </w:tblPr>
            <w:tblGrid>
              <w:gridCol w:w="724"/>
              <w:gridCol w:w="2414"/>
              <w:gridCol w:w="800"/>
              <w:gridCol w:w="1660"/>
            </w:tblGrid>
            <w:tr>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经颅磁刺激仪（共</w:t>
                  </w:r>
                  <w:r>
                    <w:rPr>
                      <w:sz w:val="21"/>
                    </w:rPr>
                    <w:t>3</w:t>
                  </w:r>
                  <w:r>
                    <w:rPr>
                      <w:sz w:val="21"/>
                    </w:rPr>
                    <w:t>台）每台基本配置要求</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刺激主机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散热主机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刺激线圈</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个</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含成人线圈</w:t>
                  </w:r>
                  <w:r>
                    <w:rPr>
                      <w:sz w:val="21"/>
                    </w:rPr>
                    <w:t>2</w:t>
                  </w:r>
                  <w:r>
                    <w:rPr>
                      <w:sz w:val="21"/>
                    </w:rPr>
                    <w:t>个，儿童线圈</w:t>
                  </w:r>
                  <w:r>
                    <w:rPr>
                      <w:sz w:val="21"/>
                    </w:rPr>
                    <w:t>1</w:t>
                  </w:r>
                  <w:r>
                    <w:rPr>
                      <w:sz w:val="21"/>
                    </w:rPr>
                    <w:t>个</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运动诱发电位模块</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脚踏开关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3</w:t>
            </w:r>
          </w:p>
        </w:tc>
        <w:tc>
          <w:tcPr>
            <w:tcW w:type="dxa" w:w="5814"/>
          </w:tcPr>
          <w:p>
            <w:pPr>
              <w:pStyle w:val="null3"/>
              <w:spacing w:before="375" w:after="135"/>
              <w:jc w:val="both"/>
            </w:pPr>
            <w:r>
              <w:rPr>
                <w:sz w:val="21"/>
                <w:b/>
              </w:rPr>
              <w:t>（三）验收附件（附表内容为验收参考格式）：</w:t>
            </w:r>
          </w:p>
          <w:p>
            <w:pPr>
              <w:pStyle w:val="null3"/>
            </w:pPr>
            <w:r>
              <w:rPr>
                <w:sz w:val="21"/>
                <w:b/>
              </w:rPr>
              <w:t>经颅磁刺激仪验收表</w:t>
            </w:r>
          </w:p>
          <w:tbl>
            <w:tblPr>
              <w:tblBorders>
                <w:top w:val="none" w:color="000000" w:sz="4"/>
                <w:left w:val="none" w:color="000000" w:sz="4"/>
                <w:bottom w:val="none" w:color="000000" w:sz="4"/>
                <w:right w:val="none" w:color="000000" w:sz="4"/>
                <w:insideH w:val="none"/>
                <w:insideV w:val="none"/>
              </w:tblBorders>
            </w:tblPr>
            <w:tblGrid>
              <w:gridCol w:w="1156"/>
              <w:gridCol w:w="865"/>
              <w:gridCol w:w="1038"/>
              <w:gridCol w:w="847"/>
              <w:gridCol w:w="810"/>
              <w:gridCol w:w="883"/>
            </w:tblGrid>
            <w:tr>
              <w:tc>
                <w:tcPr>
                  <w:tcW w:type="dxa" w:w="115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验收类别</w:t>
                  </w:r>
                </w:p>
              </w:tc>
              <w:tc>
                <w:tcPr>
                  <w:tcW w:type="dxa" w:w="865"/>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验收项目</w:t>
                  </w:r>
                </w:p>
              </w:tc>
              <w:tc>
                <w:tcPr>
                  <w:tcW w:type="dxa" w:w="103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验收标准</w:t>
                  </w:r>
                </w:p>
              </w:tc>
              <w:tc>
                <w:tcPr>
                  <w:tcW w:type="dxa" w:w="84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检验方式</w:t>
                  </w:r>
                </w:p>
              </w:tc>
              <w:tc>
                <w:tcPr>
                  <w:tcW w:type="dxa" w:w="81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结果判定（合格</w:t>
                  </w:r>
                  <w:r>
                    <w:rPr>
                      <w:sz w:val="21"/>
                    </w:rPr>
                    <w:t xml:space="preserve">/ </w:t>
                  </w:r>
                  <w:r>
                    <w:rPr>
                      <w:sz w:val="21"/>
                    </w:rPr>
                    <w:t>不合格）</w:t>
                  </w:r>
                </w:p>
              </w:tc>
              <w:tc>
                <w:tcPr>
                  <w:tcW w:type="dxa" w:w="88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备注</w:t>
                  </w: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一、主要参数要求</w:t>
                  </w: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1. </w:t>
                  </w:r>
                  <w:r>
                    <w:rPr>
                      <w:sz w:val="21"/>
                    </w:rPr>
                    <w:t>输出脉冲重复频率</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0Hz</w:t>
                  </w:r>
                  <w:r>
                    <w:rPr>
                      <w:sz w:val="21"/>
                    </w:rPr>
                    <w:t>～</w:t>
                  </w:r>
                  <w:r>
                    <w:rPr>
                      <w:sz w:val="21"/>
                    </w:rPr>
                    <w:t xml:space="preserve">80Hz </w:t>
                  </w:r>
                  <w:r>
                    <w:rPr>
                      <w:sz w:val="21"/>
                    </w:rPr>
                    <w:t>可调，允差 ±</w:t>
                  </w:r>
                  <w:r>
                    <w:rPr>
                      <w:sz w:val="21"/>
                    </w:rPr>
                    <w:t>3%</w:t>
                  </w:r>
                  <w:r>
                    <w:rPr>
                      <w:sz w:val="21"/>
                    </w:rPr>
                    <w:t>；</w:t>
                  </w:r>
                  <w:r>
                    <w:rPr>
                      <w:sz w:val="21"/>
                    </w:rPr>
                    <w:t xml:space="preserve">1Hz </w:t>
                  </w:r>
                  <w:r>
                    <w:rPr>
                      <w:sz w:val="21"/>
                    </w:rPr>
                    <w:t xml:space="preserve">以下步长 </w:t>
                  </w:r>
                  <w:r>
                    <w:rPr>
                      <w:sz w:val="21"/>
                    </w:rPr>
                    <w:t>0.01Hz</w:t>
                  </w:r>
                  <w:r>
                    <w:rPr>
                      <w:sz w:val="21"/>
                    </w:rPr>
                    <w:t>，</w:t>
                  </w:r>
                  <w:r>
                    <w:rPr>
                      <w:sz w:val="21"/>
                    </w:rPr>
                    <w:t xml:space="preserve">1Hz </w:t>
                  </w:r>
                  <w:r>
                    <w:rPr>
                      <w:sz w:val="21"/>
                    </w:rPr>
                    <w:t xml:space="preserve">以上步长 </w:t>
                  </w:r>
                  <w:r>
                    <w:rPr>
                      <w:sz w:val="21"/>
                    </w:rPr>
                    <w:t>1Hz</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现场实操验证频率调节功能及步长精度</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2. </w:t>
                  </w:r>
                  <w:r>
                    <w:rPr>
                      <w:sz w:val="21"/>
                    </w:rPr>
                    <w:t>刺激主机脉冲发出稳定性：频率允差</w:t>
                  </w:r>
                  <w:r>
                    <w:rPr>
                      <w:sz w:val="21"/>
                    </w:rPr>
                    <w:t>±</w:t>
                  </w:r>
                  <w:r>
                    <w:rPr>
                      <w:sz w:val="21"/>
                    </w:rPr>
                    <w:t>1%</w:t>
                  </w:r>
                  <w:r>
                    <w:rPr>
                      <w:sz w:val="21"/>
                    </w:rPr>
                    <w:t>。</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频率允差</w:t>
                  </w:r>
                  <w:r>
                    <w:rPr>
                      <w:sz w:val="21"/>
                    </w:rPr>
                    <w:t>±</w:t>
                  </w:r>
                  <w:r>
                    <w:rPr>
                      <w:sz w:val="21"/>
                    </w:rPr>
                    <w:t>1%</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查看说明书</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3. </w:t>
                  </w:r>
                  <w:r>
                    <w:rPr>
                      <w:sz w:val="21"/>
                    </w:rPr>
                    <w:t>磁感应强度</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w:t>
                  </w:r>
                  <w:r>
                    <w:rPr>
                      <w:sz w:val="21"/>
                    </w:rPr>
                    <w:t>6</w:t>
                  </w:r>
                  <w:r>
                    <w:rPr>
                      <w:sz w:val="21"/>
                    </w:rPr>
                    <w:t>T</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查看说明书</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4. </w:t>
                  </w:r>
                  <w:r>
                    <w:rPr>
                      <w:sz w:val="21"/>
                    </w:rPr>
                    <w:t>冷却系统</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高效液冷散热系统，支持</w:t>
                  </w:r>
                  <w:r>
                    <w:rPr>
                      <w:sz w:val="21"/>
                    </w:rPr>
                    <w:t>24h</w:t>
                  </w:r>
                  <w:r>
                    <w:rPr>
                      <w:sz w:val="21"/>
                    </w:rPr>
                    <w:t>持续刺激输出，当冷却系统发生故障时，有提示或停止磁场输出</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查看设备说明书或者提供相应盖章说明报告。</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5. </w:t>
                  </w:r>
                  <w:r>
                    <w:rPr>
                      <w:sz w:val="21"/>
                    </w:rPr>
                    <w:t>治疗界面与报警功能</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实时采集运动诱发电位，提供大脑解剖定位图</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现场操作治疗界面，查看运动诱发电位采集效果及大脑解剖定位图</w:t>
                  </w:r>
                  <w:r>
                    <w:rPr>
                      <w:sz w:val="21"/>
                    </w:rPr>
                    <w:t>。</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需现场展示大脑解剖定位图原文件</w:t>
                  </w: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6. </w:t>
                  </w:r>
                  <w:r>
                    <w:rPr>
                      <w:sz w:val="21"/>
                    </w:rPr>
                    <w:t>MEP</w:t>
                  </w:r>
                  <w:r>
                    <w:rPr>
                      <w:sz w:val="21"/>
                    </w:rPr>
                    <w:t>通道数</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 </w:t>
                  </w:r>
                  <w:r>
                    <w:rPr>
                      <w:sz w:val="21"/>
                    </w:rPr>
                    <w:t>2</w:t>
                  </w:r>
                  <w:r>
                    <w:rPr>
                      <w:sz w:val="21"/>
                    </w:rPr>
                    <w:t>通道</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查看设备说明书或者提供相应盖章说明报告。</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7. </w:t>
                  </w:r>
                  <w:r>
                    <w:rPr>
                      <w:sz w:val="21"/>
                    </w:rPr>
                    <w:t>刺激线圈显示功能</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具备温度显示、磁场强度显示、磁场上升率显示三种功能</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现场操作刺激线圈，核对各项显示数据的准确性</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8. </w:t>
                  </w:r>
                  <w:r>
                    <w:rPr>
                      <w:sz w:val="21"/>
                    </w:rPr>
                    <w:t>刺激线圈上具有强度调节按键与触发刺激按键，可调节刺激强度和触发刺激。</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刺激线圈上具有强度调节按键与触发刺激按键，可调节刺激强度和触发刺激。</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现场操作线圈检查相应功能</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9. </w:t>
                  </w:r>
                  <w:r>
                    <w:rPr>
                      <w:sz w:val="21"/>
                    </w:rPr>
                    <w:t>运动诱发电位监测模块</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具备双人独立同时治疗功能，可独立调节每位患者的相关参数，如刺激频率、刺激部位、刺激强度、治疗时间、串数等。</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查阅</w:t>
                  </w:r>
                  <w:r>
                    <w:rPr>
                      <w:sz w:val="21"/>
                    </w:rPr>
                    <w:t>设备说明书或者相关盖章证明报告</w:t>
                  </w:r>
                  <w:r>
                    <w:rPr>
                      <w:sz w:val="21"/>
                    </w:rPr>
                    <w:t>，现场连接模块演示</w:t>
                  </w:r>
                  <w:r>
                    <w:rPr>
                      <w:sz w:val="21"/>
                    </w:rPr>
                    <w:t>相关</w:t>
                  </w:r>
                  <w:r>
                    <w:rPr>
                      <w:sz w:val="21"/>
                    </w:rPr>
                    <w:t>功能</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10. </w:t>
                  </w:r>
                  <w:r>
                    <w:rPr>
                      <w:sz w:val="21"/>
                    </w:rPr>
                    <w:t>线圈超温保护</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冷却系统可以实时显示刺激线圈温度，磁感应线圈具有独立的保护装置，当线圈发生超温故障时，停机保护。</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查阅</w:t>
                  </w:r>
                  <w:r>
                    <w:rPr>
                      <w:sz w:val="21"/>
                    </w:rPr>
                    <w:t>设备说明书或者相关盖章证明报告</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11. </w:t>
                  </w:r>
                  <w:r>
                    <w:rPr>
                      <w:sz w:val="21"/>
                    </w:rPr>
                    <w:t>治疗模式及线圈适配性</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有适用于儿童及成人的治疗模式及线圈</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查阅产品配置清单，现场查看儿童、成人专用线圈及对应治疗模式</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12. </w:t>
                  </w:r>
                  <w:r>
                    <w:rPr>
                      <w:sz w:val="21"/>
                    </w:rPr>
                    <w:t>刺激线圈类型与刺激方式</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标配圆形或</w:t>
                  </w:r>
                  <w:r>
                    <w:rPr>
                      <w:sz w:val="21"/>
                    </w:rPr>
                    <w:t xml:space="preserve">8 </w:t>
                  </w:r>
                  <w:r>
                    <w:rPr>
                      <w:sz w:val="21"/>
                    </w:rPr>
                    <w:t>字形线圈，能实现双面双向刺激</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检查标配线圈类型</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13. MEP </w:t>
                  </w:r>
                  <w:r>
                    <w:rPr>
                      <w:sz w:val="21"/>
                    </w:rPr>
                    <w:t>采样率</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mep</w:t>
                  </w:r>
                  <w:r>
                    <w:rPr>
                      <w:sz w:val="21"/>
                    </w:rPr>
                    <w:t>采样率：≥</w:t>
                  </w:r>
                  <w:r>
                    <w:rPr>
                      <w:sz w:val="21"/>
                    </w:rPr>
                    <w:t>100KHZ</w:t>
                  </w:r>
                  <w:r>
                    <w:rPr>
                      <w:sz w:val="21"/>
                    </w:rPr>
                    <w:t>（提供药监局认可的检验报告加以证明）。</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查看设备说明书急相关报告</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14. </w:t>
                  </w:r>
                  <w:r>
                    <w:rPr>
                      <w:sz w:val="21"/>
                    </w:rPr>
                    <w:t>开放式技术平台</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可与电刺激、近红外、导航等设备兼容</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查阅厂家提供的兼容性技术说明文件</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15.</w:t>
                  </w:r>
                  <w:r>
                    <w:rPr>
                      <w:sz w:val="21"/>
                    </w:rPr>
                    <w:t>磁感应强度最大变化率范围</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w:t>
                  </w:r>
                  <w:r>
                    <w:rPr>
                      <w:sz w:val="21"/>
                    </w:rPr>
                    <w:t>90kT/s</w:t>
                  </w:r>
                  <w:r>
                    <w:rPr>
                      <w:sz w:val="21"/>
                    </w:rPr>
                    <w:t>。</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查看设备说明书</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二、基本配置要求</w:t>
                  </w: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1. </w:t>
                  </w:r>
                  <w:r>
                    <w:rPr>
                      <w:sz w:val="21"/>
                    </w:rPr>
                    <w:t>磁刺激仪刺激主机</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配置</w:t>
                  </w:r>
                  <w:r>
                    <w:rPr>
                      <w:sz w:val="21"/>
                    </w:rPr>
                    <w:t xml:space="preserve">1 </w:t>
                  </w:r>
                  <w:r>
                    <w:rPr>
                      <w:sz w:val="21"/>
                    </w:rPr>
                    <w:t>台，外观无破损、划痕，开机运行正常，各接口连接牢固</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现场清点数量，检查外观及运行状态，核对设备型号与合同一致</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需提供设备出厂合格证</w:t>
                  </w: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2. </w:t>
                  </w:r>
                  <w:r>
                    <w:rPr>
                      <w:sz w:val="21"/>
                    </w:rPr>
                    <w:t>磁刺激仪散热主机</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配置</w:t>
                  </w:r>
                  <w:r>
                    <w:rPr>
                      <w:sz w:val="21"/>
                    </w:rPr>
                    <w:t xml:space="preserve">1 </w:t>
                  </w:r>
                  <w:r>
                    <w:rPr>
                      <w:sz w:val="21"/>
                    </w:rPr>
                    <w:t>台，外观无破损、划痕，散热功能正常，与刺激主机联动协调</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现场清点数量，检查外观及散热效果，测试与刺激主机的联动稳定性</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 xml:space="preserve">3. </w:t>
                  </w:r>
                  <w:r>
                    <w:rPr>
                      <w:sz w:val="21"/>
                    </w:rPr>
                    <w:t>刺激线圈</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刺激线圈</w:t>
                  </w:r>
                  <w:r>
                    <w:rPr>
                      <w:sz w:val="21"/>
                    </w:rPr>
                    <w:t>3</w:t>
                  </w:r>
                  <w:r>
                    <w:rPr>
                      <w:sz w:val="21"/>
                    </w:rPr>
                    <w:t>个（含成人线圈</w:t>
                  </w:r>
                  <w:r>
                    <w:rPr>
                      <w:sz w:val="21"/>
                    </w:rPr>
                    <w:t>2</w:t>
                  </w:r>
                  <w:r>
                    <w:rPr>
                      <w:sz w:val="21"/>
                    </w:rPr>
                    <w:t>个，儿童线圈</w:t>
                  </w:r>
                  <w:r>
                    <w:rPr>
                      <w:sz w:val="21"/>
                    </w:rPr>
                    <w:t>1</w:t>
                  </w:r>
                  <w:r>
                    <w:rPr>
                      <w:sz w:val="21"/>
                    </w:rPr>
                    <w:t>个）</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现场清点数量，检查外观质量及尺寸适配性</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4</w:t>
                  </w:r>
                  <w:r>
                    <w:rPr>
                      <w:sz w:val="21"/>
                    </w:rPr>
                    <w:t xml:space="preserve">. </w:t>
                  </w:r>
                  <w:r>
                    <w:rPr>
                      <w:sz w:val="21"/>
                    </w:rPr>
                    <w:t>运动诱发电位检查模块</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配置</w:t>
                  </w:r>
                  <w:r>
                    <w:rPr>
                      <w:sz w:val="21"/>
                    </w:rPr>
                    <w:t xml:space="preserve">1 </w:t>
                  </w:r>
                  <w:r>
                    <w:rPr>
                      <w:sz w:val="21"/>
                    </w:rPr>
                    <w:t>台，与主机连接正常，信号采集稳定、准确</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现场清点数量，检查连接状态，测试运动诱发电位信号采集功能</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5.</w:t>
                  </w:r>
                  <w:r>
                    <w:rPr>
                      <w:sz w:val="21"/>
                    </w:rPr>
                    <w:t>脚踏开关</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w:t>
                  </w:r>
                  <w:r>
                    <w:rPr>
                      <w:sz w:val="21"/>
                    </w:rPr>
                    <w:t>个</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现场清点数量，检查外观质量及尺寸适配性</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6.</w:t>
                  </w:r>
                  <w:r>
                    <w:rPr>
                      <w:sz w:val="21"/>
                    </w:rPr>
                    <w:t>合格证</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w:t>
                  </w:r>
                  <w:r>
                    <w:rPr>
                      <w:sz w:val="21"/>
                    </w:rPr>
                    <w:t>份</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7.</w:t>
                  </w:r>
                  <w:r>
                    <w:rPr>
                      <w:sz w:val="21"/>
                    </w:rPr>
                    <w:t>三证</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各</w:t>
                  </w:r>
                  <w:r>
                    <w:rPr>
                      <w:sz w:val="21"/>
                    </w:rPr>
                    <w:t>1</w:t>
                  </w:r>
                  <w:r>
                    <w:rPr>
                      <w:sz w:val="21"/>
                    </w:rPr>
                    <w:t>份</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8.</w:t>
                  </w:r>
                  <w:r>
                    <w:rPr>
                      <w:sz w:val="21"/>
                    </w:rPr>
                    <w:t>说明书</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w:t>
                  </w:r>
                  <w:r>
                    <w:rPr>
                      <w:sz w:val="21"/>
                    </w:rPr>
                    <w:t>份</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9.</w:t>
                  </w:r>
                  <w:r>
                    <w:rPr>
                      <w:sz w:val="21"/>
                    </w:rPr>
                    <w:t>保修卡</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w:t>
                  </w:r>
                  <w:r>
                    <w:rPr>
                      <w:sz w:val="21"/>
                    </w:rPr>
                    <w:t>份</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现场清点</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三、安装调试</w:t>
                  </w: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1.</w:t>
                  </w:r>
                  <w:r>
                    <w:rPr>
                      <w:sz w:val="21"/>
                    </w:rPr>
                    <w:t>是否安装调试完成</w:t>
                  </w: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四</w:t>
                  </w:r>
                  <w:r>
                    <w:rPr>
                      <w:sz w:val="21"/>
                    </w:rPr>
                    <w:t>、整体验收结论</w:t>
                  </w:r>
                </w:p>
              </w:tc>
              <w:tc>
                <w:tcPr>
                  <w:tcW w:type="dxa" w:w="86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103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所有必检项目（标注</w:t>
                  </w:r>
                  <w:r>
                    <w:rPr>
                      <w:sz w:val="21"/>
                    </w:rPr>
                    <w:t>☆</w:t>
                  </w:r>
                  <w:r>
                    <w:rPr>
                      <w:sz w:val="21"/>
                    </w:rPr>
                    <w:t>及未标注加分项的项目）全部合格</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c>
                <w:tcPr>
                  <w:tcW w:type="dxa" w:w="8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保修期：</w:t>
                  </w:r>
                  <w:r>
                    <w:rPr>
                      <w:sz w:val="21"/>
                    </w:rPr>
                    <w:t xml:space="preserve">    </w:t>
                  </w:r>
                  <w:r>
                    <w:rPr>
                      <w:sz w:val="21"/>
                    </w:rPr>
                    <w:t>年</w:t>
                  </w:r>
                </w:p>
              </w:tc>
              <w:tc>
                <w:tcPr>
                  <w:tcW w:type="dxa" w:w="4443"/>
                  <w:gridSpan w:val="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保修期起止日期</w:t>
                  </w:r>
                  <w:r>
                    <w:rPr>
                      <w:sz w:val="21"/>
                    </w:rPr>
                    <w:t>：</w:t>
                  </w:r>
                  <w:r>
                    <w:rPr>
                      <w:sz w:val="21"/>
                    </w:rPr>
                    <w:t>从</w:t>
                  </w:r>
                  <w:r>
                    <w:rPr>
                      <w:sz w:val="21"/>
                    </w:rPr>
                    <w:t xml:space="preserve">      </w:t>
                  </w:r>
                  <w:r>
                    <w:rPr>
                      <w:sz w:val="21"/>
                    </w:rPr>
                    <w:t>年</w:t>
                  </w:r>
                  <w:r>
                    <w:rPr>
                      <w:sz w:val="21"/>
                    </w:rPr>
                    <w:t xml:space="preserve">   </w:t>
                  </w:r>
                  <w:r>
                    <w:rPr>
                      <w:sz w:val="21"/>
                    </w:rPr>
                    <w:t>月</w:t>
                  </w:r>
                  <w:r>
                    <w:rPr>
                      <w:sz w:val="21"/>
                    </w:rPr>
                    <w:t xml:space="preserve">   </w:t>
                  </w:r>
                  <w:r>
                    <w:rPr>
                      <w:sz w:val="21"/>
                    </w:rPr>
                    <w:t>日至</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115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验收人确认（院方主管工程师、院方使用科室负责人、供货商）：</w:t>
                  </w:r>
                </w:p>
              </w:tc>
              <w:tc>
                <w:tcPr>
                  <w:tcW w:type="dxa" w:w="4443"/>
                  <w:gridSpan w:val="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1"/>
                    </w:rPr>
                    <w:t>备注：最终保修期以院方确认验收合格之日起计算。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佛山市第三人民医院（佛山市精神卫生中心）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采购机构代理服务收费标准：（1）以中标通知书中的中标金额作为招标代理服务费的计算基数 。 招标代理服务费收费采用差额定率累进法计算方式。参照国家计委颁布的《招标代理服务收费管理暂行办法》（计价格[2002]1980号）及发改价格 [2011]534号文中的计费类别 “货物”的招标代理服务费收费标准执行。（若实际缴纳招标代理服务费低于5000元的，按5000元收取。）（2）招标代理服务费的缴纳形式：向采购代理机构直接缴纳招标代理服务费。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其他，1、本项目采用电子系统进行招投标，请在投标前详细阅读供应商操作手册， 手册获取网址https://gdgpo.czt.gd.gov.cn/help/transaction/download.html。投标人在使用过程中遇到涉及系统使用的问题，可通过400-1832-999进行咨询或通过广东政府采购智慧云平台运维服务说明中提供的其他服务方式获取帮助。 2、投标人参加本项目投标，需要提前办理CA和电子签章，办理方式和注意事项详见供应商操作手册与CA办理指南，指南获取地址：https://gdgpo.czt.gd.gov.cn/help/problem/。 3、在电子投标（响应）文件及相关的其他电子资料中，涉及投标人代表签字或授权代表签字的，应在纸质文件手写签名后，提供文件的扫描电子文档进行后续操作。如本招标文件与此描述有不一致的，以此描述为准。 4、本招标文件内要求的扫描件或复印件，可以是原件的扫描件，也可以是复印件的扫描件。扫描件性质上可视为复印件。 5、合同签订时间补充说明：按照佛山市政务服务数据管理局佛山市财政局关于进一步促进公平竞争优化政府采购营商环境的通知（佛政数函〔2021〕54号），采购人在中标（成交）通知书发出之日起原则上20日内与中标（成交）供应商签订政府采购合同。如因客观原因无法在20日内签订政府采购合同的，可延长不多于10日。 6、根据《佛山市政务服务数据管理局佛山市财政局关于进一步促进公平竞争优化政府采购营商环境的通知》（佛政数函[2021] 54号），参与政府采购的中小微企业可凭借中标通知书或政府采购合同，利用“省中小融”、“粤信融”、“中征应收账款融资服务平台”等平台向金融机构申请融资，获得无财产抵押贷款。 7、本项目的中标通知书以采购人和采购代理机构确认的纸质中标通知书作为授予合同资格的唯一合法依据。云平台版本的中标通知书不作为签订采购合同的依据。如本招标文件与此描述有不一致的，以此描述为准。 8、除特别注明的情况外，评审得分均保留小数点后2位，第3位四舍五入。 9、云平台系统生成的PDF版招标文件与WORD版招标文件如有差异，以PDF版招标文件为准。 10、因云平台系统录入限制，本表第6项“报价要求”内容与“1.主要商务要求”中“其他商务需求”的“报价要求”不一致的，以“1.主要商务要求”中“其他商务需求”的“报价要求”为准。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国义招标股份有限公司佛山分公司</w:t>
      </w:r>
      <w:r>
        <w:rPr/>
        <w:t>代收。具体操作要求详见</w:t>
      </w:r>
      <w:r>
        <w:rPr/>
        <w:t>国义招标股份有限公司佛山分公司</w:t>
      </w:r>
      <w:r>
        <w:rPr/>
        <w:t>有关指引，递交事宜请自行咨询</w:t>
      </w:r>
      <w:r>
        <w:rPr/>
        <w:t>国义招标股份有限公司佛山分公司</w:t>
      </w:r>
      <w:r>
        <w:rPr/>
        <w:t>；请各投标人在投标文件递交截止时间前按须知前附表规定的金额递交至</w:t>
      </w:r>
      <w:r>
        <w:rPr/>
        <w:t>国义招标股份有限公司佛山分公司</w:t>
      </w:r>
      <w:r>
        <w:rPr/>
        <w:t>，到账情况以开标时</w:t>
      </w:r>
      <w:r>
        <w:rPr/>
        <w:t>国义招标股份有限公司佛山分公司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0757-83160059</w:t>
      </w:r>
    </w:p>
    <w:p>
      <w:pPr>
        <w:pStyle w:val="null3"/>
        <w:ind w:firstLine="480"/>
      </w:pPr>
      <w:r>
        <w:rPr/>
        <w:t>传真：</w:t>
      </w:r>
      <w:r>
        <w:rPr/>
        <w:t>/</w:t>
      </w:r>
    </w:p>
    <w:p>
      <w:pPr>
        <w:pStyle w:val="null3"/>
        <w:ind w:firstLine="480"/>
      </w:pPr>
      <w:r>
        <w:rPr/>
        <w:t>邮箱：</w:t>
      </w:r>
      <w:r>
        <w:rPr/>
        <w:t>1114850231@qq.com，fs@ebidding.com</w:t>
      </w:r>
    </w:p>
    <w:p>
      <w:pPr>
        <w:pStyle w:val="null3"/>
        <w:ind w:firstLine="480"/>
      </w:pPr>
      <w:r>
        <w:rPr/>
        <w:t>地址：</w:t>
      </w:r>
      <w:r>
        <w:rPr/>
        <w:t>佛山市禅城区岭南大道北天禧华园1座1708室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采购包1(经颅磁刺激仪)：综合评分法,是指投标文件满足招标文件全部实质性要求，且按照评审因素的量化指标评审得分最高的投标人为中标候选人的评标方法。（最低报价不是中标的唯一依据。）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国义招标股份有限公司佛山分公司</w:t>
      </w:r>
      <w:r>
        <w:rPr/>
        <w:t>统一对外发布。</w:t>
      </w:r>
    </w:p>
    <w:p>
      <w:pPr>
        <w:pStyle w:val="null3"/>
        <w:ind w:firstLine="480"/>
      </w:pPr>
      <w:r>
        <w:rPr/>
        <w:t>（2）对</w:t>
      </w:r>
      <w:r>
        <w:rPr/>
        <w:t>国义招标股份有限公司佛山分公司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采购包1（经颅磁刺激仪）：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2.属于品目清单范围内的节能或环境标志产品，应当提供国家确定的认证机构出具的、处于有效期之内的节能产品或环境标志产品认证证书扫描件。</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采购包1（经颅磁刺激仪）：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4）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按招标文件“第六章 投标文件格式与要求”的“格式九”进行填写。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进行承诺。</w:t>
            </w:r>
          </w:p>
        </w:tc>
      </w:tr>
      <w:tr>
        <w:tc>
          <w:tcPr>
            <w:tcW w:type="dxa" w:w="890"/>
          </w:tcPr>
          <w:p>
            <w:pPr>
              <w:pStyle w:val="null3"/>
            </w:pPr>
            <w:r>
              <w:rPr/>
              <w:t>8</w:t>
            </w:r>
          </w:p>
        </w:tc>
        <w:tc>
          <w:tcPr>
            <w:tcW w:type="dxa" w:w="3178"/>
          </w:tcPr>
          <w:p>
            <w:pPr>
              <w:pStyle w:val="null3"/>
            </w:pPr>
            <w:r>
              <w:rPr/>
              <w:t>特定行业资质要求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本项目不接受联合体投标。（以联合体身份提交投标文件参与投标的，即视为不符合资格要求）</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整体预留专门面向中小企业采购的项目。所有采购标的的制造商均为中小企业（指中小微企业、监狱企业、残疾人福利性单位）才可以参加本项目投标。中小企业具体标准根据《关于印发中小企业划型标准规定的通知》（工信部联企业〔2011〕300号）进行划分；监狱企业根据（财库〔2014〕68号）的规定；残疾人福利性单位根据（财库〔2017〕141号）的规定。采购标的对应的中小企业划分标准：工业。</w:t>
            </w:r>
          </w:p>
        </w:tc>
      </w:tr>
    </w:tbl>
    <w:p>
      <w:pPr>
        <w:pStyle w:val="null3"/>
        <w:ind w:firstLine="480"/>
      </w:pPr>
      <w:r>
        <w:rPr/>
        <w:t>表二符合性审查表：</w:t>
      </w:r>
    </w:p>
    <w:p>
      <w:pPr>
        <w:pStyle w:val="null3"/>
      </w:pPr>
      <w:r>
        <w:rPr/>
        <w:t>采购包1（经颅磁刺激仪）：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投标报价是否超过预算金额或最高限价</w:t>
            </w:r>
          </w:p>
        </w:tc>
        <w:tc>
          <w:tcPr>
            <w:tcW w:type="dxa" w:w="4238"/>
          </w:tcPr>
          <w:p>
            <w:pPr>
              <w:pStyle w:val="null3"/>
            </w:pPr>
            <w:r>
              <w:rPr/>
              <w:t>投标报价未超过本项目预算金额或最高限价的，报价方案是唯一确定。</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评标委员会认为投标人的报价明显低于其他通过符合性审查投标人的报价，有可能影响产品质量或者不能诚信履约的，要求其在评标现场规定的时间内提供书面说明，必要时提交相关证明材料。</w:t>
            </w:r>
          </w:p>
        </w:tc>
      </w:tr>
      <w:tr>
        <w:tc>
          <w:tcPr>
            <w:tcW w:type="dxa" w:w="890"/>
          </w:tcPr>
          <w:p>
            <w:pPr>
              <w:pStyle w:val="null3"/>
            </w:pPr>
            <w:r>
              <w:rPr/>
              <w:t>5</w:t>
            </w:r>
          </w:p>
        </w:tc>
        <w:tc>
          <w:tcPr>
            <w:tcW w:type="dxa" w:w="3178"/>
          </w:tcPr>
          <w:p>
            <w:pPr>
              <w:pStyle w:val="null3"/>
            </w:pPr>
            <w:r>
              <w:rPr/>
              <w:t>带★实质性条款响应情况</w:t>
            </w:r>
          </w:p>
        </w:tc>
        <w:tc>
          <w:tcPr>
            <w:tcW w:type="dxa" w:w="4238"/>
          </w:tcPr>
          <w:p>
            <w:pPr>
              <w:pStyle w:val="null3"/>
            </w:pPr>
            <w:r>
              <w:rPr/>
              <w:t>投标文件完全满足招标文件的技术要求部分实质性条款（即标注★号条款）无负偏离的，投标时须按要求填写《技术和服务要求响应表》（如有要求提供相关证明材料须按要求提供证明材料）。</w:t>
            </w:r>
          </w:p>
        </w:tc>
      </w:tr>
      <w:tr>
        <w:tc>
          <w:tcPr>
            <w:tcW w:type="dxa" w:w="890"/>
          </w:tcPr>
          <w:p>
            <w:pPr>
              <w:pStyle w:val="null3"/>
            </w:pPr>
            <w:r>
              <w:rPr/>
              <w:t>6</w:t>
            </w:r>
          </w:p>
        </w:tc>
        <w:tc>
          <w:tcPr>
            <w:tcW w:type="dxa" w:w="3178"/>
          </w:tcPr>
          <w:p>
            <w:pPr>
              <w:pStyle w:val="null3"/>
            </w:pPr>
            <w:r>
              <w:rPr/>
              <w:t>主要商务要求条款实质性条款响应情况</w:t>
            </w:r>
          </w:p>
        </w:tc>
        <w:tc>
          <w:tcPr>
            <w:tcW w:type="dxa" w:w="4238"/>
          </w:tcPr>
          <w:p>
            <w:pPr>
              <w:pStyle w:val="null3"/>
            </w:pPr>
            <w:r>
              <w:rPr/>
              <w:t>投标文件完全满足招标文件的主要商务要求条款实质性条款无负偏离的，投标时须按要求填写《商务条件响应表》。</w:t>
            </w:r>
          </w:p>
        </w:tc>
      </w:tr>
      <w:tr>
        <w:tc>
          <w:tcPr>
            <w:tcW w:type="dxa" w:w="890"/>
          </w:tcPr>
          <w:p>
            <w:pPr>
              <w:pStyle w:val="null3"/>
            </w:pPr>
            <w:r>
              <w:rPr/>
              <w:t>7</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采购包1(经颅磁刺激仪):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重要技术要求响应情况 (14.0分)</w:t>
            </w:r>
          </w:p>
        </w:tc>
        <w:tc>
          <w:tcPr>
            <w:tcW w:type="dxa" w:w="5076"/>
          </w:tcPr>
          <w:p>
            <w:pPr>
              <w:pStyle w:val="null3"/>
              <w:jc w:val="left"/>
            </w:pPr>
            <w:r>
              <w:rPr/>
              <w:t>对“第二章 采购需求”的“具体技术(参数)要求”中所有带“▲”的条款（共7项）的响应情况进行评审：每满足或正偏离一项的得2分，满分14分。 注：（1）上述所指的满足或正偏离的数量是以条款的“X.”编号（即标示序号如“1.”“2.”此类编号级别）的所示内容为单项进行计算。此类编号以下的其他级编号无论多少项，仅以此类编号为计量项，计算一次。（2）投标人应在《技术和服务要求响应表》中按表格要求如实填写响应/偏离情况。 投标人应清晰标记反映响应的技术参数内容在证明材料中的位置。如采购需求中有明确要求提供证明材料的，则以采购需求要求的为准；如采购需求中无明确要求证明材料的，投标人须提供投标产品相应技术参数的厂家技术白皮书、或使用说明书、或第三方机构的检验报告等作为技术证明文件，否则评标委员会有权视相应技术参数响应不符合招标要求（如厂家的产品使用说明书为英文版，请同时提供中文版，不提供不得分）。（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一般技术要求响应情况 (18.0分)</w:t>
            </w:r>
          </w:p>
        </w:tc>
        <w:tc>
          <w:tcPr>
            <w:tcW w:type="dxa" w:w="5076"/>
          </w:tcPr>
          <w:p>
            <w:pPr>
              <w:pStyle w:val="null3"/>
              <w:jc w:val="left"/>
            </w:pPr>
            <w:r>
              <w:rPr/>
              <w:t>1.对“第二章 采购需求”的“具体技术(参数)要求”中所有不带“★”“▲”的条款（共18项）的响应情况进行评审：每满足或正偏离一项的得1分，满分18分。 注：（1）上述所指的满足或正偏离的数量是以条款的“X.”编号（即标示序号如“1.”“2.”此类编号级别）的所示内容为单项进行计算。此类编号以下的其他级编号无论多少项，仅以此类编号为计量项，计算一次。（2）投标人应在《技术和服务要求响应表》中按表格要求如实填写响应/偏离情况。如采购需求中有明确要求提供证明材料的，则以采购需求要求的为准，投标人应清晰标记反映响应的技术参数内容在证明材料中的位置。（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项目实施方案及具体措施 (8.0分)</w:t>
            </w:r>
          </w:p>
        </w:tc>
        <w:tc>
          <w:tcPr>
            <w:tcW w:type="dxa" w:w="5076"/>
          </w:tcPr>
          <w:p>
            <w:pPr>
              <w:pStyle w:val="null3"/>
              <w:jc w:val="left"/>
            </w:pPr>
            <w:r>
              <w:rPr/>
              <w:t>根据投标人的项目实施方案及具体措施（包括但不限于供货实施流程、各项工作时间计划、各环节时间安排、随货物配有关的单证资料内容及其管理等）进行评审： 1.投标人能提供包括上述内容的详细信息，有详细完善的项目实施方案，工作内容完善，各阶段服务计划详尽，随货物配有关的资料内容及其管理等内容详细清晰并能有效落实，得8分； 2.投标人能提供包括上述内容的概要信息，有部分项目实施方案，工作内容和各阶段服务计划缺乏针对性，随货物配有关的资料内容及其管理等内容完整，但缺乏针对性，得5分； 3.投标人提供内容不能完全反映上述信息，只有基本的项目内部管理制度和管理办法实施框架，工作内容有欠缺的，缺乏完整的随货物配有关的资料内容及其管理等内容，得2分； 4.无提供方案内容，或提供不相符的内容，不得分。</w:t>
            </w:r>
          </w:p>
        </w:tc>
      </w:tr>
      <w:tr>
        <w:tc>
          <w:tcPr>
            <w:tcW w:type="dxa" w:w="922"/>
            <w:gridSpan w:val="2"/>
            <w:vMerge/>
          </w:tcPr>
          <w:p/>
        </w:tc>
        <w:tc>
          <w:tcPr>
            <w:tcW w:type="dxa" w:w="2307"/>
          </w:tcPr>
          <w:p>
            <w:pPr>
              <w:pStyle w:val="null3"/>
              <w:jc w:val="left"/>
            </w:pPr>
            <w:r>
              <w:rPr/>
              <w:t>安装调试及试运行方案 (8.0分)</w:t>
            </w:r>
          </w:p>
        </w:tc>
        <w:tc>
          <w:tcPr>
            <w:tcW w:type="dxa" w:w="5076"/>
          </w:tcPr>
          <w:p>
            <w:pPr>
              <w:pStyle w:val="null3"/>
              <w:jc w:val="left"/>
            </w:pPr>
            <w:r>
              <w:rPr/>
              <w:t>根据投标人提供的安装调试及试运行方案（包括但不限于设备安装、试运行、调试、迁移等）进行评审： 1.投标人能提供包括上述内容的详细信息，安装调试方案具体详细，针对性强，前期准备工作充足，有详细完整并能有效落实的试运行方案，完全满足本项目的需求，得8分； 2.投标人能提供包括上述内容的概要信息，安装调试方案基本完整，针对性有所欠缺，前期准备工作不充分，有试运行方案，能基本满足本项目的需求，得5分； 3.投标人提供内容不能完全反映上述信息，安装调试方案表述内容有欠缺的，没有前期准备工作，缺少能有效落实的试运行方案，不满足本项目的需求，得2分； 4.无提供方案内容，或提供不相符的内容，不得分。</w:t>
            </w:r>
          </w:p>
        </w:tc>
      </w:tr>
      <w:tr>
        <w:tc>
          <w:tcPr>
            <w:tcW w:type="dxa" w:w="922"/>
            <w:gridSpan w:val="2"/>
            <w:vMerge/>
          </w:tcPr>
          <w:p/>
        </w:tc>
        <w:tc>
          <w:tcPr>
            <w:tcW w:type="dxa" w:w="2307"/>
          </w:tcPr>
          <w:p>
            <w:pPr>
              <w:pStyle w:val="null3"/>
              <w:jc w:val="left"/>
            </w:pPr>
            <w:r>
              <w:rPr/>
              <w:t>本地化适配方案 (3.0分)</w:t>
            </w:r>
          </w:p>
        </w:tc>
        <w:tc>
          <w:tcPr>
            <w:tcW w:type="dxa" w:w="5076"/>
          </w:tcPr>
          <w:p>
            <w:pPr>
              <w:pStyle w:val="null3"/>
              <w:jc w:val="left"/>
            </w:pPr>
            <w:r>
              <w:rPr/>
              <w:t>根据投标人提供的本地化适配方案（包括但不限于本国操作系统、本国数据库、本国中间件、终端本国化等）进行评审： 1.投标人能提供包括上述内容的详细信息，本地化适配方案具体详细，完全满足且优于采购需求，本地化适配工作方法及思路内容详细清晰并能有效落实，完全满足并优于采购需求，得3分； 2.投标人能提供包括上述内容的概要信息，本地化适配方案满足本项目要求，本地化适配工作方法及思路内容完整有针对性，能满足采购需求，得2分； 3.投标人提供内容不能完全反映上述信息，本地化适配方案内容有欠缺的，本地化适配工作方法及思路等内容有欠缺，不能完全满足采购需求，得1分。 4.无提供方案内容，或提供不相符的内容，不得分。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据投标人提供的培训方案（包括但不限于操作培训、维护培训、设备基本结构、性能、主要部件的构造及原理分析等）进行评审： 1.投标人能提供包括上述内容的详细信息，具备完善的培训方案、培训流程和培训措施，工作内容完善并能有效落实，完全满足项目需求，得7分； 2.投标人能提供包括上述内容的概要信息，培训方案、培训流程和培训措施部分完整，工作内容有缺乏的，能基本满足项目需求，得4分； 3.投标人提供内容不能完全反映上述信息，缺乏能落实的培训方案、培训流程和培训措施等，方案无针对性，不符合项目需求，得1分； 4.无提供方案内容，或提供不相符的内容，不得分。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提供2022年1月1日至今（以合同签订时间为准）所投产品同品牌同类货物的销售业绩，每提供一项得1分，累计最高得5分。 注：提供以上业绩对应的合同关键页（包括但不限于项目名称、项目内容、签订时间、双方盖章页）扫描件，还需提供验收合格证明材料。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根据投标人的售后服务方案（包括但不限于固定售后服务点情况，售后服务便利性，响应时间情况，售后服务技术力量、应急措施等）进行评审： 1.投标人能提供包括上述内容的详细信息，售后服务点健全，临时性、阶段性工作及突发事件预案准备充分详尽，售后服务技术力量和应急处理能力强，得7分； 2.投标人能提供包括上述内容的概要信息，有售后服务点，临时性、阶段性工作及突发事件预案准备充分，有针对本项目的应急措施和售后服务技术力量，得4分； 3.投标人提供内容不能完全反映上述信息，售后服务点不健全，临时性、阶段性工作及突发事件预案准备不充分，缺乏健全的应急措施和售后服务技术力量，得1分； 4.不提供或其他情形的，不得分。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rPr>
        <w:t>佛山市第三人民医院</w:t>
      </w:r>
    </w:p>
    <w:p>
      <w:pPr>
        <w:pStyle w:val="null3"/>
        <w:jc w:val="center"/>
      </w:pPr>
      <w:r>
        <w:rPr>
          <w:sz w:val="68"/>
          <w:color w:val="000000"/>
        </w:rPr>
        <w:t>（佛山市精神卫生中心）</w:t>
      </w:r>
    </w:p>
    <w:p>
      <w:pPr>
        <w:pStyle w:val="null3"/>
        <w:jc w:val="center"/>
      </w:pPr>
      <w:r>
        <w:rPr>
          <w:sz w:val="68"/>
          <w:color w:val="000000"/>
        </w:rPr>
        <w:t>采购项目</w:t>
      </w:r>
    </w:p>
    <w:p>
      <w:pPr>
        <w:pStyle w:val="null3"/>
        <w:jc w:val="center"/>
      </w:pPr>
      <w:r>
        <w:rPr>
          <w:sz w:val="68"/>
          <w:color w:val="000000"/>
        </w:rPr>
        <w:t>合同书</w:t>
      </w:r>
    </w:p>
    <w:p>
      <w:pPr>
        <w:pStyle w:val="null3"/>
        <w:jc w:val="center"/>
      </w:pPr>
      <w:r>
        <w:rPr>
          <w:sz w:val="24"/>
          <w:b/>
          <w:color w:val="000000"/>
        </w:rPr>
        <w:t>项目名称：</w:t>
      </w:r>
      <w:r>
        <w:rPr>
          <w:sz w:val="24"/>
          <w:b/>
          <w:color w:val="000000"/>
        </w:rPr>
        <w:t>心理健康服务能力提升设备购置（二次）</w:t>
      </w:r>
      <w:r>
        <w:rPr>
          <w:sz w:val="24"/>
          <w:b/>
        </w:rPr>
        <w:t>（采购包号）</w:t>
      </w:r>
    </w:p>
    <w:p>
      <w:pPr>
        <w:pStyle w:val="null3"/>
        <w:ind w:firstLine="2409"/>
      </w:pPr>
      <w:r>
        <w:rPr>
          <w:sz w:val="24"/>
          <w:b/>
          <w:color w:val="000000"/>
        </w:rPr>
        <w:t>项目编号：</w:t>
      </w:r>
      <w:r>
        <w:rPr>
          <w:sz w:val="24"/>
          <w:b/>
        </w:rPr>
        <w:t>0724-2531FS098531</w:t>
      </w:r>
      <w:r>
        <w:rPr>
          <w:sz w:val="24"/>
          <w:b/>
        </w:rPr>
        <w:t>（二次）</w:t>
      </w:r>
    </w:p>
    <w:p>
      <w:pPr>
        <w:pStyle w:val="null3"/>
        <w:ind w:firstLine="2409"/>
      </w:pPr>
      <w:r>
        <w:rPr>
          <w:sz w:val="24"/>
          <w:b/>
          <w:color w:val="000000"/>
        </w:rPr>
        <w:t>合同编号：</w:t>
      </w:r>
    </w:p>
    <w:tbl>
      <w:tblPr>
        <w:tblW w:w="0" w:type="auto"/>
        <w:tblBorders>
          <w:top w:val="none" w:color="000000" w:sz="4"/>
          <w:left w:val="none" w:color="000000" w:sz="4"/>
          <w:bottom w:val="none" w:color="000000" w:sz="4"/>
          <w:right w:val="none" w:color="000000" w:sz="4"/>
          <w:insideH w:val="none"/>
          <w:insideV w:val="none"/>
        </w:tblBorders>
      </w:tblPr>
      <w:tblGrid>
        <w:gridCol w:w="2268"/>
        <w:gridCol w:w="6038"/>
      </w:tblGrid>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甲</w:t>
            </w:r>
            <w:r>
              <w:rPr>
                <w:sz w:val="28"/>
                <w:color w:val="000000"/>
              </w:rPr>
              <w:t xml:space="preserve">    </w:t>
            </w:r>
            <w:r>
              <w:rPr>
                <w:sz w:val="28"/>
                <w:color w:val="000000"/>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color w:val="000000"/>
                <w:u w:val="single"/>
              </w:rPr>
              <w:t>采购人名称</w:t>
            </w:r>
            <w:r>
              <w:rPr>
                <w:sz w:val="28"/>
                <w:color w:val="000000"/>
                <w:u w:val="single"/>
              </w:rPr>
              <w:t xml:space="preserve">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乙</w:t>
            </w:r>
            <w:r>
              <w:rPr>
                <w:sz w:val="28"/>
                <w:color w:val="000000"/>
              </w:rPr>
              <w:t xml:space="preserve">    </w:t>
            </w:r>
            <w:r>
              <w:rPr>
                <w:sz w:val="28"/>
                <w:color w:val="000000"/>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color w:val="000000"/>
                <w:u w:val="single"/>
              </w:rPr>
              <w:t>（中标供应商名称）</w:t>
            </w:r>
            <w:r>
              <w:rPr>
                <w:sz w:val="28"/>
                <w:color w:val="000000"/>
                <w:u w:val="single"/>
              </w:rPr>
              <w:t xml:space="preserve">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签订日期：</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color w:val="000000"/>
                <w:u w:val="single"/>
              </w:rPr>
              <w:t>年月日</w:t>
            </w:r>
            <w:r>
              <w:rPr>
                <w:sz w:val="28"/>
                <w:color w:val="000000"/>
                <w:u w:val="single"/>
              </w:rPr>
              <w:t xml:space="preserve">        </w:t>
            </w:r>
          </w:p>
        </w:tc>
      </w:tr>
    </w:tbl>
    <w:p>
      <w:pPr>
        <w:pStyle w:val="null3"/>
        <w:jc w:val="center"/>
      </w:pPr>
      <w:r>
        <w:rPr>
          <w:sz w:val="21"/>
          <w:b/>
          <w:color w:val="000000"/>
        </w:rPr>
        <w:t>注：本合同仅为合同的参考文本，合同签订双方可根据项目的具体要求进行修订。</w:t>
      </w:r>
    </w:p>
    <w:p>
      <w:pPr>
        <w:pStyle w:val="null3"/>
        <w:jc w:val="both"/>
      </w:pPr>
      <w:r>
        <w:rPr>
          <w:sz w:val="32"/>
          <w:b/>
          <w:color w:val="000000"/>
        </w:rPr>
        <w:t>佛山市第三人民医院（佛山市精神卫生中心）采购项目合同书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67"/>
        <w:gridCol w:w="6639"/>
      </w:tblGrid>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项目名称</w:t>
            </w:r>
            <w:r>
              <w:rPr>
                <w:sz w:val="21"/>
                <w:b/>
                <w:color w:val="000000"/>
              </w:rPr>
              <w:t>：</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心理健康服务能力提升设备购置</w:t>
            </w:r>
            <w:r>
              <w:rPr>
                <w:sz w:val="19"/>
              </w:rPr>
              <w:t>（二次）</w:t>
            </w:r>
            <w:r>
              <w:rPr>
                <w:sz w:val="19"/>
              </w:rPr>
              <w:t>（采购包号）</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项目编号：</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0724-2531FS098531</w:t>
            </w:r>
            <w:r>
              <w:rPr>
                <w:sz w:val="19"/>
              </w:rPr>
              <w:t>（二次）</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甲方：</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（采购人名称）</w:t>
            </w:r>
            <w:r>
              <w:rPr>
                <w:sz w:val="21"/>
                <w:color w:val="000000"/>
                <w:u w:val="single"/>
              </w:rPr>
              <w:t xml:space="preserve">                                </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甲方地址：</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w:t>
            </w:r>
            <w:r>
              <w:rPr>
                <w:sz w:val="24"/>
                <w:b/>
                <w:color w:val="000000"/>
              </w:rPr>
              <w:t xml:space="preserve">    </w:t>
            </w:r>
            <w:r>
              <w:rPr>
                <w:sz w:val="24"/>
                <w:b/>
                <w:color w:val="000000"/>
              </w:rPr>
              <w:t>方：</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（中标供应商）</w:t>
            </w:r>
            <w:r>
              <w:rPr>
                <w:sz w:val="21"/>
                <w:color w:val="000000"/>
                <w:u w:val="single"/>
              </w:rPr>
              <w:t xml:space="preserve">                                 </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乙方地址：</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合同性质：</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本合同为中小企业预留合同</w:t>
            </w:r>
          </w:p>
        </w:tc>
      </w:tr>
    </w:tbl>
    <w:p>
      <w:pPr>
        <w:pStyle w:val="null3"/>
        <w:ind w:firstLine="420"/>
      </w:pPr>
      <w:r>
        <w:rPr>
          <w:sz w:val="21"/>
          <w:color w:val="000000"/>
        </w:rPr>
        <w:t>根据《中华人民共和国政府采购法》</w:t>
      </w:r>
      <w:r>
        <w:rPr>
          <w:sz w:val="21"/>
        </w:rPr>
        <w:t>、《中华人民共和国政府采购法实施条例》、</w:t>
      </w:r>
      <w:r>
        <w:rPr>
          <w:sz w:val="21"/>
          <w:color w:val="000000"/>
        </w:rPr>
        <w:t>《中华人民共和国民法典》、</w:t>
      </w:r>
      <w:r>
        <w:rPr>
          <w:sz w:val="21"/>
        </w:rPr>
        <w:t>《佛山市政府采购项目公开招标文件》（以下称招标文件）</w:t>
      </w:r>
      <w:r>
        <w:rPr>
          <w:sz w:val="21"/>
          <w:color w:val="000000"/>
        </w:rPr>
        <w:t>，经双方协商，本着平等互利和诚实信用的原则，一致同意签订本合同如下。</w:t>
      </w:r>
    </w:p>
    <w:p>
      <w:pPr>
        <w:pStyle w:val="null3"/>
        <w:ind w:left="510"/>
      </w:pPr>
      <w:r>
        <w:rPr>
          <w:sz w:val="24"/>
          <w:b/>
          <w:color w:val="000000"/>
        </w:rPr>
        <w:t>一、项目信息：</w:t>
      </w:r>
    </w:p>
    <w:p>
      <w:pPr>
        <w:pStyle w:val="null3"/>
        <w:ind w:firstLine="420"/>
      </w:pPr>
      <w:r>
        <w:rPr>
          <w:sz w:val="21"/>
          <w:color w:val="000000"/>
        </w:rPr>
        <w:t>项目名称：</w:t>
      </w:r>
      <w:r>
        <w:rPr/>
        <w:t>心理健康服务能力提升设备购置</w:t>
      </w:r>
      <w:r>
        <w:rPr/>
        <w:t>（二次）</w:t>
      </w:r>
      <w:r>
        <w:rPr/>
        <w:t>（采购包号）</w:t>
      </w:r>
    </w:p>
    <w:p>
      <w:pPr>
        <w:pStyle w:val="null3"/>
        <w:ind w:firstLine="420"/>
      </w:pPr>
      <w:r>
        <w:rPr>
          <w:sz w:val="21"/>
          <w:color w:val="000000"/>
        </w:rPr>
        <w:t>项目编号：</w:t>
      </w:r>
      <w:r>
        <w:rPr/>
        <w:t>0724-2531FS098531</w:t>
      </w:r>
      <w:r>
        <w:rPr/>
        <w:t>（二次）</w:t>
      </w:r>
    </w:p>
    <w:p>
      <w:pPr>
        <w:pStyle w:val="null3"/>
        <w:ind w:left="510"/>
      </w:pPr>
      <w:r>
        <w:rPr>
          <w:sz w:val="24"/>
          <w:b/>
          <w:color w:val="000000"/>
        </w:rPr>
        <w:t>二、产品供应清单：</w:t>
      </w:r>
    </w:p>
    <w:tbl>
      <w:tblPr>
        <w:tblW w:w="0" w:type="auto"/>
        <w:tblInd w:type="dxa" w:w="180"/>
        <w:tblBorders>
          <w:top w:val="none" w:color="000000" w:sz="4"/>
          <w:left w:val="none" w:color="000000" w:sz="4"/>
          <w:bottom w:val="none" w:color="000000" w:sz="4"/>
          <w:right w:val="none" w:color="000000" w:sz="4"/>
          <w:insideH w:val="none"/>
          <w:insideV w:val="none"/>
        </w:tblBorders>
      </w:tblPr>
      <w:tblGrid>
        <w:gridCol w:w="440"/>
        <w:gridCol w:w="940"/>
        <w:gridCol w:w="515"/>
        <w:gridCol w:w="1970"/>
        <w:gridCol w:w="606"/>
        <w:gridCol w:w="591"/>
        <w:gridCol w:w="561"/>
        <w:gridCol w:w="985"/>
        <w:gridCol w:w="985"/>
        <w:gridCol w:w="712"/>
      </w:tblGrid>
      <w:tr>
        <w:tc>
          <w:tcPr>
            <w:tcW w:type="dxa" w:w="44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序号</w:t>
            </w:r>
          </w:p>
        </w:tc>
        <w:tc>
          <w:tcPr>
            <w:tcW w:type="dxa" w:w="94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产品名称</w:t>
            </w:r>
          </w:p>
        </w:tc>
        <w:tc>
          <w:tcPr>
            <w:tcW w:type="dxa" w:w="51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品牌</w:t>
            </w:r>
          </w:p>
        </w:tc>
        <w:tc>
          <w:tcPr>
            <w:tcW w:type="dxa" w:w="19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型号规格</w:t>
            </w:r>
            <w:r>
              <w:rPr>
                <w:sz w:val="24"/>
                <w:b/>
              </w:rPr>
              <w:t>/</w:t>
            </w:r>
            <w:r>
              <w:rPr>
                <w:sz w:val="24"/>
                <w:b/>
              </w:rPr>
              <w:t>产品参数</w:t>
            </w:r>
          </w:p>
        </w:tc>
        <w:tc>
          <w:tcPr>
            <w:tcW w:type="dxa" w:w="60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产地</w:t>
            </w:r>
          </w:p>
        </w:tc>
        <w:tc>
          <w:tcPr>
            <w:tcW w:type="dxa" w:w="5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单位</w:t>
            </w:r>
          </w:p>
        </w:tc>
        <w:tc>
          <w:tcPr>
            <w:tcW w:type="dxa" w:w="56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数量</w:t>
            </w:r>
          </w:p>
        </w:tc>
        <w:tc>
          <w:tcPr>
            <w:tcW w:type="dxa" w:w="98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单价（元）</w:t>
            </w:r>
          </w:p>
        </w:tc>
        <w:tc>
          <w:tcPr>
            <w:tcW w:type="dxa" w:w="98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合计总额（元）</w:t>
            </w:r>
          </w:p>
        </w:tc>
        <w:tc>
          <w:tcPr>
            <w:tcW w:type="dxa" w:w="71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备注</w:t>
            </w:r>
          </w:p>
        </w:tc>
      </w:tr>
      <w:tr>
        <w:tc>
          <w:tcPr>
            <w:tcW w:type="dxa" w:w="4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9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9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9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9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5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9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44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9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color w:val="000000"/>
                <w:shd w:fill="FFFFFF" w:val="clear"/>
              </w:rPr>
              <w:t>……</w:t>
            </w:r>
          </w:p>
        </w:tc>
        <w:tc>
          <w:tcPr>
            <w:tcW w:type="dxa" w:w="5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19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60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9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8305"/>
            <w:gridSpan w:val="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21"/>
              </w:rPr>
              <w:t>说明：请将详细配置清单及评审有关承诺列在合同附页，并加盖骑缝章。</w:t>
            </w:r>
          </w:p>
        </w:tc>
      </w:tr>
    </w:tbl>
    <w:p>
      <w:pPr>
        <w:pStyle w:val="null3"/>
      </w:pPr>
      <w:r>
        <w:rPr>
          <w:sz w:val="21"/>
        </w:rPr>
        <w:t>或见附件《报价清单明细表》或《配置清单》等</w:t>
      </w:r>
    </w:p>
    <w:p>
      <w:pPr>
        <w:pStyle w:val="null3"/>
        <w:ind w:left="510"/>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888"/>
        <w:gridCol w:w="1730"/>
        <w:gridCol w:w="5688"/>
      </w:tblGrid>
      <w:tr>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合同条款</w:t>
            </w:r>
          </w:p>
        </w:tc>
        <w:tc>
          <w:tcPr>
            <w:tcW w:type="dxa" w:w="5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内</w:t>
            </w:r>
            <w:r>
              <w:rPr>
                <w:sz w:val="21"/>
                <w:b/>
                <w:color w:val="000000"/>
              </w:rPr>
              <w:t xml:space="preserve">  </w:t>
            </w:r>
            <w:r>
              <w:rPr>
                <w:sz w:val="21"/>
                <w:b/>
                <w:color w:val="000000"/>
              </w:rPr>
              <w:t>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1.</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人民币</w:t>
            </w:r>
            <w:r>
              <w:rPr>
                <w:sz w:val="21"/>
                <w:color w:val="000000"/>
              </w:rPr>
              <w:t xml:space="preserve">  </w:t>
            </w:r>
          </w:p>
          <w:p>
            <w:pPr>
              <w:pStyle w:val="null3"/>
            </w:pPr>
            <w:r>
              <w:rPr>
                <w:sz w:val="21"/>
                <w:color w:val="000000"/>
              </w:rPr>
              <w:t>小写：</w:t>
            </w:r>
          </w:p>
          <w:p>
            <w:pPr>
              <w:pStyle w:val="null3"/>
            </w:pPr>
            <w:r>
              <w:rPr>
                <w:sz w:val="21"/>
                <w:color w:val="000000"/>
              </w:rPr>
              <w:t>大写：</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2.</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合同总额内容</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合同总额包括产品价格、备件备品费、相关附件、专用工具费、材料费、运输费、装卸费、安装费、调试费、试运行费、验收费、保险费、售后服务费、税费、人工费、技术支持及培训服务费（含差旅费、住宿费等）、合同实施过程中应预见及不可预见费完成本项目内容所需的一切费用及代理服务费。价格为固定不变价，天数为公历日。</w:t>
            </w:r>
          </w:p>
          <w:p>
            <w:pPr>
              <w:pStyle w:val="null3"/>
              <w:jc w:val="both"/>
            </w:pPr>
            <w:r>
              <w:rPr>
                <w:sz w:val="21"/>
                <w:color w:val="000000"/>
              </w:rPr>
              <w:t>（</w:t>
            </w:r>
            <w:r>
              <w:rPr>
                <w:sz w:val="21"/>
                <w:color w:val="000000"/>
              </w:rPr>
              <w:t>2</w:t>
            </w:r>
            <w:r>
              <w:rPr>
                <w:sz w:val="21"/>
                <w:color w:val="000000"/>
              </w:rPr>
              <w:t>）乙方必须自行考虑本项目在实施期间的一切可能产生的费用。如果乙方在中标后或合同履行过程中，出现任何遗漏内容需产生额外费用，均由乙方承担，甲方将不再支付任何费用。</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3.</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交货及安装</w:t>
            </w:r>
            <w:r>
              <w:rPr>
                <w:sz w:val="21"/>
                <w:b/>
                <w:color w:val="000000"/>
              </w:rPr>
              <w:t>/</w:t>
            </w:r>
          </w:p>
          <w:p>
            <w:pPr>
              <w:pStyle w:val="null3"/>
              <w:jc w:val="center"/>
            </w:pPr>
            <w:r>
              <w:rPr>
                <w:sz w:val="21"/>
                <w:b/>
                <w:color w:val="000000"/>
              </w:rPr>
              <w:t>验收地点</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甲方（用户）指定地点。详细地址为：</w:t>
            </w:r>
          </w:p>
          <w:p>
            <w:pPr>
              <w:pStyle w:val="null3"/>
              <w:jc w:val="both"/>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交货期限</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自合同签订之日起</w:t>
            </w:r>
            <w:r>
              <w:rPr>
                <w:sz w:val="21"/>
                <w:color w:val="000000"/>
              </w:rPr>
              <w:t>15</w:t>
            </w:r>
            <w:r>
              <w:rPr>
                <w:sz w:val="21"/>
                <w:color w:val="000000"/>
              </w:rPr>
              <w:t>天内安装通过验收并交付使用，至合同全部权利义务履行完毕之日止。即</w:t>
            </w:r>
            <w:r>
              <w:rPr>
                <w:sz w:val="19"/>
              </w:rPr>
              <w:t xml:space="preserve">  </w:t>
            </w:r>
            <w:r>
              <w:rPr>
                <w:sz w:val="21"/>
                <w:color w:val="000000"/>
              </w:rPr>
              <w:t>年</w:t>
            </w:r>
            <w:r>
              <w:rPr>
                <w:sz w:val="19"/>
              </w:rPr>
              <w:t xml:space="preserve">    </w:t>
            </w:r>
            <w:r>
              <w:rPr>
                <w:sz w:val="21"/>
                <w:color w:val="000000"/>
              </w:rPr>
              <w:t>月</w:t>
            </w:r>
            <w:r>
              <w:rPr>
                <w:sz w:val="19"/>
              </w:rPr>
              <w:t xml:space="preserve">    </w:t>
            </w:r>
            <w:r>
              <w:rPr>
                <w:sz w:val="21"/>
                <w:color w:val="000000"/>
              </w:rPr>
              <w:t>日</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5.</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质量保证期</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 </w:t>
            </w:r>
            <w:r>
              <w:rPr>
                <w:sz w:val="21"/>
                <w:color w:val="000000"/>
              </w:rPr>
              <w:t>年</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6.</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付款方式</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）财政资金支付方式：</w:t>
            </w:r>
          </w:p>
          <w:p>
            <w:pPr>
              <w:pStyle w:val="null3"/>
              <w:jc w:val="both"/>
            </w:pPr>
            <w:r>
              <w:rPr>
                <w:sz w:val="21"/>
                <w:color w:val="000000"/>
              </w:rPr>
              <w:t>签订合同后</w:t>
            </w:r>
            <w:r>
              <w:rPr>
                <w:sz w:val="21"/>
                <w:color w:val="000000"/>
              </w:rPr>
              <w:t>5</w:t>
            </w:r>
            <w:r>
              <w:rPr>
                <w:sz w:val="21"/>
                <w:color w:val="000000"/>
              </w:rPr>
              <w:t>个工作日内，甲方支付合同总额的</w:t>
            </w:r>
            <w:r>
              <w:rPr>
                <w:sz w:val="21"/>
                <w:color w:val="000000"/>
              </w:rPr>
              <w:t>50%</w:t>
            </w:r>
            <w:r>
              <w:rPr>
                <w:sz w:val="21"/>
                <w:color w:val="000000"/>
              </w:rPr>
              <w:t>货款，合计大写：，（小写：￥元）。</w:t>
            </w:r>
          </w:p>
          <w:p>
            <w:pPr>
              <w:pStyle w:val="null3"/>
              <w:jc w:val="both"/>
            </w:pPr>
            <w:r>
              <w:rPr>
                <w:sz w:val="21"/>
                <w:color w:val="000000"/>
              </w:rPr>
              <w:t>验收合格后提供发票</w:t>
            </w:r>
            <w:r>
              <w:rPr>
                <w:sz w:val="21"/>
                <w:color w:val="000000"/>
              </w:rPr>
              <w:t>10</w:t>
            </w:r>
            <w:r>
              <w:rPr>
                <w:sz w:val="21"/>
                <w:color w:val="000000"/>
              </w:rPr>
              <w:t>个工作日内支付</w:t>
            </w:r>
            <w:r>
              <w:rPr>
                <w:sz w:val="21"/>
                <w:color w:val="000000"/>
              </w:rPr>
              <w:t>50%</w:t>
            </w:r>
            <w:r>
              <w:rPr>
                <w:sz w:val="21"/>
                <w:color w:val="000000"/>
              </w:rPr>
              <w:t>货款，合计大写：，（小写：￥元）。</w:t>
            </w:r>
          </w:p>
          <w:p>
            <w:pPr>
              <w:pStyle w:val="null3"/>
            </w:pP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付款要求</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）乙方须向甲方提供依法纳税的发票。</w:t>
            </w:r>
          </w:p>
          <w:p>
            <w:pPr>
              <w:pStyle w:val="null3"/>
              <w:jc w:val="both"/>
            </w:pPr>
            <w:r>
              <w:rPr>
                <w:sz w:val="21"/>
                <w:color w:val="000000"/>
              </w:rPr>
              <w:t>（</w:t>
            </w:r>
            <w:r>
              <w:rPr>
                <w:sz w:val="21"/>
                <w:color w:val="000000"/>
              </w:rPr>
              <w:t>2</w:t>
            </w:r>
            <w:r>
              <w:rPr>
                <w:sz w:val="21"/>
                <w:color w:val="000000"/>
              </w:rPr>
              <w:t>）货款以支票或转账方式转入乙方的银行账户。</w:t>
            </w:r>
          </w:p>
          <w:p>
            <w:pPr>
              <w:pStyle w:val="null3"/>
              <w:jc w:val="both"/>
            </w:pPr>
            <w:r>
              <w:rPr>
                <w:sz w:val="21"/>
                <w:color w:val="000000"/>
              </w:rPr>
              <w:t>（</w:t>
            </w:r>
            <w:r>
              <w:rPr>
                <w:sz w:val="21"/>
                <w:color w:val="000000"/>
              </w:rPr>
              <w:t>3</w:t>
            </w:r>
            <w:r>
              <w:rPr>
                <w:sz w:val="21"/>
                <w:color w:val="000000"/>
              </w:rPr>
              <w:t>）收款方、出具发票方、合同乙方均必须与中标（成交）供应商名称一致。</w:t>
            </w:r>
          </w:p>
          <w:p>
            <w:pPr>
              <w:pStyle w:val="null3"/>
              <w:jc w:val="both"/>
            </w:pPr>
            <w:r>
              <w:rPr>
                <w:sz w:val="21"/>
                <w:color w:val="000000"/>
              </w:rPr>
              <w:t>（</w:t>
            </w:r>
            <w:r>
              <w:rPr>
                <w:sz w:val="21"/>
                <w:color w:val="000000"/>
              </w:rPr>
              <w:t>4</w:t>
            </w:r>
            <w:r>
              <w:rPr>
                <w:sz w:val="21"/>
                <w:color w:val="000000"/>
              </w:rPr>
              <w:t>）由于甲方使用的是财政资金，甲方在前款规定的付款时间为向政府采购支付部门提出办理财政支付申请手续的时间（不含政府财政支付部门审核的时间），在规定时间内提出支付申请手续后即视为甲方已经按期支付。因财政支付审批流程及办理手续而造成合同费用支付进度有所推延，导致甲方逾期付款的，甲方不承担逾期付款的责任。由于财政拨款特殊性，合同金额的支付时间以财政拨款支付日期为准。</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8.</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交付标准</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出厂日期距到货日期</w:t>
            </w:r>
            <w:r>
              <w:rPr>
                <w:sz w:val="21"/>
                <w:color w:val="000000"/>
              </w:rPr>
              <w:t>≤</w:t>
            </w:r>
            <w:r>
              <w:rPr>
                <w:sz w:val="21"/>
                <w:color w:val="000000"/>
              </w:rPr>
              <w:t>3</w:t>
            </w:r>
            <w:r>
              <w:rPr>
                <w:sz w:val="21"/>
                <w:color w:val="000000"/>
              </w:rPr>
              <w:t>个月</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9.</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质量保证期</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整机原厂保修及维护保养年限</w:t>
            </w:r>
            <w:r>
              <w:rPr>
                <w:sz w:val="19"/>
                <w:u w:val="single"/>
              </w:rPr>
              <w:t xml:space="preserve">    </w:t>
            </w:r>
            <w:r>
              <w:rPr>
                <w:sz w:val="21"/>
                <w:color w:val="000000"/>
              </w:rPr>
              <w:t>年，质保期间保修及维护保养费用由中标人承担，质保期从验收合格之日起计算。</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10.</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人员要求</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为使项目按质、按量、按时及有序实施，乙方对本项目应建立一个完善和稳定的项目团队和管理机构。项目团队至少需配备一名项目负责人、一名安装调试工程师。</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1"/>
                <w:b/>
                <w:color w:val="000000"/>
              </w:rPr>
              <w:t>11</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0"/>
              <w:jc w:val="both"/>
            </w:pPr>
            <w:r>
              <w:rPr>
                <w:sz w:val="21"/>
                <w:b/>
                <w:color w:val="000000"/>
              </w:rPr>
              <w:t>其他</w:t>
            </w:r>
          </w:p>
        </w:tc>
        <w:tc>
          <w:tcPr>
            <w:tcW w:type="dxa" w:w="5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、信息配置要求：（</w:t>
            </w:r>
            <w:r>
              <w:rPr>
                <w:sz w:val="21"/>
                <w:color w:val="000000"/>
              </w:rPr>
              <w:t>1</w:t>
            </w:r>
            <w:r>
              <w:rPr>
                <w:sz w:val="21"/>
                <w:color w:val="000000"/>
              </w:rPr>
              <w:t>）开放相关数据接口，费用由</w:t>
            </w:r>
            <w:r>
              <w:rPr>
                <w:sz w:val="21"/>
                <w:color w:val="000000"/>
              </w:rPr>
              <w:t>乙方</w:t>
            </w:r>
            <w:r>
              <w:rPr>
                <w:sz w:val="21"/>
                <w:color w:val="000000"/>
              </w:rPr>
              <w:t>承担。（</w:t>
            </w:r>
            <w:r>
              <w:rPr>
                <w:sz w:val="21"/>
                <w:color w:val="000000"/>
              </w:rPr>
              <w:t>2</w:t>
            </w:r>
            <w:r>
              <w:rPr>
                <w:sz w:val="21"/>
                <w:color w:val="000000"/>
              </w:rPr>
              <w:t>）报告工作站可通过扫码方式获取患者检查申请单，涉及到以软件为主，需配置网络服务器的设备系统要做好服务器资源、存储资源、数据库资源需求。（</w:t>
            </w:r>
            <w:r>
              <w:rPr>
                <w:sz w:val="21"/>
                <w:color w:val="000000"/>
              </w:rPr>
              <w:t>3</w:t>
            </w:r>
            <w:r>
              <w:rPr>
                <w:sz w:val="21"/>
                <w:color w:val="000000"/>
              </w:rPr>
              <w:t>）提供软件终身升级服务，升级费用全部由</w:t>
            </w:r>
            <w:r>
              <w:rPr>
                <w:sz w:val="21"/>
                <w:color w:val="000000"/>
              </w:rPr>
              <w:t>乙方</w:t>
            </w:r>
            <w:r>
              <w:rPr>
                <w:sz w:val="21"/>
                <w:color w:val="000000"/>
              </w:rPr>
              <w:t>承担。（</w:t>
            </w:r>
            <w:r>
              <w:rPr>
                <w:sz w:val="21"/>
                <w:color w:val="000000"/>
              </w:rPr>
              <w:t>4</w:t>
            </w:r>
            <w:r>
              <w:rPr>
                <w:sz w:val="21"/>
                <w:color w:val="000000"/>
              </w:rPr>
              <w:t>）本地化适配：</w:t>
            </w:r>
            <w:r>
              <w:rPr>
                <w:sz w:val="21"/>
                <w:color w:val="000000"/>
              </w:rPr>
              <w:t>乙方</w:t>
            </w:r>
            <w:r>
              <w:rPr>
                <w:sz w:val="21"/>
                <w:color w:val="000000"/>
              </w:rPr>
              <w:t>可结合本项目情况对所投产品进行本地化适配（本国操作系统，本国数据库，本国中间件，终端本国化）。（</w:t>
            </w:r>
            <w:r>
              <w:rPr>
                <w:sz w:val="21"/>
                <w:color w:val="000000"/>
              </w:rPr>
              <w:t>5</w:t>
            </w:r>
            <w:r>
              <w:rPr>
                <w:sz w:val="21"/>
                <w:color w:val="000000"/>
              </w:rPr>
              <w:t>）需通过医院网络使用的设备，需按照信息安全等级保护三级要求开展，出现安全漏洞收到通知后</w:t>
            </w:r>
            <w:r>
              <w:rPr>
                <w:sz w:val="21"/>
                <w:color w:val="000000"/>
              </w:rPr>
              <w:t>1</w:t>
            </w:r>
            <w:r>
              <w:rPr>
                <w:sz w:val="21"/>
                <w:color w:val="000000"/>
              </w:rPr>
              <w:t>月内完成整改。</w:t>
            </w:r>
          </w:p>
        </w:tc>
      </w:tr>
    </w:tbl>
    <w:p>
      <w:pPr>
        <w:pStyle w:val="null3"/>
      </w:pPr>
      <w:r>
        <w:rPr>
          <w:sz w:val="24"/>
          <w:b/>
          <w:color w:val="000000"/>
        </w:rPr>
        <w:t>四、安装与调试：</w:t>
      </w:r>
    </w:p>
    <w:p>
      <w:pPr>
        <w:pStyle w:val="null3"/>
        <w:jc w:val="both"/>
      </w:pPr>
      <w:r>
        <w:rPr>
          <w:sz w:val="21"/>
          <w:color w:val="000000"/>
        </w:rPr>
        <w:t>1</w:t>
      </w:r>
      <w:r>
        <w:rPr>
          <w:sz w:val="21"/>
          <w:color w:val="000000"/>
        </w:rPr>
        <w:t>、货物的包装均应有良好的防湿、防锈、防潮、防雨、防腐及防碰撞的措施。凡由于包装不良造成的损失和由此产生的费用均由乙方承担。</w:t>
      </w:r>
    </w:p>
    <w:p>
      <w:pPr>
        <w:pStyle w:val="null3"/>
        <w:jc w:val="both"/>
      </w:pPr>
      <w:r>
        <w:rPr>
          <w:sz w:val="21"/>
          <w:color w:val="000000"/>
        </w:rPr>
        <w:t>2</w:t>
      </w:r>
      <w:r>
        <w:rPr>
          <w:sz w:val="21"/>
          <w:color w:val="000000"/>
        </w:rPr>
        <w:t>、乙方负责合同项下的安装调试，一切费用由乙方负责。</w:t>
      </w:r>
    </w:p>
    <w:p>
      <w:pPr>
        <w:pStyle w:val="null3"/>
        <w:jc w:val="both"/>
      </w:pPr>
      <w:r>
        <w:rPr>
          <w:sz w:val="21"/>
          <w:color w:val="000000"/>
        </w:rPr>
        <w:t>3</w:t>
      </w:r>
      <w:r>
        <w:rPr>
          <w:sz w:val="21"/>
          <w:color w:val="000000"/>
        </w:rPr>
        <w:t>、乙方必须依照采购文件的要求和报价文件的承诺，将货物安装并调试至正常运行的最佳状态且双方均认为满意。</w:t>
      </w:r>
    </w:p>
    <w:p>
      <w:pPr>
        <w:pStyle w:val="null3"/>
        <w:jc w:val="both"/>
      </w:pPr>
      <w:r>
        <w:rPr>
          <w:sz w:val="21"/>
          <w:color w:val="000000"/>
        </w:rPr>
        <w:t>4</w:t>
      </w:r>
      <w:r>
        <w:rPr>
          <w:sz w:val="21"/>
          <w:color w:val="000000"/>
        </w:rPr>
        <w:t>、乙方安装时须对各安装场地内的其他设备、设施有良好保护措施。</w:t>
      </w:r>
    </w:p>
    <w:p>
      <w:pPr>
        <w:pStyle w:val="null3"/>
        <w:jc w:val="both"/>
      </w:pPr>
      <w:r>
        <w:rPr>
          <w:sz w:val="21"/>
          <w:color w:val="000000"/>
        </w:rPr>
        <w:t>5</w:t>
      </w:r>
      <w:r>
        <w:rPr>
          <w:sz w:val="21"/>
          <w:color w:val="000000"/>
        </w:rPr>
        <w:t>、设备验收交付前的保管安全责任由乙方负责。</w:t>
      </w:r>
    </w:p>
    <w:p>
      <w:pPr>
        <w:pStyle w:val="null3"/>
      </w:pPr>
      <w:r>
        <w:rPr>
          <w:sz w:val="24"/>
          <w:b/>
          <w:color w:val="000000"/>
        </w:rPr>
        <w:t>五、验收标准与要求：</w:t>
      </w:r>
    </w:p>
    <w:p>
      <w:pPr>
        <w:pStyle w:val="null3"/>
        <w:jc w:val="both"/>
      </w:pPr>
      <w:r>
        <w:rPr>
          <w:sz w:val="21"/>
          <w:color w:val="000000"/>
        </w:rPr>
        <w:t>1</w:t>
      </w:r>
      <w:r>
        <w:rPr>
          <w:sz w:val="21"/>
          <w:color w:val="000000"/>
        </w:rPr>
        <w:t>、交付验收：在设备安装调试至正常运行的最佳状态且双方均认为满意后，在收到乙方项目验收建议之日起</w:t>
      </w:r>
      <w:r>
        <w:rPr>
          <w:sz w:val="21"/>
          <w:color w:val="000000"/>
        </w:rPr>
        <w:t>15</w:t>
      </w:r>
      <w:r>
        <w:rPr>
          <w:sz w:val="21"/>
          <w:color w:val="000000"/>
        </w:rPr>
        <w:t>日内进行验收，验收合格后出具验收确认书，验收交付前的保管安全责任由乙方负责。乙方以甲方的名义作为终端客户，负责办理所有产品设备（包括保修卡）的一切保修注册备案手续。（详见验收附件）</w:t>
      </w:r>
    </w:p>
    <w:p>
      <w:pPr>
        <w:pStyle w:val="null3"/>
        <w:jc w:val="both"/>
      </w:pPr>
      <w:r>
        <w:rPr>
          <w:sz w:val="21"/>
          <w:color w:val="000000"/>
        </w:rPr>
        <w:t>2</w:t>
      </w:r>
      <w:r>
        <w:rPr>
          <w:sz w:val="21"/>
          <w:color w:val="000000"/>
        </w:rPr>
        <w:t>、项目验收依次序对照执行标准为：①符合中华人民共和国国家和履约地相关安全质量标准、行业技术规范标准、环保节能标准；②符合采购文件和投标承诺中各方共同认可的合理最佳配置、参数规格及各项要求；③符合产品来源国官方颁布的最新标准；④双方约定的其他验收标准。</w:t>
      </w:r>
    </w:p>
    <w:p>
      <w:pPr>
        <w:pStyle w:val="null3"/>
        <w:jc w:val="both"/>
      </w:pPr>
      <w:r>
        <w:rPr>
          <w:sz w:val="21"/>
          <w:color w:val="000000"/>
        </w:rPr>
        <w:t>3</w:t>
      </w:r>
      <w:r>
        <w:rPr>
          <w:sz w:val="21"/>
          <w:color w:val="000000"/>
        </w:rPr>
        <w:t>、如合同设备运输和安装调试过程中因事故造成货物的短缺、损坏，乙方应及时安排换装，以保证合同设备安装调试的成功完成。换货的相关费用由乙方承担。</w:t>
      </w:r>
    </w:p>
    <w:p>
      <w:pPr>
        <w:pStyle w:val="null3"/>
        <w:jc w:val="both"/>
      </w:pPr>
      <w:r>
        <w:rPr>
          <w:sz w:val="21"/>
          <w:color w:val="000000"/>
        </w:rPr>
        <w:t>4</w:t>
      </w:r>
      <w:r>
        <w:rPr>
          <w:sz w:val="21"/>
          <w:color w:val="000000"/>
        </w:rPr>
        <w:t>、所供产品均为近</w:t>
      </w:r>
      <w:r>
        <w:rPr>
          <w:sz w:val="21"/>
          <w:color w:val="000000"/>
        </w:rPr>
        <w:t>12</w:t>
      </w:r>
      <w:r>
        <w:rPr>
          <w:sz w:val="21"/>
          <w:color w:val="000000"/>
        </w:rPr>
        <w:t>个月内原厂制造的全新合格产品，且有合法透明的来源渠道，整机无污染、无侵权行为、表面无划损、无任何缺陷隐患，可依常规合法安全使用。如与上述要求不符的，甲方有权拒收。</w:t>
      </w:r>
    </w:p>
    <w:p>
      <w:pPr>
        <w:pStyle w:val="null3"/>
        <w:jc w:val="both"/>
      </w:pPr>
      <w:r>
        <w:rPr>
          <w:sz w:val="21"/>
          <w:color w:val="000000"/>
        </w:rPr>
        <w:t>5</w:t>
      </w:r>
      <w:r>
        <w:rPr>
          <w:sz w:val="21"/>
          <w:color w:val="000000"/>
        </w:rPr>
        <w:t xml:space="preserve">、包装标准为原厂制造商未启封全新包装，序列号、包装箱号与出厂批号一致，并可追索查阅。 </w:t>
      </w:r>
      <w:r>
        <w:rPr>
          <w:sz w:val="21"/>
          <w:color w:val="000000"/>
        </w:rPr>
        <w:t>6</w:t>
      </w:r>
      <w:r>
        <w:rPr>
          <w:sz w:val="21"/>
          <w:color w:val="000000"/>
        </w:rPr>
        <w:t>、甲方组成验收小组按国家有关规定、规范进行验收，必要时邀请相关的专业人员或机构参与验收。</w:t>
      </w:r>
    </w:p>
    <w:p>
      <w:pPr>
        <w:pStyle w:val="null3"/>
        <w:jc w:val="both"/>
      </w:pPr>
      <w:r>
        <w:rPr>
          <w:sz w:val="24"/>
          <w:color w:val="000000"/>
        </w:rPr>
        <w:t>7</w:t>
      </w:r>
      <w:r>
        <w:rPr/>
        <w:t>、</w:t>
      </w:r>
      <w:r>
        <w:rPr>
          <w:sz w:val="21"/>
          <w:b/>
          <w:color w:val="000000"/>
        </w:rPr>
        <w:t>其他验收要求：（补充内容不得对招标文件和投标文件作实质性修改）</w:t>
      </w:r>
    </w:p>
    <w:p>
      <w:pPr>
        <w:pStyle w:val="null3"/>
      </w:pPr>
      <w:r>
        <w:rPr>
          <w:sz w:val="21"/>
          <w:color w:val="000000"/>
        </w:rPr>
        <w:t>。</w:t>
      </w:r>
    </w:p>
    <w:p>
      <w:pPr>
        <w:pStyle w:val="null3"/>
      </w:pPr>
      <w:r>
        <w:rPr>
          <w:sz w:val="24"/>
          <w:b/>
          <w:color w:val="000000"/>
        </w:rPr>
        <w:t>六、售后服务要求：</w:t>
      </w:r>
    </w:p>
    <w:p>
      <w:pPr>
        <w:pStyle w:val="null3"/>
        <w:jc w:val="both"/>
      </w:pPr>
      <w:r>
        <w:rPr>
          <w:sz w:val="21"/>
          <w:color w:val="000000"/>
        </w:rPr>
        <w:t>1</w:t>
      </w:r>
      <w:r>
        <w:rPr>
          <w:sz w:val="21"/>
          <w:color w:val="000000"/>
        </w:rPr>
        <w:t>、质量保证期（简称“质保期”）内乙方对所供货物实行包修、包换、包退、包维护保养，质保期内甲方对乙方享有追索权。</w:t>
      </w:r>
    </w:p>
    <w:p>
      <w:pPr>
        <w:pStyle w:val="null3"/>
        <w:jc w:val="both"/>
      </w:pPr>
      <w:r>
        <w:rPr>
          <w:sz w:val="21"/>
          <w:color w:val="000000"/>
        </w:rPr>
        <w:t>2</w:t>
      </w:r>
      <w:r>
        <w:rPr>
          <w:sz w:val="21"/>
          <w:color w:val="000000"/>
        </w:rPr>
        <w:t>、质保期内，如货物非人为因素出现故障而造成短期停用时，则质保期和维修期相应顺延。如货物因自身故障致停用时间累计超过</w:t>
      </w:r>
      <w:r>
        <w:rPr>
          <w:sz w:val="21"/>
          <w:color w:val="000000"/>
        </w:rPr>
        <w:t>5</w:t>
      </w:r>
      <w:r>
        <w:rPr>
          <w:sz w:val="21"/>
          <w:color w:val="000000"/>
        </w:rPr>
        <w:t>天时，则质保期在状态恢复正常时归零重新计算或对故障设备予以重新更换。</w:t>
      </w:r>
    </w:p>
    <w:p>
      <w:pPr>
        <w:pStyle w:val="null3"/>
        <w:jc w:val="both"/>
      </w:pPr>
      <w:r>
        <w:rPr>
          <w:sz w:val="21"/>
          <w:color w:val="000000"/>
        </w:rPr>
        <w:t>3</w:t>
      </w:r>
      <w:r>
        <w:rPr>
          <w:sz w:val="21"/>
          <w:color w:val="000000"/>
        </w:rPr>
        <w:t>、质保期内提供周期上门服务：乙方须在设备验收后，每三个月例行上门检测设备运行状态，维保记录（含服务现场图片）或检测报告留科室及医学装备科备案。</w:t>
      </w:r>
    </w:p>
    <w:p>
      <w:pPr>
        <w:pStyle w:val="null3"/>
        <w:jc w:val="both"/>
      </w:pPr>
      <w:r>
        <w:rPr>
          <w:sz w:val="21"/>
          <w:color w:val="000000"/>
        </w:rPr>
        <w:t>4</w:t>
      </w:r>
      <w:r>
        <w:rPr>
          <w:sz w:val="21"/>
          <w:color w:val="000000"/>
        </w:rPr>
        <w:t>、乙方或原厂售后服务商（以下统称“售后服务机构”）提供长期稳定可靠的售后服务。有固定售后服务点，并提供常设服务专线和长期的技术支持，需提供固定售后服务点的详细资料。 设备故障时，</w:t>
      </w:r>
      <w:r>
        <w:rPr>
          <w:sz w:val="21"/>
          <w:color w:val="000000"/>
        </w:rPr>
        <w:t>2</w:t>
      </w:r>
      <w:r>
        <w:rPr>
          <w:sz w:val="21"/>
          <w:color w:val="000000"/>
        </w:rPr>
        <w:t>小时响应，</w:t>
      </w:r>
      <w:r>
        <w:rPr>
          <w:sz w:val="21"/>
          <w:color w:val="000000"/>
        </w:rPr>
        <w:t>24</w:t>
      </w:r>
      <w:r>
        <w:rPr>
          <w:sz w:val="21"/>
          <w:color w:val="000000"/>
        </w:rPr>
        <w:t>小时内到达现场，现场检修</w:t>
      </w:r>
      <w:r>
        <w:rPr>
          <w:sz w:val="21"/>
          <w:color w:val="000000"/>
        </w:rPr>
        <w:t>24</w:t>
      </w:r>
      <w:r>
        <w:rPr>
          <w:sz w:val="21"/>
          <w:color w:val="000000"/>
        </w:rPr>
        <w:t>小时内不能解决问题的，须提供备用机，不得影响甲方的正常工作业务。</w:t>
      </w:r>
    </w:p>
    <w:p>
      <w:pPr>
        <w:pStyle w:val="null3"/>
        <w:jc w:val="both"/>
      </w:pPr>
      <w:r>
        <w:rPr>
          <w:sz w:val="21"/>
          <w:color w:val="000000"/>
        </w:rPr>
        <w:t>5</w:t>
      </w:r>
      <w:r>
        <w:rPr>
          <w:sz w:val="21"/>
          <w:color w:val="000000"/>
        </w:rPr>
        <w:t>、质保期内，产品维修均为上门服务，即由乙方派人员到甲方设备使用现场维修，由此产生的费用均由乙方负担。</w:t>
      </w:r>
    </w:p>
    <w:p>
      <w:pPr>
        <w:pStyle w:val="null3"/>
        <w:jc w:val="both"/>
      </w:pPr>
      <w:r>
        <w:rPr>
          <w:sz w:val="24"/>
          <w:color w:val="000000"/>
        </w:rPr>
        <w:t>6</w:t>
      </w:r>
      <w:r>
        <w:rPr>
          <w:sz w:val="24"/>
          <w:color w:val="000000"/>
        </w:rPr>
        <w:t>、</w:t>
      </w:r>
      <w:r>
        <w:rPr>
          <w:sz w:val="21"/>
          <w:color w:val="000000"/>
        </w:rPr>
        <w:t>质保期内提供周期上门免费服务：</w:t>
      </w:r>
      <w:r>
        <w:rPr>
          <w:sz w:val="21"/>
          <w:b/>
          <w:color w:val="000000"/>
        </w:rPr>
        <w:t>（按乙方的投标文件和承诺文件内容）</w:t>
      </w:r>
      <w:r>
        <w:rPr>
          <w:sz w:val="21"/>
          <w:color w:val="000000"/>
        </w:rPr>
        <w:t>：</w:t>
      </w:r>
    </w:p>
    <w:p>
      <w:pPr>
        <w:pStyle w:val="null3"/>
        <w:jc w:val="both"/>
      </w:pPr>
      <w:r>
        <w:rPr>
          <w:sz w:val="21"/>
          <w:color w:val="000000"/>
        </w:rPr>
        <w:t>。</w:t>
      </w:r>
    </w:p>
    <w:p>
      <w:pPr>
        <w:pStyle w:val="null3"/>
        <w:jc w:val="both"/>
      </w:pPr>
      <w:r>
        <w:rPr>
          <w:sz w:val="24"/>
          <w:color w:val="000000"/>
        </w:rPr>
        <w:t>7</w:t>
      </w:r>
      <w:r>
        <w:rPr>
          <w:sz w:val="24"/>
          <w:color w:val="000000"/>
        </w:rPr>
        <w:t>、</w:t>
      </w:r>
      <w:r>
        <w:rPr>
          <w:sz w:val="21"/>
          <w:color w:val="000000"/>
        </w:rPr>
        <w:t>乙方售后服务机构名称及地址：。</w:t>
      </w:r>
    </w:p>
    <w:p>
      <w:pPr>
        <w:pStyle w:val="null3"/>
        <w:ind w:firstLine="420"/>
        <w:jc w:val="both"/>
      </w:pPr>
      <w:r>
        <w:rPr>
          <w:sz w:val="21"/>
          <w:color w:val="000000"/>
        </w:rPr>
        <w:t>联系人</w:t>
      </w:r>
      <w:r>
        <w:rPr>
          <w:sz w:val="21"/>
          <w:color w:val="000000"/>
        </w:rPr>
        <w:t>1</w:t>
      </w:r>
      <w:r>
        <w:rPr>
          <w:sz w:val="21"/>
          <w:color w:val="000000"/>
        </w:rPr>
        <w:t>：，联系电话：，手机：；</w:t>
      </w:r>
    </w:p>
    <w:p>
      <w:pPr>
        <w:pStyle w:val="null3"/>
        <w:ind w:firstLine="420"/>
        <w:jc w:val="both"/>
      </w:pPr>
      <w:r>
        <w:rPr>
          <w:sz w:val="21"/>
          <w:color w:val="000000"/>
        </w:rPr>
        <w:t>联系人</w:t>
      </w:r>
      <w:r>
        <w:rPr>
          <w:sz w:val="21"/>
          <w:color w:val="000000"/>
        </w:rPr>
        <w:t>2</w:t>
      </w:r>
      <w:r>
        <w:rPr>
          <w:sz w:val="21"/>
          <w:color w:val="000000"/>
        </w:rPr>
        <w:t>：，联系电话：，手机：；</w:t>
      </w:r>
    </w:p>
    <w:p>
      <w:pPr>
        <w:pStyle w:val="null3"/>
        <w:jc w:val="both"/>
      </w:pPr>
      <w:r>
        <w:rPr>
          <w:sz w:val="24"/>
          <w:color w:val="000000"/>
        </w:rPr>
        <w:t>8</w:t>
      </w:r>
      <w:r>
        <w:rPr>
          <w:sz w:val="24"/>
          <w:color w:val="000000"/>
        </w:rPr>
        <w:t>、</w:t>
      </w:r>
      <w:r>
        <w:rPr>
          <w:sz w:val="21"/>
          <w:b/>
          <w:color w:val="000000"/>
        </w:rPr>
        <w:t>其他售后服务补充内容：（补充内容不得对招标文件和投标文件作实质性修改）</w:t>
      </w:r>
    </w:p>
    <w:p>
      <w:pPr>
        <w:pStyle w:val="null3"/>
        <w:jc w:val="both"/>
      </w:pPr>
      <w:r>
        <w:rPr>
          <w:sz w:val="21"/>
          <w:color w:val="000000"/>
        </w:rPr>
        <w:t>。</w:t>
      </w:r>
    </w:p>
    <w:p>
      <w:pPr>
        <w:pStyle w:val="null3"/>
      </w:pPr>
      <w:r>
        <w:rPr>
          <w:sz w:val="24"/>
          <w:b/>
          <w:color w:val="000000"/>
        </w:rPr>
        <w:t>七、培训要求：</w:t>
      </w:r>
    </w:p>
    <w:p>
      <w:pPr>
        <w:pStyle w:val="null3"/>
        <w:jc w:val="both"/>
      </w:pPr>
      <w:r>
        <w:rPr>
          <w:sz w:val="21"/>
          <w:color w:val="000000"/>
        </w:rPr>
        <w:t>1</w:t>
      </w:r>
      <w:r>
        <w:rPr>
          <w:sz w:val="21"/>
          <w:color w:val="000000"/>
        </w:rPr>
        <w:t>、乙方应为甲方的医护人员或技术人员提供现场技术培训及必要的维护保养培训，保证使用人员能正确、安全操作设备的各种功能，所需费用由乙方负责。培训主要内容为设备的基本结构、性能、主要部件的构造及原理，日常使用操作、保养与管理，常见故障的排除，紧急情况的处理等，培训地点主要在设备安装现场或者由甲方及乙方双方协商安排。</w:t>
      </w:r>
    </w:p>
    <w:p>
      <w:pPr>
        <w:pStyle w:val="null3"/>
        <w:jc w:val="both"/>
      </w:pPr>
      <w:r>
        <w:rPr>
          <w:sz w:val="21"/>
          <w:b/>
          <w:color w:val="000000"/>
        </w:rPr>
        <w:t>2</w:t>
      </w:r>
      <w:r>
        <w:rPr>
          <w:sz w:val="21"/>
          <w:b/>
          <w:color w:val="000000"/>
        </w:rPr>
        <w:t>、其他培训要求：</w:t>
      </w:r>
    </w:p>
    <w:p>
      <w:pPr>
        <w:pStyle w:val="null3"/>
        <w:jc w:val="both"/>
      </w:pPr>
      <w:r>
        <w:rPr>
          <w:sz w:val="21"/>
          <w:color w:val="FF0000"/>
        </w:rPr>
        <w:t>。</w:t>
      </w:r>
    </w:p>
    <w:p>
      <w:pPr>
        <w:pStyle w:val="null3"/>
      </w:pPr>
      <w:r>
        <w:rPr>
          <w:sz w:val="24"/>
          <w:b/>
          <w:color w:val="000000"/>
        </w:rPr>
        <w:t>八、知识产权和保密要求：</w:t>
      </w:r>
    </w:p>
    <w:p>
      <w:pPr>
        <w:pStyle w:val="null3"/>
        <w:jc w:val="both"/>
      </w:pPr>
      <w:r>
        <w:rPr>
          <w:sz w:val="24"/>
          <w:color w:val="000000"/>
        </w:rPr>
        <w:t>1</w:t>
      </w:r>
      <w:r>
        <w:rPr>
          <w:sz w:val="24"/>
          <w:color w:val="000000"/>
        </w:rPr>
        <w:t>、</w:t>
      </w:r>
      <w:r>
        <w:rPr>
          <w:sz w:val="21"/>
          <w:color w:val="000000"/>
        </w:rPr>
        <w:t>乙方必须保证，甲方在使用乙方所提供的产品的任何一部分时，免受第三方提出的侵犯其专利权、商标权、版权或其他知识产权的起诉。如发生此类纠纷，由乙方承担一切责任。</w:t>
      </w:r>
    </w:p>
    <w:p>
      <w:pPr>
        <w:pStyle w:val="null3"/>
        <w:jc w:val="both"/>
      </w:pPr>
      <w:r>
        <w:rPr>
          <w:sz w:val="21"/>
          <w:color w:val="000000"/>
        </w:rPr>
        <w:t>2</w:t>
      </w:r>
      <w:r>
        <w:rPr>
          <w:sz w:val="21"/>
          <w:color w:val="000000"/>
        </w:rPr>
        <w:t>、未经合同方的书面同意，任何一方对本合同相互提供的资料、信息</w:t>
      </w:r>
      <w:r>
        <w:rPr>
          <w:sz w:val="21"/>
          <w:color w:val="000000"/>
        </w:rPr>
        <w:t>(</w:t>
      </w:r>
      <w:r>
        <w:rPr>
          <w:sz w:val="21"/>
          <w:color w:val="000000"/>
        </w:rPr>
        <w:t>包括但不限于商业秘密、技术资料、图纸、数据、以及与业务有关的客户的信息及其他信息等</w:t>
      </w:r>
      <w:r>
        <w:rPr>
          <w:sz w:val="21"/>
          <w:color w:val="000000"/>
        </w:rPr>
        <w:t>)</w:t>
      </w:r>
      <w:r>
        <w:rPr>
          <w:sz w:val="21"/>
          <w:color w:val="000000"/>
        </w:rPr>
        <w:t>负保密责任，并不得向任何人披露上述资料和信息，但正常履行本合同项下义务的除外。</w:t>
      </w:r>
    </w:p>
    <w:p>
      <w:pPr>
        <w:pStyle w:val="null3"/>
        <w:jc w:val="both"/>
      </w:pPr>
      <w:r>
        <w:rPr>
          <w:sz w:val="21"/>
          <w:color w:val="000000"/>
        </w:rPr>
        <w:t>3</w:t>
      </w:r>
      <w:r>
        <w:rPr>
          <w:sz w:val="21"/>
          <w:color w:val="000000"/>
        </w:rPr>
        <w:t>、任何一方泄密导致合同另一方遭受损失的，泄密方应按累计货款的</w:t>
      </w:r>
      <w:r>
        <w:rPr>
          <w:sz w:val="21"/>
          <w:color w:val="000000"/>
        </w:rPr>
        <w:t>5%</w:t>
      </w:r>
      <w:r>
        <w:rPr>
          <w:sz w:val="21"/>
          <w:color w:val="000000"/>
        </w:rPr>
        <w:t>向合同另一方支付违约金，违约金不足以赔偿合同另一方损失，应按合同另一方的实际损失赔偿。</w:t>
      </w:r>
    </w:p>
    <w:p>
      <w:pPr>
        <w:pStyle w:val="null3"/>
        <w:jc w:val="both"/>
      </w:pPr>
      <w:r>
        <w:rPr>
          <w:sz w:val="21"/>
          <w:color w:val="000000"/>
        </w:rPr>
        <w:t>4</w:t>
      </w:r>
      <w:r>
        <w:rPr>
          <w:sz w:val="21"/>
          <w:color w:val="000000"/>
        </w:rPr>
        <w:t>、本保密条款具有独立性，不受本合同的终止或解除的影响。</w:t>
      </w:r>
    </w:p>
    <w:p>
      <w:pPr>
        <w:pStyle w:val="null3"/>
      </w:pPr>
      <w:r>
        <w:rPr>
          <w:sz w:val="24"/>
          <w:b/>
          <w:color w:val="000000"/>
        </w:rPr>
        <w:t>九、违约责任：</w:t>
      </w:r>
    </w:p>
    <w:p>
      <w:pPr>
        <w:pStyle w:val="null3"/>
        <w:jc w:val="both"/>
      </w:pPr>
      <w:r>
        <w:rPr>
          <w:sz w:val="21"/>
          <w:color w:val="000000"/>
        </w:rPr>
        <w:t>1</w:t>
      </w:r>
      <w:r>
        <w:rPr>
          <w:sz w:val="21"/>
          <w:color w:val="000000"/>
        </w:rPr>
        <w:t>、乙方未按要求履行合同义务，须从违约之日起每日按合同总额的</w:t>
      </w:r>
      <w:r>
        <w:rPr>
          <w:sz w:val="21"/>
          <w:color w:val="000000"/>
        </w:rPr>
        <w:t>3</w:t>
      </w:r>
      <w:r>
        <w:rPr>
          <w:sz w:val="21"/>
          <w:color w:val="000000"/>
        </w:rPr>
        <w:t>‰比例向甲方支付违约金；逾期</w:t>
      </w:r>
      <w:r>
        <w:rPr>
          <w:sz w:val="21"/>
          <w:color w:val="000000"/>
        </w:rPr>
        <w:t>15</w:t>
      </w:r>
      <w:r>
        <w:rPr>
          <w:sz w:val="21"/>
          <w:color w:val="000000"/>
        </w:rPr>
        <w:t>日以上，甲方有权终止合同，由此造成甲方的经济损失由乙方承担。违约金不足以弥补损失的，乙方应按全额赔偿。</w:t>
      </w:r>
    </w:p>
    <w:p>
      <w:pPr>
        <w:pStyle w:val="null3"/>
        <w:jc w:val="both"/>
      </w:pPr>
      <w:r>
        <w:rPr>
          <w:sz w:val="21"/>
          <w:color w:val="000000"/>
        </w:rPr>
        <w:t>2</w:t>
      </w:r>
      <w:r>
        <w:rPr>
          <w:sz w:val="21"/>
          <w:color w:val="000000"/>
        </w:rPr>
        <w:t>、甲方未按要求履行合同义务，或无故拖延验收、付款，甲方须向乙方支付滞纳金，标准为每日按逾期应付款总额的</w:t>
      </w:r>
      <w:r>
        <w:rPr>
          <w:sz w:val="21"/>
          <w:color w:val="000000"/>
        </w:rPr>
        <w:t>3</w:t>
      </w:r>
      <w:r>
        <w:rPr>
          <w:sz w:val="21"/>
          <w:color w:val="000000"/>
        </w:rPr>
        <w:t>‰计算，但累计总额不超过逾期应付款的</w:t>
      </w:r>
      <w:r>
        <w:rPr>
          <w:sz w:val="21"/>
          <w:color w:val="000000"/>
        </w:rPr>
        <w:t>5%</w:t>
      </w:r>
      <w:r>
        <w:rPr>
          <w:sz w:val="21"/>
          <w:color w:val="000000"/>
        </w:rPr>
        <w:t>。</w:t>
      </w:r>
    </w:p>
    <w:p>
      <w:pPr>
        <w:pStyle w:val="null3"/>
        <w:jc w:val="both"/>
      </w:pPr>
      <w:r>
        <w:rPr>
          <w:sz w:val="21"/>
          <w:b/>
          <w:color w:val="000000"/>
        </w:rPr>
        <w:t>3</w:t>
      </w:r>
      <w:r>
        <w:rPr>
          <w:sz w:val="21"/>
          <w:b/>
          <w:color w:val="000000"/>
        </w:rPr>
        <w:t>、其他违约责任：（补充内容不得对招标文件和投标文件作实质性修改）</w:t>
      </w:r>
    </w:p>
    <w:p>
      <w:pPr>
        <w:pStyle w:val="null3"/>
      </w:pPr>
      <w:r>
        <w:rPr>
          <w:sz w:val="24"/>
          <w:color w:val="000000"/>
        </w:rPr>
        <w:t>。</w:t>
      </w:r>
    </w:p>
    <w:p>
      <w:pPr>
        <w:pStyle w:val="null3"/>
      </w:pPr>
      <w:r>
        <w:rPr>
          <w:sz w:val="24"/>
          <w:b/>
          <w:color w:val="000000"/>
        </w:rPr>
        <w:t>十、提出异议的时间和方法：</w:t>
      </w:r>
    </w:p>
    <w:p>
      <w:pPr>
        <w:pStyle w:val="null3"/>
        <w:jc w:val="both"/>
      </w:pPr>
      <w:r>
        <w:rPr>
          <w:sz w:val="21"/>
          <w:color w:val="000000"/>
        </w:rPr>
        <w:t>1</w:t>
      </w:r>
      <w:r>
        <w:rPr>
          <w:sz w:val="21"/>
          <w:color w:val="000000"/>
        </w:rPr>
        <w:t>、甲方在验收后</w:t>
      </w:r>
      <w:r>
        <w:rPr>
          <w:sz w:val="21"/>
          <w:color w:val="000000"/>
        </w:rPr>
        <w:t>60</w:t>
      </w:r>
      <w:r>
        <w:rPr>
          <w:sz w:val="21"/>
          <w:color w:val="000000"/>
        </w:rPr>
        <w:t>天内如对货物的型号、规格、质量有异议时，应在妥善保管货物的同时，即向乙方提出书面异议。</w:t>
      </w:r>
    </w:p>
    <w:p>
      <w:pPr>
        <w:pStyle w:val="null3"/>
        <w:jc w:val="both"/>
      </w:pPr>
      <w:r>
        <w:rPr>
          <w:sz w:val="21"/>
          <w:color w:val="000000"/>
        </w:rPr>
        <w:t>2</w:t>
      </w:r>
      <w:r>
        <w:rPr>
          <w:sz w:val="21"/>
          <w:color w:val="000000"/>
        </w:rPr>
        <w:t>、乙方在接到甲方书面异议后，应在</w:t>
      </w:r>
      <w:r>
        <w:rPr>
          <w:sz w:val="21"/>
          <w:color w:val="000000"/>
        </w:rPr>
        <w:t>3</w:t>
      </w:r>
      <w:r>
        <w:rPr>
          <w:sz w:val="21"/>
          <w:color w:val="000000"/>
        </w:rPr>
        <w:t>天内负责处理并函复甲方处理情况，否则，即视为默认甲方提出的异议和处理意见。</w:t>
      </w:r>
    </w:p>
    <w:p>
      <w:pPr>
        <w:pStyle w:val="null3"/>
        <w:jc w:val="both"/>
      </w:pPr>
      <w:r>
        <w:rPr>
          <w:sz w:val="21"/>
          <w:color w:val="000000"/>
        </w:rPr>
        <w:t>3</w:t>
      </w:r>
      <w:r>
        <w:rPr>
          <w:sz w:val="21"/>
          <w:color w:val="000000"/>
        </w:rPr>
        <w:t>、甲方因违章操作、保管、保养不善等人为造成货物损毁，所提出的异议乙方有权不予接受。</w:t>
      </w:r>
    </w:p>
    <w:p>
      <w:pPr>
        <w:pStyle w:val="null3"/>
        <w:jc w:val="both"/>
      </w:pPr>
      <w:r>
        <w:rPr>
          <w:sz w:val="21"/>
          <w:color w:val="000000"/>
        </w:rPr>
        <w:t>4</w:t>
      </w:r>
      <w:r>
        <w:rPr>
          <w:sz w:val="21"/>
          <w:color w:val="000000"/>
        </w:rPr>
        <w:t>、乙方利用专业技术和行业信息优势之便，以不道德的手段，故意隐瞒和掩盖自身缔约过失，违背投标承诺和未尽义务，损害了甲方的合法权益，甲方在任何时候均可追究乙方的违约责任并索取赔偿，且不受验收程序、质保期和合同时效的限制。</w:t>
      </w:r>
    </w:p>
    <w:p>
      <w:pPr>
        <w:pStyle w:val="null3"/>
      </w:pPr>
      <w:r>
        <w:rPr>
          <w:sz w:val="21"/>
          <w:b/>
          <w:color w:val="000000"/>
        </w:rPr>
        <w:t>5</w:t>
      </w:r>
      <w:r>
        <w:rPr>
          <w:sz w:val="21"/>
          <w:b/>
          <w:color w:val="000000"/>
        </w:rPr>
        <w:t>、其他补充内容：（补充内容不得对招标文件和投标文件作实质性修改）</w:t>
      </w:r>
    </w:p>
    <w:p>
      <w:pPr>
        <w:pStyle w:val="null3"/>
      </w:pPr>
      <w:r>
        <w:rPr>
          <w:sz w:val="24"/>
          <w:color w:val="000000"/>
        </w:rPr>
        <w:t>。</w:t>
      </w:r>
    </w:p>
    <w:p>
      <w:pPr>
        <w:pStyle w:val="null3"/>
      </w:pPr>
      <w:r>
        <w:rPr>
          <w:sz w:val="24"/>
          <w:b/>
          <w:color w:val="000000"/>
        </w:rPr>
        <w:t>十一、争议的解决：</w:t>
      </w:r>
    </w:p>
    <w:p>
      <w:pPr>
        <w:pStyle w:val="null3"/>
        <w:jc w:val="both"/>
      </w:pPr>
      <w:r>
        <w:rPr>
          <w:sz w:val="21"/>
          <w:color w:val="000000"/>
        </w:rPr>
        <w:t>1</w:t>
      </w:r>
      <w:r>
        <w:rPr>
          <w:sz w:val="21"/>
          <w:color w:val="000000"/>
        </w:rPr>
        <w:t>、合同履行过程中发生的任何争议，如双方未能通过友好协商解决，应向甲方所在地有管辖权的人民法院提起诉讼。对所交付标的物质量有争议的，统一由佛山市辖属的专业检测机构进行终局鉴定，鉴定结果符合质量技术标准时，鉴定费由委托方承担；否则鉴定费由乙方承担。</w:t>
      </w:r>
    </w:p>
    <w:p>
      <w:pPr>
        <w:pStyle w:val="null3"/>
        <w:jc w:val="both"/>
      </w:pPr>
      <w:r>
        <w:rPr>
          <w:sz w:val="21"/>
          <w:color w:val="000000"/>
        </w:rPr>
        <w:t>2</w:t>
      </w:r>
      <w:r>
        <w:rPr>
          <w:sz w:val="21"/>
          <w:color w:val="000000"/>
        </w:rPr>
        <w:t>、法院审理期间，除提交法院审理的事项外，其它无争议的事项和条款仍应继续履行。</w:t>
      </w:r>
    </w:p>
    <w:p>
      <w:pPr>
        <w:pStyle w:val="null3"/>
        <w:jc w:val="both"/>
      </w:pPr>
      <w:r>
        <w:rPr>
          <w:sz w:val="21"/>
          <w:b/>
          <w:color w:val="000000"/>
        </w:rPr>
        <w:t>3</w:t>
      </w:r>
      <w:r>
        <w:rPr>
          <w:sz w:val="21"/>
          <w:b/>
          <w:color w:val="000000"/>
        </w:rPr>
        <w:t>、其他补充内容：（补充内容不得对招标文件和投标文件作实质性修改）</w:t>
      </w:r>
    </w:p>
    <w:p>
      <w:pPr>
        <w:pStyle w:val="null3"/>
      </w:pPr>
      <w:r>
        <w:rPr>
          <w:sz w:val="24"/>
          <w:color w:val="000000"/>
        </w:rPr>
        <w:t>。</w:t>
      </w:r>
    </w:p>
    <w:p>
      <w:pPr>
        <w:pStyle w:val="null3"/>
      </w:pPr>
      <w:r>
        <w:rPr>
          <w:sz w:val="24"/>
          <w:b/>
          <w:color w:val="000000"/>
        </w:rPr>
        <w:t>十二、不可抗力：</w:t>
      </w:r>
    </w:p>
    <w:p>
      <w:pPr>
        <w:pStyle w:val="null3"/>
        <w:ind w:firstLine="420"/>
        <w:jc w:val="both"/>
      </w:pPr>
      <w:r>
        <w:rPr>
          <w:sz w:val="21"/>
          <w:color w:val="000000"/>
        </w:rPr>
        <w:t>任何一方由于不可抗力原因不能履行合同时，应在不可抗力事件结束后</w:t>
      </w:r>
      <w:r>
        <w:rPr>
          <w:sz w:val="21"/>
          <w:color w:val="000000"/>
        </w:rPr>
        <w:t>48</w:t>
      </w:r>
      <w:r>
        <w:rPr>
          <w:sz w:val="21"/>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pPr>
      <w:r>
        <w:rPr>
          <w:sz w:val="24"/>
          <w:b/>
          <w:color w:val="000000"/>
        </w:rPr>
        <w:t>十三、税费：</w:t>
      </w:r>
    </w:p>
    <w:p>
      <w:pPr>
        <w:pStyle w:val="null3"/>
        <w:jc w:val="both"/>
      </w:pPr>
      <w:r>
        <w:rPr>
          <w:sz w:val="21"/>
          <w:color w:val="000000"/>
        </w:rPr>
        <w:t>1</w:t>
      </w:r>
      <w:r>
        <w:rPr>
          <w:sz w:val="21"/>
          <w:color w:val="000000"/>
        </w:rPr>
        <w:t>、本合同实施过程中所发生的一切税费及不可预见费均由乙方承担。</w:t>
      </w:r>
    </w:p>
    <w:p>
      <w:pPr>
        <w:pStyle w:val="null3"/>
        <w:jc w:val="both"/>
      </w:pPr>
      <w:r>
        <w:rPr>
          <w:sz w:val="21"/>
          <w:color w:val="000000"/>
        </w:rPr>
        <w:t>2</w:t>
      </w:r>
      <w:r>
        <w:rPr>
          <w:sz w:val="21"/>
          <w:color w:val="000000"/>
        </w:rPr>
        <w:t>、乙方依照税务规章优先在合同履约地开具发票及纳税，咨询：</w:t>
      </w:r>
      <w:r>
        <w:rPr>
          <w:sz w:val="21"/>
          <w:color w:val="000000"/>
        </w:rPr>
        <w:t>0757-12366</w:t>
      </w:r>
      <w:r>
        <w:rPr>
          <w:sz w:val="21"/>
          <w:color w:val="000000"/>
        </w:rPr>
        <w:t>。</w:t>
      </w:r>
    </w:p>
    <w:p>
      <w:pPr>
        <w:pStyle w:val="null3"/>
      </w:pPr>
      <w:r>
        <w:rPr>
          <w:sz w:val="24"/>
          <w:b/>
          <w:color w:val="000000"/>
        </w:rPr>
        <w:t>十四、合同生效：</w:t>
      </w:r>
    </w:p>
    <w:p>
      <w:pPr>
        <w:pStyle w:val="null3"/>
        <w:jc w:val="both"/>
      </w:pPr>
      <w:r>
        <w:rPr>
          <w:sz w:val="21"/>
          <w:color w:val="000000"/>
        </w:rPr>
        <w:t>本合同在甲乙双方法人代表或其授权代表签字盖章后生效。</w:t>
      </w:r>
    </w:p>
    <w:p>
      <w:pPr>
        <w:pStyle w:val="null3"/>
      </w:pPr>
      <w:r>
        <w:rPr>
          <w:sz w:val="24"/>
          <w:b/>
          <w:color w:val="000000"/>
        </w:rPr>
        <w:t>十五、乙方应提供以下资料和服务，所需费用包含在合同总价中：</w:t>
      </w:r>
    </w:p>
    <w:p>
      <w:pPr>
        <w:pStyle w:val="null3"/>
        <w:jc w:val="both"/>
      </w:pPr>
      <w:r>
        <w:rPr>
          <w:sz w:val="21"/>
          <w:color w:val="000000"/>
        </w:rPr>
        <w:t>1</w:t>
      </w:r>
      <w:r>
        <w:rPr>
          <w:sz w:val="21"/>
          <w:color w:val="000000"/>
        </w:rPr>
        <w:t>、产品必须提供出厂合格证，并提供甲方名下终端客户保修注册资料。</w:t>
      </w:r>
    </w:p>
    <w:p>
      <w:pPr>
        <w:pStyle w:val="null3"/>
        <w:jc w:val="both"/>
      </w:pPr>
      <w:r>
        <w:rPr>
          <w:sz w:val="21"/>
          <w:color w:val="000000"/>
        </w:rPr>
        <w:t>2</w:t>
      </w:r>
      <w:r>
        <w:rPr>
          <w:sz w:val="21"/>
          <w:color w:val="000000"/>
        </w:rPr>
        <w:t>、关键产品</w:t>
      </w:r>
      <w:r>
        <w:rPr>
          <w:sz w:val="21"/>
          <w:color w:val="000000"/>
        </w:rPr>
        <w:t>/</w:t>
      </w:r>
      <w:r>
        <w:rPr>
          <w:sz w:val="21"/>
          <w:color w:val="000000"/>
        </w:rPr>
        <w:t>主机设备的用户手册、保修手册、有关单证资料及配备件、随机工具等交付给甲方，使用操作及安全须知等重要资料应附有中文说明。</w:t>
      </w:r>
    </w:p>
    <w:p>
      <w:pPr>
        <w:pStyle w:val="null3"/>
        <w:jc w:val="both"/>
      </w:pPr>
      <w:r>
        <w:rPr>
          <w:sz w:val="21"/>
          <w:b/>
          <w:color w:val="000000"/>
        </w:rPr>
        <w:t>3</w:t>
      </w:r>
      <w:r>
        <w:rPr>
          <w:sz w:val="21"/>
          <w:b/>
          <w:color w:val="000000"/>
        </w:rPr>
        <w:t>、其他补充内容：</w:t>
      </w:r>
    </w:p>
    <w:p>
      <w:pPr>
        <w:pStyle w:val="null3"/>
      </w:pPr>
      <w:r>
        <w:rPr>
          <w:sz w:val="21"/>
          <w:color w:val="000000"/>
        </w:rPr>
        <w:t>。</w:t>
      </w:r>
    </w:p>
    <w:p>
      <w:pPr>
        <w:pStyle w:val="null3"/>
      </w:pPr>
      <w:r>
        <w:rPr>
          <w:sz w:val="24"/>
          <w:b/>
          <w:color w:val="000000"/>
        </w:rPr>
        <w:t>十六、关于政府采购合同融资：</w:t>
      </w:r>
    </w:p>
    <w:p>
      <w:pPr>
        <w:pStyle w:val="null3"/>
        <w:jc w:val="both"/>
      </w:pPr>
      <w:r>
        <w:rPr>
          <w:sz w:val="21"/>
          <w:color w:val="000000"/>
        </w:rPr>
        <w:t>1</w:t>
      </w:r>
      <w:r>
        <w:rPr>
          <w:sz w:val="21"/>
          <w:color w:val="000000"/>
        </w:rPr>
        <w:t>、乙方是否已申请政府采购合同融资：</w:t>
      </w:r>
      <w:r>
        <w:rPr>
          <w:sz w:val="21"/>
          <w:color w:val="000000"/>
          <w:u w:val="single"/>
        </w:rPr>
        <w:t>是</w:t>
      </w:r>
      <w:r>
        <w:rPr>
          <w:sz w:val="21"/>
          <w:color w:val="000000"/>
          <w:u w:val="single"/>
        </w:rPr>
        <w:t>/</w:t>
      </w:r>
      <w:r>
        <w:rPr>
          <w:sz w:val="21"/>
          <w:color w:val="000000"/>
          <w:u w:val="single"/>
        </w:rPr>
        <w:t>否</w:t>
      </w:r>
      <w:r>
        <w:rPr>
          <w:sz w:val="21"/>
          <w:color w:val="000000"/>
        </w:rPr>
        <w:t>；</w:t>
      </w:r>
    </w:p>
    <w:p>
      <w:pPr>
        <w:pStyle w:val="null3"/>
        <w:jc w:val="both"/>
      </w:pPr>
      <w:r>
        <w:rPr>
          <w:sz w:val="24"/>
          <w:color w:val="000000"/>
        </w:rPr>
        <w:t>2</w:t>
      </w:r>
      <w:r>
        <w:rPr>
          <w:sz w:val="24"/>
          <w:color w:val="000000"/>
        </w:rPr>
        <w:t>、</w:t>
      </w:r>
      <w:r>
        <w:rPr>
          <w:sz w:val="21"/>
          <w:color w:val="000000"/>
        </w:rPr>
        <w:t>融资银行及联系方式：。</w:t>
      </w:r>
    </w:p>
    <w:p>
      <w:pPr>
        <w:pStyle w:val="null3"/>
        <w:jc w:val="both"/>
      </w:pPr>
      <w:r>
        <w:rPr>
          <w:sz w:val="21"/>
          <w:color w:val="000000"/>
        </w:rPr>
        <w:t>3</w:t>
      </w:r>
      <w:r>
        <w:rPr>
          <w:sz w:val="21"/>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pPr>
      <w:r>
        <w:rPr>
          <w:sz w:val="24"/>
          <w:b/>
          <w:color w:val="000000"/>
        </w:rPr>
        <w:t>十七、其它：</w:t>
      </w:r>
    </w:p>
    <w:p>
      <w:pPr>
        <w:pStyle w:val="null3"/>
        <w:jc w:val="both"/>
      </w:pPr>
      <w:r>
        <w:rPr>
          <w:sz w:val="21"/>
          <w:color w:val="000000"/>
        </w:rPr>
        <w:t>1</w:t>
      </w:r>
      <w:r>
        <w:rPr>
          <w:sz w:val="21"/>
          <w:color w:val="000000"/>
        </w:rPr>
        <w:t>、所有经一方或双方签署确认的文件（包括会议纪要、补充协议、往来信函）、招标文件、要约文件和投标承诺文件、合同附件及中标通知书均为本合同不可分割的有效组成部分，与本合同具有同等的法律效力和履约义务，其缔约生效日期为有效签署或盖章确认之日期。</w:t>
      </w:r>
    </w:p>
    <w:p>
      <w:pPr>
        <w:pStyle w:val="null3"/>
        <w:jc w:val="both"/>
      </w:pPr>
      <w:r>
        <w:rPr>
          <w:sz w:val="21"/>
          <w:color w:val="000000"/>
        </w:rPr>
        <w:t>2</w:t>
      </w:r>
      <w:r>
        <w:rPr>
          <w:sz w:val="21"/>
          <w:color w:val="000000"/>
        </w:rPr>
        <w:t>、甲乙双方明确合同所列联系方式（联系人、联系地址、联系电话等）为有效联系方式，因一方原因致使相关文件未能送达的，视为已送达。因合同履行产生纠纷诉至法院，一方拒收法院相关文书的，视为已送达。如一方（包括联系人）地址、电话、传真号码有变更，应在变更后</w:t>
      </w:r>
      <w:r>
        <w:rPr>
          <w:sz w:val="21"/>
          <w:color w:val="000000"/>
        </w:rPr>
        <w:t>3</w:t>
      </w:r>
      <w:r>
        <w:rPr>
          <w:sz w:val="21"/>
          <w:color w:val="000000"/>
        </w:rPr>
        <w:t>个工作日内书面通知对方联系人或负责人，否则，因此造成的损失由未履行通知义务方承担相应责任。</w:t>
      </w:r>
    </w:p>
    <w:p>
      <w:pPr>
        <w:pStyle w:val="null3"/>
        <w:jc w:val="both"/>
      </w:pPr>
      <w:r>
        <w:rPr>
          <w:sz w:val="21"/>
          <w:color w:val="000000"/>
        </w:rPr>
        <w:t>3</w:t>
      </w:r>
      <w:r>
        <w:rPr>
          <w:sz w:val="21"/>
          <w:color w:val="000000"/>
        </w:rPr>
        <w:t>、未经甲方书面同意，乙方不得擅自向第三方转让其主体性和关键性合同义务。</w:t>
      </w:r>
    </w:p>
    <w:p>
      <w:pPr>
        <w:pStyle w:val="null3"/>
        <w:jc w:val="both"/>
      </w:pPr>
      <w:r>
        <w:rPr>
          <w:sz w:val="21"/>
          <w:color w:val="000000"/>
        </w:rPr>
        <w:t>4</w:t>
      </w:r>
      <w:r>
        <w:rPr>
          <w:sz w:val="21"/>
          <w:color w:val="000000"/>
        </w:rPr>
        <w:t>、本合同一式</w:t>
      </w:r>
      <w:r>
        <w:rPr>
          <w:u w:val="single"/>
        </w:rPr>
        <w:t xml:space="preserve">    </w:t>
      </w:r>
      <w:r>
        <w:rPr>
          <w:sz w:val="21"/>
          <w:color w:val="000000"/>
        </w:rPr>
        <w:t>份，甲方执</w:t>
      </w:r>
      <w:r>
        <w:rPr>
          <w:u w:val="single"/>
        </w:rPr>
        <w:t xml:space="preserve">   </w:t>
      </w:r>
      <w:r>
        <w:rPr>
          <w:sz w:val="21"/>
          <w:color w:val="000000"/>
        </w:rPr>
        <w:t>份，乙方执</w:t>
      </w:r>
      <w:r>
        <w:rPr>
          <w:u w:val="single"/>
        </w:rPr>
        <w:t xml:space="preserve">    </w:t>
      </w:r>
      <w:r>
        <w:rPr>
          <w:sz w:val="21"/>
          <w:color w:val="000000"/>
        </w:rPr>
        <w:t>份。</w:t>
      </w:r>
    </w:p>
    <w:p>
      <w:pPr>
        <w:pStyle w:val="null3"/>
        <w:jc w:val="both"/>
      </w:pPr>
      <w:r>
        <w:rPr>
          <w:sz w:val="21"/>
          <w:color w:val="000000"/>
        </w:rPr>
        <w:t>5</w:t>
      </w:r>
      <w:r>
        <w:rPr>
          <w:sz w:val="21"/>
          <w:color w:val="000000"/>
        </w:rPr>
        <w:t>、本合同（含附件）共计页</w:t>
      </w:r>
      <w:r>
        <w:rPr>
          <w:sz w:val="21"/>
          <w:color w:val="000000"/>
        </w:rPr>
        <w:t>A4</w:t>
      </w:r>
      <w:r>
        <w:rPr>
          <w:sz w:val="21"/>
          <w:color w:val="000000"/>
        </w:rPr>
        <w:t>纸</w:t>
      </w:r>
      <w:r>
        <w:rPr>
          <w:u w:val="single"/>
        </w:rPr>
        <w:t xml:space="preserve">   </w:t>
      </w:r>
      <w:r>
        <w:rPr/>
        <w:t xml:space="preserve"> </w:t>
      </w:r>
      <w:r>
        <w:rPr>
          <w:sz w:val="21"/>
          <w:color w:val="000000"/>
        </w:rPr>
        <w:t>张，缺页之合同为无效合同。</w:t>
      </w:r>
    </w:p>
    <w:p>
      <w:pPr>
        <w:pStyle w:val="null3"/>
        <w:jc w:val="both"/>
      </w:pPr>
      <w:r>
        <w:rPr>
          <w:sz w:val="21"/>
          <w:color w:val="000000"/>
        </w:rPr>
        <w:t>6</w:t>
      </w:r>
      <w:r>
        <w:rPr>
          <w:sz w:val="21"/>
          <w:color w:val="000000"/>
        </w:rPr>
        <w:t>、本合同签约履约地点：广东省佛山市。</w:t>
      </w:r>
    </w:p>
    <w:p>
      <w:pPr>
        <w:pStyle w:val="null3"/>
        <w:jc w:val="both"/>
      </w:pPr>
      <w:r>
        <w:rPr>
          <w:sz w:val="21"/>
          <w:color w:val="000000"/>
        </w:rPr>
        <w:t>7</w:t>
      </w:r>
      <w:r>
        <w:rPr>
          <w:sz w:val="21"/>
          <w:color w:val="000000"/>
        </w:rPr>
        <w:t>、本合同所指“书面通知”包括但不限于短信、电子邮件等数据电文的通知形式，到达时间以民事诉讼法的规定为准，但进行书面通知前后，通知方均有义务电话确认通知事项。</w:t>
      </w:r>
    </w:p>
    <w:p>
      <w:pPr>
        <w:pStyle w:val="null3"/>
        <w:jc w:val="both"/>
      </w:pPr>
      <w:r>
        <w:rPr>
          <w:sz w:val="21"/>
          <w:color w:val="000000"/>
        </w:rPr>
        <w:t>8</w:t>
      </w:r>
      <w:r>
        <w:rPr>
          <w:sz w:val="21"/>
          <w:color w:val="000000"/>
        </w:rPr>
        <w:t>、双方均已对以上各条款及附件作充分了解，并明确理解由此而产生的相关权责。</w:t>
      </w:r>
    </w:p>
    <w:p>
      <w:pPr>
        <w:pStyle w:val="null3"/>
        <w:jc w:val="both"/>
      </w:pPr>
      <w:r>
        <w:rPr>
          <w:sz w:val="21"/>
          <w:b/>
          <w:color w:val="000000"/>
        </w:rPr>
        <w:t>9</w:t>
      </w:r>
      <w:r>
        <w:rPr>
          <w:sz w:val="21"/>
          <w:b/>
          <w:color w:val="000000"/>
        </w:rPr>
        <w:t>、其他补充内容：（补充内容不得对招标文件和投标文件作实质性修改）</w:t>
      </w:r>
    </w:p>
    <w:p>
      <w:pPr>
        <w:pStyle w:val="null3"/>
      </w:pPr>
      <w:r>
        <w:rPr>
          <w:sz w:val="24"/>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4296"/>
        <w:gridCol w:w="4010"/>
      </w:tblGrid>
      <w:tr>
        <w:tc>
          <w:tcPr>
            <w:tcW w:type="dxa" w:w="429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rPr>
              <w:t>甲方（盖章）：</w:t>
            </w:r>
          </w:p>
          <w:p>
            <w:pPr>
              <w:pStyle w:val="null3"/>
            </w:pPr>
            <w:r>
              <w:rPr>
                <w:sz w:val="21"/>
                <w:color w:val="000000"/>
              </w:rPr>
              <w:t>法人代表或授权代理人（签字）：</w:t>
            </w:r>
          </w:p>
          <w:p>
            <w:pPr>
              <w:pStyle w:val="null3"/>
            </w:pPr>
            <w:r>
              <w:rPr>
                <w:sz w:val="21"/>
                <w:color w:val="000000"/>
              </w:rPr>
              <w:t>地址：</w:t>
            </w:r>
          </w:p>
          <w:p>
            <w:pPr>
              <w:pStyle w:val="null3"/>
            </w:pPr>
            <w:r>
              <w:rPr>
                <w:sz w:val="21"/>
                <w:color w:val="000000"/>
              </w:rPr>
              <w:t>电话：</w:t>
            </w:r>
          </w:p>
          <w:p>
            <w:pPr>
              <w:pStyle w:val="null3"/>
            </w:pPr>
            <w:r>
              <w:rPr>
                <w:sz w:val="21"/>
                <w:color w:val="000000"/>
              </w:rPr>
              <w:t>传真：</w:t>
            </w:r>
          </w:p>
          <w:p>
            <w:pPr>
              <w:pStyle w:val="null3"/>
            </w:pPr>
            <w:r>
              <w:rPr>
                <w:sz w:val="21"/>
                <w:color w:val="000000"/>
              </w:rPr>
              <w:t>日期：年月日</w:t>
            </w:r>
          </w:p>
        </w:tc>
        <w:tc>
          <w:tcPr>
            <w:tcW w:type="dxa" w:w="40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乙方（盖章）：</w:t>
            </w:r>
          </w:p>
          <w:p>
            <w:pPr>
              <w:pStyle w:val="null3"/>
            </w:pPr>
            <w:r>
              <w:rPr>
                <w:sz w:val="21"/>
                <w:color w:val="000000"/>
              </w:rPr>
              <w:t>法人代表或授权代理人（签字）：</w:t>
            </w:r>
          </w:p>
          <w:p>
            <w:pPr>
              <w:pStyle w:val="null3"/>
            </w:pPr>
            <w:r>
              <w:rPr>
                <w:sz w:val="21"/>
                <w:color w:val="000000"/>
              </w:rPr>
              <w:t>地址：</w:t>
            </w:r>
          </w:p>
          <w:p>
            <w:pPr>
              <w:pStyle w:val="null3"/>
            </w:pPr>
            <w:r>
              <w:rPr>
                <w:sz w:val="21"/>
                <w:color w:val="000000"/>
              </w:rPr>
              <w:t>电话：</w:t>
            </w:r>
          </w:p>
          <w:p>
            <w:pPr>
              <w:pStyle w:val="null3"/>
            </w:pPr>
            <w:r>
              <w:rPr>
                <w:sz w:val="21"/>
                <w:color w:val="000000"/>
              </w:rPr>
              <w:t>传真：</w:t>
            </w:r>
          </w:p>
          <w:p>
            <w:pPr>
              <w:pStyle w:val="null3"/>
            </w:pPr>
            <w:r>
              <w:rPr>
                <w:sz w:val="21"/>
                <w:color w:val="000000"/>
              </w:rPr>
              <w:t>日期：年月日</w:t>
            </w:r>
          </w:p>
        </w:tc>
      </w:tr>
      <w:tr>
        <w:tc>
          <w:tcPr>
            <w:tcW w:type="dxa" w:w="429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10"/>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rPr>
              <w:t>收款方、开票方须与乙方一致，专户为：</w:t>
            </w:r>
          </w:p>
          <w:p>
            <w:pPr>
              <w:pStyle w:val="null3"/>
            </w:pPr>
            <w:r>
              <w:rPr>
                <w:sz w:val="21"/>
                <w:color w:val="000000"/>
              </w:rPr>
              <w:t>开户名称：</w:t>
            </w:r>
          </w:p>
          <w:p>
            <w:pPr>
              <w:pStyle w:val="null3"/>
            </w:pPr>
            <w:r>
              <w:rPr>
                <w:sz w:val="21"/>
                <w:color w:val="000000"/>
              </w:rPr>
              <w:t>银行账号：</w:t>
            </w:r>
          </w:p>
          <w:p>
            <w:pPr>
              <w:pStyle w:val="null3"/>
            </w:pPr>
            <w:r>
              <w:rPr>
                <w:sz w:val="21"/>
                <w:color w:val="000000"/>
              </w:rPr>
              <w:t>开户行：</w:t>
            </w:r>
          </w:p>
        </w:tc>
      </w:tr>
    </w:tbl>
    <w:p>
      <w:pPr>
        <w:pStyle w:val="null3"/>
      </w:pPr>
      <w:r>
        <w:rPr>
          <w:sz w:val="21"/>
          <w:color w:val="000000"/>
        </w:rPr>
        <w:t>合同附件清单：按实际附，如</w:t>
      </w:r>
    </w:p>
    <w:p>
      <w:pPr>
        <w:pStyle w:val="null3"/>
      </w:pPr>
      <w:r>
        <w:rPr>
          <w:sz w:val="21"/>
          <w:color w:val="000000"/>
        </w:rPr>
        <w:t>附件一：《中标通知书》</w:t>
      </w:r>
      <w:r>
        <w:rPr>
          <w:sz w:val="21"/>
          <w:color w:val="000000"/>
        </w:rPr>
        <w:t>/</w:t>
      </w:r>
      <w:r>
        <w:rPr>
          <w:sz w:val="21"/>
          <w:color w:val="000000"/>
        </w:rPr>
        <w:t>《采购项目成交结果</w:t>
      </w:r>
      <w:r>
        <w:rPr>
          <w:sz w:val="21"/>
        </w:rPr>
        <w:t>通告》</w:t>
      </w:r>
    </w:p>
    <w:p>
      <w:pPr>
        <w:pStyle w:val="null3"/>
      </w:pPr>
      <w:r>
        <w:rPr>
          <w:sz w:val="21"/>
          <w:color w:val="000000"/>
        </w:rPr>
        <w:t>附件二：</w:t>
      </w:r>
      <w:r>
        <w:rPr>
          <w:sz w:val="21"/>
        </w:rPr>
        <w:t>《报价清单明细表》</w:t>
      </w:r>
    </w:p>
    <w:p>
      <w:pPr>
        <w:pStyle w:val="null3"/>
      </w:pPr>
      <w:r>
        <w:rPr>
          <w:sz w:val="21"/>
          <w:color w:val="000000"/>
        </w:rPr>
        <w:t>附件三：</w:t>
      </w:r>
      <w:r>
        <w:rPr>
          <w:sz w:val="21"/>
        </w:rPr>
        <w:t>《配置清单》</w:t>
      </w:r>
    </w:p>
    <w:p>
      <w:pPr>
        <w:pStyle w:val="null3"/>
      </w:pPr>
      <w:r>
        <w:rPr>
          <w:sz w:val="21"/>
          <w:color w:val="000000"/>
        </w:rPr>
        <w:t>附件四：</w:t>
      </w:r>
      <w:r>
        <w:rPr>
          <w:sz w:val="21"/>
        </w:rPr>
        <w:t>《售后服务承诺书》</w:t>
      </w:r>
    </w:p>
    <w:p>
      <w:pPr>
        <w:pStyle w:val="null3"/>
      </w:pPr>
      <w:r>
        <w:rPr>
          <w:sz w:val="21"/>
          <w:color w:val="000000"/>
        </w:rPr>
        <w:t>附件五：</w:t>
      </w:r>
      <w:r>
        <w:rPr>
          <w:sz w:val="21"/>
        </w:rPr>
        <w:t>《廉洁购销协议》</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440601-2026-00125</w:t>
      </w:r>
    </w:p>
    <w:p>
      <w:pPr>
        <w:pStyle w:val="null3"/>
        <w:jc w:val="center"/>
        <w:outlineLvl w:val="3"/>
      </w:pPr>
      <w:r>
        <w:rPr>
          <w:sz w:val="24"/>
          <w:b/>
        </w:rPr>
        <w:t>采购项目编号：</w:t>
      </w:r>
      <w:r>
        <w:rPr>
          <w:sz w:val="24"/>
          <w:b/>
        </w:rPr>
        <w:t>0724-2531FS098531（二次）</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国义招标股份有限公司佛山分公司</w:t>
      </w:r>
    </w:p>
    <w:p>
      <w:pPr>
        <w:pStyle w:val="null3"/>
        <w:ind w:firstLine="480"/>
      </w:pPr>
      <w:r>
        <w:rPr/>
        <w:t xml:space="preserve"> 你方组织的</w:t>
      </w:r>
      <w:r>
        <w:rPr>
          <w:u w:val="single"/>
        </w:rPr>
        <w:t>“</w:t>
      </w:r>
      <w:r>
        <w:rPr>
          <w:u w:val="single"/>
        </w:rPr>
        <w:t>心理健康服务能力提升设备购置（二次）</w:t>
      </w:r>
      <w:r>
        <w:rPr>
          <w:u w:val="single"/>
        </w:rPr>
        <w:t>”</w:t>
      </w:r>
      <w:r>
        <w:rPr/>
        <w:t>项目的招标[采购项目编号为：</w:t>
      </w:r>
      <w:r>
        <w:rPr>
          <w:u w:val="single"/>
        </w:rPr>
        <w:t>0724-2531FS098531（二次）</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心理健康服务能力提升设备购置（二次）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心理健康服务能力提升设备购置（二次）</w:t>
      </w:r>
      <w:r>
        <w:rPr/>
        <w:t>”项目采购[采购项目编号为</w:t>
      </w:r>
      <w:r>
        <w:rPr/>
        <w:t>0724-2531FS098531（二次）</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佛山市第三人民医院（佛山市精神卫生中心）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国义招标股份有限公司佛山分公司</w:t>
      </w:r>
    </w:p>
    <w:p>
      <w:pPr>
        <w:pStyle w:val="null3"/>
        <w:ind w:firstLine="480"/>
      </w:pPr>
      <w:r>
        <w:rPr/>
        <w:t xml:space="preserve"> 如果我方在贵采购代理机构组织的</w:t>
      </w:r>
      <w:r>
        <w:rPr/>
        <w:t>心理健康服务能力提升设备购置（二次）</w:t>
      </w:r>
      <w:r>
        <w:rPr/>
        <w:t>招标中获中标（采购项目编号：</w:t>
      </w:r>
      <w:r>
        <w:rPr/>
        <w:t>0724-2531FS098531（二次）</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国义招标股份有限公司佛山分公司</w:t>
      </w:r>
    </w:p>
    <w:p>
      <w:pPr>
        <w:pStyle w:val="null3"/>
        <w:ind w:firstLine="480"/>
      </w:pPr>
      <w:r>
        <w:rPr/>
        <w:t>我单位已登记并准备参与“</w:t>
      </w:r>
      <w:r>
        <w:rPr/>
        <w:t>心理健康服务能力提升设备购置（二次）</w:t>
      </w:r>
      <w:r>
        <w:rPr/>
        <w:t>”项目（采购项目编号：</w:t>
      </w:r>
      <w:r>
        <w:rPr/>
        <w:t>0724-2531FS098531（二次）</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