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441701-2026-00487</w:t>
      </w:r>
    </w:p>
    <w:p>
      <w:pPr>
        <w:pStyle w:val="null3"/>
        <w:jc w:val="center"/>
        <w:outlineLvl w:val="3"/>
      </w:pPr>
      <w:r>
        <w:rPr>
          <w:sz w:val="24"/>
          <w:b/>
        </w:rPr>
        <w:t>采购项目编号：</w:t>
      </w:r>
      <w:r>
        <w:rPr>
          <w:sz w:val="24"/>
          <w:b/>
        </w:rPr>
        <w:t>0724-2631YJ021446</w:t>
      </w:r>
    </w:p>
    <w:p>
      <w:pPr>
        <w:pStyle w:val="null3"/>
        <w:jc w:val="center"/>
        <w:outlineLvl w:val="3"/>
      </w:pPr>
      <w:r>
        <w:rPr>
          <w:sz w:val="24"/>
          <w:b/>
        </w:rPr>
        <w:t>项目名称：</w:t>
      </w:r>
      <w:r>
        <w:rPr>
          <w:sz w:val="24"/>
          <w:b/>
        </w:rPr>
        <w:t>阳江市人民医院职工食堂食材配送项目</w:t>
      </w:r>
    </w:p>
    <w:p>
      <w:pPr>
        <w:pStyle w:val="null3"/>
        <w:jc w:val="center"/>
        <w:outlineLvl w:val="3"/>
      </w:pPr>
      <w:r>
        <w:rPr>
          <w:sz w:val="24"/>
          <w:b/>
        </w:rPr>
        <w:t>采购人：</w:t>
      </w:r>
      <w:r>
        <w:rPr>
          <w:sz w:val="24"/>
          <w:b/>
        </w:rPr>
        <w:t>阳江市人民医院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阳江市人民医院</w:t>
      </w:r>
      <w:r>
        <w:rPr/>
        <w:t>的委托，采用</w:t>
      </w:r>
      <w:r>
        <w:rPr/>
        <w:t>公开招标</w:t>
      </w:r>
      <w:r>
        <w:rPr/>
        <w:t>方式组织采购</w:t>
      </w:r>
      <w:r>
        <w:rPr/>
        <w:t>阳江市人民医院职工食堂食材配送项目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阳江市人民医院职工食堂食材配送项目</w:t>
      </w:r>
    </w:p>
    <w:p>
      <w:pPr>
        <w:pStyle w:val="null3"/>
        <w:ind w:firstLine="480"/>
      </w:pPr>
      <w:r>
        <w:rPr/>
        <w:t>采购计划编号：</w:t>
      </w:r>
      <w:r>
        <w:rPr/>
        <w:t>441701-2026-00487</w:t>
      </w:r>
    </w:p>
    <w:p>
      <w:pPr>
        <w:pStyle w:val="null3"/>
        <w:ind w:firstLine="480"/>
      </w:pPr>
      <w:r>
        <w:rPr/>
        <w:t>采购项目编号：</w:t>
      </w:r>
      <w:r>
        <w:rPr/>
        <w:t>0724-2631YJ021446</w:t>
      </w:r>
    </w:p>
    <w:p>
      <w:pPr>
        <w:pStyle w:val="null3"/>
        <w:ind w:firstLine="480"/>
      </w:pPr>
      <w:r>
        <w:rPr/>
        <w:t>采购方式：</w:t>
      </w:r>
      <w:r>
        <w:rPr/>
        <w:t>公开招标</w:t>
      </w:r>
    </w:p>
    <w:p>
      <w:pPr>
        <w:pStyle w:val="null3"/>
        <w:ind w:firstLine="480"/>
      </w:pPr>
      <w:r>
        <w:rPr/>
        <w:t>预算金额：</w:t>
      </w:r>
      <w:r>
        <w:rPr/>
        <w:t>4,300,000.00</w:t>
      </w:r>
      <w:r>
        <w:rPr/>
        <w:t>元</w:t>
      </w:r>
    </w:p>
    <w:p>
      <w:pPr>
        <w:pStyle w:val="null3"/>
        <w:outlineLvl w:val="3"/>
      </w:pPr>
      <w:r>
        <w:rPr>
          <w:sz w:val="24"/>
          <w:b/>
        </w:rPr>
        <w:t>2.项目内容及需求情况（采购项目技术规格、参数及要求）</w:t>
      </w:r>
    </w:p>
    <w:p>
      <w:pPr>
        <w:pStyle w:val="null3"/>
      </w:pPr>
      <w:r>
        <w:rPr/>
        <w:t>采购包1(食材配送):</w:t>
      </w:r>
    </w:p>
    <w:p>
      <w:pPr>
        <w:pStyle w:val="null3"/>
      </w:pPr>
      <w:r>
        <w:rPr/>
        <w:t>采购包预算金额：4,300,000.00元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食材配送</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4,300,000.00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合同履行期限：自合同签订生效之日起一年或采购费用总额累计达到本项目预算金额时，以先到者为期限。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2）有依法缴纳税收和社会保障资金的良好记录：提供《阳江市政府采购供应商资格信用承诺函》（格式详见采购公告附件或招标文件“第二章采购需求”）。</w:t>
      </w:r>
    </w:p>
    <w:p>
      <w:pPr>
        <w:pStyle w:val="null3"/>
      </w:pPr>
      <w:r>
        <w:rPr/>
        <w:t>3）具有良好的商业信誉和健全的财务会计制度：提供《阳江市政府采购供应商资格信用承诺函》（格式详见采购公告附件或招标文件“第二章采购需求”）。</w:t>
      </w:r>
    </w:p>
    <w:p>
      <w:pPr>
        <w:pStyle w:val="null3"/>
      </w:pPr>
      <w:r>
        <w:rPr/>
        <w:t>4）履行合同所必需的设备和专业技术能力：提供《阳江市政府采购供应商资格信用承诺函》（格式详见采购公告附件或招标文件“第二章采购需求”）。</w:t>
      </w:r>
    </w:p>
    <w:p>
      <w:pPr>
        <w:pStyle w:val="null3"/>
      </w:pPr>
      <w:r>
        <w:rPr/>
        <w:t>5）参加采购活动前3年内，在经营活动中没有重大违法记录：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采购包1（食材配送）：</w:t>
      </w: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批发业。</w:t>
      </w:r>
    </w:p>
    <w:p>
      <w:pPr>
        <w:pStyle w:val="null3"/>
        <w:outlineLvl w:val="3"/>
      </w:pPr>
      <w:r>
        <w:rPr>
          <w:sz w:val="24"/>
          <w:b/>
        </w:rPr>
        <w:t>3.本项目特定的资格要求：</w:t>
      </w:r>
    </w:p>
    <w:p>
      <w:pPr>
        <w:pStyle w:val="null3"/>
      </w:pPr>
      <w:r>
        <w:rPr/>
        <w:t>采购包1（食材配送）：</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3)投标人须具有在有效期内的《食品生产许可证》或《食品经营许可证》（如国家另有规定的则从其规定）。</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阳江市人民医院</w:t>
      </w:r>
    </w:p>
    <w:p>
      <w:pPr>
        <w:pStyle w:val="null3"/>
        <w:ind w:firstLine="480"/>
      </w:pPr>
      <w:r>
        <w:rPr/>
        <w:t xml:space="preserve"> 地址：</w:t>
      </w:r>
      <w:r>
        <w:rPr/>
        <w:t>阳江市江城区东山路42号</w:t>
      </w:r>
    </w:p>
    <w:p>
      <w:pPr>
        <w:pStyle w:val="null3"/>
        <w:ind w:firstLine="480"/>
      </w:pPr>
      <w:r>
        <w:rPr/>
        <w:t xml:space="preserve"> 联系方式：</w:t>
      </w:r>
      <w:r>
        <w:rPr/>
        <w:t>0662-3282119</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刘金、李哲霖、容明珠</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7"/>
          <w:b/>
          <w:color w:val="000000"/>
        </w:rPr>
        <w:t>以下《阳江市政府采购供应商资格信用承诺函》，供应商须在投标文件中的</w:t>
      </w:r>
      <w:r>
        <w:rPr>
          <w:sz w:val="27"/>
          <w:b/>
          <w:color w:val="000000"/>
        </w:rPr>
        <w:t>“各类证明材料”或供应商认为合适的其他地方提供。</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0"/>
              <w:jc w:val="center"/>
            </w:pPr>
            <w:r>
              <w:rPr>
                <w:sz w:val="40"/>
                <w:b/>
              </w:rPr>
              <w:t>阳江市政府采购供应商资格信用承诺函</w:t>
            </w:r>
          </w:p>
          <w:p>
            <w:pPr>
              <w:pStyle w:val="null3"/>
              <w:ind w:firstLine="504"/>
            </w:pPr>
            <w:r>
              <w:rPr>
                <w:sz w:val="28"/>
              </w:rPr>
              <w:t>我方自愿参加</w:t>
            </w:r>
            <w:r>
              <w:rPr>
                <w:sz w:val="19"/>
                <w:u w:val="single"/>
              </w:rPr>
              <w:t xml:space="preserve">        </w:t>
            </w:r>
            <w:r>
              <w:rPr>
                <w:sz w:val="28"/>
                <w:u w:val="single"/>
              </w:rPr>
              <w:t>（项目名称）</w:t>
            </w:r>
            <w:r>
              <w:rPr>
                <w:sz w:val="28"/>
                <w:u w:val="single"/>
              </w:rPr>
              <w:t xml:space="preserve">        </w:t>
            </w:r>
            <w:r>
              <w:rPr>
                <w:sz w:val="28"/>
                <w:u w:val="single"/>
              </w:rPr>
              <w:t>项目</w:t>
            </w:r>
            <w:r>
              <w:rPr>
                <w:sz w:val="28"/>
              </w:rPr>
              <w:t>(</w:t>
            </w:r>
            <w:r>
              <w:rPr>
                <w:sz w:val="28"/>
              </w:rPr>
              <w:t>项目编号：</w:t>
            </w:r>
            <w:r>
              <w:rPr>
                <w:sz w:val="19"/>
                <w:u w:val="single"/>
              </w:rPr>
              <w:t xml:space="preserve">          </w:t>
            </w:r>
            <w:r>
              <w:rPr>
                <w:sz w:val="28"/>
              </w:rPr>
              <w:t>)</w:t>
            </w:r>
            <w:r>
              <w:rPr>
                <w:sz w:val="28"/>
              </w:rPr>
              <w:t>的政府采购活动，并郑重承诺符合《中华人民共和国政府采购法》第二十二条第一款第</w:t>
            </w:r>
            <w:r>
              <w:rPr>
                <w:sz w:val="28"/>
              </w:rPr>
              <w:t>(</w:t>
            </w:r>
            <w:r>
              <w:rPr>
                <w:sz w:val="28"/>
              </w:rPr>
              <w:t>二</w:t>
            </w:r>
            <w:r>
              <w:rPr>
                <w:sz w:val="28"/>
              </w:rPr>
              <w:t>)</w:t>
            </w:r>
            <w:r>
              <w:rPr>
                <w:sz w:val="28"/>
              </w:rPr>
              <w:t>项、第</w:t>
            </w:r>
            <w:r>
              <w:rPr>
                <w:sz w:val="28"/>
              </w:rPr>
              <w:t>(</w:t>
            </w:r>
            <w:r>
              <w:rPr>
                <w:sz w:val="28"/>
              </w:rPr>
              <w:t>三</w:t>
            </w:r>
            <w:r>
              <w:rPr>
                <w:sz w:val="28"/>
              </w:rPr>
              <w:t>)</w:t>
            </w:r>
            <w:r>
              <w:rPr>
                <w:sz w:val="28"/>
              </w:rPr>
              <w:t>项、第</w:t>
            </w:r>
            <w:r>
              <w:rPr>
                <w:sz w:val="28"/>
              </w:rPr>
              <w:t>(</w:t>
            </w:r>
            <w:r>
              <w:rPr>
                <w:sz w:val="28"/>
              </w:rPr>
              <w:t>四</w:t>
            </w:r>
            <w:r>
              <w:rPr>
                <w:sz w:val="28"/>
              </w:rPr>
              <w:t>)</w:t>
            </w:r>
            <w:r>
              <w:rPr>
                <w:sz w:val="28"/>
              </w:rPr>
              <w:t>项、第</w:t>
            </w:r>
            <w:r>
              <w:rPr>
                <w:sz w:val="28"/>
              </w:rPr>
              <w:t>(</w:t>
            </w:r>
            <w:r>
              <w:rPr>
                <w:sz w:val="28"/>
              </w:rPr>
              <w:t>五</w:t>
            </w:r>
            <w:r>
              <w:rPr>
                <w:sz w:val="28"/>
              </w:rPr>
              <w:t>)</w:t>
            </w:r>
            <w:r>
              <w:rPr>
                <w:sz w:val="28"/>
              </w:rPr>
              <w:t>项规定条件，具体包括</w:t>
            </w:r>
            <w:r>
              <w:rPr>
                <w:sz w:val="28"/>
              </w:rPr>
              <w:t>:</w:t>
            </w:r>
          </w:p>
          <w:p>
            <w:pPr>
              <w:pStyle w:val="null3"/>
              <w:spacing w:before="240"/>
              <w:ind w:left="645"/>
            </w:pPr>
            <w:r>
              <w:rPr>
                <w:sz w:val="28"/>
              </w:rPr>
              <w:t>1.</w:t>
            </w:r>
            <w:r>
              <w:rPr>
                <w:sz w:val="28"/>
              </w:rPr>
              <w:t>具有良好的商业信誉和健全的财务会计制度；</w:t>
            </w:r>
          </w:p>
          <w:p>
            <w:pPr>
              <w:pStyle w:val="null3"/>
              <w:spacing w:before="195"/>
              <w:ind w:left="645"/>
            </w:pPr>
            <w:r>
              <w:rPr>
                <w:sz w:val="28"/>
              </w:rPr>
              <w:t>2.</w:t>
            </w:r>
            <w:r>
              <w:rPr>
                <w:sz w:val="28"/>
              </w:rPr>
              <w:t>具有履行合同所必需的设备和专业技术能力；</w:t>
            </w:r>
          </w:p>
          <w:p>
            <w:pPr>
              <w:pStyle w:val="null3"/>
              <w:spacing w:before="255"/>
              <w:ind w:left="645"/>
            </w:pPr>
            <w:r>
              <w:rPr>
                <w:sz w:val="28"/>
              </w:rPr>
              <w:t>3.</w:t>
            </w:r>
            <w:r>
              <w:rPr>
                <w:sz w:val="28"/>
              </w:rPr>
              <w:t>具有依法缴纳税收和社会保障资金的良好记录；</w:t>
            </w:r>
          </w:p>
          <w:p>
            <w:pPr>
              <w:pStyle w:val="null3"/>
              <w:spacing w:before="240"/>
              <w:ind w:left="30" w:firstLine="612"/>
            </w:pPr>
            <w:r>
              <w:rPr>
                <w:sz w:val="28"/>
              </w:rPr>
              <w:t>4.</w:t>
            </w:r>
            <w:r>
              <w:rPr>
                <w:sz w:val="28"/>
              </w:rPr>
              <w:t>参加政府采购活动前三年内，在经营活动中没有重大违法记录。</w:t>
            </w:r>
          </w:p>
          <w:p>
            <w:pPr>
              <w:pStyle w:val="null3"/>
              <w:spacing w:before="240"/>
              <w:ind w:left="30" w:firstLine="610"/>
            </w:pPr>
            <w:r>
              <w:rPr>
                <w:sz w:val="28"/>
              </w:rPr>
              <w:t>我方对上述承诺的真实性负责，在评审环节结束后，自愿接受采购单位</w:t>
            </w:r>
            <w:r>
              <w:rPr>
                <w:sz w:val="28"/>
              </w:rPr>
              <w:t>(</w:t>
            </w:r>
            <w:r>
              <w:rPr>
                <w:sz w:val="28"/>
              </w:rPr>
              <w:t>采购代理机构</w:t>
            </w:r>
            <w:r>
              <w:rPr>
                <w:sz w:val="28"/>
              </w:rPr>
              <w:t>)</w:t>
            </w:r>
            <w:r>
              <w:rPr>
                <w:sz w:val="28"/>
              </w:rPr>
              <w:t>的检查核验，配合提供相关证明材料，证明符合《中华人民共和国政府采购法》规定的供应商基本资格条件。如有虚假，将依法承担相应法律责任。</w:t>
            </w:r>
          </w:p>
          <w:p>
            <w:pPr>
              <w:pStyle w:val="null3"/>
              <w:spacing w:before="240"/>
              <w:ind w:left="645"/>
            </w:pPr>
            <w:r>
              <w:rPr>
                <w:sz w:val="28"/>
              </w:rPr>
              <w:t>特此承诺。</w:t>
            </w:r>
          </w:p>
          <w:p>
            <w:pPr>
              <w:pStyle w:val="null3"/>
              <w:spacing w:before="210"/>
              <w:ind w:left="30"/>
            </w:pPr>
            <w:r>
              <w:rPr>
                <w:sz w:val="28"/>
                <w:b/>
              </w:rPr>
              <w:t>供应商名称</w:t>
            </w:r>
            <w:r>
              <w:rPr>
                <w:sz w:val="28"/>
                <w:b/>
              </w:rPr>
              <w:t>(</w:t>
            </w:r>
            <w:r>
              <w:rPr>
                <w:sz w:val="28"/>
                <w:b/>
              </w:rPr>
              <w:t>公章</w:t>
            </w:r>
            <w:r>
              <w:rPr>
                <w:sz w:val="28"/>
                <w:b/>
              </w:rPr>
              <w:t>):</w:t>
            </w:r>
          </w:p>
          <w:p>
            <w:pPr>
              <w:pStyle w:val="null3"/>
              <w:ind w:left="30"/>
            </w:pPr>
            <w:r>
              <w:rPr>
                <w:sz w:val="28"/>
                <w:b/>
              </w:rPr>
              <w:t>统一社会信用代码：</w:t>
            </w:r>
          </w:p>
          <w:p>
            <w:pPr>
              <w:pStyle w:val="null3"/>
              <w:spacing w:before="255"/>
              <w:ind w:left="30"/>
            </w:pPr>
            <w:r>
              <w:rPr>
                <w:sz w:val="28"/>
                <w:b/>
              </w:rPr>
              <w:t>法定代表人或授权代表</w:t>
            </w:r>
            <w:r>
              <w:rPr>
                <w:sz w:val="28"/>
                <w:b/>
              </w:rPr>
              <w:t>(</w:t>
            </w:r>
            <w:r>
              <w:rPr>
                <w:sz w:val="28"/>
                <w:b/>
              </w:rPr>
              <w:t>签名</w:t>
            </w:r>
            <w:r>
              <w:rPr>
                <w:sz w:val="28"/>
                <w:b/>
              </w:rPr>
              <w:t>):</w:t>
            </w:r>
          </w:p>
          <w:p>
            <w:pPr>
              <w:pStyle w:val="null3"/>
              <w:ind w:left="30"/>
            </w:pPr>
            <w:r>
              <w:rPr>
                <w:sz w:val="28"/>
                <w:b/>
              </w:rPr>
              <w:t>日期：</w:t>
            </w:r>
            <w:r>
              <w:rPr>
                <w:sz w:val="19"/>
                <w:b/>
              </w:rPr>
              <w:t xml:space="preserve">    </w:t>
            </w:r>
            <w:r>
              <w:rPr>
                <w:sz w:val="28"/>
                <w:b/>
              </w:rPr>
              <w:t>年</w:t>
            </w:r>
            <w:r>
              <w:rPr>
                <w:sz w:val="19"/>
                <w:b/>
              </w:rPr>
              <w:t xml:space="preserve">   </w:t>
            </w:r>
            <w:r>
              <w:rPr>
                <w:sz w:val="28"/>
                <w:b/>
              </w:rPr>
              <w:t>月</w:t>
            </w:r>
            <w:r>
              <w:rPr>
                <w:sz w:val="19"/>
                <w:b/>
              </w:rPr>
              <w:t xml:space="preserve">    </w:t>
            </w:r>
            <w:r>
              <w:rPr>
                <w:sz w:val="28"/>
                <w:b/>
              </w:rPr>
              <w:t>日</w:t>
            </w:r>
          </w:p>
          <w:p>
            <w:pPr>
              <w:pStyle w:val="null3"/>
              <w:ind w:left="30"/>
            </w:pPr>
            <w:r>
              <w:rPr>
                <w:sz w:val="19"/>
              </w:rPr>
              <w:t xml:space="preserve"> </w:t>
            </w:r>
          </w:p>
          <w:p>
            <w:pPr>
              <w:pStyle w:val="null3"/>
              <w:ind w:left="15"/>
            </w:pPr>
            <w:r>
              <w:rPr>
                <w:sz w:val="28"/>
              </w:rPr>
              <w:t>注：供应商的法定代表人</w:t>
            </w:r>
            <w:r>
              <w:rPr>
                <w:sz w:val="28"/>
              </w:rPr>
              <w:t>(</w:t>
            </w:r>
            <w:r>
              <w:rPr>
                <w:sz w:val="28"/>
              </w:rPr>
              <w:t>其他组织的为负责人</w:t>
            </w:r>
            <w:r>
              <w:rPr>
                <w:sz w:val="28"/>
              </w:rPr>
              <w:t>)</w:t>
            </w:r>
            <w:r>
              <w:rPr>
                <w:sz w:val="28"/>
              </w:rPr>
              <w:t>或者授权代表的签名或盖章应真实、有效，如由投标代表签名或盖章的，应提供“法定代表人授权书”。</w:t>
            </w:r>
          </w:p>
        </w:tc>
      </w:tr>
    </w:tbl>
    <w:p>
      <w:pPr>
        <w:pStyle w:val="null3"/>
      </w:pPr>
      <w:r>
        <w:rPr/>
        <w:t>采购包1（食材配送）</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自合同签订生效之日起一年或采购费用总额累计达到本项目预算金额时，以先到者为期限。</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中标人完成每月供货订单后应于次月5日前与采购人对账，并向采购人提供配送签收货物凭证作为结算材料，经采购人确认当月实际发生的货款金额后，中标人递交付款申请材料，采购人收到申请后在15个工作日内办理当月所有货款的结算支付手续。（如果与中小企业签订合同，采购人收到付款申请及发票后60日内向中标人支付完成。） 2、中标人凭以下有效文件与采购人结算： （1）中标通知书； （2）合同； （3）中标人开具的正式发票； （4）送货清单。 注： 1）付款方式采用支票、银行汇付（含电汇）等形式。每期申请支付合同款项时，中标人须向采购人提供中华人民共和国大陆地区合法有效发票。 2）合同付款时间为采购人向政府采购支付部门提出支付申请的时间（不含政府采购支付部门的审核和支付时间），在规定时间内提交付款申请即视采购人已履行。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1期：1、做好卸货前的检查：采购人和中标人的验收人员卸货前应对场地和验收设备做好准备，并对食材的外观质量进行初步了解。 2、采用现场验收的方式，验收人员需认真检查物资质量，按照索证索票、验证、留样、抽查、过磅、入库的程序完成验收工作。对于货物验收质量凭证，若人能提供原件，则留存原件；若原件仅有一份且无法提供给采购人的，应双方查验原件后提供复印件给采购人留存。每批次的每种货物均需留样并进行抽查。 3、对每次验收的食材均记录物资名称、数量、验收情况等事项，并由送货人签名确认。 4、食材的质量问题争议及解决办法：因货物的质量问题发生争议，由阳江市质量技术监督局或国家法定的质量鉴定单位进行质量鉴定。货物符合质量标准的，鉴定费由采购人承担；货物不符合质量标准的，鉴定费由中标人承担，并且采购人有权追究中标人的相关责任。 5、退（补）货流程 对不符合采购要求的食材由采购人的验收人员提出清退，如双方对质量或重量有争议的可送具有检验资质的部门检测，同时留样备检，对数量不足或部分退货的，责成中标人以不影响采购人伙食供应为前提尽快补送。在退货过程中，对有碍公共卫生安全的食品，应按国家有关规定处理或进行协议销毁，不退货给中标人。 6、抽查发现食品安全质量问题的处理 1）如发现农药残留超标、腐败变质肉类等。问题采取零容忍措施，一经发现，当日所送同批次产品全部退货。 2）若抽查未发现问题，而在加工食用前发现部分产品质量问题，应立即通知采购人伙食物资验收小组及中标人，将问题食材退货处理。 3）如发现配送货物对危及人身安全的食品质量问题，应按国家有关规定处理或进行协议销毁，不退货给中标人。 7、重量验收 1)瓜菜类、新鲜肉类直接称重验收。 2）冻肉类验货时，拆箱检查，如含水量太多称重时适当按比例除冰块的重量。称重时要扣除纸箱、以货品净重为准。如果外包装箱上标有净重，按净重入库，如果没有净重标识，按5%扣除含冰量。 8、中标人提供假冒伪劣、过期、变质的、有毒食品的，一经发现，除按国家有关规定处理或进行协议销毁，还将受到如下处罚： 1）中标人提供假冒伪劣、过期、变质食品的，采购人有权要求无条件退货或换货，中标人将被处以当次供应食品货款2倍的违约金，违约金在供货结算款内扣除。如经整改后同一个月份内仍发现同类问题，采购人有权单方面终止合同取消其供应资格并上报主管部门。 2）中标人若提供有毒食品，造成食品安全事故的，经有关单位鉴定原因后，如确实为中标人提供的食品问题，视为中标人单方违约，中标人须负担全数的医药费，采购人将取消该中标人的供货资格并上报主管部门，中标人同时承担相应的民事及刑事法律责任及放弃先诉抗辩权。</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定价方式</w:t>
            </w:r>
          </w:p>
        </w:tc>
        <w:tc>
          <w:tcPr>
            <w:tcW w:type="dxa" w:w="2076"/>
          </w:tcPr>
          <w:p>
            <w:pPr>
              <w:pStyle w:val="null3"/>
              <w:jc w:val="left"/>
            </w:pPr>
            <w:r>
              <w:rPr/>
              <w:t>1、本项目各产品价格以阳江市发展和改革局当月或上一个月在政府信息公开公布的价格为基准价格，若上述官方机构公布的价格中没有采购人要求的产品价格信息，以“市场调查价格”作为下个月或下次的基准价。“市场调查价格”在实施采购及供货前每月调查一至二次（具体调查时间由采购人根据需求确定），调查结果作为下一个月或下次的供货基准价（原则上不得超过市场价格），并由双方指定人员参与并签字确认。肉类、果蔬菜类、水产海鲜类、干货类等由采购人分别指定阳江市市区范围内2个大型肉菜贸易市场（岗列市场（牛圩市场）和第一市场（大市场）及周边店铺等），配料、药材类由采购人指定阳江市市区范围内的“南北行”商店进行同类同质产品的价格调查出。若存在某种货物无法确定价格，由采购人与中标人双方共同协商，参考同类或到其他商铺确定基准价格，并由双方指定人员参与并签字确认。 2、当月结算价：当月货款金额=对应品种的政府基准价（或市场调查价或协商价）×当月实际供货数量×中标折扣率-应扣罚款（如有）。 3、本项目报价方式为折扣率报价，0＜折扣率≤100%，且该折扣率必须为固定数值，不接受区间报价（ 如80%～90%）。（注：满足招标文件要求且投标价格最低的投标报价（折扣率）为评标基准价。）最低报价不是中标的唯一依据。【注：满足招标文件要求且“XXXX”报价最低的为评标基准价。如：投标报价XXXX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 4、合同执行期内，不论中标人供应货物的来源何地均按中标折扣率结算， 中标折扣率合同期内不作调整。 5、供应价格应包含货物的税费、加工、运输、检验、包装、仓储、送货、装卸、质保期保障等一切费用，采购人不再承担其他任何费用。</w:t>
            </w:r>
          </w:p>
        </w:tc>
      </w:tr>
      <w:tr>
        <w:tc>
          <w:tcPr>
            <w:tcW w:type="dxa" w:w="2076"/>
          </w:tcPr>
          <w:p/>
        </w:tc>
        <w:tc>
          <w:tcPr>
            <w:tcW w:type="dxa" w:w="2076"/>
          </w:tcPr>
          <w:p>
            <w:pPr>
              <w:pStyle w:val="null3"/>
              <w:jc w:val="center"/>
            </w:pPr>
            <w:r>
              <w:rPr/>
              <w:t>2</w:t>
            </w:r>
          </w:p>
        </w:tc>
        <w:tc>
          <w:tcPr>
            <w:tcW w:type="dxa" w:w="2076"/>
          </w:tcPr>
          <w:p>
            <w:pPr>
              <w:pStyle w:val="null3"/>
              <w:jc w:val="left"/>
            </w:pPr>
            <w:r>
              <w:rPr/>
              <w:t>合同签订要求</w:t>
            </w:r>
          </w:p>
        </w:tc>
        <w:tc>
          <w:tcPr>
            <w:tcW w:type="dxa" w:w="2076"/>
          </w:tcPr>
          <w:p>
            <w:pPr>
              <w:pStyle w:val="null3"/>
              <w:jc w:val="left"/>
            </w:pPr>
            <w:r>
              <w:rPr/>
              <w:t>采购合同由中标人与采购人双方签订，签订时间为《中标通知书》发出之日起30个日历日内。</w:t>
            </w:r>
          </w:p>
        </w:tc>
      </w:tr>
      <w:tr>
        <w:tc>
          <w:tcPr>
            <w:tcW w:type="dxa" w:w="2076"/>
          </w:tcPr>
          <w:p/>
        </w:tc>
        <w:tc>
          <w:tcPr>
            <w:tcW w:type="dxa" w:w="2076"/>
          </w:tcPr>
          <w:p>
            <w:pPr>
              <w:pStyle w:val="null3"/>
              <w:jc w:val="center"/>
            </w:pPr>
            <w:r>
              <w:rPr/>
              <w:t>3</w:t>
            </w:r>
          </w:p>
        </w:tc>
        <w:tc>
          <w:tcPr>
            <w:tcW w:type="dxa" w:w="2076"/>
          </w:tcPr>
          <w:p>
            <w:pPr>
              <w:pStyle w:val="null3"/>
              <w:jc w:val="left"/>
            </w:pPr>
            <w:r>
              <w:rPr/>
              <w:t>产品配送要求</w:t>
            </w:r>
          </w:p>
        </w:tc>
        <w:tc>
          <w:tcPr>
            <w:tcW w:type="dxa" w:w="2076"/>
          </w:tcPr>
          <w:p>
            <w:pPr>
              <w:pStyle w:val="null3"/>
              <w:jc w:val="left"/>
            </w:pPr>
            <w:r>
              <w:rPr/>
              <w:t>1、送货方式：每次根据采购人的电话或其它方式通知订购品种、数量后，按时运送物品到指定地点，中标人随货提供注明货物名称、单位、数量、售价及总金额的商品送货清单，作为采购人入库验收之凭证。 2、交货地点：阳江市人民医院饭堂。 3、包装与标志要求。包装：容器(框、箱、袋)要求清洁、干燥、牢固、透气，无污染、无异味、无霉变现象。标志：每件包装必须按《农产品包装和标识管理办法》贴标签，并标明产地、品种、净含量、生产单位及地址和采收日期。冻品包装外必须随货贴上正规的检疫合格证。 4、运输要求：运输工具应清洁卫生无污染：食品运输必须采用符合卫生标准的外包装和运载工具，并且要保持清洁和定期消毒。运输车厢的内仓，包括车厢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 5、数量方面要求：保证配送品种数量的准确性，以采购人的验货数量为准，中标人每次随货送上一式两份的送货清单，供双方验货后签字确认，双方各持一份，作为送、收货的凭证。 6、每次根据采购人通知的订购品种和数量后，24小时内送货，具体送货时间由采购人通知时约定，收货时由采购人指定负责人验收过秤记录。对于不符合质量的品种采购人可退货或换货（由于产品质量而造成用餐人员发生食品安全事故的，中标人须承担全部责任）。 7、对采购人临时的供货要求，需随订随送，至少在1个小时内响应并送达。 8、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 9、送货车辆实行一小时配送圈运作，目的地在一小时内的用保温车配送，一小时以外的用制冷车配送，保证冷冻肉中心温度控制在-2-7℃的范围之内，保证运输过程冷链不中断。商品到达目的地时外包装箱干爽，无软化现象。 10、送货车辆应保持清洁；食品堆放科学合理，避免造成食品的交叉污染；如对温度有要求的食品应确定食品的温度，记录送货车辆温度，并记录存档。 11、在配送卸货环节中应保证冷藏食品脱离冷链时间不得超过20分钟，冷冻食品脱离冷链时间不得超过30分钟。</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非采购人的人为原因而出现产品质量问题，由中标人负责包换或包退，并承担因此而产生的一切费用，由于中标人所供货物质量原因（以有资质的质检部门的质检报告为准），造成采购人用餐人员发生食品安全事故的，中标人须承担所有相关的经济赔偿及法律责任。</w:t>
            </w:r>
          </w:p>
        </w:tc>
      </w:tr>
      <w:tr>
        <w:tc>
          <w:tcPr>
            <w:tcW w:type="dxa" w:w="2076"/>
          </w:tcPr>
          <w:p/>
        </w:tc>
        <w:tc>
          <w:tcPr>
            <w:tcW w:type="dxa" w:w="2076"/>
          </w:tcPr>
          <w:p>
            <w:pPr>
              <w:pStyle w:val="null3"/>
              <w:jc w:val="center"/>
            </w:pPr>
            <w:r>
              <w:rPr/>
              <w:t>5</w:t>
            </w:r>
          </w:p>
        </w:tc>
        <w:tc>
          <w:tcPr>
            <w:tcW w:type="dxa" w:w="2076"/>
          </w:tcPr>
          <w:p>
            <w:pPr>
              <w:pStyle w:val="null3"/>
              <w:jc w:val="left"/>
            </w:pPr>
            <w:r>
              <w:rPr/>
              <w:t>保密条款</w:t>
            </w:r>
          </w:p>
        </w:tc>
        <w:tc>
          <w:tcPr>
            <w:tcW w:type="dxa" w:w="2076"/>
          </w:tcPr>
          <w:p>
            <w:pPr>
              <w:pStyle w:val="null3"/>
              <w:jc w:val="left"/>
            </w:pPr>
            <w:r>
              <w:rPr/>
              <w:t>中标人在货物供货期间，不得将供货的实际数量及供货地点泄露给其他企业或者个人，中标人必须指派相对固定的人员完成货物配送服务，并需将配送人员的详细资料报采购人备案，货物配送人员必须遵纪守法、品行良好，无违法犯罪记录。如需要更换配送人员，必须事先通知采购人并将其个人资料送采购人审批，审批合格者才能更换。</w:t>
            </w:r>
          </w:p>
        </w:tc>
      </w:tr>
      <w:tr>
        <w:tc>
          <w:tcPr>
            <w:tcW w:type="dxa" w:w="2076"/>
          </w:tcPr>
          <w:p/>
        </w:tc>
        <w:tc>
          <w:tcPr>
            <w:tcW w:type="dxa" w:w="2076"/>
          </w:tcPr>
          <w:p>
            <w:pPr>
              <w:pStyle w:val="null3"/>
              <w:jc w:val="center"/>
            </w:pPr>
            <w:r>
              <w:rPr/>
              <w:t>6</w:t>
            </w:r>
          </w:p>
        </w:tc>
        <w:tc>
          <w:tcPr>
            <w:tcW w:type="dxa" w:w="2076"/>
          </w:tcPr>
          <w:p>
            <w:pPr>
              <w:pStyle w:val="null3"/>
              <w:jc w:val="left"/>
            </w:pPr>
            <w:r>
              <w:rPr/>
              <w:t>合同解除/终止</w:t>
            </w:r>
          </w:p>
        </w:tc>
        <w:tc>
          <w:tcPr>
            <w:tcW w:type="dxa" w:w="2076"/>
          </w:tcPr>
          <w:p>
            <w:pPr>
              <w:pStyle w:val="null3"/>
              <w:jc w:val="left"/>
            </w:pPr>
            <w:r>
              <w:rPr/>
              <w:t>1、采购人与中标人签订的食品配送合同服务期为自合同签订生效之日起一年或采购费用总额累计达到本项目预算金额时，以先到者为期限。自合同签订生效之日起一年或采购费用总额累计达到本项目预算金额时，合同自然失效。 2、在招投标过程中以弄虚作假等欺诈手段中标，或配送过程中由于情况变化不再符合准入条件的，采购人有权取消其配送资格。 3、中标人不得将中标项目转让或分包给第三方，一经发现，采购人有权取消其配送资格。 4、中标人在合同期间未按配送要求提供原料，影响正常就餐的，三次以上者，采购人有权取消其配送资格。 5、采购人将每次出现食品质量安全事件记录在案，如事件已危及人身安全，或此类问题出现已超过3次的，采购人有权单方终止合同，取消中标人配送资格并上报主管部门。 6、确认为中标人而造成的食物中毒事故或配送食品质量引发重大食品安全事故，采购人有权立即取消其配送资格；由此所造成采购人的经济损失以及引致的法律责任由中标人承担。 7、中标人须及时对采购人提出的存在问题作出响应并实施整改，若不改正，采购人有权取消其配送资格。 8、采购人对中标人在食品配送工作进行不定期抽查考核，原则上每月考核一次。若被抽查考核一次被扣减分数在20分以上的，或半年内考核有2次被扣减分数在10分以上的，采购人有权取消中标人的配送资格。考核细则见技术要求附件《阳江市人民医院饭堂食材配送服务质量考核评价办法》。 9、中标人不得以任何理由，对采购人相关人员进行贿赂，一经发现，采购人有权取消其配送资格，由此而引致的一切责任由中标人承担。</w:t>
            </w:r>
          </w:p>
        </w:tc>
      </w:tr>
      <w:tr>
        <w:tc>
          <w:tcPr>
            <w:tcW w:type="dxa" w:w="2076"/>
          </w:tcPr>
          <w:p/>
        </w:tc>
        <w:tc>
          <w:tcPr>
            <w:tcW w:type="dxa" w:w="2076"/>
          </w:tcPr>
          <w:p>
            <w:pPr>
              <w:pStyle w:val="null3"/>
              <w:jc w:val="center"/>
            </w:pPr>
            <w:r>
              <w:rPr/>
              <w:t>7</w:t>
            </w:r>
          </w:p>
        </w:tc>
        <w:tc>
          <w:tcPr>
            <w:tcW w:type="dxa" w:w="2076"/>
          </w:tcPr>
          <w:p>
            <w:pPr>
              <w:pStyle w:val="null3"/>
              <w:jc w:val="left"/>
            </w:pPr>
            <w:r>
              <w:rPr/>
              <w:t>其他要求</w:t>
            </w:r>
          </w:p>
        </w:tc>
        <w:tc>
          <w:tcPr>
            <w:tcW w:type="dxa" w:w="2076"/>
          </w:tcPr>
          <w:p>
            <w:pPr>
              <w:pStyle w:val="null3"/>
              <w:jc w:val="left"/>
            </w:pPr>
            <w:r>
              <w:rPr/>
              <w:t>1、中标人需严格履行招标文件和合同的约定，保质、保量、按时配送食品。 2、因使用中标人配送的食品而引致安全事故，中标人需承担全部经济和法律责任，并放弃先诉抗辩权。 3、中标人在食品配送过程中如出现需向采购人支付经济赔偿金、违约金等相关费用时，采购人可直接在每月食品配送结算金额中扣除。 4、合同期内，如因中标人违约原因被采购人解除合同或中标人单方解除合同时，经济赔偿金、违约罚金等相关费用按如下处理： 如中标人出现需向采购人支付经济赔偿金、违约罚金等相关费用，而食品配送结算金额不足以支付时，差额部分中标人需3日内另行向采购人支付。 5、中标人因违反合同约定给采购方造成重大影响或经济损失或未及时向采购人支付经济赔偿金、违约金等相关费用差额的，采购人保留法律追究权。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食材配送</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4,300,000.00</w:t>
            </w:r>
          </w:p>
        </w:tc>
        <w:tc>
          <w:tcPr>
            <w:tcW w:type="dxa" w:w="831"/>
          </w:tcPr>
          <w:p>
            <w:pPr>
              <w:pStyle w:val="null3"/>
              <w:jc w:val="right"/>
            </w:pPr>
            <w:r>
              <w:rPr/>
              <w:t>4,300,000.00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食材配送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b/>
              </w:rPr>
              <w:t>一</w:t>
            </w:r>
            <w:r>
              <w:rPr>
                <w:sz w:val="20"/>
                <w:b/>
              </w:rPr>
              <w:t>、总体要求</w:t>
            </w:r>
          </w:p>
          <w:p>
            <w:pPr>
              <w:pStyle w:val="null3"/>
              <w:ind w:firstLine="400"/>
              <w:jc w:val="both"/>
            </w:pPr>
            <w:r>
              <w:rPr>
                <w:sz w:val="20"/>
              </w:rPr>
              <w:t>1</w:t>
            </w:r>
            <w:r>
              <w:rPr>
                <w:sz w:val="20"/>
              </w:rPr>
              <w:t>、食材有使用有效期的，其剩余有效期不得少于标注有效期的</w:t>
            </w:r>
            <w:r>
              <w:rPr>
                <w:sz w:val="20"/>
              </w:rPr>
              <w:t>60</w:t>
            </w:r>
            <w:r>
              <w:rPr>
                <w:sz w:val="20"/>
              </w:rPr>
              <w:t>%。</w:t>
            </w:r>
          </w:p>
          <w:p>
            <w:pPr>
              <w:pStyle w:val="null3"/>
              <w:ind w:firstLine="400"/>
              <w:jc w:val="both"/>
            </w:pPr>
            <w:r>
              <w:rPr>
                <w:sz w:val="20"/>
              </w:rPr>
              <w:t>2</w:t>
            </w:r>
            <w:r>
              <w:rPr>
                <w:sz w:val="20"/>
              </w:rPr>
              <w:t>、所供的物品必须符合</w:t>
            </w:r>
            <w:r>
              <w:rPr>
                <w:sz w:val="20"/>
              </w:rPr>
              <w:t>“中华人民共和国食品卫生法”要求。</w:t>
            </w:r>
          </w:p>
          <w:p>
            <w:pPr>
              <w:pStyle w:val="null3"/>
              <w:ind w:firstLine="400"/>
              <w:jc w:val="both"/>
            </w:pPr>
            <w:r>
              <w:rPr>
                <w:sz w:val="20"/>
              </w:rPr>
              <w:t>3</w:t>
            </w:r>
            <w:r>
              <w:rPr>
                <w:sz w:val="20"/>
              </w:rPr>
              <w:t>、供应商需承诺所供的物品必须符合国家有关标准，保证无异味、无霉烂变质，如不符合投标文件所描述的质量标准，必须退货并承担违约责任。</w:t>
            </w:r>
          </w:p>
          <w:p>
            <w:pPr>
              <w:pStyle w:val="null3"/>
              <w:ind w:firstLine="400"/>
              <w:jc w:val="both"/>
            </w:pPr>
            <w:r>
              <w:rPr>
                <w:sz w:val="20"/>
              </w:rPr>
              <w:t>4</w:t>
            </w:r>
            <w:r>
              <w:rPr>
                <w:sz w:val="20"/>
              </w:rPr>
              <w:t>、所供商品必须符合国家行业生产及经营标准，货真价实，均能提供相应批次的合格检验证明。</w:t>
            </w:r>
          </w:p>
          <w:p>
            <w:pPr>
              <w:pStyle w:val="null3"/>
              <w:ind w:firstLine="400"/>
              <w:jc w:val="both"/>
            </w:pPr>
            <w:r>
              <w:rPr>
                <w:sz w:val="20"/>
              </w:rPr>
              <w:t>5</w:t>
            </w:r>
            <w:r>
              <w:rPr>
                <w:sz w:val="20"/>
              </w:rPr>
              <w:t>、供应的货物必须各项技术指标完全符合国家有关质量检测、环保标准及产品出厂标准。</w:t>
            </w:r>
          </w:p>
          <w:p>
            <w:pPr>
              <w:pStyle w:val="null3"/>
              <w:ind w:firstLine="400"/>
              <w:jc w:val="both"/>
            </w:pPr>
            <w:r>
              <w:rPr>
                <w:sz w:val="20"/>
              </w:rPr>
              <w:t>6</w:t>
            </w:r>
            <w:r>
              <w:rPr>
                <w:sz w:val="20"/>
              </w:rPr>
              <w:t>、供应商必须负责中标货物的运输、质量检测等工作，所产生的费用由</w:t>
            </w:r>
            <w:r>
              <w:rPr>
                <w:sz w:val="20"/>
              </w:rPr>
              <w:t>中标人</w:t>
            </w:r>
            <w:r>
              <w:rPr>
                <w:sz w:val="20"/>
              </w:rPr>
              <w:t>负责。</w:t>
            </w:r>
          </w:p>
          <w:p>
            <w:pPr>
              <w:pStyle w:val="null3"/>
              <w:ind w:firstLine="400"/>
              <w:jc w:val="both"/>
            </w:pPr>
            <w:r>
              <w:rPr>
                <w:sz w:val="20"/>
              </w:rPr>
              <w:t>7</w:t>
            </w:r>
            <w:r>
              <w:rPr>
                <w:sz w:val="20"/>
              </w:rPr>
              <w:t>、物品具体需求量以实际供应前一天通知的为准。</w:t>
            </w:r>
          </w:p>
          <w:p>
            <w:pPr>
              <w:pStyle w:val="null3"/>
              <w:ind w:firstLine="400"/>
              <w:jc w:val="both"/>
            </w:pPr>
            <w:r>
              <w:rPr>
                <w:sz w:val="20"/>
              </w:rPr>
              <w:t>8</w:t>
            </w:r>
            <w:r>
              <w:rPr>
                <w:sz w:val="20"/>
              </w:rPr>
              <w:t>、供应商不得将中标项目转包、分包，否则采购人有权单方终止合同</w:t>
            </w:r>
            <w:r>
              <w:rPr>
                <w:sz w:val="20"/>
              </w:rPr>
              <w:t>并</w:t>
            </w:r>
            <w:r>
              <w:rPr>
                <w:sz w:val="20"/>
              </w:rPr>
              <w:t>上报主管部门</w:t>
            </w:r>
            <w:r>
              <w:rPr>
                <w:sz w:val="20"/>
              </w:rPr>
              <w:t>,由此产生的一切经济损失由</w:t>
            </w:r>
            <w:r>
              <w:rPr>
                <w:sz w:val="20"/>
              </w:rPr>
              <w:t>中标人</w:t>
            </w:r>
            <w:r>
              <w:rPr>
                <w:sz w:val="20"/>
              </w:rPr>
              <w:t>自行承担。</w:t>
            </w:r>
          </w:p>
          <w:p>
            <w:pPr>
              <w:pStyle w:val="null3"/>
              <w:ind w:firstLine="400"/>
              <w:jc w:val="both"/>
            </w:pPr>
            <w:r>
              <w:rPr>
                <w:sz w:val="20"/>
              </w:rPr>
              <w:t>9</w:t>
            </w:r>
            <w:r>
              <w:rPr>
                <w:sz w:val="20"/>
              </w:rPr>
              <w:t>、由于采购人工作的特殊性，供应商应做好本单位工作人员的教育工作，遵守采购人各项规定。</w:t>
            </w:r>
          </w:p>
          <w:p>
            <w:pPr>
              <w:pStyle w:val="null3"/>
              <w:ind w:firstLine="400"/>
              <w:jc w:val="both"/>
            </w:pPr>
            <w:r>
              <w:rPr>
                <w:sz w:val="20"/>
              </w:rPr>
              <w:t>1</w:t>
            </w:r>
            <w:r>
              <w:rPr>
                <w:sz w:val="20"/>
              </w:rPr>
              <w:t>0</w:t>
            </w:r>
            <w:r>
              <w:rPr>
                <w:sz w:val="20"/>
              </w:rPr>
              <w:t>、供应商除不可抗力，不得因其他任何理由延迟送货。采购人如遇特殊情况需推迟送货，应提前通知供应商。因供应商原因延误交货日期的（采购人要求推迟的除外），采购人有权自行采购，并由供应商承担由此产生的一切损失和费用。</w:t>
            </w:r>
          </w:p>
          <w:p>
            <w:pPr>
              <w:pStyle w:val="null3"/>
              <w:ind w:firstLine="400"/>
              <w:jc w:val="both"/>
            </w:pPr>
            <w:r>
              <w:rPr>
                <w:sz w:val="20"/>
              </w:rPr>
              <w:t>1</w:t>
            </w:r>
            <w:r>
              <w:rPr>
                <w:sz w:val="20"/>
              </w:rPr>
              <w:t>1</w:t>
            </w:r>
            <w:r>
              <w:rPr>
                <w:sz w:val="20"/>
              </w:rPr>
              <w:t>、供应商不得变更供应商品，应严格按招标要求（含商标、名称、产地、规格和重量等）供应，否则，采购人有权拒收。如因市场流通问题确实需要变更的，应书面向采购人申请，按采购人书面回复的意见执行。</w:t>
            </w:r>
          </w:p>
          <w:p>
            <w:pPr>
              <w:pStyle w:val="null3"/>
              <w:ind w:firstLine="400"/>
              <w:jc w:val="both"/>
            </w:pPr>
            <w:r>
              <w:rPr>
                <w:sz w:val="20"/>
              </w:rPr>
              <w:t>1</w:t>
            </w:r>
            <w:r>
              <w:rPr>
                <w:sz w:val="20"/>
              </w:rPr>
              <w:t>2</w:t>
            </w:r>
            <w:r>
              <w:rPr>
                <w:sz w:val="20"/>
              </w:rPr>
              <w:t>、</w:t>
            </w:r>
            <w:r>
              <w:rPr>
                <w:sz w:val="20"/>
              </w:rPr>
              <w:t>为确保</w:t>
            </w:r>
            <w:r>
              <w:rPr>
                <w:sz w:val="20"/>
              </w:rPr>
              <w:t>食材供应的稳定性以及食品质量的安全性，</w:t>
            </w:r>
            <w:r>
              <w:rPr>
                <w:sz w:val="20"/>
              </w:rPr>
              <w:t>中标人应拥有稳定的种植基地和养殖基地，以保障供货质量和供货的稳定性。当食材需要储存、加工或配送时，需具备固定的配送加工场地</w:t>
            </w:r>
            <w:r>
              <w:rPr>
                <w:sz w:val="20"/>
              </w:rPr>
              <w:t>。涉及食品分割、冷藏或保鲜加工时，应配备恒温保鲜室、冷冻室或</w:t>
            </w:r>
            <w:r>
              <w:rPr>
                <w:sz w:val="20"/>
              </w:rPr>
              <w:t>冷库。</w:t>
            </w:r>
            <w:r>
              <w:rPr>
                <w:sz w:val="20"/>
              </w:rPr>
              <w:t>食品出库配送时，无恒温要求的货物可使用常温密封车辆运输。若当次配送的货物有恒温运输要求，则应采用</w:t>
            </w:r>
            <w:r>
              <w:rPr>
                <w:sz w:val="20"/>
              </w:rPr>
              <w:t>冷链车</w:t>
            </w:r>
            <w:r>
              <w:rPr>
                <w:sz w:val="20"/>
              </w:rPr>
              <w:t>或低温恒温车辆进行配送</w:t>
            </w:r>
            <w:r>
              <w:rPr>
                <w:sz w:val="20"/>
              </w:rPr>
              <w:t>。</w:t>
            </w:r>
          </w:p>
          <w:p>
            <w:pPr>
              <w:pStyle w:val="null3"/>
              <w:ind w:firstLine="400"/>
              <w:jc w:val="both"/>
            </w:pPr>
            <w:r>
              <w:rPr>
                <w:sz w:val="20"/>
              </w:rPr>
              <w:t>1</w:t>
            </w:r>
            <w:r>
              <w:rPr>
                <w:sz w:val="20"/>
              </w:rPr>
              <w:t>3</w:t>
            </w:r>
            <w:r>
              <w:rPr>
                <w:sz w:val="20"/>
              </w:rPr>
              <w:t>、</w:t>
            </w:r>
            <w:r>
              <w:rPr>
                <w:sz w:val="20"/>
              </w:rPr>
              <w:t>中标人</w:t>
            </w:r>
            <w:r>
              <w:rPr>
                <w:sz w:val="20"/>
              </w:rPr>
              <w:t>应购买食品安全责任险。</w:t>
            </w:r>
          </w:p>
          <w:p>
            <w:pPr>
              <w:pStyle w:val="null3"/>
              <w:ind w:firstLine="400"/>
              <w:jc w:val="both"/>
            </w:pPr>
            <w:r>
              <w:rPr>
                <w:sz w:val="20"/>
              </w:rPr>
              <w:t>1</w:t>
            </w:r>
            <w:r>
              <w:rPr>
                <w:sz w:val="20"/>
              </w:rPr>
              <w:t>4</w:t>
            </w:r>
            <w:r>
              <w:rPr>
                <w:sz w:val="20"/>
              </w:rPr>
              <w:t>、如有国家政策要求采购其他食品物资的，以国家政策为准，</w:t>
            </w:r>
            <w:r>
              <w:rPr>
                <w:sz w:val="20"/>
              </w:rPr>
              <w:t>中标人</w:t>
            </w:r>
            <w:r>
              <w:rPr>
                <w:sz w:val="20"/>
              </w:rPr>
              <w:t>需无条件执行。</w:t>
            </w:r>
          </w:p>
          <w:p>
            <w:pPr>
              <w:pStyle w:val="null3"/>
              <w:ind w:firstLine="422"/>
            </w:pPr>
            <w:r>
              <w:rPr>
                <w:sz w:val="20"/>
                <w:b/>
              </w:rPr>
              <w:t>二</w:t>
            </w:r>
            <w:r>
              <w:rPr>
                <w:sz w:val="20"/>
                <w:b/>
              </w:rPr>
              <w:t>、</w:t>
            </w:r>
            <w:r>
              <w:rPr>
                <w:sz w:val="20"/>
                <w:b/>
              </w:rPr>
              <w:t>具体项目要求</w:t>
            </w:r>
          </w:p>
          <w:p>
            <w:pPr>
              <w:pStyle w:val="null3"/>
              <w:ind w:firstLine="400"/>
              <w:jc w:val="both"/>
            </w:pPr>
            <w:r>
              <w:rPr>
                <w:sz w:val="20"/>
              </w:rPr>
              <w:t>1、对货物(鲜肉、冷冻肉)的品质要求，必须符合国家，食品部门的有关标准和规格要求，鲜肉、冷冻肉供货时需提供当批次有效的动物产品检疫合格证，供货时原件一并提交备查。</w:t>
            </w:r>
          </w:p>
          <w:p>
            <w:pPr>
              <w:pStyle w:val="null3"/>
              <w:ind w:firstLine="400"/>
              <w:jc w:val="both"/>
            </w:pPr>
            <w:r>
              <w:rPr>
                <w:sz w:val="20"/>
              </w:rPr>
              <w:t>2、每批鲜肉、骨应保持较好的外观和质量等级，符合国家食品部门的有关标准，保证无异味、无腐烂变质，必须是阳江市及周边城市政府指定的肉联厂发出的当批有效的动物检疫合格证复印件(原件备查)，鲜肉确保每日新鲜、无异味，并注明保鲜期。</w:t>
            </w:r>
          </w:p>
          <w:p>
            <w:pPr>
              <w:pStyle w:val="null3"/>
              <w:ind w:firstLine="400"/>
              <w:jc w:val="both"/>
            </w:pPr>
            <w:r>
              <w:rPr>
                <w:sz w:val="20"/>
              </w:rPr>
              <w:t>3、其他肉类:冷冻肉要求肉体冻实而且坚硬，无化冻现象，肉质紧密面有弹性，色泽均匀，不粘手，交货时干净、新鲜、无异味，冷冻鱼类要求鱼眼睛清亮，角膜透明，鳞片色泽明显。冷冻禽类食品解冻后净重量不少于90%以上，冷冻肉类食品解冻后净重量不少于92%，冷冻水产品解冻后净重量不少于85%，解冻时间为4小时以内(室温20度)。所有冷冻食品均清晰列出产品品牌、规格、类型、包装方式、包装净重，含冰量等相关参数，且包装箱上必须 贴有SC标志。</w:t>
            </w:r>
          </w:p>
          <w:p>
            <w:pPr>
              <w:pStyle w:val="null3"/>
            </w:pPr>
            <w:r>
              <w:rPr>
                <w:sz w:val="20"/>
              </w:rPr>
              <w:t>4、蛋类</w:t>
            </w:r>
          </w:p>
          <w:p>
            <w:pPr>
              <w:pStyle w:val="null3"/>
            </w:pPr>
            <w:r>
              <w:rPr>
                <w:sz w:val="20"/>
              </w:rPr>
              <w:t>1）鲜蛋：蛋壳清洁完整，色泽鲜明，无破损、裂纹，无霉斑，灯光透视时，整个蛋呈桔黄色至橙红色，蛋黄不见或略见阴影，没有霉味、酸味，臭味等不良气味，打开后蛋黄凸起、完整、有韧性，蛋白澄清、透明、稀稠分明，无异味。</w:t>
            </w:r>
          </w:p>
          <w:p>
            <w:pPr>
              <w:pStyle w:val="null3"/>
            </w:pPr>
            <w:r>
              <w:rPr>
                <w:sz w:val="20"/>
              </w:rPr>
              <w:t>2）咸蛋：裹泥完整，无裂纹或霉斑，摇动时有轻度水荡漾感觉，灯光透视蛋黄凝结、呈橙黄色且靠近蛋壳，蛋清呈白色水样透明，打开可见蛋清稀薄透明，蛋黄呈红色或淡红色，浓缩粘度增强，但不硬固，煮熟后打开，可见蛋清白嫩，蛋黄口味有细沙感，富于油脂，品尝则有咸蛋固有的香味。</w:t>
            </w:r>
          </w:p>
          <w:p>
            <w:pPr>
              <w:pStyle w:val="null3"/>
            </w:pPr>
            <w:r>
              <w:rPr>
                <w:sz w:val="20"/>
              </w:rPr>
              <w:t>3）皮蛋：外表泥状包料完整、无霉斑，包料除掉后蛋壳亦完整无损，灯光透照蛋内容物凝固不动，打开观察，整个蛋凝固、不粘壳、清洁而有弹性、呈半透明的棕黄色，闻起来有芳香，无辛辣气。</w:t>
            </w:r>
          </w:p>
          <w:p>
            <w:pPr>
              <w:pStyle w:val="null3"/>
              <w:ind w:firstLine="400"/>
              <w:jc w:val="both"/>
            </w:pPr>
            <w:r>
              <w:rPr>
                <w:sz w:val="20"/>
              </w:rPr>
              <w:t>5、蔬菜、瓜果必须是优质货品，不得含有残留农药或污染物，中标人必须保证所供应的蔬菜符合卫生标准，卫生指标应符合我国无公害</w:t>
            </w:r>
            <w:r>
              <w:rPr>
                <w:sz w:val="20"/>
              </w:rPr>
              <w:t>蔬菜</w:t>
            </w:r>
            <w:r>
              <w:rPr>
                <w:sz w:val="20"/>
              </w:rPr>
              <w:t>的卫生指标规定，同时承担因所供蔬菜问题引起的一切事故后果。各种蔬菜都应具有本品种固有的气味、形态、颜色、光泽及蔬菜的成熟度和鲜嫩程度，没有腐烂变质及其他异常味道，不能提供萎蔫、枯塌、损伤、病变、</w:t>
            </w:r>
            <w:r>
              <w:rPr>
                <w:sz w:val="20"/>
              </w:rPr>
              <w:t>虫害等异常蔬菜。</w:t>
            </w:r>
          </w:p>
          <w:p>
            <w:pPr>
              <w:pStyle w:val="null3"/>
              <w:ind w:firstLine="400"/>
              <w:jc w:val="both"/>
            </w:pPr>
            <w:r>
              <w:rPr>
                <w:sz w:val="20"/>
              </w:rPr>
              <w:t>6、叶菜类应肉质鲜嫩、形态好、色泽正常、茎基部削平，无黄叶、病叶、泥土、明显机械伤和病虫害，无烧心焦边、腐烂等现象，无抽苔，无畸形、异味，结球叶菜芭结球适度，花椰菜类应新鲜洁白，不带叶麸、无畸形花。</w:t>
            </w:r>
          </w:p>
          <w:p>
            <w:pPr>
              <w:pStyle w:val="null3"/>
              <w:ind w:firstLine="400"/>
              <w:jc w:val="both"/>
            </w:pPr>
            <w:r>
              <w:rPr>
                <w:sz w:val="20"/>
              </w:rPr>
              <w:t>7、茄果类等应果实整洁，成熟度适中，番茄花蒂不明显，无裂果及空洞现象，茄果不能有裂蒂及果皮变硬现象，无腐烂、畸形、异味，无明显机械伤。</w:t>
            </w:r>
          </w:p>
          <w:p>
            <w:pPr>
              <w:pStyle w:val="null3"/>
              <w:ind w:firstLine="400"/>
              <w:jc w:val="both"/>
            </w:pPr>
            <w:r>
              <w:rPr>
                <w:sz w:val="20"/>
              </w:rPr>
              <w:t>8、瓜果类等形状、色泽一致，瓜条均匀，无疤点，无断裂，无腐烂、畸形、异味、明显机械伤，不带泥土。</w:t>
            </w:r>
          </w:p>
          <w:p>
            <w:pPr>
              <w:pStyle w:val="null3"/>
              <w:ind w:firstLine="400"/>
              <w:jc w:val="both"/>
            </w:pPr>
            <w:r>
              <w:rPr>
                <w:sz w:val="20"/>
              </w:rPr>
              <w:t>9、根菜类等品种皮细光滑，大小均匀，肉质脆嫩、新鲜，无断裂，无腐烂、裂痕、糠心、异味、不带泥土、茎叶和须根。</w:t>
            </w:r>
          </w:p>
          <w:p>
            <w:pPr>
              <w:pStyle w:val="null3"/>
              <w:ind w:firstLine="400"/>
              <w:jc w:val="both"/>
            </w:pPr>
            <w:r>
              <w:rPr>
                <w:sz w:val="20"/>
              </w:rPr>
              <w:t>10、薯芋类应色泽一致、不带泥土、茎叶和须根，不干瘪、无腐烂、畸形、异味、明显机械伤，病虫害斑、马铃薯无发芽，皮不变绿。</w:t>
            </w:r>
          </w:p>
          <w:p>
            <w:pPr>
              <w:pStyle w:val="null3"/>
              <w:ind w:firstLine="400"/>
              <w:jc w:val="both"/>
            </w:pPr>
            <w:r>
              <w:rPr>
                <w:sz w:val="20"/>
              </w:rPr>
              <w:t>11、葱蒜类应不带老叶、枯叶，不带泥土，无腐烂、异味</w:t>
            </w:r>
          </w:p>
          <w:p>
            <w:pPr>
              <w:pStyle w:val="null3"/>
              <w:ind w:firstLine="400"/>
              <w:jc w:val="both"/>
            </w:pPr>
            <w:r>
              <w:rPr>
                <w:sz w:val="20"/>
              </w:rPr>
              <w:t>12、豆类应形态完整，成熟度适中，无腐烂、畸形、异味，豆荚类新鲜、嫩、均匀，豆粒饱满，无发芽，不带泥土。</w:t>
            </w:r>
          </w:p>
          <w:p>
            <w:pPr>
              <w:pStyle w:val="null3"/>
              <w:ind w:firstLine="400"/>
              <w:jc w:val="both"/>
            </w:pPr>
            <w:r>
              <w:rPr>
                <w:sz w:val="20"/>
              </w:rPr>
              <w:t>13、食用菌类应新鲜、无杂质、无腐烂、畸形、异味。</w:t>
            </w:r>
          </w:p>
          <w:p>
            <w:pPr>
              <w:pStyle w:val="null3"/>
              <w:ind w:firstLine="420"/>
              <w:jc w:val="both"/>
            </w:pPr>
            <w:r>
              <w:rPr>
                <w:sz w:val="20"/>
              </w:rPr>
              <w:t>14、海鲜、河鲜类必须鲜活，身体饱满结实，无腐烂异味，肉质紧密有弹性，来源可靠放心，无毒，无害，无污染（利用率不低于95%）。</w:t>
            </w:r>
          </w:p>
          <w:p>
            <w:pPr>
              <w:pStyle w:val="null3"/>
              <w:ind w:firstLine="420"/>
              <w:jc w:val="both"/>
            </w:pPr>
            <w:r>
              <w:rPr>
                <w:sz w:val="20"/>
              </w:rPr>
              <w:t>15、新鲜水产品的具体要求：要体态完整，体色正常，捞离水后，挣扎力。</w:t>
            </w:r>
          </w:p>
          <w:p>
            <w:pPr>
              <w:pStyle w:val="null3"/>
              <w:ind w:firstLine="420"/>
              <w:jc w:val="both"/>
            </w:pPr>
            <w:r>
              <w:rPr>
                <w:sz w:val="20"/>
              </w:rPr>
              <w:t>16、冷冻鱼类要求鱼眼睛清亮，角膜透明，鳞片上覆盖有冻结的透明粘液层，皮肤天然色泽明显。鱼体完整无伤残，带鳞鱼应体表鳞片完整无损。去鳞鱼不应有残鳞片。另外鱼体富有弹性，手指轻按鱼体后，手指凹陷处可马上恢复。鱼应无异味有较温和的鱼腥味。</w:t>
            </w:r>
          </w:p>
          <w:p>
            <w:pPr>
              <w:pStyle w:val="null3"/>
              <w:ind w:firstLine="420"/>
              <w:jc w:val="both"/>
            </w:pPr>
            <w:r>
              <w:rPr>
                <w:sz w:val="20"/>
              </w:rPr>
              <w:t>17、虾的头胸甲与躯干连接紧密，无断头现象。虾身清洁无污染无异味，虾眼突起，虾身较挺，肉质坚实；虾壳发亮、发硬，呈青绿色或青白色。</w:t>
            </w:r>
          </w:p>
          <w:p>
            <w:pPr>
              <w:pStyle w:val="null3"/>
              <w:ind w:firstLine="420"/>
              <w:jc w:val="both"/>
            </w:pPr>
            <w:r>
              <w:rPr>
                <w:sz w:val="20"/>
              </w:rPr>
              <w:t>18、黄鳝要体态完整，体色正常，在水中朝上直立，捞离水后，挣扎有力，身上粘度较多，个体较大。</w:t>
            </w:r>
          </w:p>
          <w:p>
            <w:pPr>
              <w:pStyle w:val="null3"/>
              <w:ind w:firstLine="420"/>
              <w:jc w:val="both"/>
            </w:pPr>
            <w:r>
              <w:rPr>
                <w:sz w:val="20"/>
              </w:rPr>
              <w:t>19、贝壳类要求肉质新鲜，无臭味，两贝壳相碰发出实响，且响声均匀，在静水中会伸出触角；表面清洁完整，无寄生物，外观完美，有光泽。</w:t>
            </w:r>
          </w:p>
          <w:p>
            <w:pPr>
              <w:pStyle w:val="null3"/>
              <w:ind w:firstLine="420"/>
              <w:jc w:val="both"/>
            </w:pPr>
            <w:r>
              <w:rPr>
                <w:sz w:val="20"/>
              </w:rPr>
              <w:t>20、冷冻水产类解冻后净重量不少于82%，解冻时间为4小时以内（室温20℃）。所有冷冻要求清晰列出产品品牌、规格、类型、包装方式、包装净重、含冰量等相关参数。</w:t>
            </w:r>
          </w:p>
          <w:p>
            <w:pPr>
              <w:pStyle w:val="null3"/>
              <w:ind w:firstLine="420"/>
              <w:jc w:val="both"/>
            </w:pPr>
            <w:r>
              <w:rPr>
                <w:sz w:val="20"/>
              </w:rPr>
              <w:t>21、水产品须出具贮存地的出入库检疫证明。</w:t>
            </w:r>
          </w:p>
          <w:p>
            <w:pPr>
              <w:pStyle w:val="null3"/>
              <w:ind w:firstLine="420"/>
              <w:jc w:val="both"/>
            </w:pPr>
            <w:r>
              <w:rPr>
                <w:sz w:val="20"/>
              </w:rPr>
              <w:t>22、海鲜制品类：海鲜制品类包括但不限于鱼丸、墨鱼丸、鱼蛋、鱼腐等。</w:t>
            </w:r>
          </w:p>
          <w:p>
            <w:pPr>
              <w:pStyle w:val="null3"/>
              <w:ind w:firstLine="420"/>
              <w:jc w:val="both"/>
            </w:pPr>
            <w:r>
              <w:rPr>
                <w:sz w:val="20"/>
              </w:rPr>
              <w:t>2</w:t>
            </w:r>
            <w:r>
              <w:rPr>
                <w:sz w:val="20"/>
              </w:rPr>
              <w:t>3</w:t>
            </w:r>
            <w:r>
              <w:rPr>
                <w:sz w:val="20"/>
              </w:rPr>
              <w:t>、干货类</w:t>
            </w:r>
          </w:p>
          <w:p>
            <w:pPr>
              <w:pStyle w:val="null3"/>
              <w:ind w:firstLine="420"/>
              <w:jc w:val="both"/>
            </w:pPr>
            <w:r>
              <w:rPr>
                <w:sz w:val="20"/>
              </w:rPr>
              <w:t>（</w:t>
            </w:r>
            <w:r>
              <w:rPr>
                <w:sz w:val="20"/>
              </w:rPr>
              <w:t>1</w:t>
            </w:r>
            <w:r>
              <w:rPr>
                <w:sz w:val="20"/>
              </w:rPr>
              <w:t>）</w:t>
            </w:r>
            <w:r>
              <w:rPr>
                <w:sz w:val="20"/>
              </w:rPr>
              <w:t>干货制品：要求为符合国家相关行业标准的产品，干爽、不霉烂、整齐、均匀、完整，无虫蛀、无杂质，保持应有的色泽。从加工、包装、运输、贮存到销售全部符合国家规定标准，尤其是二氧化硫残留量、总砷含量不超过国家卫生标准；木耳类的水分含量不超过国家标准要求，采购人可根据实际情况对需要的干货制品进行品质抽检，对质量未达到国家标准的干货制品采购人有权拒绝接收。</w:t>
            </w:r>
          </w:p>
          <w:p>
            <w:pPr>
              <w:pStyle w:val="null3"/>
              <w:ind w:firstLine="420"/>
              <w:jc w:val="both"/>
            </w:pPr>
            <w:r>
              <w:rPr>
                <w:sz w:val="20"/>
              </w:rPr>
              <w:t>（</w:t>
            </w:r>
            <w:r>
              <w:rPr>
                <w:sz w:val="20"/>
              </w:rPr>
              <w:t>2</w:t>
            </w:r>
            <w:r>
              <w:rPr>
                <w:sz w:val="20"/>
              </w:rPr>
              <w:t>）</w:t>
            </w:r>
            <w:r>
              <w:rPr>
                <w:sz w:val="20"/>
              </w:rPr>
              <w:t>腊肉：符合国家食品部门有关标准，色泽鲜明，肌肉暗红色，脂肪透明呈乳白色，肉干燥结实，带有固有的腊式香味。</w:t>
            </w:r>
          </w:p>
          <w:p>
            <w:pPr>
              <w:pStyle w:val="null3"/>
              <w:ind w:firstLine="420"/>
              <w:jc w:val="both"/>
            </w:pPr>
            <w:r>
              <w:rPr>
                <w:sz w:val="20"/>
              </w:rPr>
              <w:t>（</w:t>
            </w:r>
            <w:r>
              <w:rPr>
                <w:sz w:val="20"/>
              </w:rPr>
              <w:t>3</w:t>
            </w:r>
            <w:r>
              <w:rPr>
                <w:sz w:val="20"/>
              </w:rPr>
              <w:t>）</w:t>
            </w:r>
            <w:r>
              <w:rPr>
                <w:sz w:val="20"/>
              </w:rPr>
              <w:t>香肠：肠衣干燥，不发霉，无粘液，肠衣与肉馅紧密</w:t>
            </w:r>
            <w:r>
              <w:rPr>
                <w:sz w:val="20"/>
              </w:rPr>
              <w:t>连在一起</w:t>
            </w:r>
            <w:r>
              <w:rPr>
                <w:sz w:val="20"/>
              </w:rPr>
              <w:t>，表面紧而有弹性，色泽均匀，肥肉色白，瘦肉色红，无灰色斑点，气味芳香。</w:t>
            </w:r>
          </w:p>
          <w:p>
            <w:pPr>
              <w:pStyle w:val="null3"/>
              <w:ind w:firstLine="420"/>
              <w:jc w:val="both"/>
            </w:pPr>
            <w:r>
              <w:rPr>
                <w:sz w:val="20"/>
              </w:rPr>
              <w:t>（</w:t>
            </w:r>
            <w:r>
              <w:rPr>
                <w:sz w:val="20"/>
              </w:rPr>
              <w:t>4</w:t>
            </w:r>
            <w:r>
              <w:rPr>
                <w:sz w:val="20"/>
              </w:rPr>
              <w:t>）</w:t>
            </w:r>
            <w:r>
              <w:rPr>
                <w:sz w:val="20"/>
              </w:rPr>
              <w:t>鱿鱼：市场上常见的鱿鱼有椭圆形和长方形，选购时应注意：体干、体形完整、光亮洁净、淡粉红色、片大头小、肉厚者为优。体形部分卷曲，尾部和背部红中透暗，两侧有微红点、体小而宽、肉薄者为次品。</w:t>
            </w:r>
          </w:p>
          <w:p>
            <w:pPr>
              <w:pStyle w:val="null3"/>
              <w:ind w:firstLine="420"/>
              <w:jc w:val="both"/>
            </w:pPr>
            <w:r>
              <w:rPr>
                <w:sz w:val="20"/>
              </w:rPr>
              <w:t>（</w:t>
            </w:r>
            <w:r>
              <w:rPr>
                <w:sz w:val="20"/>
              </w:rPr>
              <w:t>5</w:t>
            </w:r>
            <w:r>
              <w:rPr>
                <w:sz w:val="20"/>
              </w:rPr>
              <w:t>）海蜇</w:t>
            </w:r>
            <w:r>
              <w:rPr>
                <w:sz w:val="20"/>
              </w:rPr>
              <w:t>：</w:t>
            </w:r>
            <w:r>
              <w:rPr>
                <w:sz w:val="20"/>
              </w:rPr>
              <w:t>海蜇</w:t>
            </w:r>
            <w:r>
              <w:rPr>
                <w:sz w:val="20"/>
              </w:rPr>
              <w:t>是由水母加工制成，选购时应注意色泽，以乳白色或淡黄色、气味清新、质厚均匀、个体完整、块大、无血黑（体肉红皮）有光泽的为上品，带有膜状血衣的为次品。</w:t>
            </w:r>
          </w:p>
          <w:p>
            <w:pPr>
              <w:pStyle w:val="null3"/>
              <w:ind w:firstLine="420"/>
              <w:jc w:val="both"/>
            </w:pPr>
            <w:r>
              <w:rPr>
                <w:sz w:val="20"/>
              </w:rPr>
              <w:t>（</w:t>
            </w:r>
            <w:r>
              <w:rPr>
                <w:sz w:val="20"/>
              </w:rPr>
              <w:t>6</w:t>
            </w:r>
            <w:r>
              <w:rPr>
                <w:sz w:val="20"/>
              </w:rPr>
              <w:t>）</w:t>
            </w:r>
            <w:r>
              <w:rPr>
                <w:sz w:val="20"/>
              </w:rPr>
              <w:t>干贝：上等干贝粒大完整、黄亮干燥、肉质饱满，肉丝清晰、粗且有特殊香气。粒小、碎破、色淡无光泽者较次。破碎、发黑发霉的为变质品。</w:t>
            </w:r>
          </w:p>
          <w:p>
            <w:pPr>
              <w:pStyle w:val="null3"/>
              <w:ind w:firstLine="420"/>
              <w:jc w:val="both"/>
            </w:pPr>
            <w:r>
              <w:rPr>
                <w:sz w:val="20"/>
              </w:rPr>
              <w:t>（</w:t>
            </w:r>
            <w:r>
              <w:rPr>
                <w:sz w:val="20"/>
              </w:rPr>
              <w:t>7</w:t>
            </w:r>
            <w:r>
              <w:rPr>
                <w:sz w:val="20"/>
              </w:rPr>
              <w:t>）</w:t>
            </w:r>
            <w:r>
              <w:rPr>
                <w:sz w:val="20"/>
              </w:rPr>
              <w:t>紫菜：属海产红藻类植物，因鲜紫菜叶较宽大，经干制成长方块形，散片状卷筒，其中以卷筒形柔嫩微脆、叶薄、色紫清香鲜美的为品质优。</w:t>
            </w:r>
          </w:p>
          <w:p>
            <w:pPr>
              <w:pStyle w:val="null3"/>
              <w:ind w:firstLine="420"/>
              <w:jc w:val="both"/>
            </w:pPr>
            <w:r>
              <w:rPr>
                <w:sz w:val="20"/>
              </w:rPr>
              <w:t>（</w:t>
            </w:r>
            <w:r>
              <w:rPr>
                <w:sz w:val="20"/>
              </w:rPr>
              <w:t>8</w:t>
            </w:r>
            <w:r>
              <w:rPr>
                <w:sz w:val="20"/>
              </w:rPr>
              <w:t>）</w:t>
            </w:r>
            <w:r>
              <w:rPr>
                <w:sz w:val="20"/>
              </w:rPr>
              <w:t>点心、点心配料：符合国家相关质量标准及卫生安全标准。感观指无霉变和结块，气味正常。</w:t>
            </w:r>
          </w:p>
          <w:p>
            <w:pPr>
              <w:pStyle w:val="null3"/>
              <w:ind w:firstLine="420"/>
              <w:jc w:val="both"/>
            </w:pPr>
            <w:r>
              <w:rPr>
                <w:sz w:val="20"/>
              </w:rPr>
              <w:t>2</w:t>
            </w:r>
            <w:r>
              <w:rPr>
                <w:sz w:val="20"/>
              </w:rPr>
              <w:t>4</w:t>
            </w:r>
            <w:r>
              <w:rPr>
                <w:sz w:val="20"/>
              </w:rPr>
              <w:t>、奶类：</w:t>
            </w:r>
          </w:p>
          <w:p>
            <w:pPr>
              <w:pStyle w:val="null3"/>
              <w:ind w:firstLine="420"/>
              <w:jc w:val="both"/>
            </w:pPr>
            <w:r>
              <w:rPr>
                <w:sz w:val="20"/>
              </w:rPr>
              <w:t>（</w:t>
            </w:r>
            <w:r>
              <w:rPr>
                <w:sz w:val="20"/>
              </w:rPr>
              <w:t>1</w:t>
            </w:r>
            <w:r>
              <w:rPr>
                <w:sz w:val="20"/>
              </w:rPr>
              <w:t>）</w:t>
            </w:r>
            <w:r>
              <w:rPr>
                <w:sz w:val="20"/>
              </w:rPr>
              <w:t>符合国家相关行业标准，无异味、无霉烂变质，从加工、包装、运输、贮存到销售全部符合国家规定标准。包装完整、无破损。</w:t>
            </w:r>
          </w:p>
          <w:p>
            <w:pPr>
              <w:pStyle w:val="null3"/>
              <w:ind w:firstLine="420"/>
              <w:jc w:val="both"/>
            </w:pPr>
            <w:r>
              <w:rPr>
                <w:sz w:val="20"/>
              </w:rPr>
              <w:t>（</w:t>
            </w:r>
            <w:r>
              <w:rPr>
                <w:sz w:val="20"/>
              </w:rPr>
              <w:t>2</w:t>
            </w:r>
            <w:r>
              <w:rPr>
                <w:sz w:val="20"/>
              </w:rPr>
              <w:t>）</w:t>
            </w:r>
            <w:r>
              <w:rPr>
                <w:sz w:val="20"/>
              </w:rPr>
              <w:t>鲜牛奶的质量及其标识符合</w:t>
            </w:r>
            <w:r>
              <w:rPr>
                <w:sz w:val="20"/>
              </w:rPr>
              <w:t>GB-19645-2010《食品安全国家标准 巴氏杀菌乳</w:t>
            </w:r>
          </w:p>
          <w:p>
            <w:pPr>
              <w:pStyle w:val="null3"/>
              <w:ind w:firstLine="420"/>
              <w:jc w:val="both"/>
            </w:pPr>
            <w:r>
              <w:rPr>
                <w:sz w:val="20"/>
              </w:rPr>
              <w:t>》、</w:t>
            </w:r>
            <w:r>
              <w:rPr>
                <w:sz w:val="20"/>
              </w:rPr>
              <w:t>GB25190-2010《食品安全国家标准 灭菌乳》和 GB7718—2011《食品安全国家标准</w:t>
            </w:r>
            <w:r>
              <w:rPr>
                <w:sz w:val="21"/>
              </w:rPr>
              <w:t xml:space="preserve"> </w:t>
            </w:r>
            <w:r>
              <w:rPr>
                <w:sz w:val="20"/>
              </w:rPr>
              <w:t>预包装食品标签通则》，采用符合</w:t>
            </w:r>
            <w:r>
              <w:rPr>
                <w:sz w:val="20"/>
              </w:rPr>
              <w:t>GB19301-2010《食品安全国家标准</w:t>
            </w:r>
          </w:p>
          <w:p>
            <w:pPr>
              <w:pStyle w:val="null3"/>
              <w:ind w:firstLine="420"/>
              <w:jc w:val="both"/>
            </w:pPr>
            <w:r>
              <w:rPr>
                <w:sz w:val="20"/>
              </w:rPr>
              <w:t>生乳》。</w:t>
            </w:r>
          </w:p>
          <w:p>
            <w:pPr>
              <w:pStyle w:val="null3"/>
              <w:ind w:firstLine="420"/>
              <w:jc w:val="both"/>
            </w:pPr>
            <w:r>
              <w:rPr>
                <w:sz w:val="20"/>
              </w:rPr>
              <w:t>（</w:t>
            </w:r>
            <w:r>
              <w:rPr>
                <w:sz w:val="20"/>
              </w:rPr>
              <w:t>3</w:t>
            </w:r>
            <w:r>
              <w:rPr>
                <w:sz w:val="20"/>
              </w:rPr>
              <w:t>）</w:t>
            </w:r>
            <w:r>
              <w:rPr>
                <w:sz w:val="20"/>
              </w:rPr>
              <w:t>酸奶制品：要求符合国家关于《食品添加剂使用卫生标准》和《食品营养强化剂使用卫生标准》等相关标准，酸奶产品的包装标签标注要标明产品中脂肪、蛋</w:t>
            </w:r>
            <w:r>
              <w:rPr>
                <w:sz w:val="20"/>
              </w:rPr>
              <w:t xml:space="preserve">  </w:t>
            </w:r>
            <w:r>
              <w:rPr>
                <w:sz w:val="20"/>
              </w:rPr>
              <w:t>白质、非脂乳固体的含量；且不得含有山梨酸等防腐剂。</w:t>
            </w:r>
          </w:p>
          <w:p>
            <w:pPr>
              <w:pStyle w:val="null3"/>
              <w:ind w:firstLine="420"/>
              <w:jc w:val="both"/>
            </w:pPr>
            <w:r>
              <w:rPr>
                <w:sz w:val="20"/>
              </w:rPr>
              <w:t>（</w:t>
            </w:r>
            <w:r>
              <w:rPr>
                <w:sz w:val="20"/>
              </w:rPr>
              <w:t>4</w:t>
            </w:r>
            <w:r>
              <w:rPr>
                <w:sz w:val="20"/>
              </w:rPr>
              <w:t>）</w:t>
            </w:r>
            <w:r>
              <w:rPr>
                <w:sz w:val="20"/>
              </w:rPr>
              <w:t>牛奶包装符合</w:t>
            </w:r>
            <w:r>
              <w:rPr>
                <w:sz w:val="20"/>
              </w:rPr>
              <w:t>GB/T 18706-2025《液体食品保鲜包装用纸基复合材料》。</w:t>
            </w:r>
          </w:p>
          <w:p>
            <w:pPr>
              <w:pStyle w:val="null3"/>
              <w:ind w:firstLine="420"/>
              <w:jc w:val="both"/>
            </w:pPr>
            <w:r>
              <w:rPr>
                <w:sz w:val="20"/>
              </w:rPr>
              <w:t>2</w:t>
            </w:r>
            <w:r>
              <w:rPr>
                <w:sz w:val="20"/>
              </w:rPr>
              <w:t>5</w:t>
            </w:r>
            <w:r>
              <w:rPr>
                <w:sz w:val="20"/>
              </w:rPr>
              <w:t>、豆制品：</w:t>
            </w:r>
          </w:p>
          <w:p>
            <w:pPr>
              <w:pStyle w:val="null3"/>
              <w:ind w:firstLine="420"/>
              <w:jc w:val="both"/>
            </w:pPr>
            <w:r>
              <w:rPr>
                <w:sz w:val="20"/>
              </w:rPr>
              <w:t>（</w:t>
            </w:r>
            <w:r>
              <w:rPr>
                <w:sz w:val="20"/>
              </w:rPr>
              <w:t>1</w:t>
            </w:r>
            <w:r>
              <w:rPr>
                <w:sz w:val="20"/>
              </w:rPr>
              <w:t>）</w:t>
            </w:r>
            <w:r>
              <w:rPr>
                <w:sz w:val="20"/>
              </w:rPr>
              <w:t>豆腐、豆皮、腐竹、腐皮等要求新鲜，无变质，符合国家标准。</w:t>
            </w:r>
          </w:p>
          <w:p>
            <w:pPr>
              <w:pStyle w:val="null3"/>
              <w:ind w:firstLine="420"/>
              <w:jc w:val="both"/>
            </w:pPr>
            <w:r>
              <w:rPr>
                <w:sz w:val="20"/>
              </w:rPr>
              <w:t>（</w:t>
            </w:r>
            <w:r>
              <w:rPr>
                <w:sz w:val="20"/>
              </w:rPr>
              <w:t>2</w:t>
            </w:r>
            <w:r>
              <w:rPr>
                <w:sz w:val="20"/>
              </w:rPr>
              <w:t>）</w:t>
            </w:r>
            <w:r>
              <w:rPr>
                <w:sz w:val="20"/>
              </w:rPr>
              <w:t>豆腐：要求呈均匀的乳白色或淡黄色，稍有光泽，块形完整，软硬适度，富有一定的弹性，质地细嫩、结构均匀、无杂质，具有豆腐特有的香味，取样品品尝时口感细腻鲜嫩，味道纯正清香。</w:t>
            </w:r>
          </w:p>
          <w:p>
            <w:pPr>
              <w:pStyle w:val="null3"/>
              <w:ind w:firstLine="420"/>
              <w:jc w:val="both"/>
            </w:pPr>
            <w:r>
              <w:rPr>
                <w:sz w:val="20"/>
              </w:rPr>
              <w:t>（</w:t>
            </w:r>
            <w:r>
              <w:rPr>
                <w:sz w:val="20"/>
              </w:rPr>
              <w:t>3</w:t>
            </w:r>
            <w:r>
              <w:rPr>
                <w:sz w:val="20"/>
              </w:rPr>
              <w:t>）</w:t>
            </w:r>
            <w:r>
              <w:rPr>
                <w:sz w:val="20"/>
              </w:rPr>
              <w:t>豆腐泡：要求为金黄色或棕黄色，色彩鲜艳而有光泽，块形整齐，有弹性，皮脆</w:t>
            </w:r>
            <w:r>
              <w:rPr>
                <w:sz w:val="20"/>
              </w:rPr>
              <w:t>,内质呈蜂窝状，不粘不散，无杂质，具有豆腐泡特有的清香风味，无任何不良气味，取样品细细咀嚼，外皮酥脆适口，泡内软嫩，咸香适度，具有豆腐泡固有的滋味。</w:t>
            </w:r>
          </w:p>
          <w:p>
            <w:pPr>
              <w:pStyle w:val="null3"/>
              <w:ind w:firstLine="420"/>
              <w:jc w:val="both"/>
            </w:pPr>
            <w:r>
              <w:rPr>
                <w:sz w:val="20"/>
              </w:rPr>
              <w:t>（</w:t>
            </w:r>
            <w:r>
              <w:rPr>
                <w:sz w:val="20"/>
              </w:rPr>
              <w:t>4</w:t>
            </w:r>
            <w:r>
              <w:rPr>
                <w:sz w:val="20"/>
              </w:rPr>
              <w:t>）</w:t>
            </w:r>
            <w:r>
              <w:rPr>
                <w:sz w:val="20"/>
              </w:rPr>
              <w:t>腐竹：要求为枝条或片叶状，质脆易折，条状折断有空心，无霉斑、杂质、虫蛀。呈淡黄色，有光泽。具有腐竹固有的香味，无任何异味，取样品品尝时具有腐竹固有的鲜香滋味。</w:t>
            </w:r>
          </w:p>
          <w:p>
            <w:pPr>
              <w:pStyle w:val="null3"/>
              <w:ind w:firstLine="420"/>
              <w:jc w:val="both"/>
            </w:pPr>
            <w:r>
              <w:rPr>
                <w:sz w:val="20"/>
              </w:rPr>
              <w:t>26</w:t>
            </w:r>
            <w:r>
              <w:rPr>
                <w:sz w:val="20"/>
              </w:rPr>
              <w:t>、</w:t>
            </w:r>
            <w:r>
              <w:rPr>
                <w:sz w:val="20"/>
              </w:rPr>
              <w:t>粮油类</w:t>
            </w:r>
            <w:r>
              <w:rPr>
                <w:sz w:val="20"/>
              </w:rPr>
              <w:t>：要提供</w:t>
            </w:r>
            <w:r>
              <w:rPr>
                <w:sz w:val="20"/>
              </w:rPr>
              <w:t>SC</w:t>
            </w:r>
            <w:r>
              <w:rPr>
                <w:sz w:val="20"/>
              </w:rPr>
              <w:t>认证、国家机关发出的产品检验合格证书。包装：包装箱完整，</w:t>
            </w:r>
            <w:r>
              <w:rPr>
                <w:sz w:val="20"/>
              </w:rPr>
              <w:t>同时包装箱要印有注册商标、生产厂家名称、厂址、出厂日期、产品合格证、保质期限、产品成分、厂家电话号码。</w:t>
            </w:r>
          </w:p>
          <w:p>
            <w:pPr>
              <w:pStyle w:val="null3"/>
              <w:ind w:firstLine="420"/>
              <w:jc w:val="both"/>
            </w:pPr>
            <w:r>
              <w:rPr>
                <w:sz w:val="20"/>
              </w:rPr>
              <w:t>27、</w:t>
            </w:r>
            <w:r>
              <w:rPr>
                <w:sz w:val="20"/>
              </w:rPr>
              <w:t>米、油、面类货物须符合卫生，不得有腐烂、变质、油脂酸败、霉变、生虫、污秽不洁、混有异物或者其他感官性状异常，并可能对人体健康有害的物质。散装粉、面需提供生产厂家营业执照、卫生许可证、国家机关发出的产品检验合格证书。</w:t>
            </w:r>
          </w:p>
          <w:p>
            <w:pPr>
              <w:pStyle w:val="null3"/>
              <w:ind w:firstLine="420"/>
              <w:jc w:val="both"/>
            </w:pPr>
            <w:r>
              <w:rPr>
                <w:sz w:val="20"/>
              </w:rPr>
              <w:t>28</w:t>
            </w:r>
            <w:r>
              <w:rPr>
                <w:sz w:val="20"/>
              </w:rPr>
              <w:t>、面粉：符合国家相关质量标准及卫生安全标准。感观指标应粉状，无霉变和结块，气味正常。</w:t>
            </w:r>
          </w:p>
          <w:p>
            <w:pPr>
              <w:pStyle w:val="null3"/>
              <w:ind w:firstLine="420"/>
              <w:jc w:val="both"/>
            </w:pPr>
            <w:r>
              <w:rPr>
                <w:sz w:val="20"/>
              </w:rPr>
              <w:t>29</w:t>
            </w:r>
            <w:r>
              <w:rPr>
                <w:sz w:val="20"/>
              </w:rPr>
              <w:t>、</w:t>
            </w:r>
            <w:r>
              <w:rPr>
                <w:sz w:val="20"/>
              </w:rPr>
              <w:t>散装豆类：提供生产厂家营业执照、卫生许可证、国家机关发出的产品检验合格证书。供应方所提供产品质量须要符合行业标准要求，不得有掺假、变质、变味、过期等现象出现，严禁伪劣、假冒、无证不合格物品进入仓库。</w:t>
            </w:r>
          </w:p>
          <w:p>
            <w:pPr>
              <w:pStyle w:val="null3"/>
              <w:ind w:firstLine="420"/>
              <w:jc w:val="both"/>
            </w:pPr>
            <w:r>
              <w:rPr>
                <w:sz w:val="20"/>
              </w:rPr>
              <w:t>30、</w:t>
            </w:r>
            <w:r>
              <w:rPr>
                <w:sz w:val="20"/>
              </w:rPr>
              <w:t>调味品、配料</w:t>
            </w:r>
          </w:p>
          <w:p>
            <w:pPr>
              <w:pStyle w:val="null3"/>
              <w:ind w:firstLine="420"/>
              <w:jc w:val="both"/>
            </w:pPr>
            <w:r>
              <w:rPr>
                <w:sz w:val="20"/>
              </w:rPr>
              <w:t>（</w:t>
            </w:r>
            <w:r>
              <w:rPr>
                <w:sz w:val="20"/>
              </w:rPr>
              <w:t>1</w:t>
            </w:r>
            <w:r>
              <w:rPr>
                <w:sz w:val="20"/>
              </w:rPr>
              <w:t>）</w:t>
            </w:r>
            <w:r>
              <w:rPr>
                <w:sz w:val="20"/>
              </w:rPr>
              <w:t>酱油：酱油颜色比较红、亮、有光泽、透明，酱油倒在瓶子里摇一下，酱油产生的泡沫非常细腻，保持持久，挂碗现象非常好，有发黏的感觉。</w:t>
            </w:r>
          </w:p>
          <w:p>
            <w:pPr>
              <w:pStyle w:val="null3"/>
              <w:ind w:firstLine="420"/>
              <w:jc w:val="both"/>
            </w:pPr>
            <w:r>
              <w:rPr>
                <w:sz w:val="20"/>
              </w:rPr>
              <w:t>（</w:t>
            </w:r>
            <w:r>
              <w:rPr>
                <w:sz w:val="20"/>
              </w:rPr>
              <w:t>2</w:t>
            </w:r>
            <w:r>
              <w:rPr>
                <w:sz w:val="20"/>
              </w:rPr>
              <w:t>）</w:t>
            </w:r>
            <w:r>
              <w:rPr>
                <w:sz w:val="20"/>
              </w:rPr>
              <w:t>味精：无色至白色结晶或粉末，应具有特殊的鲜味，无异味，无肉眼可见杂质。</w:t>
            </w:r>
          </w:p>
          <w:p>
            <w:pPr>
              <w:pStyle w:val="null3"/>
              <w:ind w:firstLine="420"/>
              <w:jc w:val="both"/>
            </w:pPr>
            <w:r>
              <w:rPr>
                <w:sz w:val="20"/>
              </w:rPr>
              <w:t>（</w:t>
            </w:r>
            <w:r>
              <w:rPr>
                <w:sz w:val="20"/>
              </w:rPr>
              <w:t>3</w:t>
            </w:r>
            <w:r>
              <w:rPr>
                <w:sz w:val="20"/>
              </w:rPr>
              <w:t>）</w:t>
            </w:r>
            <w:r>
              <w:rPr>
                <w:sz w:val="20"/>
              </w:rPr>
              <w:t>酱类食品：应具有正常酿造酱的色泽、气味和滋味、不涩、无其他不良气味、不得有酸、苦、焦糊及其它异味、异物。</w:t>
            </w:r>
          </w:p>
          <w:p>
            <w:pPr>
              <w:pStyle w:val="null3"/>
              <w:ind w:firstLine="420"/>
              <w:jc w:val="both"/>
            </w:pPr>
            <w:r>
              <w:rPr>
                <w:sz w:val="20"/>
              </w:rPr>
              <w:t>（</w:t>
            </w:r>
            <w:r>
              <w:rPr>
                <w:sz w:val="20"/>
              </w:rPr>
              <w:t>4</w:t>
            </w:r>
            <w:r>
              <w:rPr>
                <w:sz w:val="20"/>
              </w:rPr>
              <w:t>）</w:t>
            </w:r>
            <w:r>
              <w:rPr>
                <w:sz w:val="20"/>
              </w:rPr>
              <w:t>淀粉制品：应具有各自品种固有的形态和色泽、不酸、不粘、不发霉、无变质、无异味、无杂质、口尝无砂质。</w:t>
            </w:r>
          </w:p>
          <w:p>
            <w:pPr>
              <w:pStyle w:val="null3"/>
              <w:ind w:firstLine="420"/>
              <w:jc w:val="both"/>
            </w:pPr>
            <w:r>
              <w:rPr>
                <w:sz w:val="20"/>
              </w:rPr>
              <w:t>（</w:t>
            </w:r>
            <w:r>
              <w:rPr>
                <w:sz w:val="20"/>
              </w:rPr>
              <w:t>5</w:t>
            </w:r>
            <w:r>
              <w:rPr>
                <w:sz w:val="20"/>
              </w:rPr>
              <w:t>）</w:t>
            </w:r>
            <w:r>
              <w:rPr>
                <w:sz w:val="20"/>
              </w:rPr>
              <w:t>食盐：结晶整齐一致、坚硬光滑，呈透明或半透明、不结块、无反卤吸潮现象、无杂质，沾取少许尝试具有纯正的咸味。</w:t>
            </w:r>
          </w:p>
          <w:p>
            <w:pPr>
              <w:pStyle w:val="null3"/>
              <w:ind w:firstLine="420"/>
              <w:jc w:val="both"/>
            </w:pPr>
            <w:r>
              <w:rPr>
                <w:sz w:val="20"/>
              </w:rPr>
              <w:t>（</w:t>
            </w:r>
            <w:r>
              <w:rPr>
                <w:sz w:val="20"/>
              </w:rPr>
              <w:t>6</w:t>
            </w:r>
            <w:r>
              <w:rPr>
                <w:sz w:val="20"/>
              </w:rPr>
              <w:t>）</w:t>
            </w:r>
            <w:r>
              <w:rPr>
                <w:sz w:val="20"/>
              </w:rPr>
              <w:t>白糖：要求色泽洁白明亮，有光泽，具有白糖的正常气味，无酸味、酒味或其他外来气味。凡是白糖都应干燥，晶粒松散，不粘手，不结块，无肉眼可见的杂质，白糖的水溶液应清晰透明无杂质。</w:t>
            </w:r>
          </w:p>
          <w:p>
            <w:pPr>
              <w:pStyle w:val="null3"/>
              <w:ind w:firstLine="420"/>
              <w:jc w:val="both"/>
            </w:pPr>
            <w:r>
              <w:rPr>
                <w:sz w:val="20"/>
              </w:rPr>
              <w:t>（</w:t>
            </w:r>
            <w:r>
              <w:rPr>
                <w:sz w:val="20"/>
              </w:rPr>
              <w:t>7</w:t>
            </w:r>
            <w:r>
              <w:rPr>
                <w:sz w:val="20"/>
              </w:rPr>
              <w:t>）</w:t>
            </w:r>
            <w:r>
              <w:rPr>
                <w:sz w:val="20"/>
              </w:rPr>
              <w:t>白砂糖：颗粒大如砂粒，晶粒均匀整齐，晶面明显，无碎末，糖质坚硬。</w:t>
            </w:r>
          </w:p>
          <w:p>
            <w:pPr>
              <w:pStyle w:val="null3"/>
              <w:ind w:firstLine="420"/>
              <w:jc w:val="both"/>
            </w:pPr>
            <w:r>
              <w:rPr>
                <w:sz w:val="20"/>
              </w:rPr>
              <w:t>（</w:t>
            </w:r>
            <w:r>
              <w:rPr>
                <w:sz w:val="20"/>
              </w:rPr>
              <w:t>8</w:t>
            </w:r>
            <w:r>
              <w:rPr>
                <w:sz w:val="20"/>
              </w:rPr>
              <w:t>）</w:t>
            </w:r>
            <w:r>
              <w:rPr>
                <w:sz w:val="20"/>
              </w:rPr>
              <w:t>绵白糖：颗粒细小而均匀，质地绵软、潮润。</w:t>
            </w:r>
          </w:p>
          <w:p>
            <w:pPr>
              <w:pStyle w:val="null3"/>
              <w:ind w:firstLine="420"/>
              <w:jc w:val="both"/>
            </w:pPr>
            <w:r>
              <w:rPr>
                <w:sz w:val="20"/>
              </w:rPr>
              <w:t>（</w:t>
            </w:r>
            <w:r>
              <w:rPr>
                <w:sz w:val="20"/>
              </w:rPr>
              <w:t>9</w:t>
            </w:r>
            <w:r>
              <w:rPr>
                <w:sz w:val="20"/>
              </w:rPr>
              <w:t>）</w:t>
            </w:r>
            <w:r>
              <w:rPr>
                <w:sz w:val="20"/>
              </w:rPr>
              <w:t>红糖：呈晶粒状或粉末状，干燥而松散，不结块，不成团，杂质，其水溶液清晰，无沉淀，无悬浮物，具有甘蔗汁的清香味，无有酒味、酸味或其他外来不良气味，口味浓甜带鲜，微有糖蜜味，无焦苦味或其他外来异味。</w:t>
            </w:r>
          </w:p>
          <w:p>
            <w:pPr>
              <w:pStyle w:val="null3"/>
              <w:ind w:firstLine="420"/>
              <w:jc w:val="both"/>
            </w:pPr>
            <w:r>
              <w:rPr>
                <w:sz w:val="20"/>
              </w:rPr>
              <w:t>（</w:t>
            </w:r>
            <w:r>
              <w:rPr>
                <w:sz w:val="20"/>
              </w:rPr>
              <w:t>10</w:t>
            </w:r>
            <w:r>
              <w:rPr>
                <w:sz w:val="20"/>
              </w:rPr>
              <w:t>）</w:t>
            </w:r>
            <w:r>
              <w:rPr>
                <w:sz w:val="20"/>
              </w:rPr>
              <w:t>冰糖：块形完整，个粒均匀，结晶组织严密，透明或半透明，无破碎。</w:t>
            </w:r>
          </w:p>
          <w:p>
            <w:pPr>
              <w:pStyle w:val="null3"/>
              <w:ind w:firstLine="420"/>
              <w:jc w:val="both"/>
            </w:pPr>
            <w:r>
              <w:rPr>
                <w:sz w:val="20"/>
              </w:rPr>
              <w:t>（</w:t>
            </w:r>
            <w:r>
              <w:rPr>
                <w:sz w:val="20"/>
              </w:rPr>
              <w:t>11</w:t>
            </w:r>
            <w:r>
              <w:rPr>
                <w:sz w:val="20"/>
              </w:rPr>
              <w:t>）</w:t>
            </w:r>
            <w:r>
              <w:rPr>
                <w:sz w:val="20"/>
              </w:rPr>
              <w:t>方糖：呈正六面体状，表面平整，无裂纹，铁边，断角，无突出砂粒，无霉斑。</w:t>
            </w:r>
          </w:p>
          <w:p>
            <w:pPr>
              <w:pStyle w:val="null3"/>
              <w:ind w:firstLine="420"/>
              <w:jc w:val="both"/>
            </w:pPr>
            <w:r>
              <w:rPr>
                <w:sz w:val="20"/>
              </w:rPr>
              <w:t>31</w:t>
            </w:r>
            <w:r>
              <w:rPr>
                <w:sz w:val="20"/>
              </w:rPr>
              <w:t>、辛辣料</w:t>
            </w:r>
          </w:p>
          <w:p>
            <w:pPr>
              <w:pStyle w:val="null3"/>
              <w:ind w:firstLine="420"/>
              <w:jc w:val="both"/>
            </w:pPr>
            <w:r>
              <w:rPr>
                <w:sz w:val="20"/>
              </w:rPr>
              <w:t>（</w:t>
            </w:r>
            <w:r>
              <w:rPr>
                <w:sz w:val="20"/>
              </w:rPr>
              <w:t>1</w:t>
            </w:r>
            <w:r>
              <w:rPr>
                <w:sz w:val="20"/>
              </w:rPr>
              <w:t>）</w:t>
            </w:r>
            <w:r>
              <w:rPr>
                <w:sz w:val="20"/>
              </w:rPr>
              <w:t>辛辣料：要求采用植物果实和种子粉碎而配制成的天然植物香料，如五香粉、胡椒粉、花椒粉、咖喱粉、芥末粉等，辛辣料的主要原料有八角、花椒、胡椒、桂皮、小茴香、大茴香、辣椒、孜然等。</w:t>
            </w:r>
          </w:p>
          <w:p>
            <w:pPr>
              <w:pStyle w:val="null3"/>
              <w:ind w:firstLine="420"/>
              <w:jc w:val="both"/>
            </w:pPr>
            <w:r>
              <w:rPr>
                <w:sz w:val="20"/>
              </w:rPr>
              <w:t>（</w:t>
            </w:r>
            <w:r>
              <w:rPr>
                <w:sz w:val="20"/>
              </w:rPr>
              <w:t>2</w:t>
            </w:r>
            <w:r>
              <w:rPr>
                <w:sz w:val="20"/>
              </w:rPr>
              <w:t>）</w:t>
            </w:r>
            <w:r>
              <w:rPr>
                <w:sz w:val="20"/>
              </w:rPr>
              <w:t>辛辣料应呈干燥状，具有该种香料植物所特有的色、香、味，没有不纯正的气味和味道，无发霉味或其他异味。</w:t>
            </w:r>
          </w:p>
          <w:p>
            <w:pPr>
              <w:pStyle w:val="null3"/>
              <w:ind w:firstLine="420"/>
              <w:jc w:val="both"/>
            </w:pPr>
            <w:r>
              <w:rPr>
                <w:sz w:val="20"/>
              </w:rPr>
              <w:t>（</w:t>
            </w:r>
            <w:r>
              <w:rPr>
                <w:sz w:val="20"/>
              </w:rPr>
              <w:t>3</w:t>
            </w:r>
            <w:r>
              <w:rPr>
                <w:sz w:val="20"/>
              </w:rPr>
              <w:t>）</w:t>
            </w:r>
            <w:r>
              <w:rPr>
                <w:sz w:val="20"/>
              </w:rPr>
              <w:t>腐乳：红腐乳要求表面呈红色或枣红色，内部呈杏黄色，色泽鲜艳，有光泽；白腐乳要求外表呈乳黄色。块形整齐均匀，质地细腻，无霉斑、霉变及杂质。具有各品种的腐乳特有的香味或特征气味，无任何其他异味，滋味鲜美，咸淡适口，无任何其他异味。</w:t>
            </w:r>
          </w:p>
          <w:p>
            <w:pPr>
              <w:pStyle w:val="null3"/>
              <w:ind w:firstLine="420"/>
              <w:jc w:val="both"/>
            </w:pPr>
            <w:r>
              <w:rPr>
                <w:sz w:val="20"/>
              </w:rPr>
              <w:t>32</w:t>
            </w:r>
            <w:r>
              <w:rPr>
                <w:sz w:val="20"/>
              </w:rPr>
              <w:t>、食品包装类：</w:t>
            </w:r>
          </w:p>
          <w:p>
            <w:pPr>
              <w:pStyle w:val="null3"/>
              <w:ind w:firstLine="420"/>
              <w:jc w:val="both"/>
            </w:pPr>
            <w:r>
              <w:rPr>
                <w:sz w:val="20"/>
              </w:rPr>
              <w:t>（</w:t>
            </w:r>
            <w:r>
              <w:rPr>
                <w:sz w:val="20"/>
              </w:rPr>
              <w:t>1</w:t>
            </w:r>
            <w:r>
              <w:rPr>
                <w:sz w:val="20"/>
              </w:rPr>
              <w:t>）</w:t>
            </w:r>
            <w:r>
              <w:rPr>
                <w:sz w:val="20"/>
              </w:rPr>
              <w:t>包括但不限于：一次性杯（盖）、一次性碗、一次性饭盒、一次性筷子、吸管、食品包装袋等。</w:t>
            </w:r>
          </w:p>
          <w:p>
            <w:pPr>
              <w:pStyle w:val="null3"/>
              <w:ind w:firstLine="420"/>
              <w:jc w:val="both"/>
            </w:pPr>
            <w:r>
              <w:rPr>
                <w:sz w:val="20"/>
              </w:rPr>
              <w:t>（</w:t>
            </w:r>
            <w:r>
              <w:rPr>
                <w:sz w:val="20"/>
              </w:rPr>
              <w:t>2</w:t>
            </w:r>
            <w:r>
              <w:rPr>
                <w:sz w:val="20"/>
              </w:rPr>
              <w:t>）</w:t>
            </w:r>
            <w:r>
              <w:rPr>
                <w:sz w:val="20"/>
              </w:rPr>
              <w:t>中标人所供一次性餐具，须为无毒、环保餐具，均须符合</w:t>
            </w:r>
            <w:r>
              <w:rPr>
                <w:sz w:val="20"/>
              </w:rPr>
              <w:t>GB 4806.1-2016 标准。</w:t>
            </w:r>
          </w:p>
          <w:p>
            <w:pPr>
              <w:pStyle w:val="null3"/>
              <w:ind w:firstLine="420"/>
              <w:jc w:val="both"/>
            </w:pPr>
            <w:r>
              <w:rPr>
                <w:sz w:val="20"/>
              </w:rPr>
              <w:t>（</w:t>
            </w:r>
            <w:r>
              <w:rPr>
                <w:sz w:val="20"/>
              </w:rPr>
              <w:t>3</w:t>
            </w:r>
            <w:r>
              <w:rPr>
                <w:sz w:val="20"/>
              </w:rPr>
              <w:t>）</w:t>
            </w:r>
            <w:r>
              <w:rPr>
                <w:sz w:val="20"/>
              </w:rPr>
              <w:t>投标人所供食品包装袋类产品（用于盛装和保护食品的薄膜容器）上应具有符合</w:t>
            </w:r>
            <w:r>
              <w:rPr>
                <w:sz w:val="20"/>
              </w:rPr>
              <w:t>GB21660-2008 号标准要求的信息。包装袋类产品外观应平整，无划伤、烫伤、气泡、破油和折皱，热封平整、无虚封。薄膜不得有裂纹、孔隙和复合层分离。无杂质、异物和油渍等污染。</w:t>
            </w:r>
          </w:p>
          <w:p>
            <w:pPr>
              <w:pStyle w:val="null3"/>
              <w:ind w:firstLine="420"/>
              <w:jc w:val="both"/>
            </w:pPr>
            <w:r>
              <w:rPr>
                <w:sz w:val="20"/>
              </w:rPr>
              <w:t>33</w:t>
            </w:r>
            <w:r>
              <w:rPr>
                <w:sz w:val="20"/>
              </w:rPr>
              <w:t>、中标人所提供的物品质量必须要符合行业标准要求，不得有掺假、变质、变味、过期等现象出现，严禁伪劣、假冒、无证不合格物品进入仓库。</w:t>
            </w:r>
          </w:p>
          <w:p>
            <w:pPr>
              <w:pStyle w:val="null3"/>
              <w:ind w:firstLine="420"/>
              <w:jc w:val="both"/>
            </w:pPr>
            <w:r>
              <w:rPr>
                <w:sz w:val="20"/>
              </w:rPr>
              <w:t>34</w:t>
            </w:r>
            <w:r>
              <w:rPr>
                <w:sz w:val="20"/>
              </w:rPr>
              <w:t>、中标人在供应过程中，如果发生出现质量问题或造成食物中毒，如变质等情况，经查实后确属中标人责任，中标人应承担全部责任，主要包括食物中毒人员医疗费、误工费、事故处理费等，直至追究刑事责任。</w:t>
            </w:r>
          </w:p>
          <w:p>
            <w:pPr>
              <w:pStyle w:val="null3"/>
              <w:ind w:firstLine="420"/>
              <w:jc w:val="both"/>
            </w:pPr>
            <w:r>
              <w:rPr>
                <w:sz w:val="20"/>
              </w:rPr>
              <w:t>35</w:t>
            </w:r>
            <w:r>
              <w:rPr>
                <w:sz w:val="20"/>
              </w:rPr>
              <w:t>、物品具体需求量及品种以实际供应前一天采购人通知的为准。</w:t>
            </w:r>
          </w:p>
          <w:p>
            <w:pPr>
              <w:pStyle w:val="null3"/>
              <w:ind w:firstLine="402"/>
              <w:jc w:val="both"/>
            </w:pPr>
            <w:r>
              <w:rPr>
                <w:sz w:val="20"/>
                <w:b/>
              </w:rPr>
              <w:t>三</w:t>
            </w:r>
            <w:r>
              <w:rPr>
                <w:sz w:val="20"/>
                <w:b/>
              </w:rPr>
              <w:t>、</w:t>
            </w:r>
            <w:r>
              <w:rPr>
                <w:sz w:val="20"/>
                <w:b/>
              </w:rPr>
              <w:t>执行标准</w:t>
            </w:r>
          </w:p>
          <w:p>
            <w:pPr>
              <w:pStyle w:val="null3"/>
              <w:ind w:firstLine="400"/>
              <w:jc w:val="both"/>
            </w:pPr>
            <w:r>
              <w:rPr>
                <w:sz w:val="20"/>
              </w:rPr>
              <w:t>1、肉类、水产海鲜类：货物票证要求</w:t>
            </w:r>
          </w:p>
          <w:tbl>
            <w:tblPr>
              <w:tblInd w:type="dxa" w:w="120"/>
              <w:tblBorders>
                <w:top w:val="none" w:color="000000" w:sz="4"/>
                <w:left w:val="none" w:color="000000" w:sz="4"/>
                <w:bottom w:val="none" w:color="000000" w:sz="4"/>
                <w:right w:val="none" w:color="000000" w:sz="4"/>
                <w:insideH w:val="none"/>
                <w:insideV w:val="none"/>
              </w:tblBorders>
            </w:tblPr>
            <w:tblGrid>
              <w:gridCol w:w="692"/>
              <w:gridCol w:w="2137"/>
              <w:gridCol w:w="2769"/>
            </w:tblGrid>
            <w:tr>
              <w:tc>
                <w:tcPr>
                  <w:tcW w:type="dxa" w:w="692"/>
                  <w:tcBorders>
                    <w:top w:val="singl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货物类别</w:t>
                  </w:r>
                </w:p>
              </w:tc>
              <w:tc>
                <w:tcPr>
                  <w:tcW w:type="dxa" w:w="2137"/>
                  <w:tcBorders>
                    <w:top w:val="singl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产品票证名称</w:t>
                  </w:r>
                </w:p>
              </w:tc>
              <w:tc>
                <w:tcPr>
                  <w:tcW w:type="dxa" w:w="2769"/>
                  <w:tcBorders>
                    <w:top w:val="singl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验收索证要求</w:t>
                  </w:r>
                </w:p>
              </w:tc>
            </w:tr>
            <w:tr>
              <w:tc>
                <w:tcPr>
                  <w:tcW w:type="dxa" w:w="692"/>
                  <w:vMerge w:val="restart"/>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猪、牛肉类</w:t>
                  </w:r>
                </w:p>
                <w:p>
                  <w:pPr>
                    <w:pStyle w:val="null3"/>
                    <w:jc w:val="center"/>
                  </w:pPr>
                  <w:r>
                    <w:rPr>
                      <w:sz w:val="20"/>
                    </w:rPr>
                    <w:t>家禽类</w:t>
                  </w:r>
                </w:p>
              </w:tc>
              <w:tc>
                <w:tcPr>
                  <w:tcW w:type="dxa" w:w="2137"/>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1、《食品生产许可证》</w:t>
                  </w:r>
                </w:p>
              </w:tc>
              <w:tc>
                <w:tcPr>
                  <w:tcW w:type="dxa" w:w="2769"/>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交货时提交所供应畜禽冻肉类和肉制品生产厂家的肉制品《食品生产许可证》。</w:t>
                  </w:r>
                </w:p>
              </w:tc>
            </w:tr>
            <w:tr>
              <w:tc>
                <w:tcPr>
                  <w:tcW w:type="dxa" w:w="692"/>
                  <w:vMerge/>
                  <w:tcBorders>
                    <w:top w:val="none" w:color="000000" w:sz="4"/>
                    <w:left w:val="single" w:color="000000" w:sz="4"/>
                    <w:bottom w:val="single" w:color="000000" w:sz="4"/>
                    <w:right w:val="single" w:color="000000" w:sz="4"/>
                  </w:tcBorders>
                </w:tcPr>
                <w:p/>
              </w:tc>
              <w:tc>
                <w:tcPr>
                  <w:tcW w:type="dxa" w:w="2137"/>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2、《出入境动物产品检疫合格证》</w:t>
                  </w:r>
                </w:p>
              </w:tc>
              <w:tc>
                <w:tcPr>
                  <w:tcW w:type="dxa" w:w="2769"/>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由政府动植物检疫部门出具，用于跨区销售检查。</w:t>
                  </w:r>
                </w:p>
              </w:tc>
            </w:tr>
            <w:tr>
              <w:tc>
                <w:tcPr>
                  <w:tcW w:type="dxa" w:w="692"/>
                  <w:vMerge/>
                  <w:tcBorders>
                    <w:top w:val="none" w:color="000000" w:sz="4"/>
                    <w:left w:val="single" w:color="000000" w:sz="4"/>
                    <w:bottom w:val="single" w:color="000000" w:sz="4"/>
                    <w:right w:val="single" w:color="000000" w:sz="4"/>
                  </w:tcBorders>
                </w:tcPr>
                <w:p/>
              </w:tc>
              <w:tc>
                <w:tcPr>
                  <w:tcW w:type="dxa" w:w="2137"/>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3、《产品合格证》</w:t>
                  </w:r>
                </w:p>
              </w:tc>
              <w:tc>
                <w:tcPr>
                  <w:tcW w:type="dxa" w:w="2769"/>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交货时提供本批次产品的出厂</w:t>
                  </w:r>
                  <w:r>
                    <w:rPr>
                      <w:sz w:val="20"/>
                    </w:rPr>
                    <w:t>(库)检验合格证明，随车同行。</w:t>
                  </w:r>
                </w:p>
              </w:tc>
            </w:tr>
            <w:tr>
              <w:tc>
                <w:tcPr>
                  <w:tcW w:type="dxa" w:w="692"/>
                  <w:vMerge/>
                  <w:tcBorders>
                    <w:top w:val="none" w:color="000000" w:sz="4"/>
                    <w:left w:val="single" w:color="000000" w:sz="4"/>
                    <w:bottom w:val="single" w:color="000000" w:sz="4"/>
                    <w:right w:val="single" w:color="000000" w:sz="4"/>
                  </w:tcBorders>
                </w:tcPr>
                <w:p/>
              </w:tc>
              <w:tc>
                <w:tcPr>
                  <w:tcW w:type="dxa" w:w="2137"/>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4、《动物产品防疫合格证》</w:t>
                  </w:r>
                </w:p>
              </w:tc>
              <w:tc>
                <w:tcPr>
                  <w:tcW w:type="dxa" w:w="2769"/>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当批次有效，原件备查。</w:t>
                  </w:r>
                </w:p>
              </w:tc>
            </w:tr>
            <w:tr>
              <w:tc>
                <w:tcPr>
                  <w:tcW w:type="dxa" w:w="692"/>
                  <w:vMerge w:val="restart"/>
                  <w:tcBorders>
                    <w:top w:val="none" w:color="000000" w:sz="4"/>
                    <w:left w:val="single" w:color="000000" w:sz="4"/>
                    <w:bottom w:val="none" w:color="000000" w:sz="4"/>
                    <w:right w:val="single" w:color="000000" w:sz="4"/>
                  </w:tcBorders>
                  <w:tcMar>
                    <w:top w:type="dxa" w:w="45"/>
                    <w:left w:type="dxa" w:w="45"/>
                    <w:bottom w:type="dxa" w:w="30"/>
                    <w:right w:type="dxa" w:w="45"/>
                  </w:tcMar>
                  <w:vAlign w:val="top"/>
                </w:tcPr>
                <w:p>
                  <w:pPr>
                    <w:pStyle w:val="null3"/>
                    <w:jc w:val="center"/>
                  </w:pPr>
                  <w:r>
                    <w:rPr>
                      <w:sz w:val="20"/>
                    </w:rPr>
                    <w:t>肉制品</w:t>
                  </w:r>
                </w:p>
              </w:tc>
              <w:tc>
                <w:tcPr>
                  <w:tcW w:type="dxa" w:w="2137"/>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1.《卫生检疫报告》</w:t>
                  </w:r>
                </w:p>
              </w:tc>
              <w:tc>
                <w:tcPr>
                  <w:tcW w:type="dxa" w:w="2769"/>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由政府疾控部门或卫生检验部门出具</w:t>
                  </w:r>
                  <w:r>
                    <w:rPr>
                      <w:sz w:val="20"/>
                    </w:rPr>
                    <w:t>(半年内有效)。</w:t>
                  </w:r>
                </w:p>
              </w:tc>
            </w:tr>
            <w:tr>
              <w:tc>
                <w:tcPr>
                  <w:tcW w:type="dxa" w:w="692"/>
                  <w:vMerge/>
                  <w:tcBorders>
                    <w:top w:val="none" w:color="000000" w:sz="4"/>
                    <w:left w:val="single" w:color="000000" w:sz="4"/>
                    <w:bottom w:val="none" w:color="000000" w:sz="4"/>
                    <w:right w:val="single" w:color="000000" w:sz="4"/>
                  </w:tcBorders>
                </w:tcPr>
                <w:p/>
              </w:tc>
              <w:tc>
                <w:tcPr>
                  <w:tcW w:type="dxa" w:w="2137"/>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2、《产品合格证》</w:t>
                  </w:r>
                </w:p>
              </w:tc>
              <w:tc>
                <w:tcPr>
                  <w:tcW w:type="dxa" w:w="2769"/>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交货时提供本批次产品的出厂</w:t>
                  </w:r>
                  <w:r>
                    <w:rPr>
                      <w:sz w:val="20"/>
                    </w:rPr>
                    <w:t>(库)检验合格证明，随车同行。</w:t>
                  </w:r>
                </w:p>
              </w:tc>
            </w:tr>
            <w:tr>
              <w:tc>
                <w:tcPr>
                  <w:tcW w:type="dxa" w:w="69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水产品</w:t>
                  </w:r>
                </w:p>
              </w:tc>
              <w:tc>
                <w:tcPr>
                  <w:tcW w:type="dxa" w:w="2137"/>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both"/>
                  </w:pPr>
                  <w:r>
                    <w:rPr>
                      <w:sz w:val="20"/>
                    </w:rPr>
                    <w:t>贮存地的出入库检疫证明，水产品成型标准为个体单独冷冻成型。</w:t>
                  </w:r>
                </w:p>
              </w:tc>
              <w:tc>
                <w:tcPr>
                  <w:tcW w:type="dxa" w:w="2769"/>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交货时提供本批次产品的出厂</w:t>
                  </w:r>
                  <w:r>
                    <w:rPr>
                      <w:sz w:val="20"/>
                    </w:rPr>
                    <w:t>(库)检验合格证明。</w:t>
                  </w:r>
                </w:p>
              </w:tc>
            </w:tr>
          </w:tbl>
          <w:p>
            <w:pPr>
              <w:pStyle w:val="null3"/>
              <w:ind w:firstLine="400"/>
              <w:jc w:val="both"/>
            </w:pPr>
            <w:r>
              <w:rPr>
                <w:sz w:val="20"/>
              </w:rPr>
              <w:t>2、果蔬菜类</w:t>
            </w:r>
          </w:p>
          <w:tbl>
            <w:tblPr>
              <w:tblInd w:type="dxa" w:w="120"/>
              <w:tblBorders>
                <w:top w:val="none" w:color="000000" w:sz="4"/>
                <w:left w:val="none" w:color="000000" w:sz="4"/>
                <w:bottom w:val="none" w:color="000000" w:sz="4"/>
                <w:right w:val="none" w:color="000000" w:sz="4"/>
                <w:insideH w:val="none"/>
                <w:insideV w:val="none"/>
              </w:tblBorders>
            </w:tblPr>
            <w:tblGrid>
              <w:gridCol w:w="2902"/>
              <w:gridCol w:w="2696"/>
            </w:tblGrid>
            <w:tr>
              <w:tc>
                <w:tcPr>
                  <w:tcW w:type="dxa" w:w="2902"/>
                  <w:tcBorders>
                    <w:top w:val="singl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项</w:t>
                  </w:r>
                  <w:r>
                    <w:rPr>
                      <w:sz w:val="20"/>
                    </w:rPr>
                    <w:t xml:space="preserve">        </w:t>
                  </w:r>
                  <w:r>
                    <w:rPr>
                      <w:sz w:val="20"/>
                    </w:rPr>
                    <w:t>目</w:t>
                  </w:r>
                </w:p>
              </w:tc>
              <w:tc>
                <w:tcPr>
                  <w:tcW w:type="dxa" w:w="2696"/>
                  <w:tcBorders>
                    <w:top w:val="singl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指</w:t>
                  </w:r>
                  <w:r>
                    <w:rPr>
                      <w:sz w:val="20"/>
                    </w:rPr>
                    <w:t xml:space="preserve">           </w:t>
                  </w:r>
                  <w:r>
                    <w:rPr>
                      <w:sz w:val="20"/>
                    </w:rPr>
                    <w:t>标</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甲胺磷</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不得检出</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甲拌磷</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不得检出</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氧化乐果</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不得检出</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甲基对硫磷</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不得检出</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呋响丹</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不得检出</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百菌清</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≤1.0</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多菌灵</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≤0.5</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汞</w:t>
                  </w:r>
                  <w:r>
                    <w:rPr>
                      <w:sz w:val="20"/>
                    </w:rPr>
                    <w:t>(以Hg计)</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≤0.01</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铅</w:t>
                  </w:r>
                  <w:r>
                    <w:rPr>
                      <w:sz w:val="20"/>
                    </w:rPr>
                    <w:t>(以Bb计)</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≤0.2</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砷</w:t>
                  </w:r>
                  <w:r>
                    <w:rPr>
                      <w:sz w:val="20"/>
                    </w:rPr>
                    <w:t>(以As计)</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≤0.5</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氟</w:t>
                  </w:r>
                  <w:r>
                    <w:rPr>
                      <w:sz w:val="20"/>
                    </w:rPr>
                    <w:t>(以F计)</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≤0.5</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硝酸盐</w:t>
                  </w:r>
                  <w:r>
                    <w:rPr>
                      <w:sz w:val="20"/>
                    </w:rPr>
                    <w:t>(以NaN02计)</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瓜果类</w:t>
                  </w:r>
                  <w:r>
                    <w:rPr>
                      <w:sz w:val="20"/>
                    </w:rPr>
                    <w:t>≤600,叶菜根茎类≤1200</w:t>
                  </w:r>
                </w:p>
              </w:tc>
            </w:tr>
            <w:tr>
              <w:tc>
                <w:tcPr>
                  <w:tcW w:type="dxa" w:w="290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亚硝酸盐</w:t>
                  </w:r>
                  <w:r>
                    <w:rPr>
                      <w:sz w:val="20"/>
                    </w:rPr>
                    <w:t>(以NaN02计)</w:t>
                  </w:r>
                </w:p>
              </w:tc>
              <w:tc>
                <w:tcPr>
                  <w:tcW w:type="dxa" w:w="2696"/>
                  <w:tcBorders>
                    <w:top w:val="none" w:color="000000" w:sz="4"/>
                    <w:left w:val="none" w:color="000000" w:sz="4"/>
                    <w:bottom w:val="single" w:color="000000" w:sz="4"/>
                    <w:right w:val="single" w:color="000000" w:sz="4"/>
                  </w:tcBorders>
                  <w:tcMar>
                    <w:top w:type="dxa" w:w="45"/>
                    <w:left w:type="dxa" w:w="45"/>
                    <w:bottom w:type="dxa" w:w="30"/>
                    <w:right w:type="dxa" w:w="45"/>
                  </w:tcMar>
                  <w:vAlign w:val="top"/>
                </w:tcPr>
                <w:p>
                  <w:pPr>
                    <w:pStyle w:val="null3"/>
                    <w:jc w:val="center"/>
                  </w:pPr>
                  <w:r>
                    <w:rPr>
                      <w:sz w:val="20"/>
                    </w:rPr>
                    <w:t>≤4</w:t>
                  </w:r>
                </w:p>
              </w:tc>
            </w:tr>
            <w:tr>
              <w:tc>
                <w:tcPr>
                  <w:tcW w:type="dxa" w:w="5598"/>
                  <w:gridSpan w:val="2"/>
                  <w:tcBorders>
                    <w:top w:val="none" w:color="000000" w:sz="4"/>
                    <w:left w:val="single" w:color="000000" w:sz="4"/>
                    <w:bottom w:val="single" w:color="000000" w:sz="4"/>
                    <w:right w:val="single" w:color="000000" w:sz="4"/>
                  </w:tcBorders>
                  <w:tcMar>
                    <w:top w:type="dxa" w:w="45"/>
                    <w:left w:type="dxa" w:w="45"/>
                    <w:bottom w:type="dxa" w:w="30"/>
                    <w:right w:type="dxa" w:w="45"/>
                  </w:tcMar>
                  <w:vAlign w:val="top"/>
                </w:tcPr>
                <w:p>
                  <w:pPr>
                    <w:pStyle w:val="null3"/>
                    <w:jc w:val="left"/>
                  </w:pPr>
                  <w:r>
                    <w:rPr>
                      <w:sz w:val="20"/>
                    </w:rPr>
                    <w:t>国家规定其他必检项目必须符合国家标准</w:t>
                  </w:r>
                </w:p>
              </w:tc>
            </w:tr>
          </w:tbl>
          <w:p>
            <w:pPr>
              <w:pStyle w:val="null3"/>
              <w:ind w:firstLine="400"/>
              <w:jc w:val="both"/>
            </w:pPr>
            <w:r>
              <w:rPr>
                <w:sz w:val="20"/>
              </w:rPr>
              <w:t>3</w:t>
            </w:r>
            <w:r>
              <w:rPr>
                <w:sz w:val="20"/>
              </w:rPr>
              <w:t>、粮油类</w:t>
            </w:r>
          </w:p>
          <w:p>
            <w:pPr>
              <w:pStyle w:val="null3"/>
              <w:ind w:firstLine="400"/>
              <w:jc w:val="both"/>
            </w:pPr>
            <w:r>
              <w:rPr>
                <w:sz w:val="20"/>
              </w:rPr>
              <w:t>(1)</w:t>
            </w:r>
            <w:r>
              <w:rPr>
                <w:sz w:val="20"/>
              </w:rPr>
              <w:t>粗粮类执行国家相关最新</w:t>
            </w:r>
            <w:r>
              <w:rPr>
                <w:sz w:val="20"/>
              </w:rPr>
              <w:t>标准执行</w:t>
            </w:r>
            <w:r>
              <w:rPr>
                <w:sz w:val="20"/>
              </w:rPr>
              <w:t>，</w:t>
            </w:r>
            <w:r>
              <w:rPr>
                <w:sz w:val="20"/>
              </w:rPr>
              <w:t>具有</w:t>
            </w:r>
            <w:r>
              <w:rPr>
                <w:sz w:val="20"/>
              </w:rPr>
              <w:t>SC 认证</w:t>
            </w:r>
            <w:r>
              <w:rPr>
                <w:sz w:val="20"/>
              </w:rPr>
              <w:t>。</w:t>
            </w:r>
          </w:p>
          <w:p>
            <w:pPr>
              <w:pStyle w:val="null3"/>
              <w:ind w:firstLine="400"/>
              <w:jc w:val="both"/>
            </w:pPr>
            <w:r>
              <w:rPr>
                <w:sz w:val="20"/>
              </w:rPr>
              <w:t>(</w:t>
            </w:r>
            <w:r>
              <w:rPr>
                <w:sz w:val="20"/>
              </w:rPr>
              <w:t>2</w:t>
            </w:r>
            <w:r>
              <w:rPr>
                <w:sz w:val="20"/>
              </w:rPr>
              <w:t>)油类执行标准</w:t>
            </w:r>
            <w:r>
              <w:rPr>
                <w:sz w:val="20"/>
              </w:rPr>
              <w:t>国家相关最新</w:t>
            </w:r>
            <w:r>
              <w:rPr>
                <w:sz w:val="20"/>
              </w:rPr>
              <w:t>标准执行</w:t>
            </w:r>
            <w:r>
              <w:rPr>
                <w:sz w:val="20"/>
              </w:rPr>
              <w:t>，</w:t>
            </w:r>
            <w:r>
              <w:rPr>
                <w:sz w:val="20"/>
              </w:rPr>
              <w:t>具有</w:t>
            </w:r>
            <w:r>
              <w:rPr>
                <w:sz w:val="20"/>
              </w:rPr>
              <w:t>SC 认证</w:t>
            </w:r>
            <w:r>
              <w:rPr>
                <w:sz w:val="20"/>
              </w:rPr>
              <w:t>。</w:t>
            </w:r>
          </w:p>
          <w:p>
            <w:pPr>
              <w:pStyle w:val="null3"/>
              <w:ind w:firstLine="400"/>
              <w:jc w:val="both"/>
            </w:pPr>
            <w:r>
              <w:rPr>
                <w:sz w:val="20"/>
              </w:rPr>
              <w:t>(</w:t>
            </w:r>
            <w:r>
              <w:rPr>
                <w:sz w:val="20"/>
              </w:rPr>
              <w:t>3</w:t>
            </w:r>
            <w:r>
              <w:rPr>
                <w:sz w:val="20"/>
              </w:rPr>
              <w:t>)油类质量标准:</w:t>
            </w:r>
          </w:p>
          <w:p>
            <w:pPr>
              <w:pStyle w:val="null3"/>
              <w:ind w:firstLine="400"/>
              <w:jc w:val="both"/>
            </w:pPr>
            <w:r>
              <w:rPr>
                <w:sz w:val="20"/>
              </w:rPr>
              <w:t>霉变粒不得超过</w:t>
            </w:r>
            <w:r>
              <w:rPr>
                <w:sz w:val="20"/>
              </w:rPr>
              <w:t>2%；真菌毒素:</w:t>
            </w:r>
            <w:r>
              <w:rPr>
                <w:sz w:val="20"/>
              </w:rPr>
              <w:t>黄曲霉毒素</w:t>
            </w:r>
            <w:r>
              <w:rPr>
                <w:sz w:val="20"/>
              </w:rPr>
              <w:t>B1 (5u/kg ～20 ug/kg)、脱氧雪腐镰刀菌烯醇(≤1000ug/kg)、玉米赤霉烯酮(≤60ug/kg);重金属污染物:铅≤0.2mg/kg、镉(0.1 m/kg～0.2m/kg)、汞(0.02mg/kg)</w:t>
            </w:r>
            <w:r>
              <w:rPr>
                <w:sz w:val="20"/>
              </w:rPr>
              <w:t>、</w:t>
            </w:r>
            <w:r>
              <w:rPr>
                <w:sz w:val="20"/>
              </w:rPr>
              <w:t>无机砷</w:t>
            </w:r>
            <w:r>
              <w:rPr>
                <w:sz w:val="20"/>
              </w:rPr>
              <w:t>(0.1mg/kg～0.2mg/kg)</w:t>
            </w:r>
            <w:r>
              <w:rPr>
                <w:sz w:val="20"/>
              </w:rPr>
              <w:t>；</w:t>
            </w:r>
            <w:r>
              <w:rPr>
                <w:sz w:val="20"/>
              </w:rPr>
              <w:t>农药</w:t>
            </w:r>
            <w:r>
              <w:rPr>
                <w:sz w:val="20"/>
              </w:rPr>
              <w:t>:对磷化物、马拉硫磷等140余种农药规定了最大残留限量。</w:t>
            </w:r>
          </w:p>
          <w:p>
            <w:pPr>
              <w:pStyle w:val="null3"/>
              <w:ind w:firstLine="400"/>
              <w:jc w:val="both"/>
            </w:pPr>
            <w:r>
              <w:rPr>
                <w:sz w:val="20"/>
              </w:rPr>
              <w:t>4、</w:t>
            </w:r>
            <w:r>
              <w:rPr>
                <w:sz w:val="20"/>
              </w:rPr>
              <w:t>面粉执行标准：</w:t>
            </w:r>
            <w:r>
              <w:rPr>
                <w:sz w:val="20"/>
              </w:rPr>
              <w:t>GB/T 8607-2024《专用小麦粉》,具有SC认证</w:t>
            </w:r>
            <w:r>
              <w:rPr>
                <w:sz w:val="20"/>
              </w:rPr>
              <w:t>。</w:t>
            </w:r>
          </w:p>
          <w:p>
            <w:pPr>
              <w:pStyle w:val="null3"/>
              <w:ind w:firstLine="400"/>
              <w:jc w:val="both"/>
            </w:pPr>
            <w:r>
              <w:rPr>
                <w:sz w:val="20"/>
              </w:rPr>
              <w:t>5</w:t>
            </w:r>
            <w:r>
              <w:rPr>
                <w:sz w:val="20"/>
              </w:rPr>
              <w:t>、调味料、厨房辅材用品类按国家标准执行。</w:t>
            </w:r>
          </w:p>
          <w:p>
            <w:pPr>
              <w:pStyle w:val="null3"/>
              <w:ind w:firstLine="400"/>
              <w:jc w:val="both"/>
            </w:pPr>
            <w:r>
              <w:rPr>
                <w:sz w:val="20"/>
              </w:rPr>
              <w:t>注：</w:t>
            </w:r>
            <w:r>
              <w:rPr>
                <w:sz w:val="20"/>
              </w:rPr>
              <w:t>项目实施过程中</w:t>
            </w:r>
            <w:r>
              <w:rPr>
                <w:sz w:val="20"/>
              </w:rPr>
              <w:t>如</w:t>
            </w:r>
            <w:r>
              <w:rPr>
                <w:sz w:val="20"/>
              </w:rPr>
              <w:t>有</w:t>
            </w:r>
            <w:r>
              <w:rPr>
                <w:sz w:val="20"/>
              </w:rPr>
              <w:t>新标准</w:t>
            </w:r>
            <w:r>
              <w:rPr>
                <w:sz w:val="20"/>
              </w:rPr>
              <w:t>的则从其</w:t>
            </w:r>
            <w:r>
              <w:rPr>
                <w:sz w:val="20"/>
              </w:rPr>
              <w:t>标准</w:t>
            </w:r>
          </w:p>
          <w:p>
            <w:pPr>
              <w:pStyle w:val="null3"/>
              <w:jc w:val="both"/>
            </w:pPr>
            <w:r>
              <w:rPr>
                <w:sz w:val="20"/>
                <w:b/>
              </w:rPr>
              <w:t>四、技术方案编制要求</w:t>
            </w:r>
          </w:p>
          <w:p>
            <w:pPr>
              <w:pStyle w:val="null3"/>
              <w:ind w:firstLine="400"/>
              <w:jc w:val="both"/>
            </w:pPr>
            <w:r>
              <w:rPr>
                <w:sz w:val="20"/>
              </w:rPr>
              <w:t>1、配送服务方案：保障 24 小时内送货，冷藏冷冻食品运输符合温控要求，有缺货补送预案（包括但不限于配送内容、配送流程、服务热线、配送人员配置、服务承诺等内容）。</w:t>
            </w:r>
          </w:p>
          <w:p>
            <w:pPr>
              <w:pStyle w:val="null3"/>
              <w:ind w:firstLine="400"/>
              <w:jc w:val="both"/>
            </w:pPr>
            <w:r>
              <w:rPr>
                <w:sz w:val="20"/>
              </w:rPr>
              <w:t>2、质量保障及食品安全措施方案：明确食材来源可追溯，加工、包装、存储、运输符合卫生规范，每批次提供合格检验证明（包含但不限于：货物的来源、加工、包装、保存、运输各环节的质量保障及食品安全措施等内容）。</w:t>
            </w:r>
          </w:p>
          <w:p>
            <w:pPr>
              <w:pStyle w:val="null3"/>
              <w:ind w:firstLine="400"/>
              <w:jc w:val="both"/>
            </w:pPr>
            <w:r>
              <w:rPr>
                <w:sz w:val="20"/>
              </w:rPr>
              <w:t>3、售后服务方案：应对自然灾害有备用路线和设备，遇经营风险提前30 天通知并协助对接预备商，发生食品安全事故及时召回、配合调查（包括但不限于不合格货物退换方案、应急响应时间、应对措施和事故处理预案等内容）。</w:t>
            </w:r>
          </w:p>
          <w:p>
            <w:pPr>
              <w:pStyle w:val="null3"/>
              <w:jc w:val="both"/>
            </w:pPr>
            <w:r>
              <w:rPr>
                <w:sz w:val="20"/>
                <w:b/>
              </w:rPr>
              <w:t>五、附件：</w:t>
            </w:r>
          </w:p>
          <w:p>
            <w:pPr>
              <w:pStyle w:val="null3"/>
              <w:jc w:val="center"/>
            </w:pPr>
            <w:r>
              <w:rPr>
                <w:sz w:val="20"/>
                <w:b/>
              </w:rPr>
              <w:t>阳江市人民医院饭堂食材配送服务质量考核评价办法</w:t>
            </w:r>
          </w:p>
          <w:p>
            <w:pPr>
              <w:pStyle w:val="null3"/>
              <w:ind w:firstLine="400"/>
              <w:jc w:val="both"/>
            </w:pPr>
            <w:r>
              <w:rPr>
                <w:sz w:val="20"/>
              </w:rPr>
              <w:t>1、每月</w:t>
            </w:r>
            <w:r>
              <w:rPr>
                <w:sz w:val="20"/>
              </w:rPr>
              <w:t>服务质量考核</w:t>
            </w:r>
            <w:r>
              <w:rPr>
                <w:sz w:val="20"/>
              </w:rPr>
              <w:t>满分为</w:t>
            </w:r>
            <w:r>
              <w:rPr>
                <w:sz w:val="20"/>
              </w:rPr>
              <w:t>100分，合格标准为90分，</w:t>
            </w:r>
            <w:r>
              <w:rPr>
                <w:sz w:val="20"/>
              </w:rPr>
              <w:t>服务质量考核</w:t>
            </w:r>
            <w:r>
              <w:rPr>
                <w:sz w:val="20"/>
              </w:rPr>
              <w:t>分值</w:t>
            </w:r>
            <w:r>
              <w:rPr>
                <w:sz w:val="20"/>
              </w:rPr>
              <w:t>低于</w:t>
            </w:r>
            <w:r>
              <w:rPr>
                <w:sz w:val="20"/>
              </w:rPr>
              <w:t>90分的每下降1%扣除当月结算金额的1%。半年内累计出现低于合格</w:t>
            </w:r>
            <w:r>
              <w:rPr>
                <w:sz w:val="20"/>
              </w:rPr>
              <w:t>分值</w:t>
            </w:r>
            <w:r>
              <w:rPr>
                <w:sz w:val="20"/>
              </w:rPr>
              <w:t>次数超过</w:t>
            </w:r>
            <w:r>
              <w:rPr>
                <w:sz w:val="20"/>
              </w:rPr>
              <w:t>2</w:t>
            </w:r>
            <w:r>
              <w:rPr>
                <w:sz w:val="20"/>
              </w:rPr>
              <w:t>次的，采购人有权解除合同</w:t>
            </w:r>
            <w:r>
              <w:rPr>
                <w:sz w:val="20"/>
              </w:rPr>
              <w:t>并上报主管部门</w:t>
            </w:r>
            <w:r>
              <w:rPr>
                <w:sz w:val="20"/>
              </w:rPr>
              <w:t>。</w:t>
            </w:r>
          </w:p>
          <w:p>
            <w:pPr>
              <w:pStyle w:val="null3"/>
              <w:ind w:firstLine="400"/>
              <w:jc w:val="both"/>
            </w:pPr>
            <w:r>
              <w:rPr>
                <w:sz w:val="20"/>
              </w:rPr>
              <w:t>2、</w:t>
            </w:r>
            <w:r>
              <w:rPr>
                <w:sz w:val="20"/>
              </w:rPr>
              <w:t>中标人</w:t>
            </w:r>
            <w:r>
              <w:rPr>
                <w:sz w:val="20"/>
              </w:rPr>
              <w:t>需及时对采购人提出的存在问题作出响应并实施整改，次月未作出整改的，采购人将发出警告信</w:t>
            </w:r>
            <w:r>
              <w:rPr>
                <w:sz w:val="20"/>
              </w:rPr>
              <w:t>1次，连续因同一问题发出警告信息3次，采购人有权终止其供货资格</w:t>
            </w:r>
            <w:r>
              <w:rPr>
                <w:sz w:val="20"/>
              </w:rPr>
              <w:t>并</w:t>
            </w:r>
            <w:r>
              <w:rPr>
                <w:sz w:val="20"/>
              </w:rPr>
              <w:t>上报主管部门</w:t>
            </w:r>
            <w:r>
              <w:rPr>
                <w:sz w:val="20"/>
              </w:rPr>
              <w:t>。</w:t>
            </w:r>
          </w:p>
          <w:p>
            <w:pPr>
              <w:pStyle w:val="null3"/>
              <w:ind w:firstLine="400"/>
              <w:jc w:val="both"/>
            </w:pPr>
            <w:r>
              <w:rPr>
                <w:sz w:val="20"/>
              </w:rPr>
              <w:t>3、提前终止供货服务的一周前，需以书面形式通知对方。</w:t>
            </w:r>
          </w:p>
          <w:tbl>
            <w:tblPr>
              <w:tblInd w:type="dxa" w:w="90"/>
              <w:tblBorders>
                <w:top w:val="none" w:color="000000" w:sz="4"/>
                <w:left w:val="none" w:color="000000" w:sz="4"/>
                <w:bottom w:val="none" w:color="000000" w:sz="4"/>
                <w:right w:val="none" w:color="000000" w:sz="4"/>
                <w:insideH w:val="none"/>
                <w:insideV w:val="none"/>
              </w:tblBorders>
            </w:tblPr>
            <w:tblGrid>
              <w:gridCol w:w="843"/>
              <w:gridCol w:w="361"/>
              <w:gridCol w:w="1595"/>
              <w:gridCol w:w="572"/>
              <w:gridCol w:w="557"/>
              <w:gridCol w:w="1670"/>
            </w:tblGrid>
            <w:tr>
              <w:tc>
                <w:tcPr>
                  <w:tcW w:type="dxa" w:w="2799"/>
                  <w:gridSpan w:val="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b/>
                    </w:rPr>
                    <w:t>被考核单位：</w:t>
                  </w:r>
                </w:p>
              </w:tc>
              <w:tc>
                <w:tcPr>
                  <w:tcW w:type="dxa" w:w="2799"/>
                  <w:gridSpan w:val="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b/>
                    </w:rPr>
                    <w:t>考核月份：</w:t>
                  </w:r>
                  <w:r>
                    <w:rPr>
                      <w:sz w:val="19"/>
                      <w:b/>
                    </w:rPr>
                    <w:t xml:space="preserve"> </w:t>
                  </w:r>
                </w:p>
              </w:tc>
            </w:tr>
            <w:tr>
              <w:tc>
                <w:tcPr>
                  <w:tcW w:type="dxa" w:w="8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项目</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序号</w:t>
                  </w:r>
                </w:p>
              </w:tc>
              <w:tc>
                <w:tcPr>
                  <w:tcW w:type="dxa" w:w="2167"/>
                  <w:gridSpan w:val="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评分细则</w:t>
                  </w:r>
                </w:p>
              </w:tc>
              <w:tc>
                <w:tcPr>
                  <w:tcW w:type="dxa" w:w="55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扣分</w:t>
                  </w:r>
                </w:p>
              </w:tc>
              <w:tc>
                <w:tcPr>
                  <w:tcW w:type="dxa" w:w="167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备注</w:t>
                  </w:r>
                </w:p>
              </w:tc>
            </w:tr>
            <w:tr>
              <w:tc>
                <w:tcPr>
                  <w:tcW w:type="dxa" w:w="84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配送要求</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配送车辆、实际运输不符合招标文件及合同约定的，每次扣</w:t>
                  </w:r>
                  <w:r>
                    <w:rPr>
                      <w:sz w:val="20"/>
                    </w:rPr>
                    <w:t>2</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在协议供货期，未在规定时间内（迟到超过半小时）完成配送、供货，每次扣</w:t>
                  </w:r>
                  <w:r>
                    <w:rPr>
                      <w:sz w:val="20"/>
                    </w:rPr>
                    <w:t>3</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3</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实际配送货物少于订购数量且不能及时补充的，每次扣</w:t>
                  </w:r>
                  <w:r>
                    <w:rPr>
                      <w:sz w:val="20"/>
                    </w:rPr>
                    <w:t>5</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4</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实际配送的货物与订购货物种类、质量不符，每次扣</w:t>
                  </w:r>
                  <w:r>
                    <w:rPr>
                      <w:sz w:val="20"/>
                    </w:rPr>
                    <w:t>5</w:t>
                  </w:r>
                  <w:r>
                    <w:rPr>
                      <w:sz w:val="20"/>
                    </w:rPr>
                    <w:t>分；未能及时更换的，采购人有权拒收，并每次加扣</w:t>
                  </w:r>
                  <w:r>
                    <w:rPr>
                      <w:sz w:val="20"/>
                    </w:rPr>
                    <w:t>5</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相应批次的货物未能提供相关合格检验证明或检测报告的，每次扣</w:t>
                  </w:r>
                  <w:r>
                    <w:rPr>
                      <w:sz w:val="20"/>
                    </w:rPr>
                    <w:t>8</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质量要求</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食品卫生不符合要求造成食物中毒的，每次扣</w:t>
                  </w:r>
                  <w:r>
                    <w:rPr>
                      <w:sz w:val="20"/>
                    </w:rPr>
                    <w:t>2</w:t>
                  </w:r>
                  <w:r>
                    <w:rPr>
                      <w:sz w:val="20"/>
                    </w:rPr>
                    <w:t>0</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r>
                    <w:rPr>
                      <w:sz w:val="20"/>
                    </w:rPr>
                    <w:t>0</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中标人应承担由此造成的全部法律责任及经济损失赔偿（主要包括但不限于食物中毒人员医疗费、误工费、事故处理费等）</w:t>
                  </w: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7</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滥用或过量使用食品添加剂、发现使用劣质原料、抗生素、激素等有害物质，每次扣</w:t>
                  </w:r>
                  <w:r>
                    <w:rPr>
                      <w:sz w:val="20"/>
                    </w:rPr>
                    <w:t>5</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8</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货物品质与招标文件不符，并未能及时补充的，每次扣</w:t>
                  </w:r>
                  <w:r>
                    <w:rPr>
                      <w:sz w:val="20"/>
                    </w:rPr>
                    <w:t>5</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安全生产管理要求</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9</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没有建立、健全本单位安全生产责任制，制定安全生产规章制度和操作规程，或违反制度操作的，每次扣</w:t>
                  </w:r>
                  <w:r>
                    <w:rPr>
                      <w:sz w:val="20"/>
                    </w:rPr>
                    <w:t>2</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没有相关应急预案的，每次扣</w:t>
                  </w:r>
                  <w:r>
                    <w:rPr>
                      <w:sz w:val="20"/>
                    </w:rPr>
                    <w:t>5</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造成重大事故或有重大事故不配合处理的，每宗扣</w:t>
                  </w:r>
                  <w:r>
                    <w:rPr>
                      <w:sz w:val="20"/>
                    </w:rPr>
                    <w:t>10</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12</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未按要求及时、如实报告生产安全事故，每次扣</w:t>
                  </w:r>
                  <w:r>
                    <w:rPr>
                      <w:sz w:val="20"/>
                    </w:rPr>
                    <w:t>10</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vMerge/>
                  <w:tcBorders>
                    <w:top w:val="none" w:color="000000" w:sz="4"/>
                    <w:left w:val="single" w:color="000000" w:sz="4"/>
                    <w:bottom w:val="single" w:color="000000" w:sz="4"/>
                    <w:right w:val="single" w:color="000000" w:sz="4"/>
                  </w:tcBorders>
                </w:tcP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13</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提供资料弄虚作假的，每次扣</w:t>
                  </w:r>
                  <w:r>
                    <w:rPr>
                      <w:sz w:val="20"/>
                    </w:rPr>
                    <w:t>10</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10</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84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其他</w:t>
                  </w:r>
                </w:p>
              </w:tc>
              <w:tc>
                <w:tcPr>
                  <w:tcW w:type="dxa" w:w="36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14</w:t>
                  </w:r>
                </w:p>
              </w:tc>
              <w:tc>
                <w:tcPr>
                  <w:tcW w:type="dxa" w:w="2167"/>
                  <w:gridSpan w:val="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left"/>
                  </w:pPr>
                  <w:r>
                    <w:rPr>
                      <w:sz w:val="20"/>
                    </w:rPr>
                    <w:t>有违反招标文件及合同规定的其他违约事件的，每发现</w:t>
                  </w:r>
                  <w:r>
                    <w:rPr>
                      <w:sz w:val="20"/>
                    </w:rPr>
                    <w:t>1</w:t>
                  </w:r>
                  <w:r>
                    <w:rPr>
                      <w:sz w:val="20"/>
                    </w:rPr>
                    <w:t>次，需按违约性质并结合上述违约类型，每次扣</w:t>
                  </w:r>
                  <w:r>
                    <w:rPr>
                      <w:sz w:val="20"/>
                    </w:rPr>
                    <w:t>5</w:t>
                  </w:r>
                  <w:r>
                    <w:rPr>
                      <w:sz w:val="20"/>
                    </w:rPr>
                    <w:t>分</w:t>
                  </w:r>
                </w:p>
              </w:tc>
              <w:tc>
                <w:tcPr>
                  <w:tcW w:type="dxa" w:w="5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5</w:t>
                  </w:r>
                </w:p>
              </w:tc>
              <w:tc>
                <w:tcPr>
                  <w:tcW w:type="dxa" w:w="167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bl>
          <w:p>
            <w:pPr>
              <w:pStyle w:val="null3"/>
              <w:jc w:val="left"/>
            </w:pPr>
            <w:r>
              <w:rPr>
                <w:sz w:val="20"/>
              </w:rPr>
              <w:t>考核</w:t>
            </w:r>
            <w:r>
              <w:rPr>
                <w:sz w:val="20"/>
              </w:rPr>
              <w:t>得</w:t>
            </w:r>
            <w:r>
              <w:rPr>
                <w:sz w:val="20"/>
              </w:rPr>
              <w:t>分</w:t>
            </w:r>
            <w:r>
              <w:rPr>
                <w:sz w:val="20"/>
              </w:rPr>
              <w:t>：</w:t>
            </w:r>
            <w:r>
              <w:rPr>
                <w:sz w:val="21"/>
                <w:u w:val="single"/>
              </w:rPr>
              <w:t xml:space="preserve"> </w:t>
            </w:r>
          </w:p>
          <w:p>
            <w:pPr>
              <w:pStyle w:val="null3"/>
              <w:jc w:val="left"/>
            </w:pPr>
            <w:r>
              <w:rPr>
                <w:sz w:val="20"/>
              </w:rPr>
              <w:t>考核人员签名</w:t>
            </w:r>
            <w:r>
              <w:rPr>
                <w:sz w:val="20"/>
              </w:rPr>
              <w:t>：</w:t>
            </w:r>
            <w:r>
              <w:rPr>
                <w:sz w:val="21"/>
                <w:u w:val="single"/>
              </w:rPr>
              <w:t xml:space="preserve"> </w:t>
            </w:r>
            <w:r>
              <w:rPr>
                <w:sz w:val="21"/>
                <w:u w:val="single"/>
              </w:rPr>
              <w:t xml:space="preserve">                </w:t>
            </w:r>
          </w:p>
          <w:p>
            <w:pPr>
              <w:pStyle w:val="null3"/>
              <w:jc w:val="both"/>
            </w:pPr>
            <w:r>
              <w:rPr>
                <w:sz w:val="20"/>
              </w:rPr>
              <w:t>考核</w:t>
            </w:r>
            <w:r>
              <w:rPr>
                <w:sz w:val="20"/>
              </w:rPr>
              <w:t>日</w:t>
            </w:r>
            <w:r>
              <w:rPr>
                <w:sz w:val="20"/>
              </w:rPr>
              <w:t>期</w:t>
            </w:r>
            <w:r>
              <w:rPr>
                <w:sz w:val="20"/>
              </w:rPr>
              <w:t>：</w:t>
            </w:r>
            <w:r>
              <w:rPr>
                <w:sz w:val="21"/>
                <w:u w:val="single"/>
              </w:rPr>
              <w:t xml:space="preserve"> </w:t>
            </w:r>
            <w:r>
              <w:rPr>
                <w:sz w:val="21"/>
                <w:u w:val="single"/>
              </w:rPr>
              <w:t xml:space="preserve">                </w:t>
            </w:r>
            <w:r>
              <w:rPr>
                <w:sz w:val="21"/>
                <w:u w:val="single"/>
              </w:rPr>
              <w:t xml:space="preserve">    </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采购机构代理服务收费标准：以预算金额作为收费的计算依据，参照国家计委[计价格[2002]1980号]文及国家发改委[2011]534号文服务类招标代理服务收费标准差额定率累进法计算收取。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投标文件纸质资料要求，投标人在确定为中标人后，应打印纸质投标文件1正1副（内容同电子投标文件一致，不一致的以电子标书为准），并加盖中标人公章，在领取《中标通知书》前提交至招标代理处。2.对于《阳江市政府采购供应商资格信用承诺函》承诺内容，采购人有权在发放中标通知书前要求中标人提供证明材料，以备核实中标人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政府采购监督管理机构名称：广东省阳江市政府采购管理办公室</w:t>
      </w:r>
    </w:p>
    <w:p>
      <w:pPr>
        <w:pStyle w:val="null3"/>
      </w:pPr>
      <w:r>
        <w:rPr/>
        <w:t>地 址：阳江市江城区石湾北路225号</w:t>
      </w:r>
    </w:p>
    <w:p>
      <w:pPr>
        <w:pStyle w:val="null3"/>
      </w:pPr>
      <w:r>
        <w:rPr/>
        <w:t>电 话：0662-3418693</w:t>
      </w:r>
    </w:p>
    <w:p>
      <w:pPr>
        <w:pStyle w:val="null3"/>
      </w:pPr>
      <w:r>
        <w:rPr/>
        <w:t>邮 编：529500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采购包1(食材配送)：综合评分法,是指投标文件满足招标文件全部实质性要求，且按照评审因素的量化指标评审得分最高的投标人为中标候选人的评标方法。（最低报价不是中标的唯一依据。）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采购包1（食材配送）：</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提供《阳江市政府采购供应商资格信用承诺函》（格式详见采购公告附件或招标文件“第二章采购需求”）。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采购公告附件或招标文件“第二章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投标人须具有在有效期内的《食品生产许可证》或《食品经营许可证》（如国家另有规定的则从其规定）。</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项目标的按照《中小企业划分标准规定》（工信部联企业[2011]300号）划分行业为：批发业。</w:t>
            </w:r>
          </w:p>
        </w:tc>
      </w:tr>
    </w:tbl>
    <w:p>
      <w:pPr>
        <w:pStyle w:val="null3"/>
        <w:ind w:firstLine="480"/>
      </w:pPr>
      <w:r>
        <w:rPr/>
        <w:t>表二符合性审查表：</w:t>
      </w:r>
    </w:p>
    <w:p>
      <w:pPr>
        <w:pStyle w:val="null3"/>
      </w:pPr>
      <w:r>
        <w:rPr/>
        <w:t>采购包1（食材配送）：</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1)投标报价没有超出最高限价；2)对全部招标内容进行投标报价；3)投标报价是唯一确定的。</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6</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采购包1(食材配送):</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技术部分41.0分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配送服务方案 (10.0分)</w:t>
            </w:r>
          </w:p>
        </w:tc>
        <w:tc>
          <w:tcPr>
            <w:tcW w:type="dxa" w:w="5076"/>
          </w:tcPr>
          <w:p>
            <w:pPr>
              <w:pStyle w:val="null3"/>
              <w:jc w:val="left"/>
            </w:pPr>
            <w:r>
              <w:rPr/>
              <w:t>根据投标人提供的配送服务方案（包括但不限于配送内容、 配送流程、服务热线、配送人员配置、服务承诺等）进行评审： 1）投标人提供的配送服务方案完整，包含配送内容、 配送流程、服务热线、配送人员配置、服务承诺等全部内容，方案整体内容优于项目需求，得10分； 2）投标人提供的配送服务方案基本完整，包含主要内容，方案整体内容基本满足项目需求，得 6分； 3）投标人提供的配送服务方案存在缺漏，方案整体内容部分满足需求，得3分； 4）投标人提供的配送服务方案存在重大缺漏，方案整体内容不满足基本需求，得1分； 5）其他情况或未提供方案，得 0分。</w:t>
            </w:r>
          </w:p>
        </w:tc>
      </w:tr>
      <w:tr>
        <w:tc>
          <w:tcPr>
            <w:tcW w:type="dxa" w:w="922"/>
            <w:gridSpan w:val="2"/>
            <w:vMerge/>
          </w:tcPr>
          <w:p/>
        </w:tc>
        <w:tc>
          <w:tcPr>
            <w:tcW w:type="dxa" w:w="2307"/>
          </w:tcPr>
          <w:p>
            <w:pPr>
              <w:pStyle w:val="null3"/>
              <w:jc w:val="left"/>
            </w:pPr>
            <w:r>
              <w:rPr/>
              <w:t>质量保障及食品安全措施方案 (10.0分)</w:t>
            </w:r>
          </w:p>
        </w:tc>
        <w:tc>
          <w:tcPr>
            <w:tcW w:type="dxa" w:w="5076"/>
          </w:tcPr>
          <w:p>
            <w:pPr>
              <w:pStyle w:val="null3"/>
              <w:jc w:val="left"/>
            </w:pPr>
            <w:r>
              <w:rPr/>
              <w:t>根据投标人提供的质量保障及食品安全措施方案（包含但不限于：货物的来源、加工、包装、保存、运输各环节的质量保障及食品安全措施等）进行评审： 1）投标人提供的质量保障及食品安全措施方案完整，包含货物的来源、加工、包装、保存、运输各环节的质量保障及食品安全措施等全部内容，方案整体内容优于项目需求，得 10分； 2）投标人提供的质量保障及食品安全措施方案基本完整，包含主要内容，方案整体内容基本满足项目需求，得6分； 3）投标人提供的质量保障及食品安全措施方案存在缺漏，方案整体内容部分满足需求，得3分； 4）投标人提供的质量保障及食品安全措施方案存在重大缺漏，方案整体内容不满足基本需求，得1分； 5）其他情况或未提供方案，得 0分。</w:t>
            </w:r>
          </w:p>
        </w:tc>
      </w:tr>
      <w:tr>
        <w:tc>
          <w:tcPr>
            <w:tcW w:type="dxa" w:w="922"/>
            <w:gridSpan w:val="2"/>
            <w:vMerge/>
          </w:tcPr>
          <w:p/>
        </w:tc>
        <w:tc>
          <w:tcPr>
            <w:tcW w:type="dxa" w:w="2307"/>
          </w:tcPr>
          <w:p>
            <w:pPr>
              <w:pStyle w:val="null3"/>
              <w:jc w:val="left"/>
            </w:pPr>
            <w:r>
              <w:rPr/>
              <w:t>拟投入项目团队人员实力 (4.0分)</w:t>
            </w:r>
          </w:p>
        </w:tc>
        <w:tc>
          <w:tcPr>
            <w:tcW w:type="dxa" w:w="5076"/>
          </w:tcPr>
          <w:p>
            <w:pPr>
              <w:pStyle w:val="null3"/>
              <w:jc w:val="left"/>
            </w:pPr>
            <w:r>
              <w:rPr/>
              <w:t>投标人成立专门的保障团队，拟投入本项目食品安全管理员每个得2分，最高得4分。 注：提供上述人员在有效期内的证书扫描件（或考试合格证明）、响应截止时间前6个月内任意一个月的社保证明材料或劳动合同扫描件并加盖投标人公章作为评审依据，不提供或少提供一项证明均不得分。</w:t>
            </w:r>
          </w:p>
        </w:tc>
      </w:tr>
      <w:tr>
        <w:tc>
          <w:tcPr>
            <w:tcW w:type="dxa" w:w="922"/>
            <w:gridSpan w:val="2"/>
            <w:vMerge/>
          </w:tcPr>
          <w:p/>
        </w:tc>
        <w:tc>
          <w:tcPr>
            <w:tcW w:type="dxa" w:w="2307"/>
          </w:tcPr>
          <w:p>
            <w:pPr>
              <w:pStyle w:val="null3"/>
              <w:jc w:val="left"/>
            </w:pPr>
            <w:r>
              <w:rPr/>
              <w:t>配送能力 (10.0分)</w:t>
            </w:r>
          </w:p>
        </w:tc>
        <w:tc>
          <w:tcPr>
            <w:tcW w:type="dxa" w:w="5076"/>
          </w:tcPr>
          <w:p>
            <w:pPr>
              <w:pStyle w:val="null3"/>
              <w:jc w:val="left"/>
            </w:pPr>
            <w:r>
              <w:rPr/>
              <w:t>根据投标人投入的配送车辆情况进行评审： 1.本项目拟投入的食品运输车辆，每配备1台得2.5分，本小项最高得5分。 2.本项目拟投入的冷藏运输车辆，每配备1台得2.5分，本小项最高得5分。 注：车辆为投标人自有的，需提供《机动车行驶证》扫描件、车辆照片并加盖投标人公章；若非自有的，需提供车辆租赁合同扫描件及《机动车行驶证》扫描件、车辆照片并加盖投标人公章。不提供或无法认定的不得分。</w:t>
            </w:r>
          </w:p>
        </w:tc>
      </w:tr>
      <w:tr>
        <w:tc>
          <w:tcPr>
            <w:tcW w:type="dxa" w:w="922"/>
            <w:gridSpan w:val="2"/>
            <w:vMerge/>
          </w:tcPr>
          <w:p/>
        </w:tc>
        <w:tc>
          <w:tcPr>
            <w:tcW w:type="dxa" w:w="2307"/>
          </w:tcPr>
          <w:p>
            <w:pPr>
              <w:pStyle w:val="null3"/>
              <w:jc w:val="left"/>
            </w:pPr>
            <w:r>
              <w:rPr/>
              <w:t>投标人自有或租赁的冷冻/冷藏库情况 (7.0分)</w:t>
            </w:r>
          </w:p>
        </w:tc>
        <w:tc>
          <w:tcPr>
            <w:tcW w:type="dxa" w:w="5076"/>
          </w:tcPr>
          <w:p>
            <w:pPr>
              <w:pStyle w:val="null3"/>
              <w:jc w:val="left"/>
            </w:pPr>
            <w:r>
              <w:rPr/>
              <w:t>投标人提供自有或租赁的冷冻/冷藏库，得7分。 注：提供冷冻/冷藏库建造合同或冷冻/冷藏库租赁合同并加盖投标人公章，不提供不得分。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综合实力情况 (8.0分)</w:t>
            </w:r>
          </w:p>
        </w:tc>
        <w:tc>
          <w:tcPr>
            <w:tcW w:type="dxa" w:w="5076"/>
          </w:tcPr>
          <w:p>
            <w:pPr>
              <w:pStyle w:val="null3"/>
              <w:jc w:val="left"/>
            </w:pPr>
            <w:r>
              <w:rPr/>
              <w:t>1.具有有效期内的职业健康安全管理体系认证证书，得2分； 2.具有有效期内的环境管理体系认证证书，得2分； 3.具有有效期内的质量管理体系认证证书，得2分； 4.具有有效期内的售后服务认证证书，得2分。 注:①提供有效期内的认证证书扫描件和全国认证认可信息公共服务平台网站(http://cx.cnca.cn/)网页查询结果截图并加盖投标人公章作为评审依据，未提供或未按要求提供不得分。②如投标企业营业执照注册时间距投标(响应)截止日不足1年或等于1年的，本项可自动得满分。</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2023年1月1日至今（以合同签订时间为准），投标人承接的同类项目业绩，每提供一项得2分，最高得10分。 注：以合同签订时间为准，需提供合同关键页扫描件并加盖投标人公章作为评审依据，不提供不得分。</w:t>
            </w:r>
          </w:p>
        </w:tc>
      </w:tr>
      <w:tr>
        <w:tc>
          <w:tcPr>
            <w:tcW w:type="dxa" w:w="922"/>
            <w:gridSpan w:val="2"/>
            <w:vMerge/>
          </w:tcPr>
          <w:p/>
        </w:tc>
        <w:tc>
          <w:tcPr>
            <w:tcW w:type="dxa" w:w="2307"/>
          </w:tcPr>
          <w:p>
            <w:pPr>
              <w:pStyle w:val="null3"/>
              <w:jc w:val="left"/>
            </w:pPr>
            <w:r>
              <w:rPr/>
              <w:t>客户优秀评价 (5.0分)</w:t>
            </w:r>
          </w:p>
        </w:tc>
        <w:tc>
          <w:tcPr>
            <w:tcW w:type="dxa" w:w="5076"/>
          </w:tcPr>
          <w:p>
            <w:pPr>
              <w:pStyle w:val="null3"/>
              <w:jc w:val="left"/>
            </w:pPr>
            <w:r>
              <w:rPr/>
              <w:t>上述同类项目获得采购人评价为“满意”、“优秀”或同等水平评价的，每个得1分，本项最多得5分。 注：①提供客户对食材配送等相关管理服务内容的反馈意见证明文件加盖投标人公章。②同一客户不重复计分。③证明材料不全、无效、不提供的不得分。</w:t>
            </w:r>
          </w:p>
        </w:tc>
      </w:tr>
      <w:tr>
        <w:tc>
          <w:tcPr>
            <w:tcW w:type="dxa" w:w="922"/>
            <w:gridSpan w:val="2"/>
            <w:vMerge/>
          </w:tcPr>
          <w:p/>
        </w:tc>
        <w:tc>
          <w:tcPr>
            <w:tcW w:type="dxa" w:w="2307"/>
          </w:tcPr>
          <w:p>
            <w:pPr>
              <w:pStyle w:val="null3"/>
              <w:jc w:val="left"/>
            </w:pPr>
            <w:r>
              <w:rPr/>
              <w:t>食品安全保障 (6.0分)</w:t>
            </w:r>
          </w:p>
        </w:tc>
        <w:tc>
          <w:tcPr>
            <w:tcW w:type="dxa" w:w="5076"/>
          </w:tcPr>
          <w:p>
            <w:pPr>
              <w:pStyle w:val="null3"/>
              <w:jc w:val="left"/>
            </w:pPr>
            <w:r>
              <w:rPr/>
              <w:t>投标人已购买或承诺成交后购买食品安全责任险保障： 1.累计赔偿保额5000万元（含）以上的得6分； 2.累计赔偿保额3000万元（含）至5000万元（不含）的得3分； 3.累计赔偿保额3000万元（不含）以下的得1分。 4.未购买食品安全责任险保障不得分。 注：（1）已购买食品安全责任险的提供食品安全责任险复印件及发票复印件并加盖投标人公章，如食品安全责任险有效期截止时间不足以覆盖合同履约期间，还需提供续约承诺函。 （2）如响应时未购买食品安全责任险，承诺中标后购买食品安全责任险的需提供承诺函并写明累计赔偿保额。提供《承诺函》，格式自拟。评审时根据承诺投保的保额得相应的分值，不提供不得分。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根据投标人在本项目服务全过程中的售后服务方案（包括但不限于不合格货物退换方案、应急响应时间、应对措施和事故处理预案等）进行评审： 1）投标人提供的售后服务方案完整，包含不合格货物退换方案、应急响应时间、应对措施和事故处理预案等全部内容，方案整体内容优于项目需求，得 10分； 2）投标人提供的售后服务方案基本完整，包含主要内容，方案整体内容基本满足项目需求，得6分； 3）投标人提供的售后服务方案存在缺漏，方案整体内容部分满足需求，得3分； 4）投标人提供的售后服务方案存在重大缺漏，方案整体内容不满足基本需求，得1分； 5）其他情况或未提供方案，得 0分。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21"/>
          <w:b/>
        </w:rPr>
        <w:t>广东省政府采购</w:t>
      </w:r>
    </w:p>
    <w:p>
      <w:pPr>
        <w:pStyle w:val="null3"/>
        <w:spacing w:before="150" w:after="150"/>
        <w:jc w:val="both"/>
      </w:pPr>
      <w:r>
        <w:rPr/>
        <w:t xml:space="preserve"> </w:t>
      </w:r>
    </w:p>
    <w:p>
      <w:pPr>
        <w:pStyle w:val="null3"/>
        <w:jc w:val="center"/>
      </w:pPr>
      <w:r>
        <w:rPr>
          <w:sz w:val="21"/>
          <w:b/>
        </w:rPr>
        <w:t>合　同　书</w:t>
      </w:r>
    </w:p>
    <w:p>
      <w:pPr>
        <w:pStyle w:val="null3"/>
        <w:jc w:val="center"/>
      </w:pPr>
      <w:r>
        <w:br/>
      </w:r>
      <w:r>
        <w:br/>
      </w:r>
      <w:r>
        <w:br/>
      </w:r>
      <w:r>
        <w:br/>
      </w:r>
      <w:r>
        <w:br/>
      </w:r>
      <w:r>
        <w:br/>
      </w:r>
      <w:r>
        <w:br/>
      </w:r>
      <w:r>
        <w:br/>
      </w:r>
      <w:r>
        <w:rPr/>
        <w:t xml:space="preserve">   </w:t>
      </w:r>
    </w:p>
    <w:p>
      <w:pPr>
        <w:pStyle w:val="null3"/>
        <w:jc w:val="center"/>
      </w:pPr>
      <w:r>
        <w:rPr>
          <w:sz w:val="21"/>
        </w:rPr>
        <w:t>采购计划编号：</w:t>
      </w:r>
      <w:r>
        <w:rPr>
          <w:u w:val="single"/>
        </w:rPr>
        <w:t xml:space="preserve">                          </w:t>
      </w:r>
    </w:p>
    <w:p>
      <w:pPr>
        <w:pStyle w:val="null3"/>
        <w:spacing w:before="150" w:after="150"/>
        <w:jc w:val="both"/>
      </w:pPr>
      <w:r>
        <w:rPr/>
        <w:t xml:space="preserve"> </w:t>
      </w:r>
    </w:p>
    <w:p>
      <w:pPr>
        <w:pStyle w:val="null3"/>
        <w:jc w:val="center"/>
      </w:pPr>
      <w:r>
        <w:rPr>
          <w:sz w:val="21"/>
        </w:rPr>
        <w:t>项目编号：</w:t>
      </w:r>
      <w:r>
        <w:rPr>
          <w:u w:val="single"/>
        </w:rPr>
        <w:t xml:space="preserve">                                  </w:t>
      </w:r>
    </w:p>
    <w:p>
      <w:pPr>
        <w:pStyle w:val="null3"/>
        <w:spacing w:before="150" w:after="150"/>
        <w:jc w:val="both"/>
      </w:pPr>
      <w:r>
        <w:rPr/>
        <w:t xml:space="preserve"> </w:t>
      </w:r>
    </w:p>
    <w:p>
      <w:pPr>
        <w:pStyle w:val="null3"/>
        <w:jc w:val="center"/>
      </w:pPr>
      <w:r>
        <w:rPr>
          <w:sz w:val="21"/>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21"/>
        </w:rPr>
        <w:t xml:space="preserve"> </w:t>
      </w:r>
      <w:r>
        <w:rPr>
          <w:sz w:val="21"/>
        </w:rPr>
        <w:t>注：本合同仅为合同的参考文本，合同签订双方可根据项目的具体要求进行修订，但不得偏离实质性条款。</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spacing w:before="120"/>
        <w:ind w:left="30"/>
      </w:pPr>
      <w:r>
        <w:rPr>
          <w:sz w:val="21"/>
          <w:b/>
        </w:rPr>
        <w:t>甲方：</w:t>
      </w:r>
      <w:r>
        <w:rPr>
          <w:u w:val="single"/>
        </w:rPr>
        <w:t xml:space="preserve">                </w:t>
      </w:r>
    </w:p>
    <w:p>
      <w:pPr>
        <w:pStyle w:val="null3"/>
        <w:spacing w:before="180"/>
        <w:ind w:left="30"/>
      </w:pPr>
      <w:r>
        <w:rPr>
          <w:sz w:val="21"/>
        </w:rPr>
        <w:t>电话：</w:t>
      </w:r>
      <w:r>
        <w:rPr>
          <w:u w:val="single"/>
        </w:rPr>
        <w:t xml:space="preserve">                </w:t>
      </w:r>
      <w:r>
        <w:rPr>
          <w:sz w:val="21"/>
        </w:rPr>
        <w:t>传真：</w:t>
      </w:r>
      <w:r>
        <w:rPr>
          <w:u w:val="single"/>
        </w:rPr>
        <w:t xml:space="preserve">                </w:t>
      </w:r>
      <w:r>
        <w:rPr>
          <w:sz w:val="21"/>
        </w:rPr>
        <w:t xml:space="preserve"> </w:t>
      </w:r>
      <w:r>
        <w:rPr>
          <w:sz w:val="21"/>
        </w:rPr>
        <w:t>地址：</w:t>
      </w:r>
      <w:r>
        <w:rPr>
          <w:u w:val="single"/>
        </w:rPr>
        <w:t xml:space="preserve">                </w:t>
      </w:r>
    </w:p>
    <w:p>
      <w:pPr>
        <w:pStyle w:val="null3"/>
        <w:spacing w:before="180"/>
        <w:ind w:left="15"/>
      </w:pPr>
      <w:r>
        <w:rPr>
          <w:sz w:val="21"/>
          <w:b/>
        </w:rPr>
        <w:t>乙方：</w:t>
      </w:r>
      <w:r>
        <w:rPr>
          <w:u w:val="single"/>
        </w:rPr>
        <w:t xml:space="preserve">                </w:t>
      </w:r>
    </w:p>
    <w:p>
      <w:pPr>
        <w:pStyle w:val="null3"/>
        <w:spacing w:before="165"/>
        <w:ind w:left="30"/>
      </w:pPr>
      <w:r>
        <w:rPr>
          <w:sz w:val="21"/>
        </w:rPr>
        <w:t>电话：</w:t>
      </w:r>
      <w:r>
        <w:rPr>
          <w:u w:val="single"/>
        </w:rPr>
        <w:t xml:space="preserve">                </w:t>
      </w:r>
      <w:r>
        <w:rPr>
          <w:sz w:val="21"/>
        </w:rPr>
        <w:t>传真：</w:t>
      </w:r>
      <w:r>
        <w:rPr>
          <w:u w:val="single"/>
        </w:rPr>
        <w:t xml:space="preserve">                </w:t>
      </w:r>
      <w:r>
        <w:rPr>
          <w:sz w:val="21"/>
        </w:rPr>
        <w:t>地址：</w:t>
      </w:r>
      <w:r>
        <w:rPr>
          <w:u w:val="single"/>
        </w:rPr>
        <w:t xml:space="preserve">                </w:t>
      </w:r>
    </w:p>
    <w:p>
      <w:pPr>
        <w:pStyle w:val="null3"/>
        <w:spacing w:before="180"/>
        <w:ind w:left="15" w:right="90" w:firstLine="477"/>
        <w:jc w:val="both"/>
      </w:pPr>
      <w:r>
        <w:rPr>
          <w:sz w:val="21"/>
        </w:rPr>
        <w:t>根据</w:t>
      </w:r>
      <w:r>
        <w:rPr>
          <w:sz w:val="21"/>
          <w:u w:val="single"/>
        </w:rPr>
        <w:t xml:space="preserve">         </w:t>
      </w:r>
      <w:r>
        <w:rPr>
          <w:sz w:val="21"/>
          <w:u w:val="single"/>
        </w:rPr>
        <w:t>项目</w:t>
      </w:r>
      <w:r>
        <w:rPr>
          <w:sz w:val="21"/>
        </w:rPr>
        <w:t>的采购结果，按照《中华人民共和国政府采购法》，《中华人民共和国民法典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》的规定，经双方协商，本着平等互利和诚实信用的原则，一致同意遵守本合同如下。</w:t>
      </w:r>
    </w:p>
    <w:p>
      <w:pPr>
        <w:pStyle w:val="null3"/>
        <w:ind w:left="15"/>
      </w:pPr>
      <w:r>
        <w:rPr>
          <w:sz w:val="21"/>
          <w:b/>
        </w:rPr>
        <w:t>一、合同金额</w:t>
      </w:r>
    </w:p>
    <w:p>
      <w:pPr>
        <w:pStyle w:val="null3"/>
        <w:spacing w:before="180"/>
        <w:ind w:left="480"/>
      </w:pPr>
      <w:r>
        <w:rPr>
          <w:sz w:val="21"/>
        </w:rPr>
        <w:t>1</w:t>
      </w:r>
      <w:r>
        <w:rPr>
          <w:sz w:val="21"/>
        </w:rPr>
        <w:t>、合同金额为（大写）：人民币</w:t>
      </w:r>
      <w:r>
        <w:rPr>
          <w:sz w:val="21"/>
        </w:rPr>
        <w:t>_____________</w:t>
      </w:r>
      <w:r>
        <w:rPr>
          <w:sz w:val="21"/>
        </w:rPr>
        <w:t>元</w:t>
      </w:r>
      <w:r>
        <w:rPr>
          <w:sz w:val="21"/>
        </w:rPr>
        <w:t>(</w:t>
      </w:r>
      <w:r>
        <w:rPr>
          <w:sz w:val="21"/>
        </w:rPr>
        <w:t>￥</w:t>
      </w:r>
      <w:r>
        <w:rPr>
          <w:sz w:val="21"/>
        </w:rPr>
        <w:t>_________</w:t>
      </w:r>
      <w:r>
        <w:rPr>
          <w:sz w:val="21"/>
        </w:rPr>
        <w:t>）</w:t>
      </w:r>
    </w:p>
    <w:p>
      <w:pPr>
        <w:pStyle w:val="null3"/>
        <w:spacing w:before="180"/>
        <w:ind w:left="480"/>
      </w:pPr>
      <w:r>
        <w:rPr>
          <w:sz w:val="21"/>
        </w:rPr>
        <w:t>2</w:t>
      </w:r>
      <w:r>
        <w:rPr>
          <w:sz w:val="21"/>
        </w:rPr>
        <w:t>、中标折扣率为：</w:t>
      </w:r>
      <w:r>
        <w:rPr>
          <w:sz w:val="21"/>
        </w:rPr>
        <w:t>____________</w:t>
      </w:r>
      <w:r>
        <w:rPr>
          <w:sz w:val="21"/>
        </w:rPr>
        <w:t>%</w:t>
      </w:r>
    </w:p>
    <w:p>
      <w:pPr>
        <w:pStyle w:val="null3"/>
        <w:ind w:left="15"/>
      </w:pPr>
      <w:r>
        <w:rPr>
          <w:sz w:val="21"/>
          <w:b/>
        </w:rPr>
        <w:t>二、服务期和服务地点</w:t>
      </w:r>
    </w:p>
    <w:p>
      <w:pPr>
        <w:pStyle w:val="null3"/>
        <w:ind w:firstLine="420"/>
        <w:jc w:val="both"/>
      </w:pPr>
      <w:r>
        <w:rPr>
          <w:sz w:val="21"/>
        </w:rPr>
        <w:t>（</w:t>
      </w:r>
      <w:r>
        <w:rPr>
          <w:sz w:val="21"/>
        </w:rPr>
        <w:t>1）服务期：自合同签订生效之日起</w:t>
      </w:r>
      <w:r>
        <w:rPr>
          <w:sz w:val="21"/>
        </w:rPr>
        <w:t>一</w:t>
      </w:r>
      <w:r>
        <w:rPr>
          <w:sz w:val="21"/>
        </w:rPr>
        <w:t>年或采购费用总额累计达到本项目预算金额时，以先到者为期限。</w:t>
      </w:r>
    </w:p>
    <w:p>
      <w:pPr>
        <w:pStyle w:val="null3"/>
        <w:ind w:firstLine="420"/>
        <w:jc w:val="both"/>
      </w:pPr>
      <w:r>
        <w:rPr>
          <w:sz w:val="21"/>
        </w:rPr>
        <w:t>（</w:t>
      </w:r>
      <w:r>
        <w:rPr>
          <w:sz w:val="21"/>
        </w:rPr>
        <w:t>2）服务地点：甲方指定地点。</w:t>
      </w:r>
    </w:p>
    <w:p>
      <w:pPr>
        <w:pStyle w:val="null3"/>
        <w:ind w:left="15"/>
      </w:pPr>
      <w:r>
        <w:rPr>
          <w:sz w:val="21"/>
          <w:b/>
        </w:rPr>
        <w:t>三、</w:t>
      </w:r>
      <w:r>
        <w:rPr>
          <w:sz w:val="21"/>
          <w:b/>
        </w:rPr>
        <w:t>产品配送要求</w:t>
      </w:r>
    </w:p>
    <w:p>
      <w:pPr>
        <w:pStyle w:val="null3"/>
        <w:ind w:firstLine="420"/>
        <w:jc w:val="both"/>
      </w:pPr>
      <w:r>
        <w:rPr>
          <w:sz w:val="21"/>
        </w:rPr>
        <w:t>1、送货方式：每次根据甲方的电话或其它方式通知订购品种、数量后，按时运送物品到指定地点，乙方随货提供注明货物名称、单位、数量、售价及总金额的商品送货清单，作为甲方入库验收之凭证。</w:t>
      </w:r>
    </w:p>
    <w:p>
      <w:pPr>
        <w:pStyle w:val="null3"/>
        <w:ind w:firstLine="420"/>
        <w:jc w:val="both"/>
      </w:pPr>
      <w:r>
        <w:rPr>
          <w:sz w:val="21"/>
        </w:rPr>
        <w:t>2、交货地点：阳江市人民医院饭堂。</w:t>
      </w:r>
    </w:p>
    <w:p>
      <w:pPr>
        <w:pStyle w:val="null3"/>
        <w:ind w:firstLine="420"/>
        <w:jc w:val="both"/>
      </w:pPr>
      <w:r>
        <w:rPr>
          <w:sz w:val="21"/>
        </w:rPr>
        <w:t>3、包装与标志要求。包装：容器(框、箱、袋)要求清洁、干燥、牢固、透气，无污染、无异味、无霉变现象。标志：每件包装必须按《农产品包装和标识管理办法》贴标签，并标明产地、品种、净含量、生产单位及地址和采收日期。冻品包装外必须随货贴上正规的检疫合格证。</w:t>
      </w:r>
    </w:p>
    <w:p>
      <w:pPr>
        <w:pStyle w:val="null3"/>
        <w:ind w:firstLine="420"/>
        <w:jc w:val="both"/>
      </w:pPr>
      <w:r>
        <w:rPr>
          <w:sz w:val="21"/>
        </w:rPr>
        <w:t>4、运输要求：运输工具应清洁卫生无污染：食品运输必须采用符合卫生标准的外包装和运载工具，并且要保持清洁和定期消毒。运输车厢的内仓，包括</w:t>
      </w:r>
      <w:r>
        <w:rPr>
          <w:sz w:val="21"/>
        </w:rPr>
        <w:t>车厢</w:t>
      </w:r>
      <w:r>
        <w:rPr>
          <w:sz w:val="21"/>
        </w:rPr>
        <w:t>地面、墙面和顶，应使用抗腐蚀、防潮，易清洁消毒的材料。车厢内无不良气味、异味；运输途中严防日晒、雨淋，注意通风散热；蔬菜应小心轻卸，严防机械损伤。食品堆放科学合理，避免造成食品的交叉污染；如对温度有要求的食品应确定食品的温度，记录送货车辆温度，并记录存档。</w:t>
      </w:r>
    </w:p>
    <w:p>
      <w:pPr>
        <w:pStyle w:val="null3"/>
        <w:ind w:firstLine="420"/>
        <w:jc w:val="both"/>
      </w:pPr>
      <w:r>
        <w:rPr>
          <w:sz w:val="21"/>
        </w:rPr>
        <w:t>5、数量方面要求：保证配送品种</w:t>
      </w:r>
      <w:r>
        <w:rPr>
          <w:sz w:val="21"/>
        </w:rPr>
        <w:t>数量</w:t>
      </w:r>
      <w:r>
        <w:rPr>
          <w:sz w:val="21"/>
        </w:rPr>
        <w:t>的准确性，以甲方的验货数量为准，乙方每次随货送上一式两份的送货清单，供双方验货后签字确认，双方各持一份，作为送、收货的凭证。</w:t>
      </w:r>
    </w:p>
    <w:p>
      <w:pPr>
        <w:pStyle w:val="null3"/>
        <w:ind w:firstLine="420"/>
        <w:jc w:val="both"/>
      </w:pPr>
      <w:r>
        <w:rPr>
          <w:sz w:val="21"/>
        </w:rPr>
        <w:t>6、每次根据甲方通知的订购品种和数量后，24小时内送货，具体送货时间由甲方通知时约定，</w:t>
      </w:r>
      <w:r>
        <w:rPr>
          <w:sz w:val="21"/>
        </w:rPr>
        <w:t>收货时</w:t>
      </w:r>
      <w:r>
        <w:rPr>
          <w:sz w:val="21"/>
        </w:rPr>
        <w:t>由甲方指定负责人验收过秤记录。对于不符合质量的品种甲方可退货或换货（由于产品质量而造成用餐人员发生食品安全事故的，乙方须承担全部责任）。</w:t>
      </w:r>
    </w:p>
    <w:p>
      <w:pPr>
        <w:pStyle w:val="null3"/>
        <w:ind w:firstLine="420"/>
        <w:jc w:val="both"/>
      </w:pPr>
      <w:r>
        <w:rPr>
          <w:sz w:val="21"/>
        </w:rPr>
        <w:t>7、对甲方临时的供货要求，需随订随送，至少在1个小时内响应</w:t>
      </w:r>
      <w:r>
        <w:rPr>
          <w:sz w:val="21"/>
        </w:rPr>
        <w:t>并送达</w:t>
      </w:r>
      <w:r>
        <w:rPr>
          <w:sz w:val="21"/>
        </w:rPr>
        <w:t>。</w:t>
      </w:r>
    </w:p>
    <w:p>
      <w:pPr>
        <w:pStyle w:val="null3"/>
        <w:ind w:firstLine="420"/>
        <w:jc w:val="both"/>
      </w:pPr>
      <w:r>
        <w:rPr>
          <w:sz w:val="21"/>
        </w:rPr>
        <w:t>8、冷藏、冷冻食品必须用专用冷藏、冷冻载具运输，应当有必要的保温设备并在整个运输过程中保持安全的冷藏、冷冻温度。特别是对于长途运输的食品，保证食品在运输全过程处于合适的温度范围。整个运输过程应科学合理，运输车辆应定期清洁，保持性能稳定，符合规定的温度要求，使运输食品处于恒定的环境中。</w:t>
      </w:r>
    </w:p>
    <w:p>
      <w:pPr>
        <w:pStyle w:val="null3"/>
        <w:ind w:firstLine="420"/>
        <w:jc w:val="both"/>
      </w:pPr>
      <w:r>
        <w:rPr>
          <w:sz w:val="21"/>
        </w:rPr>
        <w:t>9、送货车辆实行一小时配送圈运作，目的地在一小时内的用保温车配送，一小时以外的用制冷车配送，保证冷冻肉中心温度控制在-2-7℃的范围之内，保证运输过程冷链不中断。商品到达目的地时外包装箱干爽，无软化现象。</w:t>
      </w:r>
    </w:p>
    <w:p>
      <w:pPr>
        <w:pStyle w:val="null3"/>
        <w:ind w:firstLine="420"/>
        <w:jc w:val="both"/>
      </w:pPr>
      <w:r>
        <w:rPr>
          <w:sz w:val="21"/>
        </w:rPr>
        <w:t>10、送货车辆应保持清洁；食品堆放科学合理，避免造成食品的交叉污染；如对温度有要求的食品应确定食品的温度，记录送货车辆温度，并记录存档。</w:t>
      </w:r>
    </w:p>
    <w:p>
      <w:pPr>
        <w:pStyle w:val="null3"/>
        <w:ind w:firstLine="420"/>
        <w:jc w:val="both"/>
      </w:pPr>
      <w:r>
        <w:rPr>
          <w:sz w:val="21"/>
        </w:rPr>
        <w:t>11、在配送卸货环节中应保证冷藏食品脱离冷链时间不得超过20分钟，冷冻食品脱离冷链时间不得超过</w:t>
      </w:r>
      <w:r>
        <w:rPr>
          <w:sz w:val="21"/>
        </w:rPr>
        <w:t>30</w:t>
      </w:r>
      <w:r>
        <w:rPr>
          <w:sz w:val="21"/>
        </w:rPr>
        <w:t>分钟。</w:t>
      </w:r>
    </w:p>
    <w:p>
      <w:pPr>
        <w:pStyle w:val="null3"/>
        <w:jc w:val="both"/>
      </w:pPr>
      <w:r>
        <w:rPr>
          <w:sz w:val="21"/>
          <w:b/>
        </w:rPr>
        <w:t>四</w:t>
      </w:r>
      <w:r>
        <w:rPr>
          <w:sz w:val="21"/>
          <w:b/>
        </w:rPr>
        <w:t>、</w:t>
      </w:r>
      <w:r>
        <w:rPr>
          <w:sz w:val="21"/>
          <w:b/>
        </w:rPr>
        <w:t>定价方式：</w:t>
      </w:r>
    </w:p>
    <w:p>
      <w:pPr>
        <w:pStyle w:val="null3"/>
        <w:ind w:firstLine="420"/>
        <w:jc w:val="both"/>
      </w:pPr>
      <w:r>
        <w:rPr>
          <w:sz w:val="21"/>
        </w:rPr>
        <w:t>1、</w:t>
      </w:r>
      <w:r>
        <w:rPr>
          <w:sz w:val="21"/>
        </w:rPr>
        <w:t>本项目各产品价格以阳江市发展和改革局</w:t>
      </w:r>
      <w:r>
        <w:rPr>
          <w:sz w:val="21"/>
        </w:rPr>
        <w:t>当月或</w:t>
      </w:r>
      <w:r>
        <w:rPr>
          <w:sz w:val="21"/>
        </w:rPr>
        <w:t>上一个月在政府信息公开公布的价格为基准价格，若上述官方机构公布的价格中没有</w:t>
      </w:r>
      <w:r>
        <w:rPr>
          <w:sz w:val="21"/>
        </w:rPr>
        <w:t>甲方要求</w:t>
      </w:r>
      <w:r>
        <w:rPr>
          <w:sz w:val="21"/>
        </w:rPr>
        <w:t>的产品价格信息，以</w:t>
      </w:r>
      <w:r>
        <w:rPr>
          <w:sz w:val="21"/>
        </w:rPr>
        <w:t>“市场调查价格”作为下个月</w:t>
      </w:r>
      <w:r>
        <w:rPr>
          <w:sz w:val="21"/>
        </w:rPr>
        <w:t>或</w:t>
      </w:r>
      <w:r>
        <w:rPr>
          <w:sz w:val="21"/>
        </w:rPr>
        <w:t>下次</w:t>
      </w:r>
      <w:r>
        <w:rPr>
          <w:sz w:val="21"/>
        </w:rPr>
        <w:t>的基准价。“市场调查</w:t>
      </w:r>
      <w:r>
        <w:rPr>
          <w:sz w:val="21"/>
        </w:rPr>
        <w:t>价格</w:t>
      </w:r>
      <w:r>
        <w:rPr>
          <w:sz w:val="21"/>
        </w:rPr>
        <w:t>”在实施采购及供货前每月调查一</w:t>
      </w:r>
      <w:r>
        <w:rPr>
          <w:sz w:val="21"/>
        </w:rPr>
        <w:t>至二</w:t>
      </w:r>
      <w:r>
        <w:rPr>
          <w:sz w:val="21"/>
        </w:rPr>
        <w:t>次（</w:t>
      </w:r>
      <w:r>
        <w:rPr>
          <w:sz w:val="21"/>
        </w:rPr>
        <w:t>具体调查时间由甲方根据需求确定</w:t>
      </w:r>
      <w:r>
        <w:rPr>
          <w:sz w:val="21"/>
        </w:rPr>
        <w:t>），调查结果作为下一</w:t>
      </w:r>
      <w:r>
        <w:rPr>
          <w:sz w:val="21"/>
        </w:rPr>
        <w:t>个月</w:t>
      </w:r>
      <w:r>
        <w:rPr>
          <w:sz w:val="21"/>
        </w:rPr>
        <w:t>或</w:t>
      </w:r>
      <w:r>
        <w:rPr>
          <w:sz w:val="21"/>
        </w:rPr>
        <w:t>下次</w:t>
      </w:r>
      <w:r>
        <w:rPr>
          <w:sz w:val="21"/>
        </w:rPr>
        <w:t>的供货基准价（</w:t>
      </w:r>
      <w:r>
        <w:rPr>
          <w:sz w:val="21"/>
        </w:rPr>
        <w:t>原则上不得超过市场价格</w:t>
      </w:r>
      <w:r>
        <w:rPr>
          <w:sz w:val="21"/>
        </w:rPr>
        <w:t>），并由双方指定人员参与并签字确认。肉类、果蔬菜类、水产海鲜类、干货类</w:t>
      </w:r>
      <w:r>
        <w:rPr>
          <w:sz w:val="21"/>
        </w:rPr>
        <w:t>等</w:t>
      </w:r>
      <w:r>
        <w:rPr>
          <w:sz w:val="21"/>
        </w:rPr>
        <w:t>由甲方分别指定阳江市市区范围内</w:t>
      </w:r>
      <w:r>
        <w:rPr>
          <w:sz w:val="21"/>
        </w:rPr>
        <w:t>2</w:t>
      </w:r>
      <w:r>
        <w:rPr>
          <w:sz w:val="21"/>
        </w:rPr>
        <w:t>个大型肉菜贸易市场（</w:t>
      </w:r>
      <w:r>
        <w:rPr>
          <w:sz w:val="21"/>
        </w:rPr>
        <w:t>岗列市场（牛圩市场）和第一市场（大市场）及周边店铺等</w:t>
      </w:r>
      <w:r>
        <w:rPr>
          <w:sz w:val="21"/>
        </w:rPr>
        <w:t>），</w:t>
      </w:r>
      <w:r>
        <w:rPr>
          <w:sz w:val="21"/>
        </w:rPr>
        <w:t>配料、药材</w:t>
      </w:r>
      <w:r>
        <w:rPr>
          <w:sz w:val="21"/>
        </w:rPr>
        <w:t>类由甲方指定阳江市市区范围内</w:t>
      </w:r>
      <w:r>
        <w:rPr>
          <w:sz w:val="21"/>
        </w:rPr>
        <w:t>的</w:t>
      </w:r>
      <w:r>
        <w:rPr>
          <w:sz w:val="21"/>
        </w:rPr>
        <w:t>“南北行”商店</w:t>
      </w:r>
      <w:r>
        <w:rPr>
          <w:sz w:val="21"/>
        </w:rPr>
        <w:t>进行同类同质产品的价格调查出。若</w:t>
      </w:r>
      <w:r>
        <w:rPr>
          <w:sz w:val="21"/>
        </w:rPr>
        <w:t>存在某种货物</w:t>
      </w:r>
      <w:r>
        <w:rPr>
          <w:sz w:val="21"/>
        </w:rPr>
        <w:t>无法确定</w:t>
      </w:r>
      <w:r>
        <w:rPr>
          <w:sz w:val="21"/>
        </w:rPr>
        <w:t>价格</w:t>
      </w:r>
      <w:r>
        <w:rPr>
          <w:sz w:val="21"/>
        </w:rPr>
        <w:t>，由</w:t>
      </w:r>
      <w:r>
        <w:rPr>
          <w:sz w:val="21"/>
        </w:rPr>
        <w:t>甲方</w:t>
      </w:r>
      <w:r>
        <w:rPr>
          <w:sz w:val="21"/>
        </w:rPr>
        <w:t>与</w:t>
      </w:r>
      <w:r>
        <w:rPr>
          <w:sz w:val="21"/>
        </w:rPr>
        <w:t>乙方</w:t>
      </w:r>
      <w:r>
        <w:rPr>
          <w:sz w:val="21"/>
        </w:rPr>
        <w:t>双方共同协商，参考同类或</w:t>
      </w:r>
      <w:r>
        <w:rPr>
          <w:sz w:val="21"/>
        </w:rPr>
        <w:t>到其他商铺</w:t>
      </w:r>
      <w:r>
        <w:rPr>
          <w:sz w:val="21"/>
        </w:rPr>
        <w:t>确定基准价格，并由双方指定人员参与并签字确认。</w:t>
      </w:r>
    </w:p>
    <w:p>
      <w:pPr>
        <w:pStyle w:val="null3"/>
        <w:ind w:firstLine="420"/>
        <w:jc w:val="both"/>
      </w:pPr>
      <w:r>
        <w:rPr>
          <w:sz w:val="21"/>
        </w:rPr>
        <w:t>2、当月结算价：</w:t>
      </w:r>
      <w:r>
        <w:rPr>
          <w:sz w:val="21"/>
        </w:rPr>
        <w:t>当月</w:t>
      </w:r>
      <w:r>
        <w:rPr>
          <w:sz w:val="21"/>
        </w:rPr>
        <w:t>货款</w:t>
      </w:r>
      <w:r>
        <w:rPr>
          <w:sz w:val="21"/>
        </w:rPr>
        <w:t>金额</w:t>
      </w:r>
      <w:r>
        <w:rPr>
          <w:sz w:val="21"/>
        </w:rPr>
        <w:t>=对应品种的政府基准价（或市场调查价或协商价）×当月实际供货数量×中标折扣率</w:t>
      </w:r>
      <w:r>
        <w:rPr>
          <w:sz w:val="21"/>
        </w:rPr>
        <w:t>-应扣罚款（如有）</w:t>
      </w:r>
      <w:r>
        <w:rPr>
          <w:sz w:val="21"/>
        </w:rPr>
        <w:t>。</w:t>
      </w:r>
    </w:p>
    <w:p>
      <w:pPr>
        <w:pStyle w:val="null3"/>
        <w:ind w:firstLine="420"/>
        <w:jc w:val="both"/>
      </w:pPr>
      <w:r>
        <w:rPr>
          <w:sz w:val="21"/>
        </w:rPr>
        <w:t>3、本项目报价方式为折扣率报价，0＜折扣率≤100%，且该折扣率必须为固定数值，不接受区间报价（ 如80%～90%）。（注：满足招标文件要求且投标价格最低的投标报价（折扣率）为评标基准价。）最低报价不是中标的唯一依据。【注：满足招标文件要求且“XXXX”报价最低的为评标基准价。如：投标报价XXXX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p>
      <w:pPr>
        <w:pStyle w:val="null3"/>
        <w:ind w:firstLine="420"/>
        <w:jc w:val="both"/>
      </w:pPr>
      <w:r>
        <w:rPr>
          <w:sz w:val="21"/>
        </w:rPr>
        <w:t>4、合同执行期内，不论乙方供应货物的来源何地均按中标折扣率结算，中标折扣率合同期内不作调整。</w:t>
      </w:r>
    </w:p>
    <w:p>
      <w:pPr>
        <w:pStyle w:val="null3"/>
        <w:ind w:firstLine="420"/>
        <w:jc w:val="both"/>
      </w:pPr>
      <w:r>
        <w:rPr>
          <w:sz w:val="21"/>
        </w:rPr>
        <w:t>5、</w:t>
      </w:r>
      <w:r>
        <w:rPr>
          <w:sz w:val="21"/>
        </w:rPr>
        <w:t>供应价格应包含货物的税费、加工、运输、检验、包装、仓储、送货、装卸、质保期保障等一切费用，甲方不再承担其他任何费用。</w:t>
      </w:r>
    </w:p>
    <w:p>
      <w:pPr>
        <w:pStyle w:val="null3"/>
      </w:pPr>
      <w:r>
        <w:rPr>
          <w:sz w:val="21"/>
          <w:b/>
          <w:color w:val="000000"/>
        </w:rPr>
        <w:t>五</w:t>
      </w:r>
      <w:r>
        <w:rPr>
          <w:sz w:val="21"/>
          <w:b/>
          <w:color w:val="000000"/>
        </w:rPr>
        <w:t>、</w:t>
      </w:r>
      <w:r>
        <w:rPr>
          <w:sz w:val="21"/>
          <w:b/>
        </w:rPr>
        <w:t>售后服务</w:t>
      </w:r>
    </w:p>
    <w:p>
      <w:pPr>
        <w:pStyle w:val="null3"/>
        <w:ind w:firstLine="420"/>
        <w:jc w:val="both"/>
      </w:pPr>
      <w:r>
        <w:rPr>
          <w:sz w:val="21"/>
        </w:rPr>
        <w:t>非甲方的人为原因而出现产品质量问题，由乙方负责包换或包退，并承担因此而产生的一切费用，由于乙方所供货物质量原因（以有资质的质检部门的质检报告为准），造成甲方用餐人员发生食品安全事故的，乙方须承担所有相关的经济赔偿及法律责任。</w:t>
      </w:r>
    </w:p>
    <w:p>
      <w:pPr>
        <w:pStyle w:val="null3"/>
        <w:jc w:val="both"/>
      </w:pPr>
      <w:r>
        <w:rPr>
          <w:sz w:val="21"/>
          <w:b/>
        </w:rPr>
        <w:t>六</w:t>
      </w:r>
      <w:r>
        <w:rPr>
          <w:sz w:val="21"/>
          <w:b/>
        </w:rPr>
        <w:t>、</w:t>
      </w:r>
      <w:r>
        <w:rPr>
          <w:sz w:val="21"/>
          <w:b/>
        </w:rPr>
        <w:t>食材验收要求</w:t>
      </w:r>
    </w:p>
    <w:p>
      <w:pPr>
        <w:pStyle w:val="null3"/>
        <w:ind w:firstLine="420"/>
        <w:jc w:val="both"/>
      </w:pPr>
      <w:r>
        <w:rPr>
          <w:sz w:val="21"/>
        </w:rPr>
        <w:t>1、做好卸货前的检查：甲方和乙方</w:t>
      </w:r>
      <w:r>
        <w:rPr>
          <w:sz w:val="21"/>
        </w:rPr>
        <w:t>的</w:t>
      </w:r>
      <w:r>
        <w:rPr>
          <w:sz w:val="21"/>
        </w:rPr>
        <w:t>验收人员卸货前应对场地和验收设备做好准备，并对食材的外观质量进行初步了解。</w:t>
      </w:r>
    </w:p>
    <w:p>
      <w:pPr>
        <w:pStyle w:val="null3"/>
        <w:ind w:firstLine="420"/>
        <w:jc w:val="both"/>
      </w:pPr>
      <w:r>
        <w:rPr>
          <w:sz w:val="21"/>
        </w:rPr>
        <w:t>2、采用现场验收的方式，验收人员需认真检查物资质量，按照</w:t>
      </w:r>
      <w:r>
        <w:rPr>
          <w:sz w:val="21"/>
        </w:rPr>
        <w:t>索证</w:t>
      </w:r>
      <w:r>
        <w:rPr>
          <w:sz w:val="21"/>
        </w:rPr>
        <w:t>索票、验证、留样、抽查、过磅、入库的程序完成验收工作。</w:t>
      </w:r>
      <w:r>
        <w:rPr>
          <w:sz w:val="21"/>
        </w:rPr>
        <w:t>对于货物验收质量凭证，</w:t>
      </w:r>
      <w:r>
        <w:rPr>
          <w:sz w:val="21"/>
        </w:rPr>
        <w:t>若</w:t>
      </w:r>
      <w:r>
        <w:rPr>
          <w:sz w:val="21"/>
        </w:rPr>
        <w:t>人</w:t>
      </w:r>
      <w:r>
        <w:rPr>
          <w:sz w:val="21"/>
        </w:rPr>
        <w:t>能提供原件，则留存原件；若原件仅有一份且无法提供给甲方</w:t>
      </w:r>
      <w:r>
        <w:rPr>
          <w:sz w:val="21"/>
        </w:rPr>
        <w:t>的</w:t>
      </w:r>
      <w:r>
        <w:rPr>
          <w:sz w:val="21"/>
        </w:rPr>
        <w:t>，应</w:t>
      </w:r>
      <w:r>
        <w:rPr>
          <w:sz w:val="21"/>
        </w:rPr>
        <w:t>双方</w:t>
      </w:r>
      <w:r>
        <w:rPr>
          <w:sz w:val="21"/>
        </w:rPr>
        <w:t>查验原件后</w:t>
      </w:r>
      <w:r>
        <w:rPr>
          <w:sz w:val="21"/>
        </w:rPr>
        <w:t>提供</w:t>
      </w:r>
      <w:r>
        <w:rPr>
          <w:sz w:val="21"/>
        </w:rPr>
        <w:t>复印件</w:t>
      </w:r>
      <w:r>
        <w:rPr>
          <w:sz w:val="21"/>
        </w:rPr>
        <w:t>给甲方</w:t>
      </w:r>
      <w:r>
        <w:rPr>
          <w:sz w:val="21"/>
        </w:rPr>
        <w:t>留存。每批次的每种货物均需留样并进行抽查。</w:t>
      </w:r>
    </w:p>
    <w:p>
      <w:pPr>
        <w:pStyle w:val="null3"/>
        <w:ind w:firstLine="420"/>
        <w:jc w:val="both"/>
      </w:pPr>
      <w:r>
        <w:rPr>
          <w:sz w:val="21"/>
        </w:rPr>
        <w:t>3、对每次验收的食材均记录物资名称、数量、验收情况等事项，并由送货人签名确认。</w:t>
      </w:r>
    </w:p>
    <w:p>
      <w:pPr>
        <w:pStyle w:val="null3"/>
        <w:ind w:firstLine="420"/>
        <w:jc w:val="both"/>
      </w:pPr>
      <w:r>
        <w:rPr>
          <w:sz w:val="21"/>
        </w:rPr>
        <w:t>4、食材的质量问题争议及解决办法：因货物的质量问题发生争议，由阳江市质量技术监督局或国家法定的质量鉴定单位进行质量鉴定。货物符合质量标准的，鉴定费由甲方承担；货物不符合质量标准的，鉴定费由乙方承担，并且甲方有权追究乙方的相关责任。</w:t>
      </w:r>
    </w:p>
    <w:p>
      <w:pPr>
        <w:pStyle w:val="null3"/>
        <w:ind w:firstLine="420"/>
        <w:jc w:val="both"/>
      </w:pPr>
      <w:r>
        <w:rPr>
          <w:sz w:val="21"/>
        </w:rPr>
        <w:t>5、退（补）货流程</w:t>
      </w:r>
    </w:p>
    <w:p>
      <w:pPr>
        <w:pStyle w:val="null3"/>
        <w:ind w:firstLine="420"/>
        <w:jc w:val="both"/>
      </w:pPr>
      <w:r>
        <w:rPr>
          <w:sz w:val="21"/>
        </w:rPr>
        <w:t>对不符合采购要求的食材由</w:t>
      </w:r>
      <w:r>
        <w:rPr>
          <w:sz w:val="21"/>
        </w:rPr>
        <w:t>甲方的</w:t>
      </w:r>
      <w:r>
        <w:rPr>
          <w:sz w:val="21"/>
        </w:rPr>
        <w:t>验收人员提出清退，如双方对质量或重量有争议的可送具有检验资质的部门检测，同时留样备检，对数量不足或部分退货的，责成乙方以不影响甲方伙食供应为前提尽快补送。在退货过程中，对有碍公共卫生安全的食品，应按国家有关规定处理或进行协议销毁，不退货给乙方。</w:t>
      </w:r>
    </w:p>
    <w:p>
      <w:pPr>
        <w:pStyle w:val="null3"/>
        <w:ind w:firstLine="420"/>
        <w:jc w:val="both"/>
      </w:pPr>
      <w:r>
        <w:rPr>
          <w:sz w:val="21"/>
        </w:rPr>
        <w:t>6、抽查发现食品安全质量问题的处理</w:t>
      </w:r>
    </w:p>
    <w:p>
      <w:pPr>
        <w:pStyle w:val="null3"/>
        <w:ind w:firstLine="420"/>
        <w:jc w:val="both"/>
      </w:pPr>
      <w:r>
        <w:rPr>
          <w:sz w:val="21"/>
        </w:rPr>
        <w:t>1）如发现农药残留超标、腐败变质肉类等。问题采取零容忍措施，一经发现，当日所送同批次产品全部退货。</w:t>
      </w:r>
    </w:p>
    <w:p>
      <w:pPr>
        <w:pStyle w:val="null3"/>
        <w:ind w:firstLine="420"/>
        <w:jc w:val="both"/>
      </w:pPr>
      <w:r>
        <w:rPr>
          <w:sz w:val="21"/>
        </w:rPr>
        <w:t>2）若抽查未发现问题，而在加工食用前发现部分产品质量问题，应立即通知</w:t>
      </w:r>
      <w:r>
        <w:rPr>
          <w:sz w:val="21"/>
        </w:rPr>
        <w:t>甲方</w:t>
      </w:r>
      <w:r>
        <w:rPr>
          <w:sz w:val="21"/>
        </w:rPr>
        <w:t>伙食物资验收小组及乙方，将问题食材退货处理。</w:t>
      </w:r>
    </w:p>
    <w:p>
      <w:pPr>
        <w:pStyle w:val="null3"/>
        <w:ind w:firstLine="420"/>
        <w:jc w:val="both"/>
      </w:pPr>
      <w:r>
        <w:rPr>
          <w:sz w:val="21"/>
        </w:rPr>
        <w:t>3）如发现配送货物</w:t>
      </w:r>
      <w:r>
        <w:rPr>
          <w:sz w:val="21"/>
        </w:rPr>
        <w:t>对危及人身安全的食品质量问题，应按国家有关规定处理或进行协议销毁，不退货给乙方。</w:t>
      </w:r>
    </w:p>
    <w:p>
      <w:pPr>
        <w:pStyle w:val="null3"/>
        <w:ind w:firstLine="420"/>
        <w:jc w:val="both"/>
      </w:pPr>
      <w:r>
        <w:rPr>
          <w:sz w:val="21"/>
        </w:rPr>
        <w:t>7、重量验收</w:t>
      </w:r>
    </w:p>
    <w:p>
      <w:pPr>
        <w:pStyle w:val="null3"/>
        <w:ind w:firstLine="420"/>
        <w:jc w:val="both"/>
      </w:pPr>
      <w:r>
        <w:rPr>
          <w:sz w:val="21"/>
        </w:rPr>
        <w:t>1)</w:t>
      </w:r>
      <w:r>
        <w:rPr>
          <w:sz w:val="21"/>
        </w:rPr>
        <w:t>瓜菜类、新鲜肉类直接称重验收。</w:t>
      </w:r>
    </w:p>
    <w:p>
      <w:pPr>
        <w:pStyle w:val="null3"/>
        <w:ind w:firstLine="420"/>
        <w:jc w:val="both"/>
      </w:pPr>
      <w:r>
        <w:rPr>
          <w:sz w:val="21"/>
        </w:rPr>
        <w:t>2）冻肉类验货时，拆箱检查，如含水量太多称重时适当按比例除冰块的重量。称重时要扣除纸箱、以货品净重为准。如果外包装箱上标有净重，按净重入库，如果没有净重标识，按5%扣除含冰量。</w:t>
      </w:r>
    </w:p>
    <w:p>
      <w:pPr>
        <w:pStyle w:val="null3"/>
        <w:ind w:firstLine="420"/>
        <w:jc w:val="both"/>
      </w:pPr>
      <w:r>
        <w:rPr>
          <w:sz w:val="21"/>
        </w:rPr>
        <w:t>8、乙方提供假冒伪劣、过期、变质的、有毒食品的，一经发现，除按国家有关规定处理或进行协议销毁，还将受到如下处罚：</w:t>
      </w:r>
    </w:p>
    <w:p>
      <w:pPr>
        <w:pStyle w:val="null3"/>
        <w:ind w:firstLine="420"/>
        <w:jc w:val="both"/>
      </w:pPr>
      <w:r>
        <w:rPr>
          <w:sz w:val="21"/>
        </w:rPr>
        <w:t>1）乙方提供假冒伪劣、过期、变质食品的，甲方有权要求无条件退货或换货，乙方将被处以当次供应食品货款2倍的违约金，违约金在供货结算款内扣除。</w:t>
      </w:r>
      <w:r>
        <w:rPr>
          <w:sz w:val="21"/>
        </w:rPr>
        <w:t>如经整改后</w:t>
      </w:r>
      <w:r>
        <w:rPr>
          <w:sz w:val="21"/>
        </w:rPr>
        <w:t>同一个月份内</w:t>
      </w:r>
      <w:r>
        <w:rPr>
          <w:sz w:val="21"/>
        </w:rPr>
        <w:t>仍发现同类问题，</w:t>
      </w:r>
      <w:r>
        <w:rPr>
          <w:sz w:val="21"/>
        </w:rPr>
        <w:t>甲方有权单方面终止合同取消其供应资格</w:t>
      </w:r>
      <w:r>
        <w:rPr>
          <w:sz w:val="21"/>
        </w:rPr>
        <w:t>并上报主管部门</w:t>
      </w:r>
      <w:r>
        <w:rPr>
          <w:sz w:val="21"/>
        </w:rPr>
        <w:t>。</w:t>
      </w:r>
    </w:p>
    <w:p>
      <w:pPr>
        <w:pStyle w:val="null3"/>
        <w:ind w:firstLine="420"/>
        <w:jc w:val="both"/>
      </w:pPr>
      <w:r>
        <w:rPr>
          <w:sz w:val="21"/>
        </w:rPr>
        <w:t>2）乙方若提供有毒食品，造成食品安全事故的，经有关单位鉴定原因后，如确实为乙方提供的食品问题，视为乙方单方违约，乙方须负担全数的医药费，甲方将取消该乙方的供货资格</w:t>
      </w:r>
      <w:r>
        <w:rPr>
          <w:sz w:val="21"/>
        </w:rPr>
        <w:t>并上报主管部门</w:t>
      </w:r>
      <w:r>
        <w:rPr>
          <w:sz w:val="21"/>
        </w:rPr>
        <w:t>，乙方同时承担相应的民事及刑事法律责任及放弃先诉抗辩权。</w:t>
      </w:r>
    </w:p>
    <w:p>
      <w:pPr>
        <w:pStyle w:val="null3"/>
        <w:jc w:val="both"/>
      </w:pPr>
      <w:r>
        <w:rPr>
          <w:sz w:val="21"/>
          <w:b/>
        </w:rPr>
        <w:t>七</w:t>
      </w:r>
      <w:r>
        <w:rPr>
          <w:sz w:val="21"/>
          <w:b/>
        </w:rPr>
        <w:t>、</w:t>
      </w:r>
      <w:r>
        <w:rPr>
          <w:sz w:val="21"/>
          <w:b/>
        </w:rPr>
        <w:t>付款方式</w:t>
      </w:r>
    </w:p>
    <w:p>
      <w:pPr>
        <w:pStyle w:val="null3"/>
        <w:ind w:firstLine="420"/>
        <w:jc w:val="both"/>
      </w:pPr>
      <w:r>
        <w:rPr>
          <w:sz w:val="21"/>
        </w:rPr>
        <w:t>1、</w:t>
      </w:r>
      <w:r>
        <w:rPr>
          <w:sz w:val="21"/>
        </w:rPr>
        <w:t>乙方完成每月供货订单后应于次月</w:t>
      </w:r>
      <w:r>
        <w:rPr>
          <w:sz w:val="21"/>
        </w:rPr>
        <w:t>5</w:t>
      </w:r>
      <w:r>
        <w:rPr>
          <w:sz w:val="21"/>
        </w:rPr>
        <w:t>日前与甲方对账，并向甲方提供配送签收货物凭证作为结算材料，经甲方确认当月实际发生的货款金额后，乙方递交付款申请</w:t>
      </w:r>
      <w:r>
        <w:rPr>
          <w:sz w:val="21"/>
        </w:rPr>
        <w:t>材料</w:t>
      </w:r>
      <w:r>
        <w:rPr>
          <w:sz w:val="21"/>
        </w:rPr>
        <w:t>，甲方收到申请后在</w:t>
      </w:r>
      <w:r>
        <w:rPr>
          <w:sz w:val="21"/>
        </w:rPr>
        <w:t>15个工作日内办理当月所有货款的结算支付手续。</w:t>
      </w:r>
      <w:r>
        <w:rPr>
          <w:sz w:val="21"/>
        </w:rPr>
        <w:t>（如果与中小企业签订合同，甲方收到付款申请及发票后</w:t>
      </w:r>
      <w:r>
        <w:rPr>
          <w:sz w:val="21"/>
        </w:rPr>
        <w:t>60日内向乙方支付完成。）</w:t>
      </w:r>
    </w:p>
    <w:p>
      <w:pPr>
        <w:pStyle w:val="null3"/>
        <w:ind w:firstLine="420"/>
        <w:jc w:val="both"/>
      </w:pPr>
      <w:r>
        <w:rPr>
          <w:sz w:val="21"/>
        </w:rPr>
        <w:t>2、</w:t>
      </w:r>
      <w:r>
        <w:rPr>
          <w:sz w:val="21"/>
        </w:rPr>
        <w:t>乙方凭以下有效文件与甲方结算：</w:t>
      </w:r>
    </w:p>
    <w:p>
      <w:pPr>
        <w:pStyle w:val="null3"/>
        <w:ind w:firstLine="420"/>
        <w:jc w:val="both"/>
      </w:pPr>
      <w:r>
        <w:rPr>
          <w:sz w:val="21"/>
        </w:rPr>
        <w:t>（</w:t>
      </w:r>
      <w:r>
        <w:rPr>
          <w:sz w:val="21"/>
        </w:rPr>
        <w:t>1）中标通知书；</w:t>
      </w:r>
    </w:p>
    <w:p>
      <w:pPr>
        <w:pStyle w:val="null3"/>
        <w:ind w:firstLine="420"/>
        <w:jc w:val="both"/>
      </w:pPr>
      <w:r>
        <w:rPr>
          <w:sz w:val="21"/>
        </w:rPr>
        <w:t>（</w:t>
      </w:r>
      <w:r>
        <w:rPr>
          <w:sz w:val="21"/>
        </w:rPr>
        <w:t>2）合同；</w:t>
      </w:r>
    </w:p>
    <w:p>
      <w:pPr>
        <w:pStyle w:val="null3"/>
        <w:ind w:firstLine="420"/>
        <w:jc w:val="both"/>
      </w:pPr>
      <w:r>
        <w:rPr>
          <w:sz w:val="21"/>
        </w:rPr>
        <w:t>（</w:t>
      </w:r>
      <w:r>
        <w:rPr>
          <w:sz w:val="21"/>
        </w:rPr>
        <w:t>3）乙方开具的正式发票；</w:t>
      </w:r>
    </w:p>
    <w:p>
      <w:pPr>
        <w:pStyle w:val="null3"/>
        <w:ind w:firstLine="420"/>
        <w:jc w:val="both"/>
      </w:pPr>
      <w:r>
        <w:rPr>
          <w:sz w:val="21"/>
        </w:rPr>
        <w:t>（</w:t>
      </w:r>
      <w:r>
        <w:rPr>
          <w:sz w:val="21"/>
        </w:rPr>
        <w:t>4）送货清单。</w:t>
      </w:r>
    </w:p>
    <w:p>
      <w:pPr>
        <w:pStyle w:val="null3"/>
        <w:ind w:firstLine="420"/>
        <w:jc w:val="both"/>
      </w:pPr>
      <w:r>
        <w:rPr>
          <w:sz w:val="21"/>
        </w:rPr>
        <w:t>注：</w:t>
      </w:r>
    </w:p>
    <w:p>
      <w:pPr>
        <w:pStyle w:val="null3"/>
        <w:ind w:firstLine="420"/>
        <w:jc w:val="both"/>
      </w:pPr>
      <w:r>
        <w:rPr>
          <w:sz w:val="21"/>
        </w:rPr>
        <w:t>1）付款方式采用支票、银行汇付（含电汇）等形式。每期申请支付合同款项时，乙方须向甲方提供中华人民共和国大陆地区合法有效发票。</w:t>
      </w:r>
    </w:p>
    <w:p>
      <w:pPr>
        <w:pStyle w:val="null3"/>
        <w:ind w:firstLine="420"/>
        <w:jc w:val="both"/>
      </w:pPr>
      <w:r>
        <w:rPr>
          <w:sz w:val="21"/>
        </w:rPr>
        <w:t>2）合同付款时间为甲方向政府采购支付部门提出支付申请的时间（不含政府采购支付部门的审核和支付时间），在规定时间内提交付款申请即视甲方已履行。</w:t>
      </w:r>
    </w:p>
    <w:p>
      <w:pPr>
        <w:pStyle w:val="null3"/>
      </w:pPr>
      <w:r>
        <w:rPr>
          <w:sz w:val="21"/>
          <w:b/>
        </w:rPr>
        <w:t>八</w:t>
      </w:r>
      <w:r>
        <w:rPr>
          <w:sz w:val="21"/>
          <w:b/>
        </w:rPr>
        <w:t>、</w:t>
      </w:r>
      <w:r>
        <w:rPr>
          <w:sz w:val="21"/>
          <w:b/>
        </w:rPr>
        <w:t>保密条款</w:t>
      </w:r>
    </w:p>
    <w:p>
      <w:pPr>
        <w:pStyle w:val="null3"/>
        <w:ind w:firstLine="420"/>
        <w:jc w:val="both"/>
      </w:pPr>
      <w:r>
        <w:rPr>
          <w:sz w:val="21"/>
        </w:rPr>
        <w:t>乙方在货物供货期间，不得将供货的实际数量及供货地点泄露给其他企业或者个人，</w:t>
      </w:r>
      <w:r>
        <w:rPr>
          <w:sz w:val="21"/>
        </w:rPr>
        <w:t>乙方必须指派相对固定的人员完成货物配送服务，并需将配送人员的详细资料报甲方备案，货物配送人员必须遵纪守法、品行良好，无违法犯罪记录。如需要更换配送人员，必须事先通知甲方并将其个人资料送甲方审批，审批合格者才能更换。</w:t>
      </w:r>
    </w:p>
    <w:p>
      <w:pPr>
        <w:pStyle w:val="null3"/>
        <w:jc w:val="both"/>
      </w:pPr>
      <w:r>
        <w:rPr>
          <w:sz w:val="21"/>
          <w:b/>
        </w:rPr>
        <w:t>九、</w:t>
      </w:r>
      <w:r>
        <w:rPr>
          <w:sz w:val="21"/>
          <w:b/>
        </w:rPr>
        <w:t>合同解除</w:t>
      </w:r>
      <w:r>
        <w:rPr>
          <w:sz w:val="21"/>
          <w:b/>
        </w:rPr>
        <w:t>/终止</w:t>
      </w:r>
    </w:p>
    <w:p>
      <w:pPr>
        <w:pStyle w:val="null3"/>
        <w:ind w:firstLine="420"/>
        <w:jc w:val="both"/>
      </w:pPr>
      <w:r>
        <w:rPr>
          <w:sz w:val="21"/>
        </w:rPr>
        <w:t>1、甲方与乙方签订的食品配送合同</w:t>
      </w:r>
      <w:r>
        <w:rPr>
          <w:sz w:val="21"/>
        </w:rPr>
        <w:t>服务期为</w:t>
      </w:r>
      <w:r>
        <w:rPr>
          <w:sz w:val="21"/>
        </w:rPr>
        <w:t>自合同签订生效之日起</w:t>
      </w:r>
      <w:r>
        <w:rPr>
          <w:sz w:val="21"/>
        </w:rPr>
        <w:t>一</w:t>
      </w:r>
      <w:r>
        <w:rPr>
          <w:sz w:val="21"/>
        </w:rPr>
        <w:t>年或采购费用总额累计达到本项目预算金额时，以先到者为期限。自合同签订生效之日起</w:t>
      </w:r>
      <w:r>
        <w:rPr>
          <w:sz w:val="21"/>
        </w:rPr>
        <w:t>一</w:t>
      </w:r>
      <w:r>
        <w:rPr>
          <w:sz w:val="21"/>
        </w:rPr>
        <w:t>年或采购费用总额累计达到本项目预算金额时，合同自然失效。</w:t>
      </w:r>
    </w:p>
    <w:p>
      <w:pPr>
        <w:pStyle w:val="null3"/>
        <w:ind w:firstLine="420"/>
        <w:jc w:val="both"/>
      </w:pPr>
      <w:r>
        <w:rPr>
          <w:sz w:val="21"/>
        </w:rPr>
        <w:t>2、在招投标过程中以弄虚作假等欺诈手段中标，或配送过程中由于情况变化不再符合准入条件的，甲方有权取消其配送资格。</w:t>
      </w:r>
    </w:p>
    <w:p>
      <w:pPr>
        <w:pStyle w:val="null3"/>
        <w:ind w:firstLine="420"/>
        <w:jc w:val="both"/>
      </w:pPr>
      <w:r>
        <w:rPr>
          <w:sz w:val="21"/>
        </w:rPr>
        <w:t>3、乙方不得将中标项目转让或分包给第三方，一经发现，甲方有权取消其配送资格。</w:t>
      </w:r>
    </w:p>
    <w:p>
      <w:pPr>
        <w:pStyle w:val="null3"/>
        <w:ind w:firstLine="420"/>
        <w:jc w:val="both"/>
      </w:pPr>
      <w:r>
        <w:rPr>
          <w:sz w:val="21"/>
        </w:rPr>
        <w:t>4、乙方在合同期间未按配送要求提供原料，影响正常就餐的，三次以上者，甲方有权取消其配送资格。</w:t>
      </w:r>
    </w:p>
    <w:p>
      <w:pPr>
        <w:pStyle w:val="null3"/>
        <w:ind w:firstLine="420"/>
        <w:jc w:val="both"/>
      </w:pPr>
      <w:r>
        <w:rPr>
          <w:sz w:val="21"/>
        </w:rPr>
        <w:t>5、甲方将每次出现食品质量安全事件记录在案，如事件已危及人身安全，或此类问题出现已超过3次的，甲方有权单方终止合同，取消乙方配送资格</w:t>
      </w:r>
      <w:r>
        <w:rPr>
          <w:sz w:val="21"/>
        </w:rPr>
        <w:t>并上报主管部门</w:t>
      </w:r>
      <w:r>
        <w:rPr>
          <w:sz w:val="21"/>
        </w:rPr>
        <w:t>。</w:t>
      </w:r>
    </w:p>
    <w:p>
      <w:pPr>
        <w:pStyle w:val="null3"/>
        <w:ind w:firstLine="420"/>
        <w:jc w:val="both"/>
      </w:pPr>
      <w:r>
        <w:rPr>
          <w:sz w:val="21"/>
        </w:rPr>
        <w:t>6、确认为乙方而造成的食物中毒事故或配送食品质量引发重大食品安全事故，甲方有权立即取消其配送资格；由此所造成甲方的经济损失以及引致的法律责任由乙方承担。</w:t>
      </w:r>
    </w:p>
    <w:p>
      <w:pPr>
        <w:pStyle w:val="null3"/>
        <w:ind w:firstLine="420"/>
        <w:jc w:val="both"/>
      </w:pPr>
      <w:r>
        <w:rPr>
          <w:sz w:val="21"/>
        </w:rPr>
        <w:t>7、乙方须及时对甲方提出的存在问题作出响应并实施整改，若不改正，甲方有权取消其配送资格。</w:t>
      </w:r>
    </w:p>
    <w:p>
      <w:pPr>
        <w:pStyle w:val="null3"/>
        <w:ind w:firstLine="420"/>
        <w:jc w:val="both"/>
      </w:pPr>
      <w:r>
        <w:rPr>
          <w:sz w:val="21"/>
        </w:rPr>
        <w:t>8、甲方对乙方在食品配送工作进行不定期抽查考核，原则上每月考核一次。若被抽查考核一次被扣减分数在20分以上的，或半年内考核有2次被扣减分数在10分以上的，甲方有权取消乙方的配送资格。考核细则见技术要求附件《阳江市人民医院饭堂食材配送服务质量考核评价办法》。</w:t>
      </w:r>
    </w:p>
    <w:p>
      <w:pPr>
        <w:pStyle w:val="null3"/>
        <w:ind w:firstLine="420"/>
        <w:jc w:val="both"/>
      </w:pPr>
      <w:r>
        <w:rPr>
          <w:sz w:val="21"/>
        </w:rPr>
        <w:t>9、乙方不得以任何理由，对甲方相关人员进行贿赂，一经发现，甲方有权取消其配送资格，由此而引致的一切责任由乙方承担。</w:t>
      </w:r>
    </w:p>
    <w:p>
      <w:pPr>
        <w:pStyle w:val="null3"/>
        <w:jc w:val="both"/>
      </w:pPr>
      <w:r>
        <w:rPr>
          <w:sz w:val="21"/>
          <w:b/>
        </w:rPr>
        <w:t>十、其他要求</w:t>
      </w:r>
    </w:p>
    <w:p>
      <w:pPr>
        <w:pStyle w:val="null3"/>
        <w:ind w:firstLine="420"/>
        <w:jc w:val="both"/>
      </w:pPr>
      <w:r>
        <w:rPr>
          <w:sz w:val="21"/>
        </w:rPr>
        <w:t>1</w:t>
      </w:r>
      <w:r>
        <w:rPr>
          <w:sz w:val="21"/>
        </w:rPr>
        <w:t>、乙方需严格履行招标文件和合同的约定，保质、保量、按时配送食品。</w:t>
      </w:r>
    </w:p>
    <w:p>
      <w:pPr>
        <w:pStyle w:val="null3"/>
        <w:ind w:firstLine="420"/>
        <w:jc w:val="both"/>
      </w:pPr>
      <w:r>
        <w:rPr>
          <w:sz w:val="21"/>
        </w:rPr>
        <w:t>2</w:t>
      </w:r>
      <w:r>
        <w:rPr>
          <w:sz w:val="21"/>
        </w:rPr>
        <w:t>、因使用乙方配送的食品而引致安全事故，乙方需承担全部经济和法律责任，并放弃先诉抗辩权。</w:t>
      </w:r>
    </w:p>
    <w:p>
      <w:pPr>
        <w:pStyle w:val="null3"/>
        <w:ind w:firstLine="420"/>
        <w:jc w:val="both"/>
      </w:pPr>
      <w:r>
        <w:rPr>
          <w:sz w:val="21"/>
        </w:rPr>
        <w:t>3、乙方在食品配送过程中如出现需向甲方支付经济赔偿金、违约金等相关费用时，甲方可直接在每月食品配送结算金额中扣除。</w:t>
      </w:r>
    </w:p>
    <w:p>
      <w:pPr>
        <w:pStyle w:val="null3"/>
        <w:ind w:firstLine="420"/>
        <w:jc w:val="both"/>
      </w:pPr>
      <w:r>
        <w:rPr>
          <w:sz w:val="21"/>
        </w:rPr>
        <w:t>4、</w:t>
      </w:r>
      <w:r>
        <w:rPr>
          <w:sz w:val="21"/>
        </w:rPr>
        <w:t>合同期内，</w:t>
      </w:r>
      <w:r>
        <w:rPr>
          <w:sz w:val="21"/>
        </w:rPr>
        <w:t>如因乙方违约原因被甲方解除合同或乙方单方解除合同时，经济赔偿金、违约罚金等相关费用按如下处理：</w:t>
      </w:r>
    </w:p>
    <w:p>
      <w:pPr>
        <w:pStyle w:val="null3"/>
        <w:ind w:firstLine="420"/>
        <w:jc w:val="both"/>
      </w:pPr>
      <w:r>
        <w:rPr>
          <w:sz w:val="21"/>
        </w:rPr>
        <w:t>如乙方出现需向甲方支付经济赔偿金、违约罚金等相关费用，而食品配送结算金额不足以支付时，差额部分乙方需</w:t>
      </w:r>
      <w:r>
        <w:rPr>
          <w:sz w:val="21"/>
        </w:rPr>
        <w:t>3日内另行向甲方支付。</w:t>
      </w:r>
    </w:p>
    <w:p>
      <w:pPr>
        <w:pStyle w:val="null3"/>
        <w:ind w:firstLine="420"/>
        <w:jc w:val="both"/>
      </w:pPr>
      <w:r>
        <w:rPr>
          <w:sz w:val="21"/>
        </w:rPr>
        <w:t>5</w:t>
      </w:r>
      <w:r>
        <w:rPr>
          <w:sz w:val="21"/>
        </w:rPr>
        <w:t>、</w:t>
      </w:r>
      <w:r>
        <w:rPr>
          <w:sz w:val="21"/>
        </w:rPr>
        <w:t>乙方因违反合同约定给采购方造成重大影响或经济损失或未及时向甲方支付经济赔偿金、违约金等相关费用</w:t>
      </w:r>
      <w:r>
        <w:rPr>
          <w:sz w:val="21"/>
        </w:rPr>
        <w:t>差额</w:t>
      </w:r>
      <w:r>
        <w:rPr>
          <w:sz w:val="21"/>
        </w:rPr>
        <w:t>的，</w:t>
      </w:r>
      <w:r>
        <w:rPr>
          <w:sz w:val="21"/>
        </w:rPr>
        <w:t>甲方保留法律追究权。</w:t>
      </w:r>
    </w:p>
    <w:p>
      <w:pPr>
        <w:pStyle w:val="null3"/>
        <w:ind w:left="15"/>
      </w:pPr>
      <w:r>
        <w:rPr>
          <w:sz w:val="21"/>
          <w:b/>
          <w:color w:val="000000"/>
        </w:rPr>
        <w:t>十一、争议的解决</w:t>
      </w:r>
    </w:p>
    <w:p>
      <w:pPr>
        <w:pStyle w:val="null3"/>
        <w:ind w:firstLine="420"/>
        <w:jc w:val="both"/>
      </w:pPr>
      <w:r>
        <w:rPr>
          <w:sz w:val="21"/>
        </w:rPr>
        <w:t>合同执行过程中发生的任何争议，如双方不能通过友好协商解决，按相关法律法规处理。</w:t>
      </w:r>
    </w:p>
    <w:p>
      <w:pPr>
        <w:pStyle w:val="null3"/>
        <w:ind w:left="15"/>
      </w:pPr>
      <w:r>
        <w:rPr>
          <w:sz w:val="21"/>
          <w:b/>
          <w:color w:val="000000"/>
        </w:rPr>
        <w:t>十二、税费</w:t>
      </w:r>
    </w:p>
    <w:p>
      <w:pPr>
        <w:pStyle w:val="null3"/>
        <w:ind w:firstLine="420"/>
        <w:jc w:val="both"/>
      </w:pPr>
      <w:r>
        <w:rPr>
          <w:sz w:val="21"/>
        </w:rPr>
        <w:t>在中国境内、外发生的与本合同执行有关的一切税费均由乙方负担。</w:t>
      </w:r>
    </w:p>
    <w:p>
      <w:pPr>
        <w:pStyle w:val="null3"/>
        <w:spacing w:before="180"/>
        <w:ind w:left="15"/>
      </w:pPr>
      <w:r>
        <w:rPr>
          <w:sz w:val="21"/>
          <w:b/>
          <w:color w:val="000000"/>
        </w:rPr>
        <w:t>十</w:t>
      </w:r>
      <w:r>
        <w:rPr>
          <w:sz w:val="21"/>
          <w:b/>
          <w:color w:val="000000"/>
        </w:rPr>
        <w:t>三</w:t>
      </w:r>
      <w:r>
        <w:rPr>
          <w:sz w:val="21"/>
          <w:b/>
          <w:color w:val="000000"/>
        </w:rPr>
        <w:t>、其他</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left="15"/>
      </w:pPr>
      <w:r>
        <w:rPr>
          <w:sz w:val="21"/>
          <w:b/>
          <w:color w:val="000000"/>
        </w:rPr>
        <w:t>十</w:t>
      </w:r>
      <w:r>
        <w:rPr>
          <w:sz w:val="21"/>
          <w:b/>
          <w:color w:val="000000"/>
        </w:rPr>
        <w:t>四</w:t>
      </w:r>
      <w:r>
        <w:rPr>
          <w:sz w:val="21"/>
          <w:b/>
          <w:color w:val="000000"/>
        </w:rPr>
        <w:t>、合同生效</w:t>
      </w:r>
    </w:p>
    <w:p>
      <w:pPr>
        <w:pStyle w:val="null3"/>
        <w:spacing w:before="180"/>
        <w:ind w:left="480"/>
      </w:pPr>
      <w:r>
        <w:rPr>
          <w:sz w:val="21"/>
          <w:color w:val="000000"/>
        </w:rPr>
        <w:t>1</w:t>
      </w:r>
      <w:r>
        <w:rPr>
          <w:sz w:val="21"/>
          <w:color w:val="000000"/>
        </w:rPr>
        <w:t>、本合同在甲乙双方法人代表或其授权代表签字盖章后生效。</w:t>
      </w:r>
    </w:p>
    <w:p>
      <w:pPr>
        <w:pStyle w:val="null3"/>
        <w:spacing w:before="180"/>
        <w:ind w:left="480"/>
      </w:pPr>
      <w:r>
        <w:rPr>
          <w:sz w:val="21"/>
        </w:rPr>
        <w:t>2</w:t>
      </w:r>
      <w:r>
        <w:rPr>
          <w:sz w:val="21"/>
        </w:rPr>
        <w:t>、合同壹式</w:t>
      </w:r>
      <w:r>
        <w:rPr>
          <w:u w:val="single"/>
        </w:rPr>
        <w:t xml:space="preserve">        </w:t>
      </w:r>
      <w:r>
        <w:rPr>
          <w:sz w:val="21"/>
        </w:rPr>
        <w:t>份，其中甲乙双方各执</w:t>
      </w:r>
      <w:r>
        <w:rPr>
          <w:u w:val="single"/>
        </w:rPr>
        <w:t xml:space="preserve">        </w:t>
      </w:r>
      <w:r>
        <w:rPr>
          <w:sz w:val="21"/>
        </w:rPr>
        <w:t>份。</w:t>
      </w:r>
    </w:p>
    <w:p>
      <w:pPr>
        <w:pStyle w:val="null3"/>
        <w:spacing w:before="150" w:after="150"/>
        <w:jc w:val="both"/>
      </w:pPr>
      <w:r>
        <w:rPr/>
        <w:t xml:space="preserve"> </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color w:val="222222"/>
        </w:rPr>
        <w:t>签订地点：</w:t>
      </w:r>
    </w:p>
    <w:p>
      <w:pPr>
        <w:pStyle w:val="null3"/>
        <w:jc w:val="both"/>
      </w:pPr>
      <w:r>
        <w:rPr>
          <w:sz w:val="21"/>
          <w:color w:val="222222"/>
        </w:rPr>
        <w:t>签订日期：</w:t>
      </w:r>
      <w:r>
        <w:rPr>
          <w:u w:val="single"/>
        </w:rPr>
        <w:t xml:space="preserve">    </w:t>
      </w:r>
      <w:r>
        <w:rPr>
          <w:sz w:val="21"/>
          <w:color w:val="222222"/>
        </w:rPr>
        <w:t>年</w:t>
      </w:r>
      <w:r>
        <w:rPr>
          <w:u w:val="single"/>
        </w:rPr>
        <w:t xml:space="preserve">    </w:t>
      </w:r>
      <w:r>
        <w:rPr>
          <w:sz w:val="21"/>
          <w:color w:val="222222"/>
        </w:rPr>
        <w:t>月</w:t>
      </w:r>
      <w:r>
        <w:rPr>
          <w:u w:val="single"/>
        </w:rPr>
        <w:t xml:space="preserve">    </w:t>
      </w:r>
      <w:r>
        <w:rPr>
          <w:sz w:val="21"/>
          <w:color w:val="222222"/>
        </w:rPr>
        <w:t>日</w:t>
      </w:r>
      <w:r>
        <w:rPr>
          <w:sz w:val="21"/>
          <w:color w:val="222222"/>
        </w:rPr>
        <w:t xml:space="preserve">  </w:t>
      </w:r>
      <w:r>
        <w:rPr>
          <w:sz w:val="21"/>
          <w:color w:val="222222"/>
        </w:rPr>
        <w:t>签订日期：</w:t>
      </w:r>
      <w:r>
        <w:rPr>
          <w:u w:val="single"/>
        </w:rPr>
        <w:t xml:space="preserve">    </w:t>
      </w:r>
      <w:r>
        <w:rPr>
          <w:sz w:val="21"/>
          <w:color w:val="222222"/>
        </w:rPr>
        <w:t>年</w:t>
      </w:r>
      <w:r>
        <w:rPr>
          <w:u w:val="single"/>
        </w:rPr>
        <w:t xml:space="preserve">    </w:t>
      </w:r>
      <w:r>
        <w:rPr>
          <w:sz w:val="21"/>
          <w:color w:val="222222"/>
        </w:rPr>
        <w:t>月</w:t>
      </w:r>
      <w:r>
        <w:rPr>
          <w:u w:val="single"/>
        </w:rPr>
        <w:t xml:space="preserve">    </w:t>
      </w:r>
      <w:r>
        <w:rPr>
          <w:sz w:val="21"/>
          <w:color w:val="222222"/>
        </w:rPr>
        <w:t>日</w:t>
      </w:r>
    </w:p>
    <w:p>
      <w:pPr>
        <w:pStyle w:val="null3"/>
        <w:jc w:val="both"/>
      </w:pPr>
      <w:r>
        <w:rPr>
          <w:sz w:val="21"/>
          <w:color w:val="222222"/>
        </w:rPr>
        <w:t xml:space="preserve">                                         </w:t>
      </w:r>
      <w:r>
        <w:rPr>
          <w:sz w:val="21"/>
          <w:color w:val="222222"/>
        </w:rPr>
        <w:t>开户名称：</w:t>
      </w:r>
    </w:p>
    <w:p>
      <w:pPr>
        <w:pStyle w:val="null3"/>
        <w:jc w:val="both"/>
      </w:pPr>
      <w:r>
        <w:rPr>
          <w:sz w:val="21"/>
          <w:color w:val="222222"/>
        </w:rPr>
        <w:t xml:space="preserve">                                         </w:t>
      </w:r>
      <w:r>
        <w:rPr>
          <w:sz w:val="21"/>
          <w:color w:val="222222"/>
        </w:rPr>
        <w:t>银行帐号：</w:t>
      </w:r>
    </w:p>
    <w:p>
      <w:pPr>
        <w:pStyle w:val="null3"/>
        <w:spacing w:before="0" w:after="0"/>
        <w:ind w:left="0" w:right="0"/>
        <w:jc w:val="both"/>
      </w:pPr>
      <w:r>
        <w:rPr>
          <w:sz w:val="21"/>
          <w:color w:val="222222"/>
        </w:rPr>
        <w:t xml:space="preserve">                                         </w:t>
      </w:r>
      <w:r>
        <w:rPr>
          <w:sz w:val="21"/>
          <w:color w:val="222222"/>
        </w:rPr>
        <w:t>开</w:t>
      </w:r>
      <w:r>
        <w:rPr>
          <w:sz w:val="21"/>
          <w:color w:val="222222"/>
        </w:rPr>
        <w:t>户</w:t>
      </w:r>
      <w:r>
        <w:rPr>
          <w:sz w:val="21"/>
          <w:color w:val="222222"/>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441701-2026-00487</w:t>
      </w:r>
    </w:p>
    <w:p>
      <w:pPr>
        <w:pStyle w:val="null3"/>
        <w:jc w:val="center"/>
        <w:outlineLvl w:val="3"/>
      </w:pPr>
      <w:r>
        <w:rPr>
          <w:sz w:val="24"/>
          <w:b/>
        </w:rPr>
        <w:t>采购项目编号：</w:t>
      </w:r>
      <w:r>
        <w:rPr>
          <w:sz w:val="24"/>
          <w:b/>
        </w:rPr>
        <w:t>0724-2631YJ021446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阳江市人民医院职工食堂食材配送项目</w:t>
      </w:r>
      <w:r>
        <w:rPr>
          <w:u w:val="single"/>
        </w:rPr>
        <w:t>”</w:t>
      </w:r>
      <w:r>
        <w:rPr/>
        <w:t>项目的招标[采购项目编号为：</w:t>
      </w:r>
      <w:r>
        <w:rPr>
          <w:u w:val="single"/>
        </w:rPr>
        <w:t>0724-2631YJ021446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阳江市人民医院职工食堂食材配送项目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阳江市人民医院职工食堂食材配送项目</w:t>
      </w:r>
      <w:r>
        <w:rPr/>
        <w:t>”项目采购[采购项目编号为</w:t>
      </w:r>
      <w:r>
        <w:rPr/>
        <w:t>0724-2631YJ021446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阳江市人民医院职工食堂食材配送项目</w:t>
      </w:r>
      <w:r>
        <w:rPr/>
        <w:t>招标中获中标（采购项目编号：</w:t>
      </w:r>
      <w:r>
        <w:rPr/>
        <w:t>0724-2631YJ021446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阳江市人民医院职工食堂食材配送项目</w:t>
      </w:r>
      <w:r>
        <w:rPr/>
        <w:t>”项目（采购项目编号：</w:t>
      </w:r>
      <w:r>
        <w:rPr/>
        <w:t>0724-2631YJ021446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