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441701-2025-02628</w:t>
      </w:r>
    </w:p>
    <w:p>
      <w:pPr>
        <w:pStyle w:val="null3"/>
        <w:jc w:val="center"/>
        <w:outlineLvl w:val="3"/>
      </w:pPr>
      <w:r>
        <w:rPr>
          <w:sz w:val="24"/>
          <w:b/>
        </w:rPr>
        <w:t>采购项目编号：</w:t>
      </w:r>
      <w:r>
        <w:rPr>
          <w:sz w:val="24"/>
          <w:b/>
        </w:rPr>
        <w:t>0724-2531YJ016503</w:t>
      </w:r>
    </w:p>
    <w:p>
      <w:pPr>
        <w:pStyle w:val="null3"/>
        <w:jc w:val="center"/>
        <w:outlineLvl w:val="3"/>
      </w:pPr>
      <w:r>
        <w:rPr>
          <w:sz w:val="24"/>
          <w:b/>
        </w:rPr>
        <w:t>项目名称：</w:t>
      </w:r>
      <w:r>
        <w:rPr>
          <w:sz w:val="24"/>
          <w:b/>
        </w:rPr>
        <w:t>阳江市中医医院选定电力市场化交易售电公司项目</w:t>
      </w:r>
    </w:p>
    <w:p>
      <w:pPr>
        <w:pStyle w:val="null3"/>
        <w:jc w:val="center"/>
        <w:outlineLvl w:val="3"/>
      </w:pPr>
      <w:r>
        <w:rPr>
          <w:sz w:val="24"/>
          <w:b/>
        </w:rPr>
        <w:t>采购人：</w:t>
      </w:r>
      <w:r>
        <w:rPr>
          <w:sz w:val="24"/>
          <w:b/>
        </w:rPr>
        <w:t>阳江市中医医院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阳江市中医医院</w:t>
      </w:r>
      <w:r>
        <w:rPr/>
        <w:t>的委托，采用</w:t>
      </w:r>
      <w:r>
        <w:rPr/>
        <w:t>公开招标</w:t>
      </w:r>
      <w:r>
        <w:rPr/>
        <w:t>方式组织采购</w:t>
      </w:r>
      <w:r>
        <w:rPr/>
        <w:t>阳江市中医医院选定电力市场化交易售电公司项目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阳江市中医医院选定电力市场化交易售电公司项目</w:t>
      </w:r>
    </w:p>
    <w:p>
      <w:pPr>
        <w:pStyle w:val="null3"/>
        <w:ind w:firstLine="480"/>
      </w:pPr>
      <w:r>
        <w:rPr/>
        <w:t>采购计划编号：</w:t>
      </w:r>
      <w:r>
        <w:rPr/>
        <w:t>441701-2025-02628</w:t>
      </w:r>
    </w:p>
    <w:p>
      <w:pPr>
        <w:pStyle w:val="null3"/>
        <w:ind w:firstLine="480"/>
      </w:pPr>
      <w:r>
        <w:rPr/>
        <w:t>采购项目编号：</w:t>
      </w:r>
      <w:r>
        <w:rPr/>
        <w:t>0724-2531YJ016503</w:t>
      </w:r>
    </w:p>
    <w:p>
      <w:pPr>
        <w:pStyle w:val="null3"/>
        <w:ind w:firstLine="480"/>
      </w:pPr>
      <w:r>
        <w:rPr/>
        <w:t>采购方式：</w:t>
      </w:r>
      <w:r>
        <w:rPr/>
        <w:t>公开招标</w:t>
      </w:r>
    </w:p>
    <w:p>
      <w:pPr>
        <w:pStyle w:val="null3"/>
        <w:ind w:firstLine="480"/>
      </w:pPr>
      <w:r>
        <w:rPr/>
        <w:t>预算金额：</w:t>
      </w:r>
      <w:r>
        <w:rPr/>
        <w:t>4,224,000.00</w:t>
      </w:r>
      <w:r>
        <w:rPr/>
        <w:t>元</w:t>
      </w:r>
    </w:p>
    <w:p>
      <w:pPr>
        <w:pStyle w:val="null3"/>
        <w:outlineLvl w:val="3"/>
      </w:pPr>
      <w:r>
        <w:rPr>
          <w:sz w:val="24"/>
          <w:b/>
        </w:rPr>
        <w:t>2.项目内容及需求情况（采购项目技术规格、参数及要求）</w:t>
      </w:r>
    </w:p>
    <w:p>
      <w:pPr>
        <w:pStyle w:val="null3"/>
      </w:pPr>
      <w:r>
        <w:rPr/>
        <w:t>采购包1(选定电力市场化交易售电公司):</w:t>
      </w:r>
    </w:p>
    <w:p>
      <w:pPr>
        <w:pStyle w:val="null3"/>
      </w:pPr>
      <w:r>
        <w:rPr/>
        <w:t>采购包预算金额：4,224,000.00元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电力分配服务</w:t>
            </w:r>
          </w:p>
        </w:tc>
        <w:tc>
          <w:tcPr>
            <w:tcW w:type="dxa" w:w="2052"/>
          </w:tcPr>
          <w:p>
            <w:pPr>
              <w:pStyle w:val="null3"/>
            </w:pPr>
            <w:r>
              <w:rPr/>
              <w:t>阳江市中医医院选定电力市场化交易售电公司项目</w:t>
            </w:r>
          </w:p>
        </w:tc>
        <w:tc>
          <w:tcPr>
            <w:tcW w:type="dxa" w:w="977"/>
          </w:tcPr>
          <w:p>
            <w:pPr>
              <w:pStyle w:val="null3"/>
            </w:pPr>
            <w:r>
              <w:rPr/>
              <w:t>11,000(兆瓦时)</w:t>
            </w:r>
          </w:p>
        </w:tc>
        <w:tc>
          <w:tcPr>
            <w:tcW w:type="dxa" w:w="977"/>
          </w:tcPr>
          <w:p>
            <w:pPr>
              <w:pStyle w:val="null3"/>
            </w:pPr>
            <w:r>
              <w:rPr/>
              <w:t>详见第二章</w:t>
            </w:r>
          </w:p>
        </w:tc>
        <w:tc>
          <w:tcPr>
            <w:tcW w:type="dxa" w:w="977"/>
          </w:tcPr>
          <w:p>
            <w:pPr>
              <w:pStyle w:val="null3"/>
            </w:pPr>
            <w:r>
              <w:rPr/>
              <w:t>4,224,000.00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合同履行期限：2026年1月1日至2026年12月31日。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采购包1（选定电力市场化交易售电公司）：</w:t>
      </w:r>
      <w:r>
        <w:rPr/>
        <w:t>本项目非专门面向中小企业采购。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采购包1（选定电力市场化交易售电公司）：</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供应商须是已通过广东电力交易中心注册且具备交易资格的售电公司，需提供证明文件及有效的售电牌照编码；若供应商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供应商须提供证明文件或承诺函，承诺函格式自拟并加盖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阳江市中医医院</w:t>
      </w:r>
    </w:p>
    <w:p>
      <w:pPr>
        <w:pStyle w:val="null3"/>
        <w:ind w:firstLine="480"/>
      </w:pPr>
      <w:r>
        <w:rPr/>
        <w:t xml:space="preserve"> 地址：</w:t>
      </w:r>
      <w:r>
        <w:rPr/>
        <w:t>阳江市江城区石湾北路</w:t>
      </w:r>
    </w:p>
    <w:p>
      <w:pPr>
        <w:pStyle w:val="null3"/>
        <w:ind w:firstLine="480"/>
      </w:pPr>
      <w:r>
        <w:rPr/>
        <w:t xml:space="preserve"> 联系方式：</w:t>
      </w:r>
      <w:r>
        <w:rPr/>
        <w:t>0662-2261236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7"/>
        </w:rPr>
        <w:t>阳江市中医医院年用电总量预测为1100万度左右，采购一家通过广东电力交易中心注册且具备交易资格的售电公司，为阳江市中医医院代理参与广东电力交易中心组织的电力市场交易。</w:t>
      </w:r>
    </w:p>
    <w:p>
      <w:pPr>
        <w:pStyle w:val="null3"/>
        <w:jc w:val="left"/>
      </w:pPr>
      <w:r>
        <w:rPr/>
        <w:t xml:space="preserve"> </w:t>
      </w:r>
    </w:p>
    <w:p>
      <w:pPr>
        <w:pStyle w:val="null3"/>
        <w:jc w:val="left"/>
      </w:pPr>
      <w:r>
        <w:rPr>
          <w:sz w:val="27"/>
          <w:b/>
          <w:color w:val="000000"/>
        </w:rPr>
        <w:t>注：以下《</w:t>
      </w:r>
      <w:r>
        <w:rPr>
          <w:sz w:val="27"/>
          <w:b/>
          <w:color w:val="000000"/>
        </w:rPr>
        <w:t>阳江市政府采购供应商资格信用承诺函</w:t>
      </w:r>
      <w:r>
        <w:rPr>
          <w:sz w:val="27"/>
          <w:b/>
          <w:color w:val="000000"/>
        </w:rPr>
        <w:t>》，</w:t>
      </w:r>
      <w:r>
        <w:rPr>
          <w:sz w:val="27"/>
          <w:b/>
          <w:color w:val="000000"/>
        </w:rPr>
        <w:t>供应商须</w:t>
      </w:r>
      <w:r>
        <w:rPr>
          <w:sz w:val="27"/>
          <w:b/>
          <w:color w:val="000000"/>
        </w:rPr>
        <w:t>在</w:t>
      </w:r>
      <w:r>
        <w:rPr>
          <w:sz w:val="27"/>
          <w:b/>
          <w:color w:val="000000"/>
        </w:rPr>
        <w:t>投标文件</w:t>
      </w:r>
      <w:r>
        <w:rPr>
          <w:sz w:val="27"/>
          <w:b/>
          <w:color w:val="000000"/>
        </w:rPr>
        <w:t>中的</w:t>
      </w:r>
      <w:r>
        <w:rPr>
          <w:sz w:val="27"/>
          <w:b/>
          <w:color w:val="000000"/>
        </w:rPr>
        <w:t>“</w:t>
      </w:r>
      <w:r>
        <w:rPr>
          <w:sz w:val="27"/>
          <w:b/>
          <w:color w:val="000000"/>
        </w:rPr>
        <w:t>各类证明材料</w:t>
      </w:r>
      <w:r>
        <w:rPr>
          <w:sz w:val="27"/>
          <w:b/>
          <w:color w:val="000000"/>
        </w:rPr>
        <w:t>”或供应商认为合适的其他地方提供。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40"/>
                <w:b/>
                <w:color w:val="000000"/>
              </w:rPr>
              <w:t>阳江市政府采购供应商资格信用承诺函</w:t>
            </w:r>
          </w:p>
          <w:p>
            <w:pPr>
              <w:pStyle w:val="null3"/>
              <w:ind w:firstLine="504"/>
              <w:jc w:val="left"/>
            </w:pPr>
            <w:r>
              <w:rPr>
                <w:sz w:val="28"/>
                <w:color w:val="000000"/>
              </w:rPr>
              <w:t>我方自愿参加</w:t>
            </w:r>
            <w:r>
              <w:rPr>
                <w:sz w:val="32"/>
                <w:color w:val="000000"/>
                <w:u w:val="single"/>
              </w:rPr>
              <w:t xml:space="preserve">        </w:t>
            </w:r>
            <w:r>
              <w:rPr>
                <w:sz w:val="28"/>
                <w:color w:val="000000"/>
                <w:u w:val="single"/>
              </w:rPr>
              <w:t>（</w:t>
            </w:r>
            <w:r>
              <w:rPr>
                <w:sz w:val="28"/>
                <w:color w:val="000000"/>
                <w:u w:val="single"/>
              </w:rPr>
              <w:t>项目名称）</w:t>
            </w:r>
            <w:r>
              <w:rPr>
                <w:sz w:val="28"/>
                <w:color w:val="000000"/>
                <w:u w:val="single"/>
              </w:rPr>
              <w:t xml:space="preserve">        </w:t>
            </w:r>
            <w:r>
              <w:rPr>
                <w:sz w:val="28"/>
                <w:color w:val="000000"/>
              </w:rPr>
              <w:t>(项目编号：</w:t>
            </w:r>
            <w:r>
              <w:rPr>
                <w:sz w:val="32"/>
                <w:color w:val="000000"/>
                <w:u w:val="single"/>
              </w:rPr>
              <w:t xml:space="preserve">  </w:t>
            </w:r>
            <w:r>
              <w:rPr>
                <w:sz w:val="32"/>
                <w:color w:val="000000"/>
                <w:u w:val="single"/>
              </w:rPr>
              <w:t xml:space="preserve">  </w:t>
            </w:r>
            <w:r>
              <w:rPr>
                <w:sz w:val="32"/>
                <w:color w:val="000000"/>
                <w:u w:val="single"/>
              </w:rPr>
              <w:t xml:space="preserve">      </w:t>
            </w:r>
            <w:r>
              <w:rPr>
                <w:sz w:val="28"/>
                <w:color w:val="000000"/>
              </w:rPr>
              <w:t>)的政府采购活动，并郑重承诺符合《中华人民共和国政府采购法》第二十二条第一款第(二)项、第(三)项、第(四)项、第(五)项规定条件，具体包括:</w:t>
            </w:r>
          </w:p>
          <w:p>
            <w:pPr>
              <w:pStyle w:val="null3"/>
              <w:spacing w:before="240"/>
              <w:ind w:left="645"/>
              <w:jc w:val="left"/>
            </w:pPr>
            <w:r>
              <w:rPr>
                <w:sz w:val="28"/>
                <w:color w:val="000000"/>
              </w:rPr>
              <w:t>1.具有良好的商业信誉和健全的财务会计制度；</w:t>
            </w:r>
          </w:p>
          <w:p>
            <w:pPr>
              <w:pStyle w:val="null3"/>
              <w:spacing w:before="195"/>
              <w:ind w:left="645"/>
              <w:jc w:val="left"/>
            </w:pPr>
            <w:r>
              <w:rPr>
                <w:sz w:val="28"/>
                <w:color w:val="000000"/>
              </w:rPr>
              <w:t>2.具有履行合同所必需的设备和专业技术能力；</w:t>
            </w:r>
          </w:p>
          <w:p>
            <w:pPr>
              <w:pStyle w:val="null3"/>
              <w:spacing w:before="255"/>
              <w:ind w:left="645"/>
              <w:jc w:val="left"/>
            </w:pPr>
            <w:r>
              <w:rPr>
                <w:sz w:val="28"/>
                <w:color w:val="000000"/>
              </w:rPr>
              <w:t>3.具有依法缴纳税收和社会保障资金的良好记录；</w:t>
            </w:r>
          </w:p>
          <w:p>
            <w:pPr>
              <w:pStyle w:val="null3"/>
              <w:spacing w:before="240"/>
              <w:ind w:left="30" w:firstLine="612"/>
              <w:jc w:val="left"/>
            </w:pPr>
            <w:r>
              <w:rPr>
                <w:sz w:val="28"/>
                <w:color w:val="000000"/>
              </w:rPr>
              <w:t>4.参加政府采购活动前三年内，在经营活动中没有重大违法记录。</w:t>
            </w:r>
          </w:p>
          <w:p>
            <w:pPr>
              <w:pStyle w:val="null3"/>
              <w:spacing w:before="240"/>
              <w:ind w:left="30" w:firstLine="610"/>
              <w:jc w:val="left"/>
            </w:pPr>
            <w:r>
              <w:rPr>
                <w:sz w:val="28"/>
                <w:color w:val="000000"/>
              </w:rPr>
              <w:t>我方对上述承诺的真实性负责，在评审环节结束后，自愿接</w:t>
            </w:r>
            <w:r>
              <w:rPr>
                <w:sz w:val="28"/>
                <w:color w:val="000000"/>
              </w:rPr>
              <w:t>受采购单位</w:t>
            </w:r>
            <w:r>
              <w:rPr>
                <w:sz w:val="28"/>
                <w:color w:val="000000"/>
              </w:rPr>
              <w:t>(采购代理机构)的检查核验，配合提供相关证明材料</w:t>
            </w:r>
            <w:r>
              <w:rPr>
                <w:sz w:val="28"/>
                <w:color w:val="000000"/>
              </w:rPr>
              <w:t>，</w:t>
            </w:r>
            <w:r>
              <w:rPr>
                <w:sz w:val="28"/>
                <w:color w:val="000000"/>
              </w:rPr>
              <w:t>证明符合《中华人民共和国政府采购法》规定的供应商基本资格</w:t>
            </w:r>
            <w:r>
              <w:rPr>
                <w:sz w:val="28"/>
                <w:color w:val="000000"/>
              </w:rPr>
              <w:t>条件。如有虚假，将依法承担相应法律责任</w:t>
            </w:r>
            <w:r>
              <w:rPr>
                <w:sz w:val="28"/>
                <w:color w:val="000000"/>
              </w:rPr>
              <w:t>。</w:t>
            </w:r>
          </w:p>
          <w:p>
            <w:pPr>
              <w:pStyle w:val="null3"/>
              <w:spacing w:before="240"/>
              <w:ind w:left="645"/>
              <w:jc w:val="left"/>
            </w:pPr>
            <w:r>
              <w:rPr>
                <w:sz w:val="28"/>
                <w:color w:val="000000"/>
              </w:rPr>
              <w:t>特此承诺。</w:t>
            </w:r>
          </w:p>
          <w:p>
            <w:pPr>
              <w:pStyle w:val="null3"/>
              <w:spacing w:before="210"/>
              <w:ind w:left="30"/>
              <w:jc w:val="left"/>
            </w:pPr>
            <w:r>
              <w:rPr>
                <w:sz w:val="28"/>
                <w:b/>
                <w:color w:val="000000"/>
              </w:rPr>
              <w:t>供应商名称</w:t>
            </w:r>
            <w:r>
              <w:rPr>
                <w:sz w:val="28"/>
                <w:b/>
                <w:color w:val="000000"/>
              </w:rPr>
              <w:t>(公章):</w:t>
            </w:r>
          </w:p>
          <w:p>
            <w:pPr>
              <w:pStyle w:val="null3"/>
              <w:ind w:left="30"/>
              <w:jc w:val="left"/>
            </w:pPr>
            <w:r>
              <w:rPr>
                <w:sz w:val="28"/>
                <w:b/>
                <w:color w:val="000000"/>
              </w:rPr>
              <w:t>统一社会信用代码：</w:t>
            </w:r>
          </w:p>
          <w:p>
            <w:pPr>
              <w:pStyle w:val="null3"/>
              <w:spacing w:before="255"/>
              <w:ind w:left="30"/>
              <w:jc w:val="left"/>
            </w:pPr>
            <w:r>
              <w:rPr>
                <w:sz w:val="28"/>
                <w:b/>
                <w:color w:val="000000"/>
              </w:rPr>
              <w:t>法定代表人或授权代表</w:t>
            </w:r>
            <w:r>
              <w:rPr>
                <w:sz w:val="28"/>
                <w:b/>
                <w:color w:val="000000"/>
              </w:rPr>
              <w:t>(签名):</w:t>
            </w:r>
          </w:p>
          <w:p>
            <w:pPr>
              <w:pStyle w:val="null3"/>
              <w:ind w:left="30"/>
              <w:jc w:val="left"/>
            </w:pPr>
            <w:r>
              <w:rPr>
                <w:sz w:val="28"/>
                <w:b/>
                <w:color w:val="000000"/>
              </w:rPr>
              <w:t>日期</w:t>
            </w:r>
            <w:r>
              <w:rPr>
                <w:sz w:val="28"/>
                <w:b/>
                <w:color w:val="000000"/>
              </w:rPr>
              <w:t>：</w:t>
            </w:r>
            <w:r>
              <w:rPr>
                <w:sz w:val="32"/>
                <w:b/>
                <w:color w:val="000000"/>
              </w:rPr>
              <w:t xml:space="preserve">    </w:t>
            </w:r>
            <w:r>
              <w:rPr>
                <w:sz w:val="28"/>
                <w:b/>
                <w:color w:val="000000"/>
              </w:rPr>
              <w:t>年</w:t>
            </w:r>
            <w:r>
              <w:rPr>
                <w:sz w:val="32"/>
                <w:b/>
                <w:color w:val="000000"/>
              </w:rPr>
              <w:t xml:space="preserve">   </w:t>
            </w:r>
            <w:r>
              <w:rPr>
                <w:sz w:val="28"/>
                <w:b/>
                <w:color w:val="000000"/>
              </w:rPr>
              <w:t>月</w:t>
            </w:r>
            <w:r>
              <w:rPr>
                <w:sz w:val="32"/>
                <w:b/>
                <w:color w:val="000000"/>
              </w:rPr>
              <w:t xml:space="preserve">    </w:t>
            </w:r>
            <w:r>
              <w:rPr>
                <w:sz w:val="28"/>
                <w:b/>
                <w:color w:val="000000"/>
              </w:rPr>
              <w:t>日</w:t>
            </w:r>
          </w:p>
          <w:p>
            <w:pPr>
              <w:pStyle w:val="null3"/>
              <w:ind w:left="30"/>
              <w:jc w:val="left"/>
            </w:pPr>
            <w:r>
              <w:rPr>
                <w:sz w:val="19"/>
              </w:rPr>
              <w:t xml:space="preserve"> </w:t>
            </w:r>
          </w:p>
          <w:p>
            <w:pPr>
              <w:pStyle w:val="null3"/>
              <w:ind w:left="15"/>
              <w:jc w:val="left"/>
            </w:pPr>
            <w:r>
              <w:rPr>
                <w:sz w:val="28"/>
                <w:color w:val="000000"/>
              </w:rPr>
              <w:t>注：供应商的法定代表人</w:t>
            </w:r>
            <w:r>
              <w:rPr>
                <w:sz w:val="28"/>
                <w:color w:val="000000"/>
              </w:rPr>
              <w:t>(其他组织的为</w:t>
            </w:r>
            <w:r>
              <w:rPr>
                <w:sz w:val="28"/>
                <w:color w:val="000000"/>
              </w:rPr>
              <w:t>负责</w:t>
            </w:r>
            <w:r>
              <w:rPr>
                <w:sz w:val="28"/>
                <w:color w:val="000000"/>
              </w:rPr>
              <w:t>人</w:t>
            </w:r>
            <w:r>
              <w:rPr>
                <w:sz w:val="28"/>
                <w:color w:val="000000"/>
              </w:rPr>
              <w:t>)或者授权代表的签名或盖章应真实、有效，如由投标代表签名或盖章的，应提供“法定代表人授权书”</w:t>
            </w:r>
            <w:r>
              <w:rPr>
                <w:sz w:val="28"/>
                <w:color w:val="000000"/>
              </w:rPr>
              <w:t>。</w:t>
            </w:r>
          </w:p>
        </w:tc>
      </w:tr>
    </w:tbl>
    <w:p>
      <w:pPr>
        <w:pStyle w:val="null3"/>
      </w:pPr>
      <w:r>
        <w:rPr/>
        <w:t>采购包1（选定电力市场化交易售电公司）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2026年1月1日至2026年12月31日。</w:t>
            </w:r>
          </w:p>
        </w:tc>
      </w:tr>
      <w:tr>
        <w:tc>
          <w:tcPr>
            <w:tcW w:type="dxa" w:w="4153"/>
          </w:tcPr>
          <w:p>
            <w:pPr>
              <w:pStyle w:val="null3"/>
            </w:pPr>
            <w:r>
              <w:rPr/>
              <w:t>标的提供的地点</w:t>
            </w:r>
          </w:p>
        </w:tc>
        <w:tc>
          <w:tcPr>
            <w:tcW w:type="dxa" w:w="4153"/>
          </w:tcPr>
          <w:p>
            <w:pPr>
              <w:pStyle w:val="null3"/>
            </w:pPr>
            <w:r>
              <w:rPr/>
              <w:t>阳江市江城区石湾北路阳江市中医医院。</w:t>
            </w:r>
          </w:p>
        </w:tc>
      </w:tr>
      <w:tr>
        <w:tc>
          <w:tcPr>
            <w:tcW w:type="dxa" w:w="4153"/>
          </w:tcPr>
          <w:p>
            <w:pPr>
              <w:pStyle w:val="null3"/>
            </w:pPr>
            <w:r>
              <w:rPr/>
              <w:t>付款方式</w:t>
            </w:r>
          </w:p>
        </w:tc>
        <w:tc>
          <w:tcPr>
            <w:tcW w:type="dxa" w:w="4153"/>
          </w:tcPr>
          <w:p>
            <w:pPr>
              <w:pStyle w:val="null3"/>
            </w:pPr>
            <w:r>
              <w:rPr/>
              <w:t>1期：支付比例100%,采购人的电费结算方式为月度结算。每月实际交易电量以中标供应商电力计量装置采集并推送至广东电力交易中心发布的实际用电量为准。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有关规定以及采购文件的质量要求和技术指标、中标供应商的投标文件及承诺与合同约定标准进行验收；采购人与中标供应商双方如对质量要求和技术指标的约定标准有相互抵触或异议的事项，由采购人在采购文件及投标文件中按质量要求和技术指标比较优胜的原则确定该项的约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交易结算</w:t>
            </w:r>
          </w:p>
        </w:tc>
        <w:tc>
          <w:tcPr>
            <w:tcW w:type="dxa" w:w="2076"/>
          </w:tcPr>
          <w:p>
            <w:pPr>
              <w:pStyle w:val="null3"/>
              <w:jc w:val="left"/>
            </w:pPr>
            <w:r>
              <w:rPr/>
              <w:t>（1）广东电力市场按现货模式运行期间，按照《广东电力现货市场结算实施细则》以及现货运行有关要求进行结算。广东电力市场按非现货模式运行期间，按照《广东电力市场交易基本规则》进行结算。 （2）采购人和中标供应商双方按照成交结果在交易系统中进行申报、确认，广东电力交易中心以双方在交易系统中申报、确认的模式和数据进行结算。 （3）采购人购电价格按照政策规定由电能量价格、输配电费、尖峰加价电费、变动成本补偿分摊电费、需求响应分摊电费、峰谷平衡费用、一次能源价格波动疏导分摊电费、政府性基金及附加等组成。合同中签订的绝对价模式，约定价格为电能量价格。输配电费、政府性基金及附加及各项分摊电费由电网公司和交易中心按照政策规定执行。 （4）电费结算方式为月度结算。每月实际交易电量以中标供应商电力计量装置采集并推送至广东电力交易中心发布的实际用电量为准。 （5）采购人或中标供应商对电网公司统计的电量和电费、广东电力交易中心结算结果有异议的，有权按照有关法律法规等规定向广东电力交易中心、电网公司等有关主体申请复核。 （6）电费结算差错率≤0.5%。</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1．电价组成： （1）本项目以“固定价格+联动价格+浮动费用”模式参与交易，固定价格结算电量与市场联动价格结算电量按照采购人实际用电量90%:10%进行分配，浮动费用为全电量收取。 （2）固定价格部分：以最终中标价参与交易。 （3）市场联动部分：以广东电力交易中心每月发布的月度中长期交易综合价参与交易。 （4）浮动费用部分：0元/千瓦时。 （5）市场风险防控条款： 超额电费共担条款:采购人平段电量结算价格较市场月度加权平均价超出30%部分的费用由中标供应商承担，低于20%部分的费用由采购人返还给中标供应商。超额电费共担条款主要用于规避零售结算价格严重偏离市场正常水平的情况，超额电费向对方转移，从而双向保障了售电公司的售电收益和电力用户的电费成本均控制在合理范围之内。 （6）交易手续费及用电偏差由中标供应商承担。 （7）不选用煤电联动模式。 2．投标报价： 本项目要求各投标供应商以不高于上限384元/兆瓦时（最高限价）对电价中固定价格部分平段价格单价进行单价报价（要求精确到个位，否则按无效投标处理，如：384元/兆瓦时）。 3．各投标供应商的报价应不超过招标文件要求和《广东省能源局 国家能源局南方监管局关于2025年电力市场交易有关事项的通知》（如有最新文件通知，以最新文件为准）的有效报价范围。 4.以上价格均为含税价。</w:t>
            </w:r>
          </w:p>
        </w:tc>
      </w:tr>
      <w:tr>
        <w:tc>
          <w:tcPr>
            <w:tcW w:type="dxa" w:w="2076"/>
          </w:tcPr>
          <w:p/>
        </w:tc>
        <w:tc>
          <w:tcPr>
            <w:tcW w:type="dxa" w:w="2076"/>
          </w:tcPr>
          <w:p>
            <w:pPr>
              <w:pStyle w:val="null3"/>
              <w:jc w:val="center"/>
            </w:pPr>
            <w:r>
              <w:rPr/>
              <w:t>3</w:t>
            </w:r>
          </w:p>
        </w:tc>
        <w:tc>
          <w:tcPr>
            <w:tcW w:type="dxa" w:w="2076"/>
          </w:tcPr>
          <w:p>
            <w:pPr>
              <w:pStyle w:val="null3"/>
              <w:jc w:val="left"/>
            </w:pPr>
            <w:r>
              <w:rPr/>
              <w:t>电量供应保障</w:t>
            </w:r>
          </w:p>
        </w:tc>
        <w:tc>
          <w:tcPr>
            <w:tcW w:type="dxa" w:w="2076"/>
          </w:tcPr>
          <w:p>
            <w:pPr>
              <w:pStyle w:val="null3"/>
              <w:jc w:val="left"/>
            </w:pPr>
            <w:r>
              <w:rPr/>
              <w:t>投标供应商必须确保提供稳定的电力来源，在任何情况下都能满足采购人的用电需求，避免因电力波动或中断对采购人的生产运营造成不良影响。</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电力分配服务</w:t>
            </w:r>
          </w:p>
        </w:tc>
        <w:tc>
          <w:tcPr>
            <w:tcW w:type="dxa" w:w="933"/>
          </w:tcPr>
          <w:p>
            <w:pPr>
              <w:pStyle w:val="null3"/>
              <w:jc w:val="left"/>
            </w:pPr>
            <w:r>
              <w:rPr/>
              <w:t>阳江市中医医院选定电力市场化交易售电公司项目</w:t>
            </w:r>
          </w:p>
        </w:tc>
        <w:tc>
          <w:tcPr>
            <w:tcW w:type="dxa" w:w="933"/>
          </w:tcPr>
          <w:p>
            <w:pPr>
              <w:pStyle w:val="null3"/>
              <w:jc w:val="left"/>
            </w:pPr>
            <w:r>
              <w:rPr/>
              <w:t>兆瓦时</w:t>
            </w:r>
          </w:p>
        </w:tc>
        <w:tc>
          <w:tcPr>
            <w:tcW w:type="dxa" w:w="933"/>
          </w:tcPr>
          <w:p>
            <w:pPr>
              <w:pStyle w:val="null3"/>
              <w:jc w:val="right"/>
            </w:pPr>
            <w:r>
              <w:rPr/>
              <w:t>11,000.00</w:t>
            </w:r>
          </w:p>
        </w:tc>
        <w:tc>
          <w:tcPr>
            <w:tcW w:type="dxa" w:w="933"/>
          </w:tcPr>
          <w:p>
            <w:pPr>
              <w:pStyle w:val="null3"/>
              <w:jc w:val="right"/>
            </w:pPr>
            <w:r>
              <w:rPr/>
              <w:t>384.00</w:t>
            </w:r>
          </w:p>
        </w:tc>
        <w:tc>
          <w:tcPr>
            <w:tcW w:type="dxa" w:w="933"/>
          </w:tcPr>
          <w:p>
            <w:pPr>
              <w:pStyle w:val="null3"/>
              <w:jc w:val="right"/>
            </w:pPr>
            <w:r>
              <w:rPr/>
              <w:t>4,224,000.00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阳江市中医医院选定电力市场化交易售电公司项目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一、服务内容（</w:t>
            </w:r>
            <w:r>
              <w:rPr>
                <w:sz w:val="24"/>
              </w:rPr>
              <w:t>包含但不限于以下内容</w:t>
            </w:r>
            <w:r>
              <w:rPr>
                <w:sz w:val="24"/>
              </w:rPr>
              <w:t>）</w:t>
            </w:r>
            <w:r>
              <w:rPr>
                <w:sz w:val="24"/>
              </w:rPr>
              <w:t>：</w:t>
            </w:r>
          </w:p>
          <w:p>
            <w:pPr>
              <w:pStyle w:val="null3"/>
              <w:jc w:val="both"/>
            </w:pPr>
            <w:r>
              <w:rPr>
                <w:sz w:val="24"/>
              </w:rPr>
              <w:t>（</w:t>
            </w:r>
            <w:r>
              <w:rPr>
                <w:sz w:val="24"/>
              </w:rPr>
              <w:t>1）中标供应商</w:t>
            </w:r>
            <w:r>
              <w:rPr>
                <w:sz w:val="24"/>
              </w:rPr>
              <w:t>代理参与电力市场化交易，负责每月交易电量申报、交易、结算工作。</w:t>
            </w:r>
          </w:p>
          <w:p>
            <w:pPr>
              <w:pStyle w:val="null3"/>
              <w:jc w:val="both"/>
            </w:pPr>
            <w:r>
              <w:rPr>
                <w:sz w:val="24"/>
              </w:rPr>
              <w:t>（</w:t>
            </w:r>
            <w:r>
              <w:rPr>
                <w:sz w:val="24"/>
              </w:rPr>
              <w:t>2）中标供应商</w:t>
            </w:r>
            <w:r>
              <w:rPr>
                <w:sz w:val="24"/>
              </w:rPr>
              <w:t>负责电力交易平台市场注册及后期电力交易相关的全周期电力交易服务。</w:t>
            </w:r>
          </w:p>
          <w:p>
            <w:pPr>
              <w:pStyle w:val="null3"/>
              <w:jc w:val="both"/>
            </w:pPr>
            <w:r>
              <w:rPr>
                <w:sz w:val="24"/>
              </w:rPr>
              <w:t>（</w:t>
            </w:r>
            <w:r>
              <w:rPr>
                <w:sz w:val="24"/>
              </w:rPr>
              <w:t>3）中标供应商</w:t>
            </w:r>
            <w:r>
              <w:rPr>
                <w:sz w:val="24"/>
              </w:rPr>
              <w:t>负责电量电费分析、电力技术咨询、电力技术服务，重点包括与电网企业的沟通，发行电费准确性、合理性分析，相应发票获取及用电手续办理等业务，每月提供交易电量结算清单，明确交易电量和电价，并如实向采购人提供真实准确的交易相关信息和资料。</w:t>
            </w:r>
          </w:p>
          <w:p>
            <w:pPr>
              <w:pStyle w:val="null3"/>
              <w:jc w:val="both"/>
            </w:pPr>
            <w:r>
              <w:rPr>
                <w:sz w:val="24"/>
              </w:rPr>
              <w:t>（</w:t>
            </w:r>
            <w:r>
              <w:rPr>
                <w:sz w:val="24"/>
              </w:rPr>
              <w:t>4）中标供应商</w:t>
            </w:r>
            <w:r>
              <w:rPr>
                <w:sz w:val="24"/>
              </w:rPr>
              <w:t>提供的购电服务应不改变采购方原有的用电习惯，供电模式和供电质量保障不变，所有交易流程全权委托售电公司进行，具体工作内容及范围以采购人委托为准。</w:t>
            </w:r>
          </w:p>
          <w:p>
            <w:pPr>
              <w:pStyle w:val="null3"/>
              <w:jc w:val="both"/>
            </w:pPr>
            <w:r>
              <w:rPr>
                <w:sz w:val="24"/>
              </w:rPr>
              <w:t>（</w:t>
            </w:r>
            <w:r>
              <w:rPr>
                <w:sz w:val="24"/>
              </w:rPr>
              <w:t>5）用电交易用数据分析。中标供应商每月（每月第五个工作日前）提供详细的用电数据分析报告，包括不限于各种用电负荷曲线、峰谷用电情况等详细的能耗分析表，以及节能建议。</w:t>
            </w:r>
          </w:p>
          <w:p>
            <w:pPr>
              <w:pStyle w:val="null3"/>
              <w:jc w:val="both"/>
            </w:pPr>
            <w:r>
              <w:rPr>
                <w:sz w:val="24"/>
              </w:rPr>
              <w:t>（</w:t>
            </w:r>
            <w:r>
              <w:rPr>
                <w:sz w:val="24"/>
              </w:rPr>
              <w:t>6）项目项下所有的用电数据归采购人所有，中标供应商仅可为履行合同目的使用数据，未经采购人许可不得向第三方披露。若发生数据泄露事件，中标供应商应承担不低于人民币10万元/次的违约金。</w:t>
            </w:r>
          </w:p>
          <w:p>
            <w:pPr>
              <w:pStyle w:val="null3"/>
              <w:jc w:val="both"/>
            </w:pPr>
            <w:r>
              <w:rPr>
                <w:sz w:val="24"/>
              </w:rPr>
              <w:t>（</w:t>
            </w:r>
            <w:r>
              <w:rPr>
                <w:sz w:val="24"/>
              </w:rPr>
              <w:t>7）未详尽之处按《广东电力市场售电公司与电力用户零售交易合同（范本）》格式条款执行。</w:t>
            </w:r>
          </w:p>
        </w:tc>
      </w:tr>
      <w:tr>
        <w:tc>
          <w:tcPr>
            <w:tcW w:type="dxa" w:w="2076"/>
          </w:tcPr>
          <w:p/>
        </w:tc>
        <w:tc>
          <w:tcPr>
            <w:tcW w:type="dxa" w:w="415"/>
          </w:tcPr>
          <w:p>
            <w:pPr>
              <w:pStyle w:val="null3"/>
            </w:pPr>
            <w:r>
              <w:rPr/>
              <w:t>2</w:t>
            </w:r>
          </w:p>
        </w:tc>
        <w:tc>
          <w:tcPr>
            <w:tcW w:type="dxa" w:w="5814"/>
          </w:tcPr>
          <w:p>
            <w:pPr>
              <w:pStyle w:val="null3"/>
              <w:jc w:val="both"/>
            </w:pPr>
            <w:r>
              <w:rPr>
                <w:sz w:val="24"/>
              </w:rPr>
              <w:t>二、</w:t>
            </w:r>
            <w:r>
              <w:rPr>
                <w:sz w:val="24"/>
              </w:rPr>
              <w:t>服务要求：</w:t>
            </w:r>
          </w:p>
          <w:p>
            <w:pPr>
              <w:pStyle w:val="null3"/>
              <w:jc w:val="both"/>
            </w:pPr>
            <w:r>
              <w:rPr>
                <w:sz w:val="24"/>
              </w:rPr>
              <w:t>（</w:t>
            </w:r>
            <w:r>
              <w:rPr>
                <w:sz w:val="24"/>
              </w:rPr>
              <w:t>1）中标供应商按国家有关法规、规定和技术规范，提供全周期电力交易服务和用电增值服务。</w:t>
            </w:r>
          </w:p>
          <w:p>
            <w:pPr>
              <w:pStyle w:val="null3"/>
              <w:jc w:val="both"/>
            </w:pPr>
            <w:r>
              <w:rPr>
                <w:sz w:val="24"/>
              </w:rPr>
              <w:t>（</w:t>
            </w:r>
            <w:r>
              <w:rPr>
                <w:sz w:val="24"/>
              </w:rPr>
              <w:t>2）按照国家有关法规、规定和技术规范，为采购人提供电力交易服务，参与电力市场交易并按规定结算。</w:t>
            </w:r>
          </w:p>
          <w:p>
            <w:pPr>
              <w:pStyle w:val="null3"/>
              <w:jc w:val="both"/>
            </w:pPr>
            <w:r>
              <w:rPr>
                <w:sz w:val="24"/>
              </w:rPr>
              <w:t>（</w:t>
            </w:r>
            <w:r>
              <w:rPr>
                <w:sz w:val="24"/>
              </w:rPr>
              <w:t>3）向采购人提供真实准确的有关电力直接交易的相关信息及资料，不得提供虚假的或误导性的信息。</w:t>
            </w:r>
          </w:p>
          <w:p>
            <w:pPr>
              <w:pStyle w:val="null3"/>
              <w:jc w:val="both"/>
            </w:pPr>
            <w:r>
              <w:rPr>
                <w:sz w:val="24"/>
              </w:rPr>
              <w:t>（</w:t>
            </w:r>
            <w:r>
              <w:rPr>
                <w:sz w:val="24"/>
              </w:rPr>
              <w:t>4）根据国家有关法规支付电力交易相关费用。</w:t>
            </w:r>
          </w:p>
          <w:p>
            <w:pPr>
              <w:pStyle w:val="null3"/>
              <w:jc w:val="both"/>
            </w:pPr>
            <w:r>
              <w:rPr>
                <w:sz w:val="24"/>
              </w:rPr>
              <w:t>（</w:t>
            </w:r>
            <w:r>
              <w:rPr>
                <w:sz w:val="24"/>
              </w:rPr>
              <w:t>5）协助采购人申请办理电力交易有关手续。</w:t>
            </w:r>
          </w:p>
          <w:p>
            <w:pPr>
              <w:pStyle w:val="null3"/>
              <w:jc w:val="both"/>
            </w:pPr>
            <w:r>
              <w:rPr>
                <w:sz w:val="24"/>
              </w:rPr>
              <w:t>（</w:t>
            </w:r>
            <w:r>
              <w:rPr>
                <w:sz w:val="24"/>
              </w:rPr>
              <w:t>6）发生紧急情况时，按照相关规定执行。</w:t>
            </w:r>
          </w:p>
        </w:tc>
      </w:tr>
      <w:tr>
        <w:tc>
          <w:tcPr>
            <w:tcW w:type="dxa" w:w="2076"/>
          </w:tcPr>
          <w:p/>
        </w:tc>
        <w:tc>
          <w:tcPr>
            <w:tcW w:type="dxa" w:w="415"/>
          </w:tcPr>
          <w:p>
            <w:pPr>
              <w:pStyle w:val="null3"/>
            </w:pPr>
            <w:r>
              <w:rPr/>
              <w:t>3</w:t>
            </w:r>
          </w:p>
        </w:tc>
        <w:tc>
          <w:tcPr>
            <w:tcW w:type="dxa" w:w="5814"/>
          </w:tcPr>
          <w:p>
            <w:pPr>
              <w:pStyle w:val="null3"/>
              <w:jc w:val="both"/>
            </w:pPr>
            <w:r>
              <w:rPr>
                <w:sz w:val="24"/>
              </w:rPr>
              <w:t>三、技术规范与系统保障：中标供应商须严格按照国家及广东省电力交易相关法规和技术规范，建立完善的电力交易技术服务体系，具体要求包括但不限于：</w:t>
            </w:r>
          </w:p>
          <w:p>
            <w:pPr>
              <w:pStyle w:val="null3"/>
              <w:jc w:val="both"/>
            </w:pPr>
            <w:r>
              <w:rPr>
                <w:sz w:val="24"/>
              </w:rPr>
              <w:t>（</w:t>
            </w:r>
            <w:r>
              <w:rPr>
                <w:sz w:val="24"/>
              </w:rPr>
              <w:t>1）数据安全方面，需部署符合国家网络安全等级保护要求的系统，实现与电力交易平台的安全数据交互，确保交易数据加密传输和存储；</w:t>
            </w:r>
          </w:p>
          <w:p>
            <w:pPr>
              <w:pStyle w:val="null3"/>
              <w:jc w:val="both"/>
            </w:pPr>
            <w:r>
              <w:rPr>
                <w:sz w:val="24"/>
              </w:rPr>
              <w:t>（</w:t>
            </w:r>
            <w:r>
              <w:rPr>
                <w:sz w:val="24"/>
              </w:rPr>
              <w:t>2）交易系统需具备智能算法功能，能够基于历史数据和市场预测模型提供最优交易策略；</w:t>
            </w:r>
          </w:p>
          <w:p>
            <w:pPr>
              <w:pStyle w:val="null3"/>
              <w:jc w:val="both"/>
            </w:pPr>
            <w:r>
              <w:rPr>
                <w:sz w:val="24"/>
              </w:rPr>
              <w:t>（</w:t>
            </w:r>
            <w:r>
              <w:rPr>
                <w:sz w:val="24"/>
              </w:rPr>
              <w:t>3）采用经国家认证的计量装置，确保数据采集精度符合GB/T 17215标准；</w:t>
            </w:r>
          </w:p>
          <w:p>
            <w:pPr>
              <w:pStyle w:val="null3"/>
              <w:jc w:val="both"/>
            </w:pPr>
            <w:r>
              <w:rPr>
                <w:sz w:val="24"/>
              </w:rPr>
              <w:t>（</w:t>
            </w:r>
            <w:r>
              <w:rPr>
                <w:sz w:val="24"/>
              </w:rPr>
              <w:t>4）建立7×24小时运维保障体系，配备灾备系统确保服务连续性；</w:t>
            </w:r>
          </w:p>
          <w:p>
            <w:pPr>
              <w:pStyle w:val="null3"/>
              <w:jc w:val="both"/>
            </w:pPr>
            <w:r>
              <w:rPr>
                <w:sz w:val="24"/>
              </w:rPr>
              <w:t>（</w:t>
            </w:r>
            <w:r>
              <w:rPr>
                <w:sz w:val="24"/>
              </w:rPr>
              <w:t>5）提供能效监测与分析服务，包括负荷特性分析、用电优化建议等增值服务；</w:t>
            </w:r>
          </w:p>
          <w:p>
            <w:pPr>
              <w:pStyle w:val="null3"/>
              <w:jc w:val="both"/>
            </w:pPr>
            <w:r>
              <w:rPr>
                <w:sz w:val="24"/>
              </w:rPr>
              <w:t>（</w:t>
            </w:r>
            <w:r>
              <w:rPr>
                <w:sz w:val="24"/>
              </w:rPr>
              <w:t>6）每半年委托第三方机构开展系统安全审计和交易合规性审计；</w:t>
            </w:r>
          </w:p>
          <w:p>
            <w:pPr>
              <w:pStyle w:val="null3"/>
              <w:jc w:val="both"/>
            </w:pPr>
            <w:r>
              <w:rPr>
                <w:sz w:val="24"/>
              </w:rPr>
              <w:t>（</w:t>
            </w:r>
            <w:r>
              <w:rPr>
                <w:sz w:val="24"/>
              </w:rPr>
              <w:t>7）建立实时预警机制，对电价异常波动、交易风险等情况及时预警。所有技术服务需确保符合《电力市场运营系统网络安全防护指南》等最新规范要求，并接受采购人的技术合规性检查。</w:t>
            </w:r>
          </w:p>
        </w:tc>
      </w:tr>
      <w:tr>
        <w:tc>
          <w:tcPr>
            <w:tcW w:type="dxa" w:w="2076"/>
          </w:tcPr>
          <w:p/>
        </w:tc>
        <w:tc>
          <w:tcPr>
            <w:tcW w:type="dxa" w:w="415"/>
          </w:tcPr>
          <w:p>
            <w:pPr>
              <w:pStyle w:val="null3"/>
            </w:pPr>
            <w:r>
              <w:rPr/>
              <w:t>4</w:t>
            </w:r>
          </w:p>
        </w:tc>
        <w:tc>
          <w:tcPr>
            <w:tcW w:type="dxa" w:w="5814"/>
          </w:tcPr>
          <w:p>
            <w:pPr>
              <w:pStyle w:val="null3"/>
              <w:jc w:val="both"/>
            </w:pPr>
            <w:r>
              <w:rPr>
                <w:sz w:val="24"/>
              </w:rPr>
              <w:t>四、团队服务要求：</w:t>
            </w:r>
          </w:p>
          <w:p>
            <w:pPr>
              <w:pStyle w:val="null3"/>
              <w:jc w:val="both"/>
            </w:pPr>
            <w:r>
              <w:rPr>
                <w:sz w:val="24"/>
              </w:rPr>
              <w:t>（</w:t>
            </w:r>
            <w:r>
              <w:rPr>
                <w:sz w:val="24"/>
              </w:rPr>
              <w:t>1）指定项目经理，须</w:t>
            </w:r>
            <w:r>
              <w:rPr>
                <w:sz w:val="24"/>
              </w:rPr>
              <w:t>有一年以上电</w:t>
            </w:r>
            <w:r>
              <w:rPr>
                <w:sz w:val="24"/>
              </w:rPr>
              <w:t>力交易经验，能够与采购人进行沟通及洽谈。</w:t>
            </w:r>
          </w:p>
          <w:p>
            <w:pPr>
              <w:pStyle w:val="null3"/>
              <w:jc w:val="both"/>
            </w:pPr>
            <w:r>
              <w:rPr>
                <w:sz w:val="24"/>
              </w:rPr>
              <w:t>（</w:t>
            </w:r>
            <w:r>
              <w:rPr>
                <w:sz w:val="24"/>
              </w:rPr>
              <w:t>2）拟委派的团队人员具有电力相关专业知识，能够定期与采购人沟通电力交易服务质量问题，及时整改。</w:t>
            </w:r>
          </w:p>
        </w:tc>
      </w:tr>
      <w:tr>
        <w:tc>
          <w:tcPr>
            <w:tcW w:type="dxa" w:w="2076"/>
          </w:tcPr>
          <w:p/>
        </w:tc>
        <w:tc>
          <w:tcPr>
            <w:tcW w:type="dxa" w:w="415"/>
          </w:tcPr>
          <w:p>
            <w:pPr>
              <w:pStyle w:val="null3"/>
            </w:pPr>
            <w:r>
              <w:rPr/>
              <w:t>5</w:t>
            </w:r>
          </w:p>
        </w:tc>
        <w:tc>
          <w:tcPr>
            <w:tcW w:type="dxa" w:w="5814"/>
          </w:tcPr>
          <w:p>
            <w:pPr>
              <w:pStyle w:val="null3"/>
              <w:jc w:val="both"/>
            </w:pPr>
            <w:r>
              <w:rPr>
                <w:sz w:val="24"/>
              </w:rPr>
              <w:t>五、故障响应时间要求和应急要求：</w:t>
            </w:r>
          </w:p>
          <w:p>
            <w:pPr>
              <w:pStyle w:val="null3"/>
              <w:jc w:val="both"/>
            </w:pPr>
            <w:r>
              <w:rPr>
                <w:sz w:val="24"/>
              </w:rPr>
              <w:t>（</w:t>
            </w:r>
            <w:r>
              <w:rPr>
                <w:sz w:val="24"/>
              </w:rPr>
              <w:t>1）因采购人业务特殊，须保证持续供电，出现故障须及时解决。中标供应商应提供7×24小时服务热线，24小时线上响应并提供技术支持，线上响应≤15分钟，故障修复≤2小时。针对采购人提出的问题线上无法解决的应当在0.5小时内到达现场协助采购人解决。（投标人需提供承诺函加盖公章，并提供合理性分析）</w:t>
            </w:r>
          </w:p>
          <w:p>
            <w:pPr>
              <w:pStyle w:val="null3"/>
              <w:jc w:val="both"/>
            </w:pPr>
            <w:r>
              <w:rPr>
                <w:sz w:val="24"/>
              </w:rPr>
              <w:t>（</w:t>
            </w:r>
            <w:r>
              <w:rPr>
                <w:sz w:val="24"/>
              </w:rPr>
              <w:t>2）投标人应具备完善的应急处理方案，以保障项目顺利实施，包括但不限于以下内容：用电高峰的电力保障、特殊情况下的电力调度等。</w:t>
            </w:r>
          </w:p>
          <w:p>
            <w:pPr>
              <w:pStyle w:val="null3"/>
              <w:jc w:val="both"/>
            </w:pPr>
            <w:r>
              <w:rPr>
                <w:sz w:val="24"/>
              </w:rPr>
              <w:t>（</w:t>
            </w:r>
            <w:r>
              <w:rPr>
                <w:sz w:val="24"/>
              </w:rPr>
              <w:t>3）投标人根据以往项目经验，结合采购人单位的实际情况编制应急方案，对各种应急事件有针对性的应急预案和相应应急措施。</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六、安全、文明作业要求：投标人应保证检修服务、故障排查等电力操作的作业安全，包括但不限于选择合格的电气设备、正确接线与用电、安全用电措施、建立安全用电管理制度、规范作业行为。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阳江市中医医院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采购包1：最低评标价法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采购机构代理服务收费标准：以预算金额作为收费的计算依据，参照国家计委[计价格[2002]1980号]文及国家发改委[2011]534号文服务类招标代理服务收费标准差额定率累进法计算收取。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1副（内容同电子投标文件一致，不一致的以电子标书为准），并加盖中标人公章，在领取《中标通知书》前提交至招标代理处。2.对于《阳江市政府采购供应商资格信用承诺函》承诺内容，采购人有权在发放中标通知书前要求中标人提供证明材料，以备核实中标人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采购包1(选定电力市场化交易售电公司)：最低评标价法,是指投标文件满足招标文件全部实质性要求，且投标报价最低的投标人为中标候选人的评标方法。</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采购包1（选定电力市场化交易售电公司）：</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采购包1（选定电力市场化交易售电公司）：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须是已通过广东电力交易中心注册且具备交易资格的售电公司，需提供证明文件及有效的售电牌照编码；若供应商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供应商须提供证明文件或承诺函，承诺函格式自拟并加盖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非专门面向中小企业采购。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采购包1（选定电力市场化交易售电公司）：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投标报价未超过本项目最高单价限价（或采购预算）。</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outlineLvl w:val="3"/>
      </w:pPr>
      <w:r>
        <w:rPr>
          <w:sz w:val="24"/>
          <w:b/>
        </w:rPr>
        <w:t>4.汇总、排序</w:t>
      </w:r>
    </w:p>
    <w:p>
      <w:pPr>
        <w:pStyle w:val="null3"/>
      </w:pPr>
      <w:r>
        <w:rPr/>
        <w:t>采购包1：</w:t>
      </w:r>
    </w:p>
    <w:p>
      <w:pPr>
        <w:pStyle w:val="null3"/>
      </w:pPr>
      <w:r>
        <w:rPr/>
        <w:t>投标文件满足招标文件全部实质性要求，且进行政府采购政策落实的价格扣除后，对投标报价进行由低到高排序，确定价格最低的投标供应商为第一中标候选人，价格第二低的投标供应商为第二中标候选人，价格第三低的投标供应商为第三中标候选人。价格相同的，则采用随机抽取方式确定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3"/>
          <w:b/>
        </w:rPr>
        <w:t>合同编号：</w:t>
      </w:r>
    </w:p>
    <w:p>
      <w:pPr>
        <w:pStyle w:val="null3"/>
        <w:spacing w:before="180"/>
        <w:ind w:left="30"/>
        <w:jc w:val="both"/>
      </w:pPr>
      <w:r>
        <w:rPr>
          <w:sz w:val="28"/>
        </w:rPr>
        <w:t>（系统自动生成：年月</w:t>
      </w:r>
      <w:r>
        <w:rPr>
          <w:sz w:val="28"/>
        </w:rPr>
        <w:t>+</w:t>
      </w:r>
      <w:r>
        <w:rPr>
          <w:sz w:val="21"/>
        </w:rPr>
        <w:t xml:space="preserve"> </w:t>
      </w:r>
      <w:r>
        <w:rPr>
          <w:sz w:val="28"/>
        </w:rPr>
        <w:t>售电公司代码</w:t>
      </w:r>
      <w:r>
        <w:rPr>
          <w:sz w:val="28"/>
        </w:rPr>
        <w:t>+</w:t>
      </w:r>
      <w:r>
        <w:rPr>
          <w:sz w:val="21"/>
        </w:rPr>
        <w:t xml:space="preserve"> </w:t>
      </w:r>
      <w:r>
        <w:rPr>
          <w:sz w:val="28"/>
        </w:rPr>
        <w:t>电</w:t>
      </w:r>
      <w:r>
        <w:rPr>
          <w:sz w:val="28"/>
        </w:rPr>
        <w:t>力用户代码</w:t>
      </w:r>
      <w:r>
        <w:rPr>
          <w:sz w:val="28"/>
        </w:rPr>
        <w:t>+合同序号）</w:t>
      </w:r>
    </w:p>
    <w:p>
      <w:pPr>
        <w:pStyle w:val="null3"/>
        <w:jc w:val="both"/>
      </w:pPr>
      <w:r>
        <w:rPr>
          <w:sz w:val="43"/>
          <w:b/>
        </w:rPr>
        <w:t>2</w:t>
      </w:r>
      <w:r>
        <w:rPr>
          <w:sz w:val="43"/>
          <w:b/>
        </w:rPr>
        <w:t>XXX</w:t>
      </w:r>
      <w:r>
        <w:rPr>
          <w:sz w:val="43"/>
          <w:b/>
        </w:rPr>
        <w:t>年广东电力市场</w:t>
      </w:r>
      <w:r>
        <w:rPr>
          <w:sz w:val="43"/>
          <w:b/>
        </w:rPr>
        <w:t>售电公司与电力用户零售交易合同</w:t>
      </w:r>
    </w:p>
    <w:p>
      <w:pPr>
        <w:pStyle w:val="null3"/>
        <w:jc w:val="both"/>
      </w:pPr>
      <w:r>
        <w:rPr>
          <w:sz w:val="43"/>
          <w:b/>
        </w:rPr>
        <w:t>（范本）</w:t>
      </w:r>
    </w:p>
    <w:p>
      <w:pPr>
        <w:pStyle w:val="null3"/>
        <w:jc w:val="both"/>
      </w:pPr>
      <w:r>
        <w:rPr>
          <w:sz w:val="28"/>
          <w:u w:val="single"/>
        </w:rPr>
        <w:t>甲方（电力用户</w:t>
      </w:r>
      <w:r>
        <w:rPr>
          <w:sz w:val="28"/>
          <w:u w:val="single"/>
        </w:rPr>
        <w:t>）：</w:t>
      </w:r>
      <w:r>
        <w:rPr>
          <w:sz w:val="28"/>
          <w:u w:val="single"/>
        </w:rPr>
        <w:t xml:space="preserve">                         </w:t>
      </w:r>
    </w:p>
    <w:p>
      <w:pPr>
        <w:pStyle w:val="null3"/>
        <w:jc w:val="both"/>
      </w:pPr>
      <w:r>
        <w:rPr>
          <w:sz w:val="28"/>
          <w:u w:val="single"/>
        </w:rPr>
        <w:t>乙方（售电公司</w:t>
      </w:r>
      <w:r>
        <w:rPr>
          <w:sz w:val="28"/>
          <w:u w:val="single"/>
        </w:rPr>
        <w:t>）：</w:t>
      </w:r>
      <w:r>
        <w:rPr>
          <w:sz w:val="28"/>
          <w:u w:val="single"/>
        </w:rPr>
        <w:t xml:space="preserve">                         </w:t>
      </w:r>
    </w:p>
    <w:p>
      <w:pPr>
        <w:pStyle w:val="null3"/>
        <w:jc w:val="both"/>
      </w:pPr>
      <w:r>
        <w:rPr>
          <w:sz w:val="28"/>
        </w:rPr>
        <w:t>年</w:t>
      </w:r>
      <w:r>
        <w:rPr>
          <w:sz w:val="28"/>
        </w:rPr>
        <w:t>月</w:t>
      </w:r>
    </w:p>
    <w:p>
      <w:pPr>
        <w:pStyle w:val="null3"/>
      </w:pPr>
      <w:r>
        <w:rPr>
          <w:sz w:val="28"/>
          <w:b/>
        </w:rPr>
        <w:t>合同范本使用说明</w:t>
      </w:r>
    </w:p>
    <w:p>
      <w:pPr>
        <w:pStyle w:val="null3"/>
        <w:jc w:val="both"/>
      </w:pPr>
      <w:r>
        <w:rPr>
          <w:sz w:val="24"/>
        </w:rPr>
        <w:t>一、本合同范本适用于售电公司与电力用户在广东电力市场开展的零售交易</w:t>
      </w:r>
      <w:r>
        <w:rPr>
          <w:sz w:val="24"/>
        </w:rPr>
        <w:t>及结算，范本明确了双方的权利义务、零售结算模式以及合同变更解除等条款。</w:t>
      </w:r>
    </w:p>
    <w:p>
      <w:pPr>
        <w:pStyle w:val="null3"/>
        <w:spacing w:before="120"/>
        <w:ind w:left="30" w:firstLine="487"/>
        <w:jc w:val="both"/>
      </w:pPr>
      <w:r>
        <w:rPr>
          <w:sz w:val="24"/>
        </w:rPr>
        <w:t>二、售电公司与零售用户在广东电力交易平台（</w:t>
      </w:r>
      <w:r>
        <w:rPr>
          <w:sz w:val="24"/>
        </w:rPr>
        <w:t>简称</w:t>
      </w:r>
      <w:r>
        <w:rPr>
          <w:sz w:val="24"/>
        </w:rPr>
        <w:t>“交易平台”，下同）中按照本范本签订电子合同，双方遵循交易平台流程确认合同内容</w:t>
      </w:r>
      <w:r>
        <w:rPr>
          <w:sz w:val="24"/>
        </w:rPr>
        <w:t>并加盖电子印</w:t>
      </w:r>
      <w:r>
        <w:rPr>
          <w:sz w:val="24"/>
        </w:rPr>
        <w:t>章后合同生效，并自动完成零售合同登记备案。广东电力交易中心</w:t>
      </w:r>
      <w:r>
        <w:rPr>
          <w:sz w:val="24"/>
        </w:rPr>
        <w:t>以双方在交易</w:t>
      </w:r>
      <w:r>
        <w:rPr>
          <w:sz w:val="24"/>
        </w:rPr>
        <w:t>平台签订的电子合同为依据开展零售市场月度结算。</w:t>
      </w:r>
    </w:p>
    <w:p>
      <w:pPr>
        <w:pStyle w:val="null3"/>
        <w:spacing w:before="120"/>
        <w:ind w:left="30" w:right="60" w:firstLine="487"/>
        <w:jc w:val="both"/>
      </w:pPr>
      <w:r>
        <w:rPr>
          <w:sz w:val="24"/>
        </w:rPr>
        <w:t>三、本合同范本附件一和附件二列明的零售结算模式及参数限值，是由合同</w:t>
      </w:r>
      <w:r>
        <w:rPr>
          <w:sz w:val="24"/>
        </w:rPr>
        <w:t>双方根据交易平台提供的量、价、率等字段约定组合生成零售结算模</w:t>
      </w:r>
      <w:r>
        <w:rPr>
          <w:sz w:val="24"/>
        </w:rPr>
        <w:t>式，再自动</w:t>
      </w:r>
      <w:r>
        <w:rPr>
          <w:sz w:val="24"/>
        </w:rPr>
        <w:t>生成合同条款，并同步在交易平台固化。</w:t>
      </w:r>
    </w:p>
    <w:p>
      <w:pPr>
        <w:pStyle w:val="null3"/>
        <w:spacing w:before="120"/>
        <w:ind w:left="30" w:right="60" w:firstLine="508"/>
        <w:jc w:val="both"/>
      </w:pPr>
      <w:r>
        <w:rPr>
          <w:sz w:val="24"/>
        </w:rPr>
        <w:t>四、在实施过程中，广东电力交易中心会根据市场实际需求</w:t>
      </w:r>
      <w:r>
        <w:rPr>
          <w:sz w:val="24"/>
        </w:rPr>
        <w:t>优化调整零售结</w:t>
      </w:r>
      <w:r>
        <w:rPr>
          <w:sz w:val="24"/>
        </w:rPr>
        <w:t>算模式，最大限度满足零售市场需求。</w:t>
      </w:r>
    </w:p>
    <w:p>
      <w:pPr>
        <w:pStyle w:val="null3"/>
        <w:spacing w:before="120"/>
        <w:ind w:left="30" w:right="60" w:firstLine="483"/>
        <w:jc w:val="both"/>
      </w:pPr>
      <w:r>
        <w:rPr>
          <w:sz w:val="24"/>
        </w:rPr>
        <w:t>五、</w:t>
      </w:r>
      <w:r>
        <w:rPr>
          <w:sz w:val="24"/>
          <w:b/>
        </w:rPr>
        <w:t>本合同范本仅支持合同双方约定的电能量零售电费结算，不含需求响</w:t>
      </w:r>
      <w:r>
        <w:rPr>
          <w:sz w:val="24"/>
          <w:b/>
        </w:rPr>
        <w:t>应零售结算和绿电交易结算。</w:t>
      </w:r>
      <w:r>
        <w:rPr>
          <w:sz w:val="24"/>
        </w:rPr>
        <w:t>若涉及其他需资金结算的增值服务，由合</w:t>
      </w:r>
      <w:r>
        <w:rPr>
          <w:sz w:val="24"/>
        </w:rPr>
        <w:t>同双方另</w:t>
      </w:r>
      <w:r>
        <w:rPr>
          <w:sz w:val="24"/>
        </w:rPr>
        <w:t>行签订合同，并自主结算。</w:t>
      </w:r>
    </w:p>
    <w:p>
      <w:pPr>
        <w:pStyle w:val="null3"/>
        <w:spacing w:before="120"/>
        <w:ind w:left="30" w:right="15" w:firstLine="479"/>
        <w:jc w:val="both"/>
      </w:pPr>
      <w:r>
        <w:rPr>
          <w:sz w:val="24"/>
        </w:rPr>
        <w:t>六、</w:t>
      </w:r>
      <w:r>
        <w:rPr>
          <w:sz w:val="24"/>
          <w:b/>
        </w:rPr>
        <w:t>对于上述使用说明的内容，合同双方均已认真阅读、完全理解并同意，</w:t>
      </w:r>
      <w:r>
        <w:rPr>
          <w:sz w:val="24"/>
          <w:b/>
        </w:rPr>
        <w:t>合同双方协商一致使用该合同范本，即视为知悉并同意上述使用说明的全部内</w:t>
      </w:r>
      <w:r>
        <w:rPr>
          <w:sz w:val="24"/>
          <w:b/>
        </w:rPr>
        <w:t>容。</w:t>
      </w:r>
    </w:p>
    <w:p>
      <w:pPr>
        <w:pStyle w:val="null3"/>
      </w:pPr>
      <w:r>
        <w:rPr>
          <w:sz w:val="28"/>
          <w:b/>
        </w:rPr>
        <w:t>目录</w:t>
      </w:r>
    </w:p>
    <w:p>
      <w:pPr>
        <w:pStyle w:val="null3"/>
        <w:jc w:val="both"/>
      </w:pPr>
      <w:r>
        <w:rPr>
          <w:sz w:val="24"/>
        </w:rPr>
        <w:t>第一章</w:t>
      </w:r>
      <w:r>
        <w:rPr>
          <w:sz w:val="21"/>
        </w:rPr>
        <w:t xml:space="preserve">     </w:t>
      </w:r>
      <w:r>
        <w:rPr>
          <w:sz w:val="24"/>
        </w:rPr>
        <w:t>风险提示</w:t>
      </w:r>
    </w:p>
    <w:p>
      <w:pPr>
        <w:pStyle w:val="null3"/>
        <w:spacing w:before="270"/>
        <w:ind w:left="510"/>
        <w:jc w:val="both"/>
      </w:pPr>
      <w:r>
        <w:rPr>
          <w:sz w:val="24"/>
        </w:rPr>
        <w:t>第二章</w:t>
      </w:r>
      <w:r>
        <w:rPr>
          <w:sz w:val="21"/>
        </w:rPr>
        <w:t xml:space="preserve">     </w:t>
      </w:r>
      <w:r>
        <w:rPr>
          <w:sz w:val="24"/>
        </w:rPr>
        <w:t>双方签署信息</w:t>
      </w:r>
    </w:p>
    <w:p>
      <w:pPr>
        <w:pStyle w:val="null3"/>
        <w:spacing w:before="270"/>
        <w:ind w:left="510"/>
        <w:jc w:val="both"/>
      </w:pPr>
      <w:r>
        <w:rPr>
          <w:sz w:val="24"/>
        </w:rPr>
        <w:t>第三章</w:t>
      </w:r>
      <w:r>
        <w:rPr>
          <w:sz w:val="21"/>
        </w:rPr>
        <w:t xml:space="preserve">     </w:t>
      </w:r>
      <w:r>
        <w:rPr>
          <w:sz w:val="24"/>
        </w:rPr>
        <w:t>双方的权利和义务</w:t>
      </w:r>
    </w:p>
    <w:p>
      <w:pPr>
        <w:pStyle w:val="null3"/>
        <w:spacing w:before="270"/>
        <w:ind w:left="510"/>
        <w:jc w:val="both"/>
      </w:pPr>
      <w:r>
        <w:rPr>
          <w:sz w:val="24"/>
        </w:rPr>
        <w:t>第四章</w:t>
      </w:r>
      <w:r>
        <w:rPr>
          <w:sz w:val="21"/>
        </w:rPr>
        <w:t xml:space="preserve">     </w:t>
      </w:r>
      <w:r>
        <w:rPr>
          <w:sz w:val="24"/>
        </w:rPr>
        <w:t>电能量零售结算</w:t>
      </w:r>
    </w:p>
    <w:p>
      <w:pPr>
        <w:pStyle w:val="null3"/>
        <w:spacing w:before="270"/>
        <w:ind w:left="510"/>
        <w:jc w:val="both"/>
      </w:pPr>
      <w:r>
        <w:rPr>
          <w:sz w:val="24"/>
        </w:rPr>
        <w:t>第五章</w:t>
      </w:r>
      <w:r>
        <w:rPr>
          <w:sz w:val="21"/>
        </w:rPr>
        <w:t xml:space="preserve">     </w:t>
      </w:r>
      <w:r>
        <w:rPr>
          <w:sz w:val="24"/>
        </w:rPr>
        <w:t>合同违约和赔偿</w:t>
      </w:r>
    </w:p>
    <w:p>
      <w:pPr>
        <w:pStyle w:val="null3"/>
        <w:spacing w:before="270"/>
        <w:ind w:left="510"/>
        <w:jc w:val="both"/>
      </w:pPr>
      <w:r>
        <w:rPr>
          <w:sz w:val="24"/>
        </w:rPr>
        <w:t>第六章</w:t>
      </w:r>
      <w:r>
        <w:rPr>
          <w:sz w:val="21"/>
        </w:rPr>
        <w:t xml:space="preserve">     </w:t>
      </w:r>
      <w:r>
        <w:rPr>
          <w:sz w:val="24"/>
        </w:rPr>
        <w:t>合同变更和解除</w:t>
      </w:r>
    </w:p>
    <w:p>
      <w:pPr>
        <w:pStyle w:val="null3"/>
        <w:spacing w:before="270"/>
        <w:ind w:left="510"/>
        <w:jc w:val="both"/>
      </w:pPr>
      <w:r>
        <w:rPr>
          <w:sz w:val="24"/>
        </w:rPr>
        <w:t>第七章</w:t>
      </w:r>
      <w:r>
        <w:rPr>
          <w:sz w:val="21"/>
        </w:rPr>
        <w:t xml:space="preserve">     </w:t>
      </w:r>
      <w:r>
        <w:rPr>
          <w:sz w:val="24"/>
        </w:rPr>
        <w:t>争议解决</w:t>
      </w:r>
    </w:p>
    <w:p>
      <w:pPr>
        <w:pStyle w:val="null3"/>
        <w:spacing w:before="270"/>
        <w:ind w:left="510"/>
        <w:jc w:val="both"/>
      </w:pPr>
      <w:r>
        <w:rPr>
          <w:sz w:val="24"/>
        </w:rPr>
        <w:t>第八章</w:t>
      </w:r>
      <w:r>
        <w:rPr>
          <w:sz w:val="21"/>
        </w:rPr>
        <w:t xml:space="preserve">     </w:t>
      </w:r>
      <w:r>
        <w:rPr>
          <w:sz w:val="24"/>
        </w:rPr>
        <w:t>其他</w:t>
      </w:r>
    </w:p>
    <w:p>
      <w:pPr>
        <w:pStyle w:val="null3"/>
        <w:spacing w:before="270"/>
        <w:ind w:left="510"/>
        <w:jc w:val="both"/>
      </w:pPr>
      <w:r>
        <w:rPr>
          <w:sz w:val="24"/>
        </w:rPr>
        <w:t>附件一</w:t>
      </w:r>
      <w:r>
        <w:rPr>
          <w:sz w:val="21"/>
        </w:rPr>
        <w:t xml:space="preserve">     </w:t>
      </w:r>
      <w:r>
        <w:rPr>
          <w:sz w:val="24"/>
        </w:rPr>
        <w:t>零售交易信息</w:t>
      </w:r>
    </w:p>
    <w:p>
      <w:pPr>
        <w:pStyle w:val="null3"/>
        <w:spacing w:before="270"/>
        <w:ind w:left="510"/>
        <w:jc w:val="both"/>
      </w:pPr>
      <w:r>
        <w:rPr>
          <w:sz w:val="24"/>
        </w:rPr>
        <w:t>附件二</w:t>
      </w:r>
      <w:r>
        <w:rPr>
          <w:sz w:val="21"/>
        </w:rPr>
        <w:t xml:space="preserve">     </w:t>
      </w:r>
      <w:r>
        <w:rPr>
          <w:sz w:val="24"/>
        </w:rPr>
        <w:t>电能量零售结算说明</w:t>
      </w:r>
    </w:p>
    <w:p>
      <w:pPr>
        <w:pStyle w:val="null3"/>
        <w:spacing w:before="270"/>
        <w:ind w:left="510"/>
        <w:jc w:val="both"/>
      </w:pPr>
      <w:r>
        <w:rPr>
          <w:sz w:val="24"/>
        </w:rPr>
        <w:t>附件三</w:t>
      </w:r>
      <w:r>
        <w:rPr>
          <w:sz w:val="21"/>
        </w:rPr>
        <w:t xml:space="preserve">     </w:t>
      </w:r>
      <w:r>
        <w:rPr>
          <w:sz w:val="24"/>
        </w:rPr>
        <w:t>名词解释</w:t>
      </w:r>
    </w:p>
    <w:p>
      <w:pPr>
        <w:pStyle w:val="null3"/>
        <w:spacing w:before="270"/>
        <w:ind w:left="510"/>
        <w:jc w:val="both"/>
      </w:pPr>
      <w:r>
        <w:rPr>
          <w:sz w:val="24"/>
        </w:rPr>
        <w:t>附件四</w:t>
      </w:r>
      <w:r>
        <w:rPr>
          <w:sz w:val="21"/>
        </w:rPr>
        <w:t xml:space="preserve">     </w:t>
      </w:r>
      <w:r>
        <w:rPr>
          <w:sz w:val="24"/>
        </w:rPr>
        <w:t>廉洁声明（可选）</w:t>
      </w:r>
    </w:p>
    <w:p>
      <w:pPr>
        <w:pStyle w:val="null3"/>
      </w:pPr>
      <w:r>
        <w:rPr>
          <w:sz w:val="24"/>
        </w:rPr>
        <w:t>甲、乙双方任何一方在此向对方陈述如下：本方为</w:t>
      </w:r>
      <w:r>
        <w:rPr>
          <w:sz w:val="24"/>
        </w:rPr>
        <w:t>一家依法设立并合法存续</w:t>
      </w:r>
      <w:r>
        <w:rPr>
          <w:sz w:val="24"/>
        </w:rPr>
        <w:t>的企业（单位）</w:t>
      </w:r>
      <w:r>
        <w:rPr>
          <w:sz w:val="24"/>
        </w:rPr>
        <w:t>/个体工商户，且具有法人资格/经法人单位授权/经营主体资格，</w:t>
      </w:r>
      <w:r>
        <w:rPr>
          <w:sz w:val="24"/>
        </w:rPr>
        <w:t>有权签署并有能力履行本合同。</w:t>
      </w:r>
    </w:p>
    <w:p>
      <w:pPr>
        <w:pStyle w:val="null3"/>
        <w:jc w:val="right"/>
      </w:pPr>
      <w:r>
        <w:rPr>
          <w:sz w:val="24"/>
        </w:rPr>
        <w:t>现甲乙双方本着平等、自愿、诚信的原则，就电力零售交易达成以</w:t>
      </w:r>
      <w:r>
        <w:rPr>
          <w:sz w:val="24"/>
        </w:rPr>
        <w:t>下协议：</w:t>
      </w:r>
    </w:p>
    <w:p>
      <w:pPr>
        <w:pStyle w:val="null3"/>
        <w:spacing w:before="90"/>
        <w:ind w:left="3120"/>
        <w:jc w:val="both"/>
      </w:pPr>
      <w:r>
        <w:rPr>
          <w:sz w:val="28"/>
          <w:b/>
        </w:rPr>
        <w:t>第一章</w:t>
      </w:r>
      <w:r>
        <w:rPr>
          <w:sz w:val="43"/>
        </w:rPr>
        <w:t xml:space="preserve"> </w:t>
      </w:r>
      <w:r>
        <w:rPr>
          <w:sz w:val="28"/>
          <w:b/>
        </w:rPr>
        <w:t>风险提示</w:t>
      </w:r>
    </w:p>
    <w:p>
      <w:pPr>
        <w:pStyle w:val="null3"/>
        <w:spacing w:before="105"/>
        <w:ind w:left="30" w:right="120" w:firstLine="367"/>
        <w:jc w:val="both"/>
      </w:pPr>
      <w:r>
        <w:rPr>
          <w:sz w:val="24"/>
        </w:rPr>
        <w:t>1.1本合同按广东电力零售市场统一范本商定，一经</w:t>
      </w:r>
      <w:r>
        <w:rPr>
          <w:sz w:val="24"/>
        </w:rPr>
        <w:t>线上签订即对合同双方</w:t>
      </w:r>
      <w:r>
        <w:rPr>
          <w:sz w:val="24"/>
        </w:rPr>
        <w:t>具有法律约束力。</w:t>
      </w:r>
    </w:p>
    <w:p>
      <w:pPr>
        <w:pStyle w:val="null3"/>
        <w:spacing w:before="120"/>
        <w:ind w:left="30" w:right="90" w:firstLine="370"/>
        <w:jc w:val="both"/>
      </w:pPr>
      <w:r>
        <w:rPr>
          <w:sz w:val="24"/>
          <w:b/>
        </w:rPr>
        <w:t>1.2本合同中仅约定电能量电费，非用户最终到户电费，用户在签订合同前请综合评估叠加各部分电费后的用电成本。</w:t>
      </w:r>
    </w:p>
    <w:p>
      <w:pPr>
        <w:pStyle w:val="null3"/>
        <w:spacing w:before="120"/>
        <w:ind w:left="30" w:right="120" w:firstLine="369"/>
        <w:jc w:val="both"/>
      </w:pPr>
      <w:r>
        <w:rPr>
          <w:sz w:val="24"/>
        </w:rPr>
        <w:t>1.3交易中心依据本电子合同约定进行结</w:t>
      </w:r>
      <w:r>
        <w:rPr>
          <w:sz w:val="24"/>
        </w:rPr>
        <w:t>算。若双方另行签订的其他合同与</w:t>
      </w:r>
      <w:r>
        <w:rPr>
          <w:sz w:val="24"/>
        </w:rPr>
        <w:t>本合同不一致导致的双方损失或争议，由双方通过协商或司法途径处理解决。</w:t>
      </w:r>
    </w:p>
    <w:p>
      <w:pPr>
        <w:pStyle w:val="null3"/>
        <w:spacing w:before="120"/>
        <w:ind w:left="30" w:right="30" w:firstLine="368"/>
        <w:jc w:val="both"/>
      </w:pPr>
      <w:r>
        <w:rPr>
          <w:sz w:val="24"/>
        </w:rPr>
        <w:t>1.4本合同采用电子合同形式进行线上签订，请各经</w:t>
      </w:r>
      <w:r>
        <w:rPr>
          <w:sz w:val="24"/>
        </w:rPr>
        <w:t>营主体谨慎妥善使用签</w:t>
      </w:r>
      <w:r>
        <w:rPr>
          <w:sz w:val="24"/>
        </w:rPr>
        <w:t>约过程中须用到的验证码（通过对公账户打款方式发送）、人</w:t>
      </w:r>
      <w:r>
        <w:rPr>
          <w:sz w:val="24"/>
        </w:rPr>
        <w:t>脸识别等信息，切</w:t>
      </w:r>
      <w:r>
        <w:rPr>
          <w:sz w:val="24"/>
        </w:rPr>
        <w:t>勿泄露、配合、提供给合同相对方或其他方使用。</w:t>
      </w:r>
    </w:p>
    <w:p>
      <w:pPr>
        <w:pStyle w:val="null3"/>
        <w:spacing w:before="120"/>
        <w:ind w:left="30" w:right="30" w:firstLine="370"/>
        <w:jc w:val="both"/>
      </w:pPr>
      <w:r>
        <w:rPr>
          <w:sz w:val="24"/>
        </w:rPr>
        <w:t>1.5电力用户应合理选择零售结算模式，如签订市场联动模式时，若高比例电量联动市场价格，电力用户用电价格会随批发市场价格而波动，</w:t>
      </w:r>
      <w:r>
        <w:rPr>
          <w:sz w:val="24"/>
        </w:rPr>
        <w:t>可能有较大幅</w:t>
      </w:r>
      <w:r>
        <w:rPr>
          <w:sz w:val="24"/>
        </w:rPr>
        <w:t>度的升高或降低。浮动电费（可选）和煤电联动电费（可选）是在</w:t>
      </w:r>
      <w:r>
        <w:rPr>
          <w:sz w:val="24"/>
        </w:rPr>
        <w:t>固定价格和市</w:t>
      </w:r>
      <w:r>
        <w:rPr>
          <w:sz w:val="24"/>
        </w:rPr>
        <w:t>场联动模式基础上额外叠加的电费，选取时需综合考虑叠加后的价格水平。</w:t>
      </w:r>
    </w:p>
    <w:p>
      <w:pPr>
        <w:pStyle w:val="null3"/>
        <w:spacing w:before="120"/>
        <w:ind w:left="30" w:right="30" w:firstLine="367"/>
        <w:jc w:val="both"/>
      </w:pPr>
      <w:r>
        <w:rPr>
          <w:sz w:val="24"/>
        </w:rPr>
        <w:t>1.6售电公司应综合考虑批发市场分摊电费等购电成本，与零售用户协商确</w:t>
      </w:r>
      <w:r>
        <w:rPr>
          <w:sz w:val="24"/>
        </w:rPr>
        <w:t>定零售合同价格及参数。其中市场联动价格已包含售电公司</w:t>
      </w:r>
      <w:r>
        <w:rPr>
          <w:sz w:val="24"/>
        </w:rPr>
        <w:t>批发市场用户侧度电</w:t>
      </w:r>
      <w:r>
        <w:rPr>
          <w:sz w:val="24"/>
        </w:rPr>
        <w:t>分摊单价，注意避免重复计费。</w:t>
      </w:r>
    </w:p>
    <w:p>
      <w:pPr>
        <w:pStyle w:val="null3"/>
        <w:spacing w:before="120"/>
        <w:ind w:left="405"/>
        <w:jc w:val="both"/>
      </w:pPr>
      <w:r>
        <w:rPr>
          <w:sz w:val="24"/>
          <w:b/>
        </w:rPr>
        <w:t>1.7本合同签订价格均为含税价格。</w:t>
      </w:r>
    </w:p>
    <w:p>
      <w:pPr>
        <w:pStyle w:val="null3"/>
        <w:spacing w:before="120"/>
        <w:ind w:left="30" w:right="90" w:firstLine="371"/>
        <w:jc w:val="both"/>
      </w:pPr>
      <w:r>
        <w:rPr>
          <w:sz w:val="24"/>
          <w:b/>
        </w:rPr>
        <w:t>1.8对于上述风险提示，合同双方均已认真阅读、完全理解并同意，合同签署即视为知悉并同意上述风险提示的全部内容。</w:t>
      </w:r>
    </w:p>
    <w:p>
      <w:pPr>
        <w:pStyle w:val="null3"/>
        <w:spacing w:before="90"/>
        <w:ind w:left="2835"/>
        <w:jc w:val="both"/>
      </w:pPr>
      <w:r>
        <w:rPr>
          <w:sz w:val="28"/>
          <w:b/>
        </w:rPr>
        <w:t>第二章</w:t>
      </w:r>
      <w:r>
        <w:rPr>
          <w:sz w:val="43"/>
        </w:rPr>
        <w:t xml:space="preserve"> </w:t>
      </w:r>
      <w:r>
        <w:rPr>
          <w:sz w:val="28"/>
          <w:b/>
        </w:rPr>
        <w:t>双方签署信息</w:t>
      </w:r>
    </w:p>
    <w:p>
      <w:pPr>
        <w:pStyle w:val="null3"/>
        <w:spacing w:before="105"/>
        <w:ind w:left="390"/>
        <w:jc w:val="both"/>
      </w:pPr>
      <w:r>
        <w:rPr>
          <w:sz w:val="24"/>
          <w:b/>
        </w:rPr>
        <w:t>本合同由下列双方签署：</w:t>
      </w:r>
    </w:p>
    <w:p>
      <w:pPr>
        <w:pStyle w:val="null3"/>
        <w:spacing w:before="120"/>
        <w:ind w:left="390"/>
        <w:jc w:val="both"/>
      </w:pPr>
      <w:r>
        <w:rPr>
          <w:sz w:val="24"/>
          <w:b/>
        </w:rPr>
        <w:t>2.1购电方（电力用户，以下简称甲方</w:t>
      </w:r>
      <w:r>
        <w:rPr>
          <w:sz w:val="24"/>
          <w:b/>
        </w:rPr>
        <w:t>）：</w:t>
      </w:r>
    </w:p>
    <w:p>
      <w:pPr>
        <w:pStyle w:val="null3"/>
        <w:spacing w:before="120"/>
        <w:ind w:left="390"/>
        <w:jc w:val="both"/>
      </w:pPr>
      <w:r>
        <w:rPr>
          <w:sz w:val="24"/>
        </w:rPr>
        <w:t>企业（单位）</w:t>
      </w:r>
      <w:r>
        <w:rPr>
          <w:sz w:val="24"/>
        </w:rPr>
        <w:t>/个体工商户名称：</w:t>
      </w:r>
      <w:r>
        <w:rPr>
          <w:sz w:val="21"/>
          <w:u w:val="single"/>
        </w:rPr>
        <w:t xml:space="preserve">                      </w:t>
      </w:r>
    </w:p>
    <w:p>
      <w:pPr>
        <w:pStyle w:val="null3"/>
        <w:spacing w:before="120"/>
        <w:ind w:left="420"/>
        <w:jc w:val="both"/>
      </w:pPr>
      <w:r>
        <w:rPr>
          <w:sz w:val="24"/>
        </w:rPr>
        <w:t>电力用户编码：</w:t>
      </w:r>
      <w:r>
        <w:rPr>
          <w:sz w:val="21"/>
          <w:u w:val="single"/>
        </w:rPr>
        <w:t xml:space="preserve">                     </w:t>
      </w:r>
    </w:p>
    <w:p>
      <w:pPr>
        <w:pStyle w:val="null3"/>
        <w:spacing w:before="120"/>
        <w:ind w:left="390"/>
        <w:jc w:val="both"/>
      </w:pPr>
      <w:r>
        <w:rPr>
          <w:sz w:val="24"/>
        </w:rPr>
        <w:t>所在地址：</w:t>
      </w:r>
      <w:r>
        <w:rPr>
          <w:sz w:val="21"/>
          <w:u w:val="single"/>
        </w:rPr>
        <w:t xml:space="preserve">                         </w:t>
      </w:r>
    </w:p>
    <w:p>
      <w:pPr>
        <w:pStyle w:val="null3"/>
        <w:spacing w:before="120"/>
        <w:ind w:left="405"/>
        <w:jc w:val="both"/>
      </w:pPr>
      <w:r>
        <w:rPr>
          <w:sz w:val="24"/>
        </w:rPr>
        <w:t>统一信用代码</w:t>
      </w:r>
      <w:r>
        <w:rPr>
          <w:sz w:val="24"/>
        </w:rPr>
        <w:t>:</w:t>
      </w:r>
      <w:r>
        <w:rPr>
          <w:sz w:val="21"/>
          <w:u w:val="single"/>
        </w:rPr>
        <w:t xml:space="preserve">                      </w:t>
      </w:r>
    </w:p>
    <w:p>
      <w:pPr>
        <w:pStyle w:val="null3"/>
        <w:spacing w:before="120"/>
        <w:ind w:left="405"/>
        <w:jc w:val="both"/>
      </w:pPr>
      <w:r>
        <w:rPr>
          <w:sz w:val="24"/>
        </w:rPr>
        <w:t>法定代表人</w:t>
      </w:r>
      <w:r>
        <w:rPr>
          <w:sz w:val="24"/>
        </w:rPr>
        <w:t>/经营者：</w:t>
      </w:r>
      <w:r>
        <w:rPr>
          <w:sz w:val="21"/>
          <w:u w:val="single"/>
        </w:rPr>
        <w:t xml:space="preserve">                </w:t>
      </w:r>
    </w:p>
    <w:p>
      <w:pPr>
        <w:pStyle w:val="null3"/>
        <w:spacing w:before="120"/>
        <w:ind w:left="405"/>
        <w:jc w:val="both"/>
      </w:pPr>
      <w:r>
        <w:rPr>
          <w:sz w:val="24"/>
        </w:rPr>
        <w:t>法定代表人</w:t>
      </w:r>
      <w:r>
        <w:rPr>
          <w:sz w:val="24"/>
        </w:rPr>
        <w:t>/经营者有效证件号码：</w:t>
      </w:r>
      <w:r>
        <w:rPr>
          <w:sz w:val="21"/>
          <w:u w:val="single"/>
        </w:rPr>
        <w:t xml:space="preserve">                     </w:t>
      </w:r>
    </w:p>
    <w:p>
      <w:pPr>
        <w:pStyle w:val="null3"/>
        <w:spacing w:before="120"/>
        <w:ind w:left="420"/>
        <w:jc w:val="both"/>
      </w:pPr>
      <w:r>
        <w:rPr>
          <w:sz w:val="24"/>
        </w:rPr>
        <w:t>甲方联系人：</w:t>
      </w:r>
      <w:r>
        <w:rPr>
          <w:sz w:val="21"/>
          <w:u w:val="single"/>
        </w:rPr>
        <w:t xml:space="preserve">                             </w:t>
      </w:r>
    </w:p>
    <w:p>
      <w:pPr>
        <w:pStyle w:val="null3"/>
        <w:spacing w:before="120"/>
        <w:ind w:left="390"/>
        <w:jc w:val="both"/>
      </w:pPr>
      <w:r>
        <w:rPr>
          <w:sz w:val="24"/>
        </w:rPr>
        <w:t>联系电话：</w:t>
      </w:r>
      <w:r>
        <w:rPr>
          <w:sz w:val="21"/>
          <w:u w:val="single"/>
        </w:rPr>
        <w:t xml:space="preserve">                              </w:t>
      </w:r>
    </w:p>
    <w:p>
      <w:pPr>
        <w:pStyle w:val="null3"/>
        <w:spacing w:before="120"/>
        <w:ind w:left="390"/>
        <w:jc w:val="both"/>
      </w:pPr>
      <w:r>
        <w:rPr>
          <w:sz w:val="24"/>
          <w:b/>
        </w:rPr>
        <w:t>2.2</w:t>
      </w:r>
      <w:r>
        <w:rPr>
          <w:sz w:val="21"/>
        </w:rPr>
        <w:t xml:space="preserve"> </w:t>
      </w:r>
      <w:r>
        <w:rPr>
          <w:sz w:val="24"/>
          <w:b/>
        </w:rPr>
        <w:t>售电方（售电公司，以下简称乙方</w:t>
      </w:r>
      <w:r>
        <w:rPr>
          <w:sz w:val="24"/>
          <w:b/>
        </w:rPr>
        <w:t>）：</w:t>
      </w:r>
    </w:p>
    <w:p>
      <w:pPr>
        <w:pStyle w:val="null3"/>
        <w:spacing w:before="120"/>
        <w:ind w:left="390"/>
        <w:jc w:val="both"/>
      </w:pPr>
      <w:r>
        <w:rPr>
          <w:sz w:val="24"/>
        </w:rPr>
        <w:t>企业名称：</w:t>
      </w:r>
      <w:r>
        <w:rPr>
          <w:sz w:val="21"/>
          <w:u w:val="single"/>
        </w:rPr>
        <w:t xml:space="preserve">                         </w:t>
      </w:r>
    </w:p>
    <w:p>
      <w:pPr>
        <w:pStyle w:val="null3"/>
        <w:spacing w:before="120"/>
        <w:ind w:left="405"/>
        <w:jc w:val="both"/>
      </w:pPr>
      <w:r>
        <w:rPr>
          <w:sz w:val="24"/>
        </w:rPr>
        <w:t>售电公司编码：</w:t>
      </w:r>
      <w:r>
        <w:rPr>
          <w:sz w:val="21"/>
          <w:u w:val="single"/>
        </w:rPr>
        <w:t xml:space="preserve">                     </w:t>
      </w:r>
    </w:p>
    <w:p>
      <w:pPr>
        <w:pStyle w:val="null3"/>
        <w:spacing w:before="120"/>
        <w:ind w:left="390"/>
        <w:jc w:val="both"/>
      </w:pPr>
      <w:r>
        <w:rPr>
          <w:sz w:val="24"/>
        </w:rPr>
        <w:t>企业所在地址：</w:t>
      </w:r>
      <w:r>
        <w:rPr>
          <w:sz w:val="21"/>
          <w:u w:val="single"/>
        </w:rPr>
        <w:t xml:space="preserve">                     </w:t>
      </w:r>
    </w:p>
    <w:p>
      <w:pPr>
        <w:pStyle w:val="null3"/>
        <w:spacing w:before="120"/>
        <w:ind w:left="405"/>
        <w:jc w:val="both"/>
      </w:pPr>
      <w:r>
        <w:rPr>
          <w:sz w:val="24"/>
        </w:rPr>
        <w:t>统一信用代码：</w:t>
      </w:r>
      <w:r>
        <w:rPr>
          <w:sz w:val="21"/>
          <w:u w:val="single"/>
        </w:rPr>
        <w:t xml:space="preserve">                     </w:t>
      </w:r>
    </w:p>
    <w:p>
      <w:pPr>
        <w:pStyle w:val="null3"/>
        <w:spacing w:before="120"/>
        <w:ind w:left="405"/>
        <w:jc w:val="both"/>
      </w:pPr>
      <w:r>
        <w:rPr>
          <w:sz w:val="24"/>
        </w:rPr>
        <w:t>法定代表人：</w:t>
      </w:r>
      <w:r>
        <w:rPr>
          <w:sz w:val="21"/>
          <w:u w:val="single"/>
        </w:rPr>
        <w:t xml:space="preserve">                       </w:t>
      </w:r>
    </w:p>
    <w:p>
      <w:pPr>
        <w:pStyle w:val="null3"/>
        <w:spacing w:before="120"/>
        <w:ind w:left="405"/>
        <w:jc w:val="both"/>
      </w:pPr>
      <w:r>
        <w:rPr>
          <w:sz w:val="24"/>
        </w:rPr>
        <w:t>法定代表人有效证件号码：</w:t>
      </w:r>
      <w:r>
        <w:rPr>
          <w:sz w:val="21"/>
          <w:u w:val="single"/>
        </w:rPr>
        <w:t xml:space="preserve">                </w:t>
      </w:r>
    </w:p>
    <w:p>
      <w:pPr>
        <w:pStyle w:val="null3"/>
        <w:spacing w:before="120"/>
        <w:ind w:left="405"/>
        <w:jc w:val="both"/>
      </w:pPr>
      <w:r>
        <w:rPr>
          <w:sz w:val="24"/>
        </w:rPr>
        <w:t>乙方联系人：</w:t>
      </w:r>
      <w:r>
        <w:rPr>
          <w:sz w:val="21"/>
          <w:u w:val="single"/>
        </w:rPr>
        <w:t xml:space="preserve">                     </w:t>
      </w:r>
    </w:p>
    <w:p>
      <w:pPr>
        <w:pStyle w:val="null3"/>
        <w:spacing w:before="105"/>
        <w:ind w:left="390"/>
        <w:jc w:val="both"/>
      </w:pPr>
      <w:r>
        <w:rPr>
          <w:sz w:val="24"/>
        </w:rPr>
        <w:t>联系电话：</w:t>
      </w:r>
      <w:r>
        <w:rPr>
          <w:sz w:val="21"/>
          <w:u w:val="single"/>
        </w:rPr>
        <w:t xml:space="preserve">                       </w:t>
      </w:r>
    </w:p>
    <w:p>
      <w:pPr>
        <w:pStyle w:val="null3"/>
        <w:spacing w:before="120"/>
        <w:ind w:left="390"/>
        <w:jc w:val="both"/>
      </w:pPr>
      <w:r>
        <w:rPr>
          <w:sz w:val="24"/>
          <w:b/>
        </w:rPr>
        <w:t>2.3</w:t>
      </w:r>
      <w:r>
        <w:rPr>
          <w:sz w:val="21"/>
        </w:rPr>
        <w:t xml:space="preserve"> </w:t>
      </w:r>
      <w:r>
        <w:rPr>
          <w:sz w:val="24"/>
          <w:b/>
        </w:rPr>
        <w:t>合同有效期：</w:t>
      </w:r>
      <w:r>
        <w:rPr>
          <w:sz w:val="21"/>
          <w:u w:val="single"/>
        </w:rPr>
        <w:t xml:space="preserve">    </w:t>
      </w:r>
      <w:r>
        <w:rPr>
          <w:sz w:val="21"/>
        </w:rPr>
        <w:t xml:space="preserve"> </w:t>
      </w:r>
      <w:r>
        <w:rPr>
          <w:sz w:val="24"/>
          <w:b/>
        </w:rPr>
        <w:t>年</w:t>
      </w:r>
      <w:r>
        <w:rPr>
          <w:sz w:val="21"/>
        </w:rPr>
        <w:t xml:space="preserve"> </w:t>
      </w:r>
      <w:r>
        <w:rPr>
          <w:sz w:val="21"/>
          <w:u w:val="single"/>
        </w:rPr>
        <w:t xml:space="preserve">   </w:t>
      </w:r>
      <w:r>
        <w:rPr>
          <w:sz w:val="21"/>
        </w:rPr>
        <w:t xml:space="preserve"> </w:t>
      </w:r>
      <w:r>
        <w:rPr>
          <w:sz w:val="24"/>
          <w:b/>
        </w:rPr>
        <w:t>月</w:t>
      </w:r>
      <w:r>
        <w:rPr>
          <w:sz w:val="21"/>
          <w:u w:val="single"/>
        </w:rPr>
        <w:t xml:space="preserve">   </w:t>
      </w:r>
      <w:r>
        <w:rPr>
          <w:sz w:val="21"/>
        </w:rPr>
        <w:t xml:space="preserve"> </w:t>
      </w:r>
      <w:r>
        <w:rPr>
          <w:sz w:val="24"/>
          <w:b/>
        </w:rPr>
        <w:t>日至</w:t>
      </w:r>
      <w:r>
        <w:rPr>
          <w:sz w:val="21"/>
        </w:rPr>
        <w:t xml:space="preserve"> </w:t>
      </w:r>
      <w:r>
        <w:rPr>
          <w:sz w:val="21"/>
          <w:u w:val="single"/>
        </w:rPr>
        <w:t xml:space="preserve">    </w:t>
      </w:r>
      <w:r>
        <w:rPr>
          <w:sz w:val="21"/>
        </w:rPr>
        <w:t xml:space="preserve"> </w:t>
      </w:r>
      <w:r>
        <w:rPr>
          <w:sz w:val="24"/>
          <w:b/>
        </w:rPr>
        <w:t>年</w:t>
      </w:r>
      <w:r>
        <w:rPr>
          <w:sz w:val="21"/>
        </w:rPr>
        <w:t xml:space="preserve"> </w:t>
      </w:r>
      <w:r>
        <w:rPr>
          <w:sz w:val="21"/>
          <w:u w:val="single"/>
        </w:rPr>
        <w:t xml:space="preserve">   </w:t>
      </w:r>
      <w:r>
        <w:rPr>
          <w:sz w:val="21"/>
        </w:rPr>
        <w:t xml:space="preserve"> </w:t>
      </w:r>
      <w:r>
        <w:rPr>
          <w:sz w:val="24"/>
          <w:b/>
        </w:rPr>
        <w:t>月</w:t>
      </w:r>
      <w:r>
        <w:rPr>
          <w:sz w:val="21"/>
          <w:u w:val="single"/>
        </w:rPr>
        <w:t xml:space="preserve">   </w:t>
      </w:r>
      <w:r>
        <w:rPr>
          <w:sz w:val="21"/>
        </w:rPr>
        <w:t xml:space="preserve"> </w:t>
      </w:r>
      <w:r>
        <w:rPr>
          <w:sz w:val="24"/>
          <w:b/>
        </w:rPr>
        <w:t>日。</w:t>
      </w:r>
    </w:p>
    <w:p>
      <w:pPr>
        <w:pStyle w:val="null3"/>
        <w:jc w:val="both"/>
      </w:pPr>
      <w:r>
        <w:rPr>
          <w:sz w:val="28"/>
          <w:b/>
        </w:rPr>
        <w:t>第三章</w:t>
      </w:r>
      <w:r>
        <w:rPr>
          <w:sz w:val="43"/>
        </w:rPr>
        <w:t xml:space="preserve"> </w:t>
      </w:r>
      <w:r>
        <w:rPr>
          <w:sz w:val="28"/>
          <w:b/>
        </w:rPr>
        <w:t>双方的权利和义务</w:t>
      </w:r>
    </w:p>
    <w:p>
      <w:pPr>
        <w:pStyle w:val="null3"/>
        <w:spacing w:before="105"/>
        <w:ind w:left="495"/>
        <w:jc w:val="both"/>
      </w:pPr>
      <w:r>
        <w:rPr>
          <w:sz w:val="24"/>
        </w:rPr>
        <w:t>3.1甲方的权利包括：</w:t>
      </w:r>
    </w:p>
    <w:p>
      <w:pPr>
        <w:pStyle w:val="null3"/>
        <w:spacing w:before="105"/>
        <w:ind w:left="30" w:right="15" w:firstLine="468"/>
        <w:jc w:val="both"/>
      </w:pPr>
      <w:r>
        <w:rPr>
          <w:sz w:val="24"/>
        </w:rPr>
        <w:t>3.1.1根据与供电企业签订的《供用电合同》（及其补充协议，</w:t>
      </w:r>
      <w:r>
        <w:rPr>
          <w:sz w:val="24"/>
        </w:rPr>
        <w:t>下同</w:t>
      </w:r>
      <w:r>
        <w:rPr>
          <w:sz w:val="24"/>
        </w:rPr>
        <w:t>），</w:t>
      </w:r>
      <w:r>
        <w:rPr>
          <w:sz w:val="24"/>
        </w:rPr>
        <w:t>按</w:t>
      </w:r>
      <w:r>
        <w:rPr>
          <w:sz w:val="24"/>
        </w:rPr>
        <w:t>照国家法律、法规、部门规章等获取供电企业提供的有关接入和用电服务。</w:t>
      </w:r>
    </w:p>
    <w:p>
      <w:pPr>
        <w:pStyle w:val="null3"/>
        <w:spacing w:before="120"/>
        <w:ind w:left="495"/>
        <w:jc w:val="both"/>
      </w:pPr>
      <w:r>
        <w:rPr>
          <w:sz w:val="24"/>
        </w:rPr>
        <w:t>3.1.2获得乙方履行本合同义务相关的信息、资料及查阅电能量计量数据。</w:t>
      </w:r>
    </w:p>
    <w:p>
      <w:pPr>
        <w:pStyle w:val="null3"/>
        <w:spacing w:before="120"/>
        <w:ind w:left="495"/>
        <w:jc w:val="both"/>
      </w:pPr>
      <w:r>
        <w:rPr>
          <w:sz w:val="24"/>
        </w:rPr>
        <w:t>3.2甲方的义务包括：</w:t>
      </w:r>
    </w:p>
    <w:p>
      <w:pPr>
        <w:pStyle w:val="null3"/>
        <w:spacing w:before="120"/>
        <w:ind w:left="30" w:right="15" w:firstLine="472"/>
        <w:jc w:val="both"/>
      </w:pPr>
      <w:r>
        <w:rPr>
          <w:sz w:val="24"/>
        </w:rPr>
        <w:t>3.2.1向乙方如实、完整提供电力交易容量、电量、负</w:t>
      </w:r>
      <w:r>
        <w:rPr>
          <w:sz w:val="24"/>
        </w:rPr>
        <w:t>荷曲线及其他生产运</w:t>
      </w:r>
      <w:r>
        <w:rPr>
          <w:sz w:val="24"/>
        </w:rPr>
        <w:t>行等用电信息，包括用电计量点的增减及变更、办理增减容和</w:t>
      </w:r>
      <w:r>
        <w:rPr>
          <w:sz w:val="24"/>
        </w:rPr>
        <w:t>更名过户等用电业</w:t>
      </w:r>
      <w:r>
        <w:rPr>
          <w:sz w:val="24"/>
        </w:rPr>
        <w:t>务信息，向乙方提供与履行本合同相关的其他信息。在合同履</w:t>
      </w:r>
      <w:r>
        <w:rPr>
          <w:sz w:val="24"/>
        </w:rPr>
        <w:t>行期间，除不可抗</w:t>
      </w:r>
      <w:r>
        <w:rPr>
          <w:sz w:val="24"/>
        </w:rPr>
        <w:t>力和政策要求外，不得通过任何形式退出市场，造成乙方经济损失。</w:t>
      </w:r>
    </w:p>
    <w:p>
      <w:pPr>
        <w:pStyle w:val="null3"/>
        <w:spacing w:before="120"/>
        <w:ind w:left="45" w:right="60" w:firstLine="447"/>
        <w:jc w:val="both"/>
      </w:pPr>
      <w:r>
        <w:rPr>
          <w:sz w:val="24"/>
        </w:rPr>
        <w:t>3.2.2按相关规定与供电企业签署《供用电合同》，按时缴纳电费，包</w:t>
      </w:r>
      <w:r>
        <w:rPr>
          <w:sz w:val="24"/>
        </w:rPr>
        <w:t>括：</w:t>
      </w:r>
      <w:r>
        <w:rPr>
          <w:sz w:val="24"/>
        </w:rPr>
        <w:t>电能量电费、输配电费、政府基金附加费等相关费用。</w:t>
      </w:r>
    </w:p>
    <w:p>
      <w:pPr>
        <w:pStyle w:val="null3"/>
      </w:pPr>
      <w:r>
        <w:rPr>
          <w:sz w:val="24"/>
        </w:rPr>
        <w:t>3.2.3做好合同信息保密，未经对方书面同意</w:t>
      </w:r>
      <w:r>
        <w:rPr>
          <w:sz w:val="24"/>
        </w:rPr>
        <w:t>，不得将与本合同相关信息透</w:t>
      </w:r>
      <w:r>
        <w:rPr>
          <w:sz w:val="24"/>
        </w:rPr>
        <w:t>漏至第三方，政府监管部门、市场交易机构等具备查阅资格的单位除外。</w:t>
      </w:r>
    </w:p>
    <w:p>
      <w:pPr>
        <w:pStyle w:val="null3"/>
        <w:spacing w:before="120"/>
        <w:ind w:left="30" w:right="60" w:firstLine="473"/>
        <w:jc w:val="both"/>
      </w:pPr>
      <w:r>
        <w:rPr>
          <w:sz w:val="24"/>
        </w:rPr>
        <w:t>3.2.4如因工业园区“转供电”改为“直供电”政策引起甲方的市场注册状</w:t>
      </w:r>
      <w:r>
        <w:rPr>
          <w:sz w:val="24"/>
        </w:rPr>
        <w:t>态发生变化，甲方应及时向乙方告知相关信息，并按相关政策配</w:t>
      </w:r>
      <w:r>
        <w:rPr>
          <w:sz w:val="24"/>
        </w:rPr>
        <w:t>合做好零售合同衔接工作。</w:t>
      </w:r>
    </w:p>
    <w:p>
      <w:pPr>
        <w:pStyle w:val="null3"/>
        <w:spacing w:before="120"/>
        <w:ind w:left="495"/>
        <w:jc w:val="both"/>
      </w:pPr>
      <w:r>
        <w:rPr>
          <w:sz w:val="24"/>
        </w:rPr>
        <w:t>3.3乙方的权利包括：</w:t>
      </w:r>
    </w:p>
    <w:p>
      <w:pPr>
        <w:pStyle w:val="null3"/>
        <w:spacing w:before="105"/>
        <w:ind w:left="510"/>
        <w:jc w:val="both"/>
      </w:pPr>
      <w:r>
        <w:rPr>
          <w:sz w:val="24"/>
        </w:rPr>
        <w:t>获得甲方履行本合同义务相关的信息、资料及查阅计量电量数据。</w:t>
      </w:r>
    </w:p>
    <w:p>
      <w:pPr>
        <w:pStyle w:val="null3"/>
        <w:spacing w:before="120"/>
        <w:ind w:left="495"/>
        <w:jc w:val="both"/>
      </w:pPr>
      <w:r>
        <w:rPr>
          <w:sz w:val="24"/>
        </w:rPr>
        <w:t>3.4乙方的义务包括：</w:t>
      </w:r>
    </w:p>
    <w:p>
      <w:pPr>
        <w:pStyle w:val="null3"/>
        <w:spacing w:before="120"/>
        <w:ind w:left="30" w:firstLine="473"/>
        <w:jc w:val="both"/>
      </w:pPr>
      <w:r>
        <w:rPr>
          <w:sz w:val="24"/>
        </w:rPr>
        <w:t>3.4.1按照国家有关法律、规定和技术规范，为甲方提供电力</w:t>
      </w:r>
      <w:r>
        <w:rPr>
          <w:sz w:val="24"/>
        </w:rPr>
        <w:t>交易销售服务，</w:t>
      </w:r>
      <w:r>
        <w:rPr>
          <w:sz w:val="24"/>
        </w:rPr>
        <w:t>做好需求侧管理，参与批发市场交易并按规定结算。</w:t>
      </w:r>
    </w:p>
    <w:p>
      <w:pPr>
        <w:pStyle w:val="null3"/>
        <w:spacing w:before="120"/>
        <w:ind w:left="30" w:right="60" w:firstLine="472"/>
        <w:jc w:val="both"/>
      </w:pPr>
      <w:r>
        <w:rPr>
          <w:sz w:val="24"/>
        </w:rPr>
        <w:t>3.4.2向甲方宣传解释相关电力市场结算规则、流程等要求，协助甲方及时在交易平台签订零售合同、固化零售结算模式。</w:t>
      </w:r>
    </w:p>
    <w:p>
      <w:pPr>
        <w:pStyle w:val="null3"/>
        <w:spacing w:before="120"/>
        <w:ind w:left="30" w:right="60" w:firstLine="470"/>
        <w:jc w:val="both"/>
      </w:pPr>
      <w:r>
        <w:rPr>
          <w:sz w:val="24"/>
        </w:rPr>
        <w:t>3.4.3做好合同信息保密，未经对方书面同意</w:t>
      </w:r>
      <w:r>
        <w:rPr>
          <w:sz w:val="24"/>
        </w:rPr>
        <w:t>，不得将与本合同相关信息透</w:t>
      </w:r>
      <w:r>
        <w:rPr>
          <w:sz w:val="24"/>
        </w:rPr>
        <w:t>漏至第三方，政府监管部门、市场交易机构等具备查阅资格的单位除外。</w:t>
      </w:r>
    </w:p>
    <w:p>
      <w:pPr>
        <w:pStyle w:val="null3"/>
        <w:spacing w:before="120"/>
        <w:ind w:left="30" w:right="60" w:firstLine="464"/>
        <w:jc w:val="both"/>
      </w:pPr>
      <w:r>
        <w:rPr>
          <w:sz w:val="24"/>
        </w:rPr>
        <w:t>3.4.4如因工业园区“转供电”改为“直供电”政策引起甲方的市场注册状态发生变化，乙方应按相关政策协同甲方做好零售合同衔接工作。</w:t>
      </w:r>
    </w:p>
    <w:p>
      <w:pPr>
        <w:pStyle w:val="null3"/>
        <w:spacing w:before="90"/>
        <w:ind w:left="2640"/>
        <w:jc w:val="both"/>
      </w:pPr>
      <w:r>
        <w:rPr>
          <w:sz w:val="28"/>
          <w:b/>
        </w:rPr>
        <w:t>第四章</w:t>
      </w:r>
      <w:r>
        <w:rPr>
          <w:sz w:val="43"/>
        </w:rPr>
        <w:t xml:space="preserve"> </w:t>
      </w:r>
      <w:r>
        <w:rPr>
          <w:sz w:val="28"/>
          <w:b/>
        </w:rPr>
        <w:t>电能量零售结算</w:t>
      </w:r>
    </w:p>
    <w:p>
      <w:pPr>
        <w:pStyle w:val="null3"/>
        <w:spacing w:before="105"/>
        <w:ind w:left="30" w:right="60" w:firstLine="462"/>
        <w:jc w:val="both"/>
      </w:pPr>
      <w:r>
        <w:rPr>
          <w:sz w:val="24"/>
          <w:b/>
        </w:rPr>
        <w:t>4.1甲乙双方对本合同约定的零售套餐及结算模式详见本合同附件一</w:t>
      </w:r>
      <w:r>
        <w:rPr>
          <w:sz w:val="24"/>
          <w:b/>
        </w:rPr>
        <w:t>零售交</w:t>
      </w:r>
      <w:r>
        <w:rPr>
          <w:sz w:val="24"/>
          <w:b/>
        </w:rPr>
        <w:t>易信息。</w:t>
      </w:r>
    </w:p>
    <w:p>
      <w:pPr>
        <w:pStyle w:val="null3"/>
        <w:spacing w:before="120"/>
        <w:ind w:left="30" w:right="60" w:firstLine="463"/>
        <w:jc w:val="both"/>
      </w:pPr>
      <w:r>
        <w:rPr>
          <w:sz w:val="24"/>
        </w:rPr>
        <w:t>4.2本合同按照《广东电力现货市场结算实施细则》和《广东电力市场零售</w:t>
      </w:r>
      <w:r>
        <w:rPr>
          <w:sz w:val="24"/>
        </w:rPr>
        <w:t>结算实施细则》以及现货运行有关要求进行结算。</w:t>
      </w:r>
    </w:p>
    <w:p>
      <w:pPr>
        <w:pStyle w:val="null3"/>
        <w:spacing w:before="120"/>
        <w:ind w:left="30" w:right="60" w:firstLine="470"/>
        <w:jc w:val="both"/>
      </w:pPr>
      <w:r>
        <w:rPr>
          <w:sz w:val="24"/>
        </w:rPr>
        <w:t>4.3本合同约定价格为电能量价格，非用户最终到户电价。电能量价格按照</w:t>
      </w:r>
      <w:r>
        <w:rPr>
          <w:sz w:val="24"/>
        </w:rPr>
        <w:t>双方约订的零售结算模式计算得出，具体计算公式详见附件二。此外，甲</w:t>
      </w:r>
      <w:r>
        <w:rPr>
          <w:sz w:val="24"/>
        </w:rPr>
        <w:t>方到户</w:t>
      </w:r>
      <w:r>
        <w:rPr>
          <w:sz w:val="24"/>
        </w:rPr>
        <w:t>电费按照政策规定还包括：输配电费、上网环节线损费用折价电费、尖峰</w:t>
      </w:r>
      <w:r>
        <w:rPr>
          <w:sz w:val="24"/>
        </w:rPr>
        <w:t>加价电</w:t>
      </w:r>
      <w:r>
        <w:rPr>
          <w:sz w:val="24"/>
        </w:rPr>
        <w:t>费、变动成本补偿分摊电费、需求响应分摊电费、发电侧容量电价电费、</w:t>
      </w:r>
      <w:r>
        <w:rPr>
          <w:sz w:val="24"/>
        </w:rPr>
        <w:t>峰谷平</w:t>
      </w:r>
      <w:r>
        <w:rPr>
          <w:sz w:val="24"/>
        </w:rPr>
        <w:t>衡费用、政府性基金及附加等，各项分摊电费由电网公司和交易中心按照</w:t>
      </w:r>
      <w:r>
        <w:rPr>
          <w:sz w:val="24"/>
        </w:rPr>
        <w:t>政策规定执行。</w:t>
      </w:r>
    </w:p>
    <w:p>
      <w:pPr>
        <w:pStyle w:val="null3"/>
        <w:spacing w:before="120"/>
        <w:ind w:left="30" w:right="60" w:firstLine="463"/>
        <w:jc w:val="both"/>
      </w:pPr>
      <w:r>
        <w:rPr>
          <w:sz w:val="24"/>
          <w:b/>
        </w:rPr>
        <w:t>4.4实际结算电量以供电企业电力计量装置采集并推</w:t>
      </w:r>
      <w:r>
        <w:rPr>
          <w:sz w:val="24"/>
          <w:b/>
        </w:rPr>
        <w:t>送至广东电力交易中心</w:t>
      </w:r>
      <w:r>
        <w:rPr>
          <w:sz w:val="24"/>
          <w:b/>
        </w:rPr>
        <w:t>发布的实际用电量为准。</w:t>
      </w:r>
    </w:p>
    <w:p>
      <w:pPr>
        <w:pStyle w:val="null3"/>
        <w:spacing w:before="90"/>
        <w:ind w:left="2640"/>
        <w:jc w:val="both"/>
      </w:pPr>
      <w:r>
        <w:rPr>
          <w:sz w:val="28"/>
          <w:b/>
        </w:rPr>
        <w:t>第五章</w:t>
      </w:r>
      <w:r>
        <w:rPr>
          <w:sz w:val="43"/>
        </w:rPr>
        <w:t xml:space="preserve"> </w:t>
      </w:r>
      <w:r>
        <w:rPr>
          <w:sz w:val="28"/>
          <w:b/>
        </w:rPr>
        <w:t>合同违约和赔偿</w:t>
      </w:r>
    </w:p>
    <w:p>
      <w:pPr>
        <w:pStyle w:val="null3"/>
        <w:spacing w:before="105"/>
        <w:ind w:left="30" w:right="60" w:firstLine="475"/>
        <w:jc w:val="both"/>
      </w:pPr>
      <w:r>
        <w:rPr>
          <w:sz w:val="24"/>
        </w:rPr>
        <w:t>5.1任何一方违反本合同约定条款视为违约，合同守约方有权要求违</w:t>
      </w:r>
      <w:r>
        <w:rPr>
          <w:sz w:val="24"/>
        </w:rPr>
        <w:t>约方赔</w:t>
      </w:r>
      <w:r>
        <w:rPr>
          <w:sz w:val="24"/>
        </w:rPr>
        <w:t>偿违约造成的经济损失。</w:t>
      </w:r>
    </w:p>
    <w:p>
      <w:pPr>
        <w:pStyle w:val="null3"/>
        <w:spacing w:before="120"/>
        <w:ind w:left="495"/>
        <w:jc w:val="both"/>
      </w:pPr>
      <w:r>
        <w:rPr>
          <w:sz w:val="24"/>
        </w:rPr>
        <w:t>5.2违约的处理原则</w:t>
      </w:r>
    </w:p>
    <w:p>
      <w:pPr>
        <w:pStyle w:val="null3"/>
        <w:spacing w:before="120"/>
        <w:ind w:left="30" w:right="45"/>
        <w:jc w:val="both"/>
      </w:pPr>
      <w:r>
        <w:rPr>
          <w:sz w:val="24"/>
        </w:rPr>
        <w:t>在本合同履行期限届满前，任何一方明确表</w:t>
      </w:r>
      <w:r>
        <w:rPr>
          <w:sz w:val="24"/>
        </w:rPr>
        <w:t>示或以自己行为表明不履行合同</w:t>
      </w:r>
      <w:r>
        <w:rPr>
          <w:sz w:val="24"/>
        </w:rPr>
        <w:t>义务的，另一方可在履行期限届满前解除合同并要求其承担相应</w:t>
      </w:r>
      <w:r>
        <w:rPr>
          <w:sz w:val="24"/>
        </w:rPr>
        <w:t>的违约责任，因</w:t>
      </w:r>
      <w:r>
        <w:rPr>
          <w:sz w:val="24"/>
        </w:rPr>
        <w:t>不可抗力导致除外。</w:t>
      </w:r>
    </w:p>
    <w:p>
      <w:pPr>
        <w:pStyle w:val="null3"/>
        <w:ind w:left="495"/>
        <w:jc w:val="both"/>
      </w:pPr>
      <w:r>
        <w:rPr>
          <w:sz w:val="24"/>
        </w:rPr>
        <w:t>5.3违约赔偿</w:t>
      </w:r>
    </w:p>
    <w:p>
      <w:pPr>
        <w:pStyle w:val="null3"/>
        <w:spacing w:before="105"/>
        <w:ind w:left="30" w:right="45" w:firstLine="480"/>
        <w:jc w:val="both"/>
      </w:pPr>
      <w:r>
        <w:rPr>
          <w:sz w:val="24"/>
        </w:rPr>
        <w:t>如发生提交虚假信息、停产、变更、退市等行为，影响企业（</w:t>
      </w:r>
      <w:r>
        <w:rPr>
          <w:sz w:val="24"/>
        </w:rPr>
        <w:t>单位）</w:t>
      </w:r>
      <w:r>
        <w:rPr>
          <w:sz w:val="24"/>
        </w:rPr>
        <w:t>/个体</w:t>
      </w:r>
      <w:r>
        <w:rPr>
          <w:sz w:val="24"/>
        </w:rPr>
        <w:t>工商户履行合同义务的情形，违约方给守约方造成的一切直接</w:t>
      </w:r>
      <w:r>
        <w:rPr>
          <w:sz w:val="24"/>
        </w:rPr>
        <w:t>及间接损失，由违</w:t>
      </w:r>
      <w:r>
        <w:rPr>
          <w:sz w:val="24"/>
        </w:rPr>
        <w:t>约方承担违约赔偿责任。</w:t>
      </w:r>
    </w:p>
    <w:p>
      <w:pPr>
        <w:pStyle w:val="null3"/>
        <w:ind w:left="495"/>
        <w:jc w:val="both"/>
      </w:pPr>
      <w:r>
        <w:rPr>
          <w:sz w:val="24"/>
        </w:rPr>
        <w:t>5.4违约金计算方式及支付方式</w:t>
      </w:r>
    </w:p>
    <w:p>
      <w:pPr>
        <w:pStyle w:val="null3"/>
        <w:spacing w:before="120"/>
        <w:ind w:left="30" w:right="45" w:firstLine="475"/>
        <w:jc w:val="both"/>
      </w:pPr>
      <w:r>
        <w:rPr>
          <w:sz w:val="24"/>
        </w:rPr>
        <w:t>5.4.1违约方应向守约方支付违约造成的经济损失，违约金的计算标准按附</w:t>
      </w:r>
      <w:r>
        <w:rPr>
          <w:sz w:val="24"/>
        </w:rPr>
        <w:t>件一零售交易信息约定执行，该违约金由双方自行结算赔偿。</w:t>
      </w:r>
    </w:p>
    <w:p>
      <w:pPr>
        <w:pStyle w:val="null3"/>
        <w:ind w:left="2700"/>
        <w:jc w:val="both"/>
      </w:pPr>
      <w:r>
        <w:rPr>
          <w:sz w:val="28"/>
          <w:b/>
        </w:rPr>
        <w:t>第六章</w:t>
      </w:r>
      <w:r>
        <w:rPr>
          <w:sz w:val="43"/>
        </w:rPr>
        <w:t xml:space="preserve"> </w:t>
      </w:r>
      <w:r>
        <w:rPr>
          <w:sz w:val="28"/>
          <w:b/>
        </w:rPr>
        <w:t>合同变更和解除</w:t>
      </w:r>
    </w:p>
    <w:p>
      <w:pPr>
        <w:pStyle w:val="null3"/>
        <w:spacing w:before="105"/>
        <w:ind w:left="495"/>
        <w:jc w:val="both"/>
      </w:pPr>
      <w:r>
        <w:rPr>
          <w:sz w:val="24"/>
        </w:rPr>
        <w:t>6.1经双方协商一致，可另行签订新合同，自新合同生效之日本合同废止。</w:t>
      </w:r>
    </w:p>
    <w:p>
      <w:pPr>
        <w:pStyle w:val="null3"/>
        <w:spacing w:before="120"/>
        <w:ind w:left="30" w:right="45" w:firstLine="469"/>
        <w:jc w:val="both"/>
      </w:pPr>
      <w:r>
        <w:rPr>
          <w:sz w:val="24"/>
        </w:rPr>
        <w:t>6.2因国家法律、法规发生变化或政府有关部门、监管机构出台最新政策规</w:t>
      </w:r>
      <w:r>
        <w:rPr>
          <w:sz w:val="24"/>
        </w:rPr>
        <w:t>定而导致原合同无法继续履行或有异议时，双方可按</w:t>
      </w:r>
      <w:r>
        <w:rPr>
          <w:sz w:val="24"/>
        </w:rPr>
        <w:t>本合同</w:t>
      </w:r>
      <w:r>
        <w:rPr>
          <w:sz w:val="24"/>
        </w:rPr>
        <w:t>6.1条协商签订新合</w:t>
      </w:r>
      <w:r>
        <w:rPr>
          <w:sz w:val="24"/>
        </w:rPr>
        <w:t>同。</w:t>
      </w:r>
    </w:p>
    <w:p>
      <w:pPr>
        <w:pStyle w:val="null3"/>
        <w:spacing w:before="105"/>
        <w:ind w:left="30" w:right="45" w:firstLine="467"/>
        <w:jc w:val="both"/>
      </w:pPr>
      <w:r>
        <w:rPr>
          <w:sz w:val="24"/>
        </w:rPr>
        <w:t>6.3如任何一方发生下列事件，则另一方有权在发出书面解除</w:t>
      </w:r>
      <w:r>
        <w:rPr>
          <w:sz w:val="24"/>
        </w:rPr>
        <w:t>通知后解除本</w:t>
      </w:r>
      <w:r>
        <w:rPr>
          <w:sz w:val="24"/>
        </w:rPr>
        <w:t>合同：</w:t>
      </w:r>
    </w:p>
    <w:p>
      <w:pPr>
        <w:pStyle w:val="null3"/>
        <w:spacing w:before="105"/>
        <w:ind w:left="30" w:right="45" w:firstLine="475"/>
        <w:jc w:val="both"/>
      </w:pPr>
      <w:r>
        <w:rPr>
          <w:sz w:val="24"/>
        </w:rPr>
        <w:t>6.3.1除另有约定外，合同任何一方未及时支付本合同项下的任何到期应付</w:t>
      </w:r>
      <w:r>
        <w:rPr>
          <w:sz w:val="24"/>
        </w:rPr>
        <w:t>款项，且未能在收到相关方书面通知后</w:t>
      </w:r>
      <w:r>
        <w:rPr>
          <w:sz w:val="24"/>
        </w:rPr>
        <w:t>20个</w:t>
      </w:r>
      <w:r>
        <w:rPr>
          <w:sz w:val="24"/>
        </w:rPr>
        <w:t>工作日内得到纠正；</w:t>
      </w:r>
    </w:p>
    <w:p>
      <w:pPr>
        <w:pStyle w:val="null3"/>
        <w:spacing w:before="120"/>
        <w:ind w:left="495"/>
        <w:jc w:val="both"/>
      </w:pPr>
      <w:r>
        <w:rPr>
          <w:sz w:val="24"/>
        </w:rPr>
        <w:t>6.3.2任何一方被申请破产、清算或被吊销营业执</w:t>
      </w:r>
      <w:r>
        <w:rPr>
          <w:sz w:val="24"/>
        </w:rPr>
        <w:t>照；</w:t>
      </w:r>
    </w:p>
    <w:p>
      <w:pPr>
        <w:pStyle w:val="null3"/>
        <w:spacing w:before="120"/>
        <w:ind w:left="30" w:right="45" w:firstLine="469"/>
        <w:jc w:val="both"/>
      </w:pPr>
      <w:r>
        <w:rPr>
          <w:sz w:val="24"/>
        </w:rPr>
        <w:t>6.3.3任何一方与另一实体联合、合并</w:t>
      </w:r>
      <w:r>
        <w:rPr>
          <w:sz w:val="24"/>
        </w:rPr>
        <w:t>或将其所有或大部分资产转移给另一</w:t>
      </w:r>
      <w:r>
        <w:rPr>
          <w:sz w:val="24"/>
        </w:rPr>
        <w:t>实体，而该存续的企业不能合理地承担其在本合同项下的所有义务。</w:t>
      </w:r>
    </w:p>
    <w:p>
      <w:pPr>
        <w:pStyle w:val="null3"/>
        <w:spacing w:before="90"/>
        <w:ind w:left="3045"/>
        <w:jc w:val="both"/>
      </w:pPr>
      <w:r>
        <w:rPr>
          <w:sz w:val="28"/>
          <w:b/>
        </w:rPr>
        <w:t>第七章</w:t>
      </w:r>
      <w:r>
        <w:rPr>
          <w:sz w:val="43"/>
        </w:rPr>
        <w:t xml:space="preserve"> </w:t>
      </w:r>
      <w:r>
        <w:rPr>
          <w:sz w:val="28"/>
          <w:b/>
        </w:rPr>
        <w:t>争议解决</w:t>
      </w:r>
    </w:p>
    <w:p>
      <w:pPr>
        <w:pStyle w:val="null3"/>
        <w:spacing w:before="105"/>
        <w:ind w:left="30" w:right="45" w:firstLine="467"/>
        <w:jc w:val="both"/>
      </w:pPr>
      <w:r>
        <w:rPr>
          <w:sz w:val="24"/>
        </w:rPr>
        <w:t>7.1凡因执行本合同所发生的与本合同有关的一切争议，双方应协商解决，</w:t>
      </w:r>
      <w:r>
        <w:rPr>
          <w:sz w:val="24"/>
        </w:rPr>
        <w:t>也可在电力市场行业内部进行调解。协商或调解不成</w:t>
      </w:r>
      <w:r>
        <w:rPr>
          <w:sz w:val="24"/>
        </w:rPr>
        <w:t>的，可按本合同附件一零售交易信息第七点争议解决条款约定的方式解决（二选一</w:t>
      </w:r>
      <w:r>
        <w:rPr>
          <w:sz w:val="24"/>
        </w:rPr>
        <w:t>）：</w:t>
      </w:r>
    </w:p>
    <w:p>
      <w:pPr>
        <w:pStyle w:val="null3"/>
        <w:ind w:left="30" w:firstLine="483"/>
        <w:jc w:val="both"/>
      </w:pPr>
      <w:r>
        <w:rPr>
          <w:sz w:val="24"/>
        </w:rPr>
        <w:t>方式一：双方同意提请中国广州仲裁委员会，请求按其仲裁规则进行仲裁。</w:t>
      </w:r>
      <w:r>
        <w:rPr>
          <w:sz w:val="24"/>
        </w:rPr>
        <w:t>仲裁裁决是终局的，对双方均具有法律约束力。</w:t>
      </w:r>
    </w:p>
    <w:p>
      <w:pPr>
        <w:pStyle w:val="null3"/>
        <w:ind w:left="510"/>
        <w:jc w:val="both"/>
      </w:pPr>
      <w:r>
        <w:rPr>
          <w:sz w:val="24"/>
        </w:rPr>
        <w:t>方式二：任何一方依法提请原告方所在地人民法院通过诉讼程序解决。</w:t>
      </w:r>
    </w:p>
    <w:p>
      <w:pPr>
        <w:pStyle w:val="null3"/>
        <w:spacing w:before="90"/>
        <w:ind w:left="3330"/>
        <w:jc w:val="both"/>
      </w:pPr>
      <w:r>
        <w:rPr>
          <w:sz w:val="28"/>
          <w:b/>
        </w:rPr>
        <w:t>第八章</w:t>
      </w:r>
      <w:r>
        <w:rPr>
          <w:sz w:val="43"/>
        </w:rPr>
        <w:t xml:space="preserve"> </w:t>
      </w:r>
      <w:r>
        <w:rPr>
          <w:sz w:val="28"/>
          <w:b/>
        </w:rPr>
        <w:t>其他</w:t>
      </w:r>
    </w:p>
    <w:p>
      <w:pPr>
        <w:pStyle w:val="null3"/>
        <w:spacing w:before="105"/>
        <w:ind w:left="30" w:right="45" w:firstLine="480"/>
        <w:jc w:val="both"/>
      </w:pPr>
      <w:r>
        <w:rPr>
          <w:sz w:val="24"/>
        </w:rPr>
        <w:t>8.1本合同及其附件一、附件二、附件三、附件四构成双方就本合同标的达</w:t>
      </w:r>
      <w:r>
        <w:rPr>
          <w:sz w:val="24"/>
        </w:rPr>
        <w:t>成的全部内容，且本合同附件对合同正文零售交易的结算规则进行详细</w:t>
      </w:r>
      <w:r>
        <w:rPr>
          <w:sz w:val="24"/>
        </w:rPr>
        <w:t>说明，应</w:t>
      </w:r>
      <w:r>
        <w:rPr>
          <w:sz w:val="24"/>
        </w:rPr>
        <w:t>视为构成合同文件不可分割的部分。交易中心按本合同约定的结算模式</w:t>
      </w:r>
      <w:r>
        <w:rPr>
          <w:sz w:val="24"/>
        </w:rPr>
        <w:t>出具结算</w:t>
      </w:r>
      <w:r>
        <w:rPr>
          <w:sz w:val="24"/>
        </w:rPr>
        <w:t>依据。</w:t>
      </w:r>
    </w:p>
    <w:p>
      <w:pPr>
        <w:pStyle w:val="null3"/>
        <w:spacing w:before="120"/>
        <w:ind w:left="30" w:right="15" w:firstLine="24"/>
        <w:jc w:val="both"/>
      </w:pPr>
      <w:r>
        <w:rPr>
          <w:sz w:val="24"/>
        </w:rPr>
        <w:t>8.2本合同为通过交易平台签订的电子合同，本合同经</w:t>
      </w:r>
      <w:r>
        <w:rPr>
          <w:sz w:val="24"/>
        </w:rPr>
        <w:t>双方在交易平台完成</w:t>
      </w:r>
      <w:r>
        <w:rPr>
          <w:sz w:val="24"/>
        </w:rPr>
        <w:t>电子合同签订流程并加盖电子印章后生效。本合同的订立、效力、解释、履行和</w:t>
      </w:r>
      <w:r>
        <w:rPr>
          <w:sz w:val="24"/>
        </w:rPr>
        <w:t>争议的解决均适用中华人民共和国法律。</w:t>
      </w:r>
    </w:p>
    <w:p>
      <w:pPr>
        <w:pStyle w:val="null3"/>
        <w:jc w:val="both"/>
      </w:pPr>
      <w:r>
        <w:rPr>
          <w:sz w:val="24"/>
        </w:rPr>
        <w:t>甲方：</w:t>
      </w:r>
      <w:r>
        <w:rPr>
          <w:sz w:val="21"/>
          <w:u w:val="single"/>
        </w:rPr>
        <w:t xml:space="preserve">      </w:t>
      </w:r>
      <w:r>
        <w:rPr>
          <w:sz w:val="24"/>
          <w:u w:val="single"/>
        </w:rPr>
        <w:t>系统自动生成</w:t>
      </w:r>
      <w:r>
        <w:rPr>
          <w:sz w:val="21"/>
          <w:u w:val="single"/>
        </w:rPr>
        <w:t xml:space="preserve">                </w:t>
      </w:r>
    </w:p>
    <w:p>
      <w:pPr>
        <w:pStyle w:val="null3"/>
        <w:spacing w:before="240"/>
        <w:ind w:left="510" w:right="1635"/>
        <w:jc w:val="both"/>
      </w:pPr>
      <w:r>
        <w:rPr>
          <w:sz w:val="24"/>
          <w:u w:val="single"/>
        </w:rPr>
        <w:t>法定代表人</w:t>
      </w:r>
      <w:r>
        <w:rPr>
          <w:sz w:val="24"/>
          <w:u w:val="single"/>
        </w:rPr>
        <w:t xml:space="preserve">/授权代理人/经营者:     </w:t>
      </w:r>
      <w:r>
        <w:rPr>
          <w:sz w:val="24"/>
          <w:u w:val="single"/>
        </w:rPr>
        <w:t xml:space="preserve">       </w:t>
      </w:r>
      <w:r>
        <w:rPr>
          <w:sz w:val="24"/>
          <w:u w:val="single"/>
        </w:rPr>
        <w:t>系</w:t>
      </w:r>
      <w:r>
        <w:rPr>
          <w:sz w:val="21"/>
          <w:u w:val="single"/>
        </w:rPr>
        <w:t xml:space="preserve"> </w:t>
      </w:r>
      <w:r>
        <w:rPr>
          <w:sz w:val="24"/>
          <w:u w:val="single"/>
        </w:rPr>
        <w:t>统</w:t>
      </w:r>
      <w:r>
        <w:rPr>
          <w:sz w:val="21"/>
          <w:u w:val="single"/>
        </w:rPr>
        <w:t xml:space="preserve"> </w:t>
      </w:r>
      <w:r>
        <w:rPr>
          <w:sz w:val="24"/>
          <w:u w:val="single"/>
        </w:rPr>
        <w:t>自</w:t>
      </w:r>
      <w:r>
        <w:rPr>
          <w:sz w:val="21"/>
          <w:u w:val="single"/>
        </w:rPr>
        <w:t xml:space="preserve"> </w:t>
      </w:r>
      <w:r>
        <w:rPr>
          <w:sz w:val="24"/>
          <w:u w:val="single"/>
        </w:rPr>
        <w:t>动取</w:t>
      </w:r>
      <w:r>
        <w:rPr>
          <w:sz w:val="21"/>
          <w:u w:val="single"/>
        </w:rPr>
        <w:t xml:space="preserve">    </w:t>
      </w:r>
      <w:r>
        <w:rPr>
          <w:sz w:val="21"/>
        </w:rPr>
        <w:t xml:space="preserve"> </w:t>
      </w:r>
      <w:r>
        <w:rPr>
          <w:sz w:val="24"/>
        </w:rPr>
        <w:t>盖章：</w:t>
      </w:r>
    </w:p>
    <w:p>
      <w:pPr>
        <w:pStyle w:val="null3"/>
        <w:jc w:val="both"/>
      </w:pPr>
      <w:r>
        <w:rPr>
          <w:sz w:val="24"/>
        </w:rPr>
        <w:t>乙方：</w:t>
      </w:r>
      <w:r>
        <w:rPr>
          <w:sz w:val="21"/>
          <w:u w:val="single"/>
        </w:rPr>
        <w:t xml:space="preserve">      </w:t>
      </w:r>
      <w:r>
        <w:rPr>
          <w:sz w:val="24"/>
          <w:u w:val="single"/>
        </w:rPr>
        <w:t>系统自动生成</w:t>
      </w:r>
    </w:p>
    <w:p>
      <w:pPr>
        <w:pStyle w:val="null3"/>
        <w:spacing w:before="90"/>
        <w:ind w:left="450" w:right="2235" w:firstLine="9"/>
        <w:jc w:val="both"/>
      </w:pPr>
      <w:r>
        <w:rPr>
          <w:sz w:val="24"/>
          <w:u w:val="single"/>
        </w:rPr>
        <w:t>法定代表人</w:t>
      </w:r>
      <w:r>
        <w:rPr>
          <w:sz w:val="24"/>
          <w:u w:val="single"/>
        </w:rPr>
        <w:t>/授权代理人:            系</w:t>
      </w:r>
      <w:r>
        <w:rPr>
          <w:sz w:val="21"/>
          <w:u w:val="single"/>
        </w:rPr>
        <w:t xml:space="preserve"> </w:t>
      </w:r>
      <w:r>
        <w:rPr>
          <w:sz w:val="24"/>
          <w:u w:val="single"/>
        </w:rPr>
        <w:t>统</w:t>
      </w:r>
      <w:r>
        <w:rPr>
          <w:sz w:val="21"/>
          <w:u w:val="single"/>
        </w:rPr>
        <w:t xml:space="preserve"> </w:t>
      </w:r>
      <w:r>
        <w:rPr>
          <w:sz w:val="24"/>
          <w:u w:val="single"/>
        </w:rPr>
        <w:t>自</w:t>
      </w:r>
      <w:r>
        <w:rPr>
          <w:sz w:val="21"/>
          <w:u w:val="single"/>
        </w:rPr>
        <w:t xml:space="preserve"> </w:t>
      </w:r>
      <w:r>
        <w:rPr>
          <w:sz w:val="24"/>
          <w:u w:val="single"/>
        </w:rPr>
        <w:t>动取</w:t>
      </w:r>
      <w:r>
        <w:rPr>
          <w:sz w:val="21"/>
        </w:rPr>
        <w:t xml:space="preserve"> </w:t>
      </w:r>
    </w:p>
    <w:p>
      <w:pPr>
        <w:pStyle w:val="null3"/>
        <w:spacing w:before="90"/>
        <w:ind w:left="450" w:right="3045" w:firstLine="9"/>
        <w:jc w:val="both"/>
      </w:pPr>
      <w:r>
        <w:rPr>
          <w:sz w:val="24"/>
        </w:rPr>
        <w:t>盖章：</w:t>
      </w:r>
    </w:p>
    <w:p>
      <w:pPr>
        <w:pStyle w:val="null3"/>
      </w:pPr>
      <w:r>
        <w:rPr>
          <w:sz w:val="28"/>
          <w:b/>
        </w:rPr>
        <w:t>附件一</w:t>
      </w:r>
      <w:r>
        <w:rPr>
          <w:sz w:val="43"/>
        </w:rPr>
        <w:t xml:space="preserve"> </w:t>
      </w:r>
      <w:r>
        <w:rPr>
          <w:sz w:val="28"/>
          <w:b/>
        </w:rPr>
        <w:t>零售交易信息</w:t>
      </w:r>
    </w:p>
    <w:p>
      <w:pPr>
        <w:pStyle w:val="null3"/>
        <w:spacing w:before="105"/>
        <w:ind w:left="600" w:right="585" w:firstLine="476"/>
        <w:jc w:val="both"/>
      </w:pPr>
      <w:r>
        <w:rPr>
          <w:sz w:val="24"/>
        </w:rPr>
        <w:t>现货运行期间，甲乙双方约定按以下电能量零售结</w:t>
      </w:r>
      <w:r>
        <w:rPr>
          <w:sz w:val="24"/>
        </w:rPr>
        <w:t>算模式开展月度结算，甲</w:t>
      </w:r>
      <w:r>
        <w:rPr>
          <w:sz w:val="24"/>
        </w:rPr>
        <w:t>方电能量电费支出等于固定价格模式、市场联动模式、煤电</w:t>
      </w:r>
      <w:r>
        <w:rPr>
          <w:sz w:val="24"/>
        </w:rPr>
        <w:t>联动模式（可选）与浮动电费（可选）之和，计算方式详见附件二。双方</w:t>
      </w:r>
      <w:r>
        <w:rPr>
          <w:sz w:val="24"/>
          <w:b/>
        </w:rPr>
        <w:t>签署信息、量</w:t>
      </w:r>
      <w:r>
        <w:rPr>
          <w:sz w:val="24"/>
          <w:b/>
        </w:rPr>
        <w:t>价模式、风险</w:t>
      </w:r>
      <w:r>
        <w:rPr>
          <w:sz w:val="24"/>
          <w:b/>
        </w:rPr>
        <w:t>防控、违约赔偿及争议解决等条款</w:t>
      </w:r>
      <w:r>
        <w:rPr>
          <w:sz w:val="24"/>
        </w:rPr>
        <w:t>约定如下：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502"/>
        <w:gridCol w:w="936"/>
        <w:gridCol w:w="830"/>
        <w:gridCol w:w="1357"/>
        <w:gridCol w:w="830"/>
        <w:gridCol w:w="830"/>
        <w:gridCol w:w="830"/>
        <w:gridCol w:w="1186"/>
      </w:tblGrid>
      <w:tr>
        <w:tc>
          <w:tcPr>
            <w:tcW w:type="dxa" w:w="830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05"/>
            </w:pPr>
            <w:r>
              <w:rPr>
                <w:sz w:val="24"/>
                <w:b/>
              </w:rPr>
              <w:t>双方签署信息</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18"/>
                <w:b/>
              </w:rPr>
              <w:t>购电方</w:t>
            </w:r>
          </w:p>
          <w:p>
            <w:pPr>
              <w:pStyle w:val="null3"/>
              <w:spacing w:before="135"/>
              <w:ind w:left="135"/>
            </w:pPr>
            <w:r>
              <w:rPr>
                <w:sz w:val="18"/>
                <w:b/>
              </w:rPr>
              <w:t>（电力用户，简称</w:t>
            </w:r>
          </w:p>
          <w:p>
            <w:pPr>
              <w:pStyle w:val="null3"/>
              <w:spacing w:before="135"/>
              <w:ind w:left="600"/>
            </w:pPr>
            <w:r>
              <w:rPr>
                <w:sz w:val="18"/>
                <w:b/>
              </w:rPr>
              <w:t>甲方）</w:t>
            </w:r>
          </w:p>
        </w:tc>
        <w:tc>
          <w:tcPr>
            <w:tcW w:type="dxa" w:w="6799"/>
            <w:gridSpan w:val="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20"/>
            </w:pPr>
            <w:r>
              <w:rPr>
                <w:sz w:val="18"/>
              </w:rPr>
              <w:t>电力用户编码：</w:t>
            </w:r>
            <w:r>
              <w:rPr>
                <w:u w:val="single"/>
              </w:rPr>
              <w:t xml:space="preserve">                  </w:t>
            </w:r>
            <w:r>
              <w:rPr>
                <w:sz w:val="18"/>
              </w:rPr>
              <w:t xml:space="preserve">   </w:t>
            </w:r>
            <w:r>
              <w:rPr>
                <w:sz w:val="18"/>
              </w:rPr>
              <w:t>企业（单位）</w:t>
            </w:r>
            <w:r>
              <w:rPr>
                <w:sz w:val="18"/>
              </w:rPr>
              <w:t>/个体工商户名称：</w:t>
            </w:r>
            <w:r>
              <w:rPr>
                <w:u w:val="single"/>
              </w:rPr>
              <w:t xml:space="preserve">                   </w:t>
            </w:r>
          </w:p>
          <w:p>
            <w:pPr>
              <w:pStyle w:val="null3"/>
              <w:jc w:val="both"/>
            </w:pPr>
            <w:r>
              <w:rPr>
                <w:sz w:val="18"/>
              </w:rPr>
              <w:t>统一信用代码：</w:t>
            </w:r>
            <w:r>
              <w:rPr>
                <w:u w:val="single"/>
              </w:rPr>
              <w:t xml:space="preserve">                   </w:t>
            </w:r>
            <w:r>
              <w:rPr>
                <w:sz w:val="18"/>
              </w:rPr>
              <w:t xml:space="preserve">  </w:t>
            </w:r>
            <w:r>
              <w:rPr>
                <w:sz w:val="18"/>
              </w:rPr>
              <w:t>所在地址：</w:t>
            </w:r>
            <w:r>
              <w:rPr>
                <w:u w:val="single"/>
              </w:rPr>
              <w:t xml:space="preserve">     </w:t>
            </w:r>
            <w:r>
              <w:rPr>
                <w:u w:val="single"/>
              </w:rPr>
              <w:t xml:space="preserve">                                 </w:t>
            </w:r>
          </w:p>
          <w:p>
            <w:pPr>
              <w:pStyle w:val="null3"/>
              <w:jc w:val="both"/>
            </w:pPr>
            <w:r>
              <w:rPr>
                <w:sz w:val="18"/>
              </w:rPr>
              <w:t>法定代表人</w:t>
            </w:r>
            <w:r>
              <w:rPr>
                <w:sz w:val="18"/>
              </w:rPr>
              <w:t>/经营者：</w:t>
            </w:r>
            <w:r>
              <w:rPr>
                <w:u w:val="single"/>
              </w:rPr>
              <w:t xml:space="preserve">              </w:t>
            </w:r>
            <w:r>
              <w:rPr>
                <w:sz w:val="18"/>
              </w:rPr>
              <w:t xml:space="preserve">  </w:t>
            </w:r>
            <w:r>
              <w:rPr>
                <w:sz w:val="18"/>
              </w:rPr>
              <w:t>法定代表人</w:t>
            </w:r>
            <w:r>
              <w:rPr>
                <w:sz w:val="18"/>
              </w:rPr>
              <w:t>/</w:t>
            </w:r>
            <w:r>
              <w:rPr>
                <w:sz w:val="18"/>
              </w:rPr>
              <w:t>经营者有效证件号码：</w:t>
            </w:r>
            <w:r>
              <w:rPr>
                <w:u w:val="single"/>
              </w:rPr>
              <w:t xml:space="preserve">                </w:t>
            </w:r>
          </w:p>
          <w:p>
            <w:pPr>
              <w:pStyle w:val="null3"/>
              <w:jc w:val="both"/>
            </w:pPr>
            <w:r>
              <w:rPr>
                <w:sz w:val="18"/>
              </w:rPr>
              <w:t>甲方联系人：</w:t>
            </w:r>
            <w:r>
              <w:rPr>
                <w:u w:val="single"/>
              </w:rPr>
              <w:t xml:space="preserve">                      </w:t>
            </w:r>
            <w:r>
              <w:rPr>
                <w:sz w:val="18"/>
              </w:rPr>
              <w:t xml:space="preserve"> </w:t>
            </w:r>
            <w:r>
              <w:rPr>
                <w:sz w:val="18"/>
              </w:rPr>
              <w:t>联系电话：</w:t>
            </w:r>
            <w:r>
              <w:rPr>
                <w:u w:val="single"/>
              </w:rPr>
              <w:t xml:space="preserve">               </w:t>
            </w:r>
            <w:r>
              <w:rPr>
                <w:u w:val="single"/>
              </w:rPr>
              <w:t xml:space="preserve">                       </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18"/>
                <w:b/>
              </w:rPr>
              <w:t>售电方</w:t>
            </w:r>
          </w:p>
          <w:p>
            <w:pPr>
              <w:pStyle w:val="null3"/>
              <w:spacing w:before="135"/>
              <w:ind w:left="135"/>
            </w:pPr>
            <w:r>
              <w:rPr>
                <w:sz w:val="18"/>
                <w:b/>
              </w:rPr>
              <w:t>（售电公司，简称</w:t>
            </w:r>
          </w:p>
          <w:p>
            <w:pPr>
              <w:pStyle w:val="null3"/>
              <w:spacing w:before="135"/>
              <w:ind w:left="645"/>
            </w:pPr>
            <w:r>
              <w:rPr>
                <w:sz w:val="18"/>
                <w:b/>
              </w:rPr>
              <w:t>乙方</w:t>
            </w:r>
            <w:r>
              <w:rPr>
                <w:sz w:val="18"/>
                <w:b/>
              </w:rPr>
              <w:t>)</w:t>
            </w:r>
          </w:p>
        </w:tc>
        <w:tc>
          <w:tcPr>
            <w:tcW w:type="dxa" w:w="6799"/>
            <w:gridSpan w:val="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05"/>
            </w:pPr>
            <w:r>
              <w:rPr>
                <w:sz w:val="18"/>
              </w:rPr>
              <w:t>售电公司编号：</w:t>
            </w:r>
            <w:r>
              <w:rPr>
                <w:u w:val="single"/>
              </w:rPr>
              <w:t xml:space="preserve">                    </w:t>
            </w:r>
            <w:r>
              <w:rPr>
                <w:sz w:val="18"/>
              </w:rPr>
              <w:t xml:space="preserve"> </w:t>
            </w:r>
            <w:r>
              <w:rPr>
                <w:sz w:val="18"/>
              </w:rPr>
              <w:t>企业名称：</w:t>
            </w:r>
            <w:r>
              <w:rPr>
                <w:u w:val="single"/>
              </w:rPr>
              <w:t xml:space="preserve">          </w:t>
            </w:r>
            <w:r>
              <w:rPr>
                <w:u w:val="single"/>
              </w:rPr>
              <w:t xml:space="preserve">                            </w:t>
            </w:r>
          </w:p>
          <w:p>
            <w:pPr>
              <w:pStyle w:val="null3"/>
              <w:jc w:val="both"/>
            </w:pPr>
            <w:r>
              <w:rPr>
                <w:sz w:val="18"/>
              </w:rPr>
              <w:t>统一信用代码：</w:t>
            </w:r>
            <w:r>
              <w:rPr>
                <w:u w:val="single"/>
              </w:rPr>
              <w:t xml:space="preserve">                   </w:t>
            </w:r>
            <w:r>
              <w:rPr>
                <w:sz w:val="18"/>
              </w:rPr>
              <w:t xml:space="preserve">  </w:t>
            </w:r>
            <w:r>
              <w:rPr>
                <w:sz w:val="18"/>
              </w:rPr>
              <w:t>企业所在地址</w:t>
            </w:r>
            <w:r>
              <w:rPr>
                <w:sz w:val="18"/>
              </w:rPr>
              <w:t>：</w:t>
            </w:r>
            <w:r>
              <w:rPr>
                <w:u w:val="single"/>
              </w:rPr>
              <w:t xml:space="preserve">                                  </w:t>
            </w:r>
          </w:p>
          <w:p>
            <w:pPr>
              <w:pStyle w:val="null3"/>
              <w:jc w:val="both"/>
            </w:pPr>
            <w:r>
              <w:rPr>
                <w:sz w:val="18"/>
              </w:rPr>
              <w:t>法定代表人：</w:t>
            </w:r>
            <w:r>
              <w:rPr>
                <w:u w:val="single"/>
              </w:rPr>
              <w:t xml:space="preserve">                      </w:t>
            </w:r>
            <w:r>
              <w:rPr>
                <w:sz w:val="18"/>
              </w:rPr>
              <w:t xml:space="preserve"> </w:t>
            </w:r>
            <w:r>
              <w:rPr>
                <w:sz w:val="18"/>
              </w:rPr>
              <w:t>法</w:t>
            </w:r>
            <w:r>
              <w:rPr>
                <w:sz w:val="18"/>
              </w:rPr>
              <w:t>定代表人有效证件号码：</w:t>
            </w:r>
            <w:r>
              <w:rPr>
                <w:u w:val="single"/>
              </w:rPr>
              <w:t xml:space="preserve">                        </w:t>
            </w:r>
          </w:p>
          <w:p>
            <w:pPr>
              <w:pStyle w:val="null3"/>
              <w:jc w:val="both"/>
            </w:pPr>
            <w:r>
              <w:rPr>
                <w:sz w:val="18"/>
              </w:rPr>
              <w:t>乙方联系人：</w:t>
            </w:r>
            <w:r>
              <w:rPr>
                <w:u w:val="single"/>
              </w:rPr>
              <w:t xml:space="preserve">                      </w:t>
            </w:r>
            <w:r>
              <w:rPr/>
              <w:t xml:space="preserve"> </w:t>
            </w:r>
            <w:r>
              <w:rPr>
                <w:sz w:val="18"/>
              </w:rPr>
              <w:t>联系电话：</w:t>
            </w:r>
            <w:r>
              <w:rPr>
                <w:u w:val="single"/>
              </w:rPr>
              <w:t xml:space="preserve">                                      </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sz w:val="18"/>
                <w:b/>
              </w:rPr>
              <w:t>合同有效期</w:t>
            </w:r>
          </w:p>
        </w:tc>
        <w:tc>
          <w:tcPr>
            <w:tcW w:type="dxa" w:w="6799"/>
            <w:gridSpan w:val="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785"/>
            </w:pPr>
            <w:r>
              <w:rPr/>
              <w:t xml:space="preserve"> </w:t>
            </w:r>
            <w:r>
              <w:rPr>
                <w:sz w:val="18"/>
                <w:b/>
              </w:rPr>
              <w:t>年</w:t>
            </w:r>
            <w:r>
              <w:rPr/>
              <w:t xml:space="preserve"> </w:t>
            </w:r>
            <w:r>
              <w:rPr>
                <w:u w:val="single"/>
              </w:rPr>
              <w:t xml:space="preserve">    </w:t>
            </w:r>
            <w:r>
              <w:rPr/>
              <w:t xml:space="preserve"> </w:t>
            </w:r>
            <w:r>
              <w:rPr>
                <w:sz w:val="18"/>
                <w:b/>
              </w:rPr>
              <w:t>月</w:t>
            </w:r>
            <w:r>
              <w:rPr/>
              <w:t xml:space="preserve"> </w:t>
            </w:r>
            <w:r>
              <w:rPr>
                <w:u w:val="single"/>
              </w:rPr>
              <w:t xml:space="preserve">    </w:t>
            </w:r>
            <w:r>
              <w:rPr/>
              <w:t xml:space="preserve"> </w:t>
            </w:r>
            <w:r>
              <w:rPr>
                <w:sz w:val="18"/>
                <w:b/>
              </w:rPr>
              <w:t>日</w:t>
            </w:r>
            <w:r>
              <w:rPr/>
              <w:t xml:space="preserve">     </w:t>
            </w:r>
            <w:r>
              <w:rPr>
                <w:sz w:val="18"/>
                <w:b/>
              </w:rPr>
              <w:t>至</w:t>
            </w:r>
            <w:r>
              <w:rPr/>
              <w:t xml:space="preserve">  </w:t>
            </w:r>
            <w:r>
              <w:rPr>
                <w:u w:val="single"/>
              </w:rPr>
              <w:t xml:space="preserve">    </w:t>
            </w:r>
            <w:r>
              <w:rPr/>
              <w:t xml:space="preserve"> </w:t>
            </w:r>
            <w:r>
              <w:rPr>
                <w:sz w:val="18"/>
                <w:b/>
              </w:rPr>
              <w:t>年</w:t>
            </w:r>
            <w:r>
              <w:rPr/>
              <w:t xml:space="preserve"> </w:t>
            </w:r>
            <w:r>
              <w:rPr>
                <w:u w:val="single"/>
              </w:rPr>
              <w:t xml:space="preserve">    </w:t>
            </w:r>
            <w:r>
              <w:rPr/>
              <w:t xml:space="preserve"> </w:t>
            </w:r>
            <w:r>
              <w:rPr>
                <w:sz w:val="18"/>
                <w:b/>
              </w:rPr>
              <w:t>月</w:t>
            </w:r>
            <w:r>
              <w:rPr/>
              <w:t xml:space="preserve"> </w:t>
            </w:r>
            <w:r>
              <w:rPr>
                <w:u w:val="single"/>
              </w:rPr>
              <w:t xml:space="preserve">    </w:t>
            </w:r>
            <w:r>
              <w:rPr/>
              <w:t xml:space="preserve"> </w:t>
            </w:r>
            <w:r>
              <w:rPr>
                <w:sz w:val="18"/>
                <w:b/>
              </w:rPr>
              <w:t>日</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20"/>
            </w:pPr>
            <w:r>
              <w:rPr>
                <w:sz w:val="18"/>
                <w:b/>
              </w:rPr>
              <w:t>电能量结算</w:t>
            </w:r>
          </w:p>
          <w:p>
            <w:pPr>
              <w:pStyle w:val="null3"/>
              <w:spacing w:before="135"/>
              <w:ind w:left="660"/>
            </w:pPr>
            <w:r>
              <w:rPr>
                <w:sz w:val="18"/>
                <w:b/>
              </w:rPr>
              <w:t>模式</w:t>
            </w:r>
          </w:p>
        </w:tc>
        <w:tc>
          <w:tcPr>
            <w:tcW w:type="dxa" w:w="6799"/>
            <w:gridSpan w:val="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065"/>
            </w:pPr>
            <w:r>
              <w:rPr>
                <w:sz w:val="18"/>
              </w:rPr>
              <w:t>固定价格模式</w:t>
            </w:r>
            <w:r>
              <w:rPr>
                <w:sz w:val="18"/>
              </w:rPr>
              <w:t>+市场联动模式+o煤电联动（可选）+o浮动电费（可选）</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18"/>
                <w:b/>
              </w:rPr>
              <w:t>一、固定价格模式</w:t>
            </w:r>
          </w:p>
          <w:p>
            <w:pPr>
              <w:pStyle w:val="null3"/>
              <w:spacing w:before="135"/>
              <w:ind w:left="495"/>
            </w:pPr>
            <w:r>
              <w:rPr>
                <w:sz w:val="18"/>
                <w:b/>
              </w:rPr>
              <w:t>（必填）</w:t>
            </w:r>
          </w:p>
        </w:tc>
        <w:tc>
          <w:tcPr>
            <w:tcW w:type="dxa" w:w="17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18"/>
                <w:b/>
              </w:rPr>
              <w:t>按实际用电量</w:t>
            </w:r>
          </w:p>
          <w:p>
            <w:pPr>
              <w:pStyle w:val="null3"/>
              <w:spacing w:before="120"/>
              <w:ind w:left="510"/>
            </w:pPr>
            <w:r>
              <w:rPr>
                <w:sz w:val="18"/>
                <w:b/>
              </w:rPr>
              <w:t>占比</w:t>
            </w:r>
          </w:p>
        </w:tc>
        <w:tc>
          <w:tcPr>
            <w:tcW w:type="dxa" w:w="2187"/>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15"/>
            </w:pPr>
            <w:r>
              <w:rPr>
                <w:sz w:val="18"/>
                <w:b/>
              </w:rPr>
              <w:t>平段价格</w:t>
            </w:r>
          </w:p>
        </w:tc>
        <w:tc>
          <w:tcPr>
            <w:tcW w:type="dxa" w:w="1660"/>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00"/>
            </w:pPr>
            <w:r>
              <w:rPr>
                <w:sz w:val="18"/>
                <w:b/>
              </w:rPr>
              <w:t>峰段价格</w:t>
            </w:r>
          </w:p>
        </w:tc>
        <w:tc>
          <w:tcPr>
            <w:tcW w:type="dxa" w:w="1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15"/>
            </w:pPr>
            <w:r>
              <w:rPr>
                <w:sz w:val="18"/>
                <w:b/>
              </w:rPr>
              <w:t>谷段价格</w:t>
            </w:r>
          </w:p>
        </w:tc>
      </w:tr>
      <w:tr>
        <w:tc>
          <w:tcPr>
            <w:tcW w:type="dxa" w:w="1502"/>
            <w:vMerge/>
            <w:tcBorders>
              <w:top w:val="none" w:color="000000" w:sz="4"/>
              <w:left w:val="single" w:color="000000" w:sz="4"/>
              <w:bottom w:val="none" w:color="000000" w:sz="4"/>
              <w:right w:val="single" w:color="000000" w:sz="4"/>
            </w:tcBorders>
          </w:tcPr>
          <w:p/>
        </w:tc>
        <w:tc>
          <w:tcPr>
            <w:tcW w:type="dxa" w:w="1766"/>
            <w:gridSpan w:val="2"/>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55"/>
              <w:ind w:left="615"/>
            </w:pPr>
            <w:r>
              <w:rPr>
                <w:sz w:val="18"/>
                <w:b/>
              </w:rPr>
              <w:t>%</w:t>
            </w:r>
          </w:p>
        </w:tc>
        <w:tc>
          <w:tcPr>
            <w:tcW w:type="dxa" w:w="2187"/>
            <w:gridSpan w:val="2"/>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55"/>
              <w:ind w:left="1305"/>
            </w:pPr>
            <w:r>
              <w:rPr>
                <w:sz w:val="18"/>
                <w:b/>
              </w:rPr>
              <w:t>XXX</w:t>
            </w:r>
            <w:r>
              <w:rPr/>
              <w:t xml:space="preserve"> </w:t>
            </w:r>
            <w:r>
              <w:rPr>
                <w:sz w:val="18"/>
                <w:b/>
              </w:rPr>
              <w:t>元</w:t>
            </w:r>
            <w:r>
              <w:rPr>
                <w:sz w:val="18"/>
                <w:b/>
              </w:rPr>
              <w:t>/兆瓦时</w:t>
            </w:r>
          </w:p>
        </w:tc>
        <w:tc>
          <w:tcPr>
            <w:tcW w:type="dxa" w:w="166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95" w:right="105"/>
            </w:pPr>
            <w:r>
              <w:rPr>
                <w:sz w:val="18"/>
              </w:rPr>
              <w:t>系统根据峰电</w:t>
            </w:r>
            <w:r>
              <w:rPr/>
              <w:t xml:space="preserve"> </w:t>
            </w:r>
            <w:r>
              <w:rPr>
                <w:sz w:val="18"/>
              </w:rPr>
              <w:t>价比例计算</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240" w:right="120"/>
            </w:pPr>
            <w:r>
              <w:rPr>
                <w:sz w:val="18"/>
              </w:rPr>
              <w:t>系统根据谷电</w:t>
            </w:r>
            <w:r>
              <w:rPr/>
              <w:t xml:space="preserve"> </w:t>
            </w:r>
            <w:r>
              <w:rPr>
                <w:sz w:val="18"/>
              </w:rPr>
              <w:t>价比例计算</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18"/>
                <w:b/>
              </w:rPr>
              <w:t>二、市场联动模式</w:t>
            </w:r>
          </w:p>
          <w:p>
            <w:pPr>
              <w:pStyle w:val="null3"/>
              <w:spacing w:before="135"/>
              <w:ind w:left="495"/>
            </w:pPr>
            <w:r>
              <w:rPr>
                <w:sz w:val="18"/>
                <w:b/>
              </w:rPr>
              <w:t>（必填）</w:t>
            </w:r>
          </w:p>
        </w:tc>
        <w:tc>
          <w:tcPr>
            <w:tcW w:type="dxa" w:w="1766"/>
            <w:gridSpan w:val="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both"/>
            </w:pPr>
            <w:r>
              <w:rPr>
                <w:sz w:val="18"/>
                <w:b/>
              </w:rPr>
              <w:t>联动月度价格</w:t>
            </w:r>
          </w:p>
          <w:p>
            <w:pPr>
              <w:pStyle w:val="null3"/>
              <w:spacing w:before="135"/>
              <w:ind w:left="300"/>
            </w:pPr>
            <w:r>
              <w:rPr>
                <w:sz w:val="18"/>
                <w:b/>
              </w:rPr>
              <w:t>（选填）</w:t>
            </w:r>
          </w:p>
        </w:tc>
        <w:tc>
          <w:tcPr>
            <w:tcW w:type="dxa" w:w="1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sz w:val="18"/>
                <w:b/>
              </w:rPr>
              <w:t>按实际用电量</w:t>
            </w:r>
          </w:p>
          <w:p>
            <w:pPr>
              <w:pStyle w:val="null3"/>
              <w:spacing w:before="135"/>
              <w:ind w:left="615"/>
            </w:pPr>
            <w:r>
              <w:rPr>
                <w:sz w:val="18"/>
                <w:b/>
              </w:rPr>
              <w:t>占比</w:t>
            </w:r>
          </w:p>
        </w:tc>
        <w:tc>
          <w:tcPr>
            <w:tcW w:type="dxa" w:w="3676"/>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335"/>
            </w:pPr>
            <w:r>
              <w:rPr>
                <w:sz w:val="18"/>
                <w:b/>
              </w:rPr>
              <w:t>市场联动价格类型（平段）</w:t>
            </w:r>
          </w:p>
        </w:tc>
      </w:tr>
      <w:tr>
        <w:tc>
          <w:tcPr>
            <w:tcW w:type="dxa" w:w="1502"/>
            <w:vMerge/>
            <w:tcBorders>
              <w:top w:val="none" w:color="000000" w:sz="4"/>
              <w:left w:val="single" w:color="000000" w:sz="4"/>
              <w:bottom w:val="none" w:color="000000" w:sz="4"/>
              <w:right w:val="single" w:color="000000" w:sz="4"/>
            </w:tcBorders>
          </w:tcPr>
          <w:p/>
        </w:tc>
        <w:tc>
          <w:tcPr>
            <w:tcW w:type="dxa" w:w="1766"/>
            <w:gridSpan w:val="2"/>
            <w:vMerge/>
            <w:tcBorders>
              <w:top w:val="none" w:color="000000" w:sz="4"/>
              <w:left w:val="none" w:color="000000" w:sz="4"/>
              <w:bottom w:val="none" w:color="000000" w:sz="4"/>
              <w:right w:val="single" w:color="000000" w:sz="4"/>
            </w:tcBorders>
          </w:tcPr>
          <w:p/>
        </w:tc>
        <w:tc>
          <w:tcPr>
            <w:tcW w:type="dxa" w:w="1357"/>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180"/>
              <w:ind w:left="720"/>
            </w:pPr>
            <w:r>
              <w:rPr>
                <w:sz w:val="18"/>
                <w:b/>
              </w:rPr>
              <w:t>%</w:t>
            </w:r>
          </w:p>
        </w:tc>
        <w:tc>
          <w:tcPr>
            <w:tcW w:type="dxa" w:w="1660"/>
            <w:gridSpan w:val="2"/>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180"/>
              <w:ind w:left="135"/>
            </w:pPr>
            <w:r>
              <w:rPr>
                <w:sz w:val="18"/>
                <w:b/>
              </w:rPr>
              <w:t>o</w:t>
            </w:r>
            <w:r>
              <w:rPr/>
              <w:t xml:space="preserve"> </w:t>
            </w:r>
            <w:r>
              <w:rPr>
                <w:sz w:val="18"/>
                <w:b/>
              </w:rPr>
              <w:t>月度集中竞争交易综合价</w:t>
            </w:r>
          </w:p>
        </w:tc>
        <w:tc>
          <w:tcPr>
            <w:tcW w:type="dxa" w:w="2016"/>
            <w:gridSpan w:val="2"/>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180"/>
              <w:ind w:left="150"/>
            </w:pPr>
            <w:r>
              <w:rPr>
                <w:sz w:val="18"/>
                <w:b/>
              </w:rPr>
              <w:t>o</w:t>
            </w:r>
            <w:r>
              <w:rPr/>
              <w:t xml:space="preserve"> </w:t>
            </w:r>
            <w:r>
              <w:rPr>
                <w:sz w:val="18"/>
                <w:b/>
              </w:rPr>
              <w:t>月度中长期交易综合价</w:t>
            </w:r>
          </w:p>
        </w:tc>
      </w:tr>
      <w:tr>
        <w:tc>
          <w:tcPr>
            <w:tcW w:type="dxa" w:w="1502"/>
            <w:vMerge/>
            <w:tcBorders>
              <w:top w:val="none" w:color="000000" w:sz="4"/>
              <w:left w:val="single" w:color="000000" w:sz="4"/>
              <w:bottom w:val="none" w:color="000000" w:sz="4"/>
              <w:right w:val="single" w:color="000000" w:sz="4"/>
            </w:tcBorders>
          </w:tcPr>
          <w:p/>
        </w:tc>
        <w:tc>
          <w:tcPr>
            <w:tcW w:type="dxa" w:w="17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18"/>
                <w:b/>
              </w:rPr>
              <w:t>联动现货价格</w:t>
            </w:r>
          </w:p>
          <w:p>
            <w:pPr>
              <w:pStyle w:val="null3"/>
              <w:spacing w:before="135"/>
              <w:ind w:left="300"/>
            </w:pPr>
            <w:r>
              <w:rPr>
                <w:sz w:val="18"/>
                <w:b/>
              </w:rPr>
              <w:t>（选填）</w:t>
            </w:r>
          </w:p>
        </w:tc>
        <w:tc>
          <w:tcPr>
            <w:tcW w:type="dxa" w:w="1357"/>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55"/>
              <w:ind w:left="720"/>
            </w:pPr>
            <w:r>
              <w:rPr>
                <w:sz w:val="18"/>
                <w:b/>
              </w:rPr>
              <w:t>%</w:t>
            </w:r>
          </w:p>
        </w:tc>
        <w:tc>
          <w:tcPr>
            <w:tcW w:type="dxa" w:w="3676"/>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290"/>
            </w:pPr>
            <w:r>
              <w:rPr>
                <w:sz w:val="18"/>
                <w:b/>
              </w:rPr>
              <w:t>日前市场月度加权平均综合价</w:t>
            </w:r>
          </w:p>
        </w:tc>
      </w:tr>
      <w:tr>
        <w:tc>
          <w:tcPr>
            <w:tcW w:type="dxa" w:w="1502"/>
            <w:vMerge w:val="restart"/>
            <w:tcBorders>
              <w:top w:val="none" w:color="000000" w:sz="4"/>
              <w:left w:val="single" w:color="000000" w:sz="4"/>
              <w:bottom w:val="none" w:color="000000" w:sz="4"/>
              <w:right w:val="single" w:color="000000" w:sz="4"/>
            </w:tcBorders>
            <w:shd w:fill="BDD6EE"/>
            <w:tcMar>
              <w:top w:type="dxa" w:w="0"/>
              <w:left w:type="dxa" w:w="0"/>
              <w:bottom w:type="dxa" w:w="0"/>
              <w:right w:type="dxa" w:w="0"/>
            </w:tcMar>
            <w:vAlign w:val="top"/>
          </w:tcPr>
          <w:p>
            <w:pPr>
              <w:pStyle w:val="null3"/>
              <w:jc w:val="both"/>
            </w:pPr>
            <w:r>
              <w:rPr>
                <w:sz w:val="18"/>
                <w:b/>
              </w:rPr>
              <w:t>o</w:t>
            </w:r>
            <w:r>
              <w:rPr/>
              <w:t xml:space="preserve"> </w:t>
            </w:r>
            <w:r>
              <w:rPr>
                <w:sz w:val="18"/>
                <w:b/>
              </w:rPr>
              <w:t>三、煤电联动</w:t>
            </w:r>
          </w:p>
          <w:p>
            <w:pPr>
              <w:pStyle w:val="null3"/>
              <w:spacing w:before="120"/>
              <w:ind w:left="495"/>
            </w:pPr>
            <w:r>
              <w:rPr>
                <w:sz w:val="18"/>
                <w:b/>
              </w:rPr>
              <w:t>（选填）</w:t>
            </w:r>
          </w:p>
        </w:tc>
        <w:tc>
          <w:tcPr>
            <w:tcW w:type="dxa" w:w="9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sz w:val="18"/>
                <w:b/>
              </w:rPr>
              <w:t>计费参数</w:t>
            </w:r>
          </w:p>
        </w:tc>
        <w:tc>
          <w:tcPr>
            <w:tcW w:type="dxa" w:w="3017"/>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18"/>
                <w:b/>
              </w:rPr>
              <w:t>参数描述</w:t>
            </w:r>
          </w:p>
        </w:tc>
        <w:tc>
          <w:tcPr>
            <w:tcW w:type="dxa" w:w="284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65"/>
            </w:pPr>
            <w:r>
              <w:rPr>
                <w:sz w:val="18"/>
                <w:b/>
              </w:rPr>
              <w:t>参数值</w:t>
            </w:r>
          </w:p>
        </w:tc>
      </w:tr>
      <w:tr>
        <w:tc>
          <w:tcPr>
            <w:tcW w:type="dxa" w:w="1502"/>
            <w:vMerge/>
            <w:tcBorders>
              <w:top w:val="none" w:color="000000" w:sz="4"/>
              <w:left w:val="single" w:color="000000" w:sz="4"/>
              <w:bottom w:val="non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sz w:val="18"/>
                <w:b/>
              </w:rPr>
              <w:t>结算电量</w:t>
            </w:r>
          </w:p>
        </w:tc>
        <w:tc>
          <w:tcPr>
            <w:tcW w:type="dxa" w:w="3017"/>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50"/>
            </w:pPr>
            <w:r>
              <w:rPr>
                <w:sz w:val="18"/>
              </w:rPr>
              <w:t>固定价格部分电量占比（计量单位：</w:t>
            </w:r>
            <w:r>
              <w:rPr>
                <w:sz w:val="18"/>
              </w:rPr>
              <w:t>%）</w:t>
            </w:r>
          </w:p>
        </w:tc>
        <w:tc>
          <w:tcPr>
            <w:tcW w:type="dxa" w:w="284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90" w:right="420"/>
            </w:pPr>
            <w:r>
              <w:rPr>
                <w:sz w:val="18"/>
              </w:rPr>
              <w:t>系统自动读取固定价格</w:t>
            </w:r>
            <w:r>
              <w:rPr/>
              <w:t xml:space="preserve"> </w:t>
            </w:r>
            <w:r>
              <w:rPr>
                <w:sz w:val="18"/>
              </w:rPr>
              <w:t>电量占比</w:t>
            </w:r>
          </w:p>
        </w:tc>
      </w:tr>
      <w:tr>
        <w:tc>
          <w:tcPr>
            <w:tcW w:type="dxa" w:w="1502"/>
            <w:vMerge/>
            <w:tcBorders>
              <w:top w:val="none" w:color="000000" w:sz="4"/>
              <w:left w:val="single" w:color="000000" w:sz="4"/>
              <w:bottom w:val="non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sz w:val="18"/>
                <w:b/>
              </w:rPr>
              <w:t>基准值</w:t>
            </w:r>
          </w:p>
        </w:tc>
        <w:tc>
          <w:tcPr>
            <w:tcW w:type="dxa" w:w="3017"/>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18"/>
              </w:rPr>
              <w:t>当指数超过</w:t>
            </w:r>
            <w:r>
              <w:rPr>
                <w:sz w:val="18"/>
              </w:rPr>
              <w:t>/低于该参考基准值时，结算电价进行</w:t>
            </w:r>
          </w:p>
          <w:p>
            <w:pPr>
              <w:pStyle w:val="null3"/>
              <w:spacing w:before="135"/>
              <w:ind w:left="990"/>
            </w:pPr>
            <w:r>
              <w:rPr>
                <w:sz w:val="18"/>
              </w:rPr>
              <w:t>浮动（计量单位：元</w:t>
            </w:r>
            <w:r>
              <w:rPr>
                <w:sz w:val="18"/>
              </w:rPr>
              <w:t>/吨）</w:t>
            </w:r>
          </w:p>
        </w:tc>
        <w:tc>
          <w:tcPr>
            <w:tcW w:type="dxa" w:w="284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885" w:right="420"/>
            </w:pPr>
            <w:r>
              <w:rPr>
                <w:sz w:val="18"/>
              </w:rPr>
              <w:t>交易中心发布签约月份</w:t>
            </w:r>
            <w:r>
              <w:rPr/>
              <w:t xml:space="preserve"> </w:t>
            </w:r>
            <w:r>
              <w:rPr>
                <w:sz w:val="18"/>
              </w:rPr>
              <w:t>煤炭参考价</w:t>
            </w:r>
          </w:p>
        </w:tc>
      </w:tr>
      <w:tr>
        <w:tc>
          <w:tcPr>
            <w:tcW w:type="dxa" w:w="1502"/>
            <w:vMerge/>
            <w:tcBorders>
              <w:top w:val="none" w:color="000000" w:sz="4"/>
              <w:left w:val="single" w:color="000000" w:sz="4"/>
              <w:bottom w:val="non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65"/>
            </w:pPr>
            <w:r>
              <w:rPr>
                <w:sz w:val="18"/>
                <w:b/>
              </w:rPr>
              <w:t>浮动单价</w:t>
            </w:r>
          </w:p>
        </w:tc>
        <w:tc>
          <w:tcPr>
            <w:tcW w:type="dxa" w:w="3017"/>
            <w:gridSpan w:val="3"/>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90"/>
              <w:ind w:left="120"/>
            </w:pPr>
            <w:r>
              <w:rPr>
                <w:sz w:val="18"/>
              </w:rPr>
              <w:t>当指数超过基准值每</w:t>
            </w:r>
            <w:r>
              <w:rPr/>
              <w:t xml:space="preserve"> </w:t>
            </w:r>
            <w:r>
              <w:rPr>
                <w:sz w:val="18"/>
              </w:rPr>
              <w:t>100</w:t>
            </w:r>
            <w:r>
              <w:rPr/>
              <w:t xml:space="preserve"> </w:t>
            </w:r>
            <w:r>
              <w:rPr>
                <w:sz w:val="18"/>
              </w:rPr>
              <w:t>元</w:t>
            </w:r>
            <w:r>
              <w:rPr>
                <w:sz w:val="18"/>
              </w:rPr>
              <w:t>/吨时，结算电价上下</w:t>
            </w:r>
          </w:p>
          <w:p>
            <w:pPr>
              <w:pStyle w:val="null3"/>
              <w:spacing w:before="135"/>
              <w:ind w:left="540"/>
            </w:pPr>
            <w:r>
              <w:rPr>
                <w:sz w:val="18"/>
              </w:rPr>
              <w:t>浮动的幅度（计量单位：元</w:t>
            </w:r>
            <w:r>
              <w:rPr>
                <w:sz w:val="18"/>
              </w:rPr>
              <w:t>/兆瓦时）</w:t>
            </w:r>
          </w:p>
        </w:tc>
        <w:tc>
          <w:tcPr>
            <w:tcW w:type="dxa" w:w="2846"/>
            <w:gridSpan w:val="3"/>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90"/>
              <w:ind w:left="705"/>
            </w:pPr>
            <w:r>
              <w:rPr>
                <w:sz w:val="18"/>
              </w:rPr>
              <w:t>双方约定填报，</w:t>
            </w:r>
          </w:p>
          <w:p>
            <w:pPr>
              <w:pStyle w:val="null3"/>
              <w:spacing w:before="135"/>
              <w:ind w:left="540"/>
            </w:pPr>
            <w:r>
              <w:rPr>
                <w:sz w:val="18"/>
              </w:rPr>
              <w:t>需在规则规定范围内</w:t>
            </w:r>
          </w:p>
        </w:tc>
      </w:tr>
      <w:tr>
        <w:tc>
          <w:tcPr>
            <w:tcW w:type="dxa" w:w="1502"/>
            <w:vMerge w:val="restart"/>
            <w:tcBorders>
              <w:top w:val="single" w:color="000000" w:sz="4"/>
              <w:left w:val="single" w:color="000000" w:sz="4"/>
              <w:bottom w:val="none" w:color="000000" w:sz="4"/>
              <w:right w:val="single" w:color="000000" w:sz="4"/>
            </w:tcBorders>
            <w:shd w:fill="BDD6EE"/>
            <w:tcMar>
              <w:top w:type="dxa" w:w="0"/>
              <w:left w:type="dxa" w:w="0"/>
              <w:bottom w:type="dxa" w:w="0"/>
              <w:right w:type="dxa" w:w="0"/>
            </w:tcMar>
            <w:vAlign w:val="top"/>
          </w:tcPr>
          <w:p>
            <w:pPr>
              <w:pStyle w:val="null3"/>
              <w:jc w:val="both"/>
            </w:pPr>
            <w:r>
              <w:rPr>
                <w:sz w:val="18"/>
                <w:b/>
              </w:rPr>
              <w:t>o四、浮动电费</w:t>
            </w:r>
          </w:p>
          <w:p>
            <w:pPr>
              <w:pStyle w:val="null3"/>
              <w:spacing w:before="120"/>
              <w:ind w:left="495"/>
            </w:pPr>
            <w:r>
              <w:rPr>
                <w:sz w:val="18"/>
                <w:b/>
              </w:rPr>
              <w:t>（选填）</w:t>
            </w:r>
          </w:p>
        </w:tc>
        <w:tc>
          <w:tcPr>
            <w:tcW w:type="dxa" w:w="3123"/>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sz w:val="18"/>
                <w:b/>
              </w:rPr>
              <w:t>按实际用电量</w:t>
            </w:r>
          </w:p>
        </w:tc>
        <w:tc>
          <w:tcPr>
            <w:tcW w:type="dxa" w:w="367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90"/>
            </w:pPr>
            <w:r>
              <w:rPr>
                <w:sz w:val="18"/>
                <w:b/>
              </w:rPr>
              <w:t>浮动电费单价</w:t>
            </w:r>
          </w:p>
        </w:tc>
      </w:tr>
      <w:tr>
        <w:tc>
          <w:tcPr>
            <w:tcW w:type="dxa" w:w="1502"/>
            <w:vMerge/>
            <w:tcBorders>
              <w:top w:val="single" w:color="000000" w:sz="4"/>
              <w:left w:val="single" w:color="000000" w:sz="4"/>
              <w:bottom w:val="none" w:color="000000" w:sz="4"/>
              <w:right w:val="single" w:color="000000" w:sz="4"/>
            </w:tcBorders>
          </w:tcPr>
          <w:p/>
        </w:tc>
        <w:tc>
          <w:tcPr>
            <w:tcW w:type="dxa" w:w="312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right="720"/>
            </w:pPr>
            <w:r>
              <w:rPr>
                <w:sz w:val="18"/>
              </w:rPr>
              <w:t>系统自动读取用户</w:t>
            </w:r>
            <w:r>
              <w:rPr/>
              <w:t xml:space="preserve"> </w:t>
            </w:r>
            <w:r>
              <w:rPr>
                <w:sz w:val="18"/>
              </w:rPr>
              <w:t>实际用电量计算</w:t>
            </w:r>
          </w:p>
        </w:tc>
        <w:tc>
          <w:tcPr>
            <w:tcW w:type="dxa" w:w="3676"/>
            <w:gridSpan w:val="4"/>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55"/>
              <w:ind w:left="1905"/>
            </w:pPr>
            <w:r>
              <w:rPr>
                <w:sz w:val="18"/>
                <w:b/>
              </w:rPr>
              <w:t>XX</w:t>
            </w:r>
            <w:r>
              <w:rPr/>
              <w:t xml:space="preserve"> </w:t>
            </w:r>
            <w:r>
              <w:rPr>
                <w:sz w:val="18"/>
                <w:b/>
              </w:rPr>
              <w:t>元</w:t>
            </w:r>
            <w:r>
              <w:rPr>
                <w:sz w:val="18"/>
                <w:b/>
              </w:rPr>
              <w:t>/兆瓦时</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pPr>
            <w:r>
              <w:rPr>
                <w:sz w:val="18"/>
                <w:b/>
              </w:rPr>
              <w:t>五、市场风控条款</w:t>
            </w:r>
          </w:p>
          <w:p>
            <w:pPr>
              <w:pStyle w:val="null3"/>
              <w:spacing w:before="135"/>
              <w:ind w:left="405"/>
            </w:pPr>
            <w:r>
              <w:rPr>
                <w:sz w:val="18"/>
                <w:b/>
              </w:rPr>
              <w:t>（二选一）</w:t>
            </w:r>
          </w:p>
        </w:tc>
        <w:tc>
          <w:tcPr>
            <w:tcW w:type="dxa" w:w="3123"/>
            <w:gridSpan w:val="3"/>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40"/>
              <w:ind w:left="780"/>
            </w:pPr>
            <w:r>
              <w:rPr>
                <w:sz w:val="18"/>
                <w:b/>
              </w:rPr>
              <w:t>o</w:t>
            </w:r>
            <w:r>
              <w:rPr/>
              <w:t xml:space="preserve"> </w:t>
            </w:r>
            <w:r>
              <w:rPr>
                <w:sz w:val="18"/>
                <w:b/>
              </w:rPr>
              <w:t>超额电费共担</w:t>
            </w:r>
          </w:p>
        </w:tc>
        <w:tc>
          <w:tcPr>
            <w:tcW w:type="dxa" w:w="3676"/>
            <w:gridSpan w:val="4"/>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40"/>
              <w:ind w:left="1950"/>
            </w:pPr>
            <w:r>
              <w:rPr>
                <w:sz w:val="18"/>
                <w:b/>
              </w:rPr>
              <w:t>o</w:t>
            </w:r>
            <w:r>
              <w:rPr/>
              <w:t xml:space="preserve"> </w:t>
            </w:r>
            <w:r>
              <w:rPr>
                <w:sz w:val="18"/>
                <w:b/>
              </w:rPr>
              <w:t>单方解约</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pPr>
            <w:r>
              <w:rPr>
                <w:sz w:val="18"/>
                <w:b/>
              </w:rPr>
              <w:t>六、违约赔偿条款</w:t>
            </w:r>
          </w:p>
        </w:tc>
        <w:tc>
          <w:tcPr>
            <w:tcW w:type="dxa" w:w="679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right="105"/>
            </w:pPr>
            <w:r>
              <w:rPr>
                <w:sz w:val="18"/>
              </w:rPr>
              <w:t>当任何一方违反本合同约定出现违约行为，违约方应向守约方支付违约造成的经</w:t>
            </w:r>
            <w:r>
              <w:rPr>
                <w:sz w:val="18"/>
              </w:rPr>
              <w:t>济损失，违约金</w:t>
            </w:r>
            <w:r>
              <w:rPr/>
              <w:t xml:space="preserve"> </w:t>
            </w:r>
            <w:r>
              <w:rPr>
                <w:sz w:val="18"/>
              </w:rPr>
              <w:t>的计算标准为</w:t>
            </w:r>
            <w:r>
              <w:rPr>
                <w:sz w:val="18"/>
              </w:rPr>
              <w:t>：</w:t>
            </w:r>
            <w:r>
              <w:rPr>
                <w:sz w:val="18"/>
                <w:u w:val="single"/>
              </w:rPr>
              <w:t>未履约期间实际使用电量</w:t>
            </w:r>
            <w:r>
              <w:rPr>
                <w:sz w:val="18"/>
                <w:u w:val="single"/>
              </w:rPr>
              <w:t>*0.</w:t>
            </w:r>
            <w:r>
              <w:rPr>
                <w:sz w:val="18"/>
                <w:u w:val="single"/>
              </w:rPr>
              <w:t>1</w:t>
            </w:r>
            <w:r>
              <w:rPr>
                <w:sz w:val="18"/>
                <w:u w:val="single"/>
              </w:rPr>
              <w:t>元</w:t>
            </w:r>
            <w:r>
              <w:rPr>
                <w:sz w:val="18"/>
                <w:u w:val="single"/>
              </w:rPr>
              <w:t>/千瓦时</w:t>
            </w:r>
            <w:r>
              <w:rPr/>
              <w:t xml:space="preserve"> </w:t>
            </w:r>
            <w:r>
              <w:rPr>
                <w:sz w:val="18"/>
              </w:rPr>
              <w:t>，</w:t>
            </w:r>
            <w:r>
              <w:rPr>
                <w:sz w:val="18"/>
              </w:rPr>
              <w:t>该违约金由双方自行结算赔偿。</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pPr>
            <w:r>
              <w:rPr>
                <w:sz w:val="18"/>
                <w:b/>
              </w:rPr>
              <w:t>七、争议解决条款</w:t>
            </w:r>
          </w:p>
          <w:p>
            <w:pPr>
              <w:pStyle w:val="null3"/>
              <w:spacing w:before="135"/>
              <w:ind w:left="405"/>
            </w:pPr>
            <w:r>
              <w:rPr>
                <w:sz w:val="18"/>
                <w:b/>
              </w:rPr>
              <w:t>（二选一）</w:t>
            </w:r>
          </w:p>
        </w:tc>
        <w:tc>
          <w:tcPr>
            <w:tcW w:type="dxa" w:w="3123"/>
            <w:gridSpan w:val="3"/>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50"/>
            </w:pPr>
            <w:r>
              <w:rPr>
                <w:sz w:val="18"/>
                <w:b/>
              </w:rPr>
              <w:t>o</w:t>
            </w:r>
            <w:r>
              <w:rPr/>
              <w:t xml:space="preserve"> </w:t>
            </w:r>
            <w:r>
              <w:rPr>
                <w:sz w:val="18"/>
                <w:b/>
              </w:rPr>
              <w:t>提请中国广州仲裁委员会仲裁</w:t>
            </w:r>
          </w:p>
        </w:tc>
        <w:tc>
          <w:tcPr>
            <w:tcW w:type="dxa" w:w="3676"/>
            <w:gridSpan w:val="4"/>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110"/>
            </w:pPr>
            <w:r>
              <w:rPr>
                <w:sz w:val="18"/>
                <w:b/>
              </w:rPr>
              <w:t>o</w:t>
            </w:r>
            <w:r>
              <w:rPr/>
              <w:t xml:space="preserve"> </w:t>
            </w:r>
            <w:r>
              <w:rPr>
                <w:sz w:val="18"/>
                <w:b/>
              </w:rPr>
              <w:t>提交原告所在地人民法院诉讼</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pPr>
            <w:r>
              <w:rPr>
                <w:sz w:val="18"/>
                <w:b/>
              </w:rPr>
              <w:t>八、廉洁声明</w:t>
            </w:r>
          </w:p>
          <w:p>
            <w:pPr>
              <w:pStyle w:val="null3"/>
              <w:spacing w:before="135"/>
              <w:ind w:left="495"/>
            </w:pPr>
            <w:r>
              <w:rPr>
                <w:sz w:val="18"/>
                <w:b/>
              </w:rPr>
              <w:t>（可选）</w:t>
            </w:r>
          </w:p>
        </w:tc>
        <w:tc>
          <w:tcPr>
            <w:tcW w:type="dxa" w:w="3123"/>
            <w:gridSpan w:val="3"/>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330"/>
            </w:pPr>
            <w:r>
              <w:rPr>
                <w:sz w:val="18"/>
                <w:b/>
              </w:rPr>
              <w:t>o</w:t>
            </w:r>
            <w:r>
              <w:rPr/>
              <w:t xml:space="preserve"> </w:t>
            </w:r>
            <w:r>
              <w:rPr>
                <w:sz w:val="18"/>
                <w:b/>
              </w:rPr>
              <w:t>设置廉洁声明（附件四）</w:t>
            </w:r>
          </w:p>
        </w:tc>
        <w:tc>
          <w:tcPr>
            <w:tcW w:type="dxa" w:w="3676"/>
            <w:gridSpan w:val="4"/>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665"/>
            </w:pPr>
            <w:r>
              <w:rPr>
                <w:sz w:val="18"/>
                <w:b/>
              </w:rPr>
              <w:t>o</w:t>
            </w:r>
            <w:r>
              <w:rPr/>
              <w:t xml:space="preserve"> </w:t>
            </w:r>
            <w:r>
              <w:rPr>
                <w:sz w:val="18"/>
                <w:b/>
              </w:rPr>
              <w:t>不设置廉洁声明</w:t>
            </w:r>
          </w:p>
        </w:tc>
      </w:tr>
      <w:tr>
        <w:tc>
          <w:tcPr>
            <w:tcW w:type="dxa" w:w="830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sz w:val="18"/>
                <w:b/>
              </w:rPr>
              <w:t>备注：</w:t>
            </w:r>
            <w:r>
              <w:rPr>
                <w:sz w:val="18"/>
                <w:b/>
              </w:rPr>
              <w:t>1</w:t>
            </w:r>
            <w:r>
              <w:rPr/>
              <w:t xml:space="preserve"> </w:t>
            </w:r>
            <w:r>
              <w:rPr>
                <w:sz w:val="18"/>
                <w:b/>
              </w:rPr>
              <w:t>兆瓦时等于</w:t>
            </w:r>
            <w:r>
              <w:rPr/>
              <w:t xml:space="preserve"> </w:t>
            </w:r>
            <w:r>
              <w:rPr>
                <w:sz w:val="18"/>
                <w:b/>
              </w:rPr>
              <w:t>1000</w:t>
            </w:r>
            <w:r>
              <w:rPr/>
              <w:t xml:space="preserve"> </w:t>
            </w:r>
            <w:r>
              <w:rPr>
                <w:sz w:val="18"/>
                <w:b/>
              </w:rPr>
              <w:t>千瓦时，</w:t>
            </w:r>
            <w:r>
              <w:rPr>
                <w:sz w:val="18"/>
                <w:b/>
              </w:rPr>
              <w:t>100</w:t>
            </w:r>
            <w:r>
              <w:rPr/>
              <w:t xml:space="preserve"> </w:t>
            </w:r>
            <w:r>
              <w:rPr>
                <w:sz w:val="18"/>
                <w:b/>
              </w:rPr>
              <w:t>元</w:t>
            </w:r>
            <w:r>
              <w:rPr>
                <w:sz w:val="18"/>
                <w:b/>
              </w:rPr>
              <w:t>/兆瓦时</w:t>
            </w:r>
            <w:r>
              <w:rPr>
                <w:sz w:val="18"/>
                <w:b/>
              </w:rPr>
              <w:t>等于</w:t>
            </w:r>
            <w:r>
              <w:rPr/>
              <w:t xml:space="preserve"> </w:t>
            </w:r>
            <w:r>
              <w:rPr>
                <w:sz w:val="18"/>
                <w:b/>
              </w:rPr>
              <w:t>0.1</w:t>
            </w:r>
            <w:r>
              <w:rPr/>
              <w:t xml:space="preserve"> </w:t>
            </w:r>
            <w:r>
              <w:rPr>
                <w:sz w:val="18"/>
                <w:b/>
              </w:rPr>
              <w:t>元</w:t>
            </w:r>
            <w:r>
              <w:rPr>
                <w:sz w:val="18"/>
                <w:b/>
              </w:rPr>
              <w:t>/千瓦时。</w:t>
            </w:r>
          </w:p>
        </w:tc>
      </w:tr>
    </w:tbl>
    <w:p>
      <w:pPr>
        <w:pStyle w:val="null3"/>
        <w:jc w:val="both"/>
      </w:pPr>
      <w:r>
        <w:rPr>
          <w:sz w:val="28"/>
          <w:b/>
        </w:rPr>
        <w:t>附件二</w:t>
      </w:r>
      <w:r>
        <w:rPr>
          <w:sz w:val="43"/>
        </w:rPr>
        <w:t xml:space="preserve"> </w:t>
      </w:r>
      <w:r>
        <w:rPr>
          <w:sz w:val="28"/>
          <w:b/>
        </w:rPr>
        <w:t>电能量零售结算说明</w:t>
      </w:r>
    </w:p>
    <w:p>
      <w:pPr>
        <w:pStyle w:val="null3"/>
        <w:spacing w:before="105"/>
        <w:ind w:left="600" w:right="555" w:firstLine="502"/>
        <w:jc w:val="both"/>
      </w:pPr>
      <w:r>
        <w:rPr>
          <w:sz w:val="24"/>
        </w:rPr>
        <w:t>以下对电能量零售结算进行综合性说明，如后续市场政策及规则发生调整，</w:t>
      </w:r>
      <w:r>
        <w:rPr>
          <w:sz w:val="24"/>
        </w:rPr>
        <w:t>相关计算方式作相应调整。</w:t>
      </w:r>
    </w:p>
    <w:p>
      <w:pPr>
        <w:pStyle w:val="null3"/>
        <w:spacing w:before="15"/>
        <w:ind w:left="1080"/>
        <w:jc w:val="both"/>
      </w:pPr>
      <w:r>
        <w:rPr>
          <w:sz w:val="24"/>
          <w:b/>
        </w:rPr>
        <w:t>1.固定价格模式（必选条款）</w:t>
      </w:r>
    </w:p>
    <w:p>
      <w:pPr>
        <w:pStyle w:val="null3"/>
        <w:spacing w:before="60"/>
        <w:ind w:left="600" w:right="585" w:firstLine="501"/>
        <w:jc w:val="both"/>
      </w:pPr>
      <w:r>
        <w:rPr>
          <w:sz w:val="24"/>
        </w:rPr>
        <w:t>固定价格电费</w:t>
      </w:r>
      <w:r>
        <w:rPr>
          <w:sz w:val="24"/>
        </w:rPr>
        <w:t>=用户（峰/平/谷）实际用电量×合同约定的固定价格电量比例×合同约定的固定（峰/平/谷）价格</w:t>
      </w:r>
    </w:p>
    <w:p>
      <w:pPr>
        <w:pStyle w:val="null3"/>
        <w:ind w:left="1080"/>
        <w:jc w:val="both"/>
      </w:pPr>
      <w:r>
        <w:rPr>
          <w:sz w:val="24"/>
        </w:rPr>
        <w:t>其中：峰（谷）价格</w:t>
      </w:r>
      <w:r>
        <w:rPr>
          <w:sz w:val="24"/>
        </w:rPr>
        <w:t>=平段价格×峰（谷）系数</w:t>
      </w:r>
    </w:p>
    <w:p>
      <w:pPr>
        <w:pStyle w:val="null3"/>
        <w:spacing w:before="120"/>
        <w:ind w:left="1080"/>
        <w:jc w:val="both"/>
      </w:pPr>
      <w:r>
        <w:rPr>
          <w:sz w:val="24"/>
          <w:b/>
        </w:rPr>
        <w:t>（</w:t>
      </w:r>
      <w:r>
        <w:rPr>
          <w:sz w:val="24"/>
          <w:b/>
        </w:rPr>
        <w:t>1）电量比例</w:t>
      </w:r>
    </w:p>
    <w:p>
      <w:pPr>
        <w:pStyle w:val="null3"/>
        <w:spacing w:before="105"/>
        <w:ind w:left="600" w:right="585" w:firstLine="505"/>
        <w:jc w:val="both"/>
      </w:pPr>
      <w:r>
        <w:rPr>
          <w:sz w:val="24"/>
          <w:b/>
        </w:rPr>
        <w:t>固定价格模式</w:t>
      </w:r>
      <w:r>
        <w:rPr>
          <w:sz w:val="24"/>
          <w:b/>
        </w:rPr>
        <w:t>“合同约定的电量比例”占比</w:t>
      </w:r>
      <w:r>
        <w:rPr>
          <w:sz w:val="24"/>
          <w:b/>
        </w:rPr>
        <w:t>为</w:t>
      </w:r>
      <w:r>
        <w:rPr>
          <w:sz w:val="24"/>
          <w:b/>
        </w:rPr>
        <w:t>70-90%之间。具体数值范围按政府最终发布的年度交易安排为准。</w:t>
      </w:r>
    </w:p>
    <w:p>
      <w:pPr>
        <w:pStyle w:val="null3"/>
        <w:ind w:left="600" w:right="585" w:firstLine="501"/>
        <w:jc w:val="both"/>
      </w:pPr>
      <w:r>
        <w:rPr>
          <w:sz w:val="24"/>
        </w:rPr>
        <w:t>固定价格</w:t>
      </w:r>
      <w:r>
        <w:rPr>
          <w:sz w:val="24"/>
        </w:rPr>
        <w:t>“合同约定的电量比例”与附件一第二点市场联动“合同约</w:t>
      </w:r>
      <w:r>
        <w:rPr>
          <w:sz w:val="24"/>
        </w:rPr>
        <w:t>定的电</w:t>
      </w:r>
      <w:r>
        <w:rPr>
          <w:sz w:val="24"/>
        </w:rPr>
        <w:t>量比例</w:t>
      </w:r>
      <w:r>
        <w:rPr>
          <w:sz w:val="24"/>
        </w:rPr>
        <w:t>”两者之和需等于100%。</w:t>
      </w:r>
    </w:p>
    <w:p>
      <w:pPr>
        <w:pStyle w:val="null3"/>
        <w:ind w:left="1080"/>
        <w:jc w:val="both"/>
      </w:pPr>
      <w:r>
        <w:rPr>
          <w:sz w:val="24"/>
          <w:b/>
        </w:rPr>
        <w:t>（</w:t>
      </w:r>
      <w:r>
        <w:rPr>
          <w:sz w:val="24"/>
          <w:b/>
        </w:rPr>
        <w:t>2）价格范围</w:t>
      </w:r>
    </w:p>
    <w:p>
      <w:pPr>
        <w:pStyle w:val="null3"/>
        <w:spacing w:before="120"/>
        <w:ind w:left="600" w:right="585" w:firstLine="479"/>
        <w:jc w:val="both"/>
      </w:pPr>
      <w:r>
        <w:rPr>
          <w:sz w:val="24"/>
          <w:b/>
        </w:rPr>
        <w:t>平段价格上限为</w:t>
      </w:r>
      <w:r>
        <w:rPr>
          <w:sz w:val="24"/>
          <w:b/>
        </w:rPr>
        <w:t>554元/兆瓦时，下限为372元/兆瓦时。具体数值范围按政</w:t>
      </w:r>
      <w:r>
        <w:rPr>
          <w:sz w:val="24"/>
          <w:b/>
        </w:rPr>
        <w:t>府最终发布的年度交易安排为准。</w:t>
      </w:r>
    </w:p>
    <w:p>
      <w:pPr>
        <w:pStyle w:val="null3"/>
        <w:spacing w:before="15"/>
        <w:ind w:left="1080"/>
        <w:jc w:val="both"/>
      </w:pPr>
      <w:r>
        <w:rPr>
          <w:sz w:val="24"/>
          <w:b/>
        </w:rPr>
        <w:t>（</w:t>
      </w:r>
      <w:r>
        <w:rPr>
          <w:sz w:val="24"/>
          <w:b/>
        </w:rPr>
        <w:t>3）峰谷比价</w:t>
      </w:r>
    </w:p>
    <w:p>
      <w:pPr>
        <w:pStyle w:val="null3"/>
        <w:spacing w:before="120"/>
        <w:ind w:left="600" w:right="585" w:firstLine="487"/>
        <w:jc w:val="both"/>
      </w:pPr>
      <w:r>
        <w:rPr>
          <w:sz w:val="24"/>
        </w:rPr>
        <w:t>峰谷分时用户（计量点）须执行峰谷价格，非峰谷分时用户（计量点）仅执</w:t>
      </w:r>
      <w:r>
        <w:rPr>
          <w:sz w:val="24"/>
        </w:rPr>
        <w:t>行平段价格。峰谷电价按政府规定的比价关系和用户计量点所在地区</w:t>
      </w:r>
      <w:r>
        <w:rPr>
          <w:sz w:val="24"/>
        </w:rPr>
        <w:t>执行。其中</w:t>
      </w:r>
      <w:r>
        <w:rPr>
          <w:sz w:val="24"/>
        </w:rPr>
        <w:t>广东省内（含增量配网，不含深圳）计量点峰谷电价比例：</w:t>
      </w:r>
      <w:r>
        <w:rPr>
          <w:sz w:val="24"/>
        </w:rPr>
        <w:t>1.7:1:0.38；深圳（含</w:t>
      </w:r>
      <w:r>
        <w:rPr>
          <w:sz w:val="24"/>
        </w:rPr>
        <w:t>增量配网）计量点峰谷电价比例：</w:t>
      </w:r>
      <w:r>
        <w:rPr>
          <w:sz w:val="24"/>
        </w:rPr>
        <w:t>1.53:1:0.32，深圳（含增量配</w:t>
      </w:r>
      <w:r>
        <w:rPr>
          <w:sz w:val="24"/>
        </w:rPr>
        <w:t>网）低压计量点</w:t>
      </w:r>
      <w:r>
        <w:rPr>
          <w:sz w:val="24"/>
        </w:rPr>
        <w:t>峰谷电价比例：</w:t>
      </w:r>
      <w:r>
        <w:rPr>
          <w:sz w:val="24"/>
        </w:rPr>
        <w:t>1.3553:1:0.2894；广东</w:t>
      </w:r>
      <w:r>
        <w:rPr>
          <w:sz w:val="24"/>
        </w:rPr>
        <w:t>省内（含深圳，含增量配网）冰蓄冷计量</w:t>
      </w:r>
    </w:p>
    <w:p>
      <w:pPr>
        <w:pStyle w:val="null3"/>
        <w:ind w:left="615"/>
        <w:jc w:val="both"/>
      </w:pPr>
      <w:r>
        <w:rPr>
          <w:sz w:val="24"/>
        </w:rPr>
        <w:t>点峰谷电价比例：</w:t>
      </w:r>
      <w:r>
        <w:rPr>
          <w:sz w:val="24"/>
        </w:rPr>
        <w:t>1.65:1:0.25。</w:t>
      </w:r>
    </w:p>
    <w:p>
      <w:pPr>
        <w:pStyle w:val="null3"/>
        <w:spacing w:before="60"/>
        <w:ind w:left="30" w:right="120" w:firstLine="485"/>
        <w:jc w:val="both"/>
      </w:pPr>
      <w:r>
        <w:rPr>
          <w:sz w:val="24"/>
          <w:b/>
        </w:rPr>
        <w:t>2.市场联动模式（必选条款）</w:t>
      </w:r>
    </w:p>
    <w:p>
      <w:pPr>
        <w:pStyle w:val="null3"/>
        <w:spacing w:before="60"/>
        <w:ind w:left="30" w:right="120" w:firstLine="485"/>
        <w:jc w:val="both"/>
      </w:pPr>
      <w:r>
        <w:rPr>
          <w:sz w:val="24"/>
        </w:rPr>
        <w:t>（</w:t>
      </w:r>
      <w:r>
        <w:rPr>
          <w:sz w:val="24"/>
        </w:rPr>
        <w:t>1）联动月度价格电费=用户（峰/平/谷）实际用电量×合同约定的联动月度价格电量比例×合同约定的联动月度（峰/平/谷）价格</w:t>
      </w:r>
    </w:p>
    <w:p>
      <w:pPr>
        <w:pStyle w:val="null3"/>
        <w:ind w:left="510"/>
        <w:jc w:val="both"/>
      </w:pPr>
      <w:r>
        <w:rPr>
          <w:sz w:val="24"/>
        </w:rPr>
        <w:t>其中：峰（谷）价格</w:t>
      </w:r>
      <w:r>
        <w:rPr>
          <w:sz w:val="24"/>
        </w:rPr>
        <w:t>=平段价格×峰（谷）系数，</w:t>
      </w:r>
      <w:r>
        <w:rPr>
          <w:sz w:val="24"/>
          <w:b/>
        </w:rPr>
        <w:t>联动月度价</w:t>
      </w:r>
      <w:r>
        <w:rPr>
          <w:sz w:val="24"/>
          <w:b/>
        </w:rPr>
        <w:t>格可选项为：</w:t>
      </w:r>
    </w:p>
    <w:p>
      <w:pPr>
        <w:pStyle w:val="null3"/>
        <w:spacing w:before="120"/>
        <w:ind w:left="30" w:right="15" w:firstLine="4"/>
        <w:jc w:val="both"/>
      </w:pPr>
      <w:r>
        <w:rPr>
          <w:sz w:val="24"/>
          <w:b/>
        </w:rPr>
        <w:t>月度集中竞争交易综合价、月度中长期交易综合价。</w:t>
      </w:r>
      <w:r>
        <w:rPr>
          <w:sz w:val="24"/>
        </w:rPr>
        <w:t>具体定义及计算</w:t>
      </w:r>
      <w:r>
        <w:rPr>
          <w:sz w:val="24"/>
        </w:rPr>
        <w:t>方法详见本合同附件三名词解释第</w:t>
      </w:r>
      <w:r>
        <w:rPr>
          <w:sz w:val="24"/>
        </w:rPr>
        <w:t>7、8条。</w:t>
      </w:r>
    </w:p>
    <w:p>
      <w:pPr>
        <w:pStyle w:val="null3"/>
        <w:ind w:left="30" w:right="120" w:firstLine="480"/>
        <w:jc w:val="both"/>
      </w:pPr>
      <w:r>
        <w:rPr>
          <w:sz w:val="24"/>
        </w:rPr>
        <w:t>（</w:t>
      </w:r>
      <w:r>
        <w:rPr>
          <w:sz w:val="24"/>
        </w:rPr>
        <w:t>2）联动现货价格电费=用户（峰/平/谷）实际用电量×合同约定的联动现货价格电量比例×合同约定的联动现货（峰/平/谷）价格</w:t>
      </w:r>
    </w:p>
    <w:p>
      <w:pPr>
        <w:pStyle w:val="null3"/>
        <w:spacing w:before="15"/>
        <w:ind w:left="30" w:right="135" w:firstLine="480"/>
        <w:jc w:val="both"/>
      </w:pPr>
      <w:r>
        <w:rPr>
          <w:sz w:val="24"/>
        </w:rPr>
        <w:t>其中：峰（谷）价格</w:t>
      </w:r>
      <w:r>
        <w:rPr>
          <w:sz w:val="24"/>
        </w:rPr>
        <w:t>=平段价格×峰（谷）系数，联动现货价格为：日前市</w:t>
      </w:r>
      <w:r>
        <w:rPr>
          <w:sz w:val="24"/>
        </w:rPr>
        <w:t>场月度加权平均综合价。具体定义及计算方法详见本合同附件三名词解释第</w:t>
      </w:r>
      <w:r>
        <w:rPr>
          <w:sz w:val="24"/>
        </w:rPr>
        <w:t>9</w:t>
      </w:r>
      <w:r>
        <w:rPr>
          <w:sz w:val="24"/>
        </w:rPr>
        <w:t>条。</w:t>
      </w:r>
    </w:p>
    <w:p>
      <w:pPr>
        <w:pStyle w:val="null3"/>
        <w:spacing w:before="15"/>
        <w:ind w:left="510"/>
        <w:jc w:val="both"/>
      </w:pPr>
      <w:r>
        <w:rPr>
          <w:sz w:val="24"/>
        </w:rPr>
        <w:t>（</w:t>
      </w:r>
      <w:r>
        <w:rPr>
          <w:sz w:val="24"/>
        </w:rPr>
        <w:t>3）模式选择</w:t>
      </w:r>
    </w:p>
    <w:p>
      <w:pPr>
        <w:pStyle w:val="null3"/>
        <w:spacing w:before="120"/>
        <w:ind w:left="30" w:right="15" w:firstLine="477"/>
        <w:jc w:val="both"/>
      </w:pPr>
      <w:r>
        <w:rPr>
          <w:sz w:val="24"/>
        </w:rPr>
        <w:t>选择联动月度价格的经营主体可在月度集中竞争交易综合价和月度中长期</w:t>
      </w:r>
      <w:r>
        <w:rPr>
          <w:sz w:val="24"/>
        </w:rPr>
        <w:t>交易综合价中二选一，选择联动现货价格模式的经营</w:t>
      </w:r>
      <w:r>
        <w:rPr>
          <w:sz w:val="24"/>
        </w:rPr>
        <w:t>主体所联动价格为日前市场</w:t>
      </w:r>
      <w:r>
        <w:rPr>
          <w:sz w:val="24"/>
        </w:rPr>
        <w:t>月度加权平均综合价。</w:t>
      </w:r>
    </w:p>
    <w:p>
      <w:pPr>
        <w:pStyle w:val="null3"/>
        <w:ind w:left="510"/>
        <w:jc w:val="both"/>
      </w:pPr>
      <w:r>
        <w:rPr>
          <w:sz w:val="24"/>
        </w:rPr>
        <w:t>（</w:t>
      </w:r>
      <w:r>
        <w:rPr>
          <w:sz w:val="24"/>
        </w:rPr>
        <w:t>4）电量比例</w:t>
      </w:r>
    </w:p>
    <w:p>
      <w:pPr>
        <w:pStyle w:val="null3"/>
        <w:spacing w:before="120"/>
        <w:ind w:left="30" w:right="120" w:firstLine="481"/>
        <w:jc w:val="both"/>
      </w:pPr>
      <w:r>
        <w:rPr>
          <w:sz w:val="24"/>
          <w:b/>
        </w:rPr>
        <w:t>选择现货市场联动价格的</w:t>
      </w:r>
      <w:r>
        <w:rPr>
          <w:sz w:val="24"/>
          <w:b/>
        </w:rPr>
        <w:t>“合同约定的电量比例”占比为0-20%之间，市</w:t>
      </w:r>
      <w:r>
        <w:rPr>
          <w:sz w:val="24"/>
          <w:b/>
        </w:rPr>
        <w:t>场联动价格</w:t>
      </w:r>
      <w:r>
        <w:rPr>
          <w:sz w:val="24"/>
          <w:b/>
        </w:rPr>
        <w:t>“合同约定的电量比例”占比之和为10-30%之间。</w:t>
      </w:r>
    </w:p>
    <w:p>
      <w:pPr>
        <w:pStyle w:val="null3"/>
        <w:ind w:left="30" w:right="15" w:firstLine="482"/>
        <w:jc w:val="both"/>
      </w:pPr>
      <w:r>
        <w:rPr>
          <w:sz w:val="24"/>
        </w:rPr>
        <w:t>市场联动</w:t>
      </w:r>
      <w:r>
        <w:rPr>
          <w:sz w:val="24"/>
        </w:rPr>
        <w:t>“合同约定的电量比例”与附件一第一点固定价格“合同约定的电量比例”两者之和需等于100%。</w:t>
      </w:r>
    </w:p>
    <w:p>
      <w:pPr>
        <w:pStyle w:val="null3"/>
        <w:ind w:left="510"/>
        <w:jc w:val="both"/>
      </w:pPr>
      <w:r>
        <w:rPr>
          <w:sz w:val="24"/>
        </w:rPr>
        <w:t>（</w:t>
      </w:r>
      <w:r>
        <w:rPr>
          <w:sz w:val="24"/>
        </w:rPr>
        <w:t>5）峰谷比价</w:t>
      </w:r>
    </w:p>
    <w:p>
      <w:pPr>
        <w:pStyle w:val="null3"/>
        <w:spacing w:before="120"/>
        <w:ind w:left="30" w:right="15" w:firstLine="457"/>
        <w:jc w:val="both"/>
      </w:pPr>
      <w:r>
        <w:rPr>
          <w:sz w:val="24"/>
        </w:rPr>
        <w:t>“联动价格部分”的峰谷比价与本附件第1点“固定价格部分”的峰谷比价</w:t>
      </w:r>
      <w:r>
        <w:rPr>
          <w:sz w:val="24"/>
        </w:rPr>
        <w:t>相同。</w:t>
      </w:r>
    </w:p>
    <w:p>
      <w:pPr>
        <w:pStyle w:val="null3"/>
        <w:ind w:left="495"/>
        <w:jc w:val="both"/>
      </w:pPr>
      <w:r>
        <w:rPr>
          <w:sz w:val="24"/>
          <w:b/>
        </w:rPr>
        <w:t>3.煤电联动（可选条款）</w:t>
      </w:r>
    </w:p>
    <w:p>
      <w:pPr>
        <w:pStyle w:val="null3"/>
        <w:spacing w:before="60"/>
        <w:ind w:left="30" w:right="45" w:firstLine="479"/>
        <w:jc w:val="both"/>
      </w:pPr>
      <w:r>
        <w:rPr>
          <w:sz w:val="24"/>
        </w:rPr>
        <w:t>煤电联动电费</w:t>
      </w:r>
      <w:r>
        <w:rPr>
          <w:sz w:val="24"/>
        </w:rPr>
        <w:t>=合同约定固定价格部分（峰/平/谷）电量×[（结算月CECI</w:t>
      </w:r>
      <w:r>
        <w:rPr>
          <w:sz w:val="24"/>
        </w:rPr>
        <w:t>价格指数</w:t>
      </w:r>
      <w:r>
        <w:rPr>
          <w:sz w:val="24"/>
        </w:rPr>
        <w:t>-合同签约月CECI价格指数）/100]（向零取整）×合同约定的煤电联动（峰/平/谷）浮动单价</w:t>
      </w:r>
    </w:p>
    <w:p>
      <w:pPr>
        <w:pStyle w:val="null3"/>
        <w:spacing w:before="15"/>
        <w:ind w:left="30" w:right="30" w:firstLine="475"/>
        <w:jc w:val="both"/>
      </w:pPr>
      <w:r>
        <w:rPr>
          <w:sz w:val="24"/>
        </w:rPr>
        <w:t>例：签订月份</w:t>
      </w:r>
      <w:r>
        <w:rPr>
          <w:sz w:val="24"/>
        </w:rPr>
        <w:t>CECI价格指数为1000元/吨，结算月CECI价格指数为901元/吨，煤炭联动基准值为901-1000=-99，当月指数未超过基准值100元/吨，本</w:t>
      </w:r>
      <w:r>
        <w:rPr>
          <w:sz w:val="24"/>
        </w:rPr>
        <w:t>月煤炭联动不需计算浮动费用。</w:t>
      </w:r>
    </w:p>
    <w:p>
      <w:pPr>
        <w:pStyle w:val="null3"/>
        <w:spacing w:before="15"/>
        <w:ind w:left="510"/>
        <w:jc w:val="both"/>
      </w:pPr>
      <w:r>
        <w:rPr>
          <w:sz w:val="24"/>
        </w:rPr>
        <w:t>其中，煤电联动峰（谷）浮动单价</w:t>
      </w:r>
      <w:r>
        <w:rPr>
          <w:sz w:val="24"/>
        </w:rPr>
        <w:t>=煤电联动平段浮动单价×峰（谷）系数</w:t>
      </w:r>
    </w:p>
    <w:p>
      <w:pPr>
        <w:pStyle w:val="null3"/>
        <w:spacing w:before="120"/>
        <w:ind w:left="30" w:right="90" w:firstLine="484"/>
        <w:jc w:val="both"/>
      </w:pPr>
      <w:r>
        <w:rPr>
          <w:sz w:val="24"/>
        </w:rPr>
        <w:t>结算月</w:t>
      </w:r>
      <w:r>
        <w:rPr>
          <w:sz w:val="24"/>
        </w:rPr>
        <w:t>CECI</w:t>
      </w:r>
      <w:r>
        <w:rPr>
          <w:sz w:val="24"/>
        </w:rPr>
        <w:t>价格指数与合同签约月</w:t>
      </w:r>
      <w:r>
        <w:rPr>
          <w:sz w:val="24"/>
        </w:rPr>
        <w:t>CECI</w:t>
      </w:r>
      <w:r>
        <w:rPr>
          <w:sz w:val="24"/>
        </w:rPr>
        <w:t>价格指数均为</w:t>
      </w:r>
      <w:r>
        <w:rPr>
          <w:sz w:val="24"/>
        </w:rPr>
        <w:t>对应月份</w:t>
      </w:r>
      <w:r>
        <w:rPr>
          <w:sz w:val="24"/>
        </w:rPr>
        <w:t>CECI</w:t>
      </w:r>
      <w:r>
        <w:rPr>
          <w:sz w:val="24"/>
        </w:rPr>
        <w:t>沿</w:t>
      </w:r>
      <w:r>
        <w:rPr>
          <w:sz w:val="24"/>
        </w:rPr>
        <w:t>海指数成交价</w:t>
      </w:r>
      <w:r>
        <w:rPr>
          <w:sz w:val="24"/>
        </w:rPr>
        <w:t>(5500kcal/kg)，CECI价格指数具体定义及</w:t>
      </w:r>
      <w:r>
        <w:rPr>
          <w:sz w:val="24"/>
        </w:rPr>
        <w:t>计算方法详见本合同附</w:t>
      </w:r>
      <w:r>
        <w:rPr>
          <w:sz w:val="24"/>
        </w:rPr>
        <w:t>件三名词解释第</w:t>
      </w:r>
      <w:r>
        <w:rPr>
          <w:sz w:val="24"/>
        </w:rPr>
        <w:t>11条。</w:t>
      </w:r>
    </w:p>
    <w:p>
      <w:pPr>
        <w:pStyle w:val="null3"/>
        <w:spacing w:before="15"/>
        <w:ind w:left="510"/>
        <w:jc w:val="both"/>
      </w:pPr>
      <w:r>
        <w:rPr>
          <w:sz w:val="24"/>
        </w:rPr>
        <w:t>（</w:t>
      </w:r>
      <w:r>
        <w:rPr>
          <w:sz w:val="24"/>
        </w:rPr>
        <w:t>1）模式选择</w:t>
      </w:r>
    </w:p>
    <w:p>
      <w:pPr>
        <w:pStyle w:val="null3"/>
        <w:spacing w:before="120"/>
        <w:ind w:right="15"/>
        <w:jc w:val="right"/>
      </w:pPr>
      <w:r>
        <w:rPr>
          <w:sz w:val="24"/>
        </w:rPr>
        <w:t>煤电联动为可选项，参与峰谷电价。如确认选择</w:t>
      </w:r>
      <w:r>
        <w:rPr>
          <w:sz w:val="24"/>
        </w:rPr>
        <w:t>煤电联动条款后，甲乙双方</w:t>
      </w:r>
    </w:p>
    <w:p>
      <w:pPr>
        <w:pStyle w:val="null3"/>
      </w:pPr>
      <w:r>
        <w:rPr>
          <w:sz w:val="24"/>
        </w:rPr>
        <w:t>电能量交易价格随煤电价格上下浮动。</w:t>
      </w:r>
    </w:p>
    <w:p>
      <w:pPr>
        <w:pStyle w:val="null3"/>
        <w:spacing w:before="120"/>
        <w:ind w:left="510"/>
        <w:jc w:val="both"/>
      </w:pPr>
      <w:r>
        <w:rPr>
          <w:sz w:val="24"/>
        </w:rPr>
        <w:t>（</w:t>
      </w:r>
      <w:r>
        <w:rPr>
          <w:sz w:val="24"/>
        </w:rPr>
        <w:t>2）价格范围</w:t>
      </w:r>
    </w:p>
    <w:p>
      <w:pPr>
        <w:pStyle w:val="null3"/>
        <w:spacing w:before="120"/>
        <w:ind w:left="30" w:firstLine="478"/>
        <w:jc w:val="both"/>
      </w:pPr>
      <w:r>
        <w:rPr>
          <w:sz w:val="24"/>
        </w:rPr>
        <w:t>煤电联动价格叠加固定价格部分平段价格后，须介</w:t>
      </w:r>
      <w:r>
        <w:rPr>
          <w:sz w:val="24"/>
        </w:rPr>
        <w:t>于平段价格上下限值之间。</w:t>
      </w:r>
      <w:r>
        <w:rPr>
          <w:sz w:val="24"/>
        </w:rPr>
        <w:t>如叠加后超出上述范围时，煤电联动价格取限值与固定价格部分平段价格之差。</w:t>
      </w:r>
    </w:p>
    <w:p>
      <w:pPr>
        <w:pStyle w:val="null3"/>
        <w:spacing w:before="15"/>
        <w:ind w:left="510"/>
        <w:jc w:val="both"/>
      </w:pPr>
      <w:r>
        <w:rPr>
          <w:sz w:val="24"/>
        </w:rPr>
        <w:t>浮动单价范围为</w:t>
      </w:r>
      <w:r>
        <w:rPr>
          <w:sz w:val="24"/>
        </w:rPr>
        <w:t>0-50元/兆瓦时。</w:t>
      </w:r>
    </w:p>
    <w:p>
      <w:pPr>
        <w:pStyle w:val="null3"/>
        <w:spacing w:before="120"/>
        <w:ind w:left="510"/>
        <w:jc w:val="both"/>
      </w:pPr>
      <w:r>
        <w:rPr>
          <w:sz w:val="24"/>
        </w:rPr>
        <w:t>（</w:t>
      </w:r>
      <w:r>
        <w:rPr>
          <w:sz w:val="24"/>
        </w:rPr>
        <w:t>3）峰谷比价</w:t>
      </w:r>
    </w:p>
    <w:p>
      <w:pPr>
        <w:pStyle w:val="null3"/>
        <w:spacing w:before="120"/>
        <w:ind w:left="30" w:right="195" w:firstLine="457"/>
        <w:jc w:val="both"/>
      </w:pPr>
      <w:r>
        <w:rPr>
          <w:sz w:val="24"/>
        </w:rPr>
        <w:t>“煤电联动部分”的峰谷比价与本附件第1点“固定价格部分”的峰谷比价</w:t>
      </w:r>
      <w:r>
        <w:rPr>
          <w:sz w:val="24"/>
        </w:rPr>
        <w:t>相同。</w:t>
      </w:r>
    </w:p>
    <w:p>
      <w:pPr>
        <w:pStyle w:val="null3"/>
        <w:ind w:left="495"/>
        <w:jc w:val="both"/>
      </w:pPr>
      <w:r>
        <w:rPr>
          <w:sz w:val="24"/>
          <w:b/>
        </w:rPr>
        <w:t>4.浮动电费模式（可选条款）</w:t>
      </w:r>
    </w:p>
    <w:p>
      <w:pPr>
        <w:pStyle w:val="null3"/>
        <w:spacing w:before="60"/>
        <w:ind w:left="510"/>
        <w:jc w:val="both"/>
      </w:pPr>
      <w:r>
        <w:rPr>
          <w:sz w:val="24"/>
        </w:rPr>
        <w:t>浮动电费</w:t>
      </w:r>
      <w:r>
        <w:rPr>
          <w:sz w:val="24"/>
        </w:rPr>
        <w:t>=实际用电量×浮动电费单价</w:t>
      </w:r>
    </w:p>
    <w:p>
      <w:pPr>
        <w:pStyle w:val="null3"/>
        <w:spacing w:before="120"/>
        <w:ind w:left="510"/>
        <w:jc w:val="both"/>
      </w:pPr>
      <w:r>
        <w:rPr>
          <w:sz w:val="24"/>
        </w:rPr>
        <w:t>（</w:t>
      </w:r>
      <w:r>
        <w:rPr>
          <w:sz w:val="24"/>
        </w:rPr>
        <w:t>1）模式选择</w:t>
      </w:r>
    </w:p>
    <w:p>
      <w:pPr>
        <w:pStyle w:val="null3"/>
        <w:spacing w:before="120"/>
        <w:ind w:left="30" w:right="195" w:firstLine="477"/>
        <w:jc w:val="both"/>
      </w:pPr>
      <w:r>
        <w:rPr>
          <w:sz w:val="24"/>
        </w:rPr>
        <w:t>浮动电费模式为可选项，不执行峰谷电价。如确认选择浮动电费模式后，甲</w:t>
      </w:r>
      <w:r>
        <w:rPr>
          <w:sz w:val="24"/>
        </w:rPr>
        <w:t>方还需向乙方支付电能量浮动电费。</w:t>
      </w:r>
    </w:p>
    <w:p>
      <w:pPr>
        <w:pStyle w:val="null3"/>
        <w:ind w:left="510"/>
        <w:jc w:val="both"/>
      </w:pPr>
      <w:r>
        <w:rPr>
          <w:sz w:val="24"/>
        </w:rPr>
        <w:t>（</w:t>
      </w:r>
      <w:r>
        <w:rPr>
          <w:sz w:val="24"/>
        </w:rPr>
        <w:t>2）价格限制</w:t>
      </w:r>
    </w:p>
    <w:p>
      <w:pPr>
        <w:pStyle w:val="null3"/>
        <w:spacing w:before="120"/>
        <w:ind w:left="510"/>
        <w:jc w:val="both"/>
      </w:pPr>
      <w:r>
        <w:rPr>
          <w:sz w:val="24"/>
        </w:rPr>
        <w:t>浮动电费单价上限为</w:t>
      </w:r>
      <w:r>
        <w:rPr>
          <w:sz w:val="24"/>
        </w:rPr>
        <w:t>15元/兆瓦时，下限为0元/兆瓦时。</w:t>
      </w:r>
    </w:p>
    <w:p>
      <w:pPr>
        <w:pStyle w:val="null3"/>
        <w:spacing w:before="120"/>
        <w:ind w:left="495"/>
        <w:jc w:val="both"/>
      </w:pPr>
      <w:r>
        <w:rPr>
          <w:sz w:val="24"/>
          <w:b/>
        </w:rPr>
        <w:t>5.市场风控条款（二选一）</w:t>
      </w:r>
    </w:p>
    <w:p>
      <w:pPr>
        <w:pStyle w:val="null3"/>
        <w:spacing w:before="120"/>
        <w:ind w:left="30" w:right="195" w:firstLine="488"/>
        <w:jc w:val="both"/>
      </w:pPr>
      <w:r>
        <w:rPr>
          <w:sz w:val="24"/>
        </w:rPr>
        <w:t>为防范市场风险，当结算月份甲方平段电量结算价较结算月市场月度加权平</w:t>
      </w:r>
      <w:r>
        <w:rPr>
          <w:sz w:val="24"/>
        </w:rPr>
        <w:t>均价超过</w:t>
      </w:r>
      <w:r>
        <w:rPr>
          <w:sz w:val="24"/>
        </w:rPr>
        <w:t>30%或低于20%时，双方按附件一零售交易信息约定方式执行：</w:t>
      </w:r>
    </w:p>
    <w:p>
      <w:pPr>
        <w:pStyle w:val="null3"/>
        <w:ind w:left="510"/>
        <w:jc w:val="both"/>
      </w:pPr>
      <w:r>
        <w:rPr>
          <w:sz w:val="24"/>
        </w:rPr>
        <w:t>方式一：超额电费共担条款：</w:t>
      </w:r>
    </w:p>
    <w:p>
      <w:pPr>
        <w:pStyle w:val="null3"/>
        <w:spacing w:before="120"/>
        <w:ind w:left="30" w:right="195" w:firstLine="507"/>
        <w:jc w:val="both"/>
      </w:pPr>
      <w:r>
        <w:rPr>
          <w:sz w:val="24"/>
        </w:rPr>
        <w:t>甲方平段电量结算价格较市场月度加权平均价超出</w:t>
      </w:r>
      <w:r>
        <w:rPr>
          <w:sz w:val="24"/>
        </w:rPr>
        <w:t>30%，甲方用电量</w:t>
      </w:r>
      <w:r>
        <w:rPr>
          <w:sz w:val="24"/>
        </w:rPr>
        <w:t>的平段</w:t>
      </w:r>
      <w:r>
        <w:rPr>
          <w:sz w:val="24"/>
        </w:rPr>
        <w:t>单价按照结算月市场月度加权平均价的</w:t>
      </w:r>
      <w:r>
        <w:rPr>
          <w:sz w:val="24"/>
        </w:rPr>
        <w:t>130%进行计算。具体公式如下：</w:t>
      </w:r>
    </w:p>
    <w:p>
      <w:pPr>
        <w:pStyle w:val="null3"/>
        <w:ind w:left="30" w:right="195" w:firstLine="467"/>
        <w:jc w:val="both"/>
      </w:pPr>
      <w:r>
        <w:rPr>
          <w:sz w:val="24"/>
        </w:rPr>
        <w:t>触发超额上限电费共担条款用户电费</w:t>
      </w:r>
      <w:r>
        <w:rPr>
          <w:sz w:val="24"/>
        </w:rPr>
        <w:t>=用户（峰/平/谷）实际用电量×</w:t>
      </w:r>
      <w:r>
        <w:rPr>
          <w:sz w:val="24"/>
        </w:rPr>
        <w:t>市场</w:t>
      </w:r>
      <w:r>
        <w:rPr>
          <w:sz w:val="24"/>
        </w:rPr>
        <w:t>月度加权（峰</w:t>
      </w:r>
      <w:r>
        <w:rPr>
          <w:sz w:val="24"/>
        </w:rPr>
        <w:t>/平/谷）平均价×1.3</w:t>
      </w:r>
    </w:p>
    <w:p>
      <w:pPr>
        <w:pStyle w:val="null3"/>
        <w:spacing w:before="30"/>
        <w:ind w:left="30" w:right="195" w:firstLine="507"/>
        <w:jc w:val="both"/>
      </w:pPr>
      <w:r>
        <w:rPr>
          <w:sz w:val="24"/>
        </w:rPr>
        <w:t>甲方平段电量结算价格较市场月度加权平均价低于</w:t>
      </w:r>
      <w:r>
        <w:rPr>
          <w:sz w:val="24"/>
        </w:rPr>
        <w:t>20%，甲方用电量的平段</w:t>
      </w:r>
      <w:r>
        <w:rPr>
          <w:sz w:val="24"/>
        </w:rPr>
        <w:t>单价按照结算月市场月度加权平均价的</w:t>
      </w:r>
      <w:r>
        <w:rPr>
          <w:sz w:val="24"/>
        </w:rPr>
        <w:t>80%进行计算。具</w:t>
      </w:r>
      <w:r>
        <w:rPr>
          <w:sz w:val="24"/>
        </w:rPr>
        <w:t>体公式如下：</w:t>
      </w:r>
    </w:p>
    <w:p>
      <w:pPr>
        <w:pStyle w:val="null3"/>
        <w:spacing w:before="15"/>
        <w:ind w:left="30" w:right="195" w:firstLine="467"/>
        <w:jc w:val="both"/>
      </w:pPr>
      <w:r>
        <w:rPr>
          <w:sz w:val="24"/>
        </w:rPr>
        <w:t>触发超额下限电费共担条款用户电费</w:t>
      </w:r>
      <w:r>
        <w:rPr>
          <w:sz w:val="24"/>
        </w:rPr>
        <w:t>=用户（峰/平/谷）实际用电量×</w:t>
      </w:r>
      <w:r>
        <w:rPr>
          <w:sz w:val="24"/>
        </w:rPr>
        <w:t>市场</w:t>
      </w:r>
      <w:r>
        <w:rPr>
          <w:sz w:val="24"/>
        </w:rPr>
        <w:t>月度加权（峰</w:t>
      </w:r>
      <w:r>
        <w:rPr>
          <w:sz w:val="24"/>
        </w:rPr>
        <w:t>/平/谷）平均价×0.8</w:t>
      </w:r>
    </w:p>
    <w:p>
      <w:pPr>
        <w:pStyle w:val="null3"/>
        <w:spacing w:before="30"/>
        <w:ind w:left="30" w:right="195" w:firstLine="485"/>
        <w:jc w:val="both"/>
      </w:pPr>
      <w:r>
        <w:rPr>
          <w:sz w:val="24"/>
        </w:rPr>
        <w:t>方式二：单方解约条款：当甲方平段电量结算价格较市场月度加权平均价超</w:t>
      </w:r>
      <w:r>
        <w:rPr>
          <w:sz w:val="24"/>
        </w:rPr>
        <w:t>过</w:t>
      </w:r>
      <w:r>
        <w:rPr>
          <w:sz w:val="24"/>
        </w:rPr>
        <w:t>30%时，甲方有权解除本合同，甲方应于每月20</w:t>
      </w:r>
      <w:r>
        <w:rPr>
          <w:sz w:val="24"/>
        </w:rPr>
        <w:t>日前行使解除权；当甲方平</w:t>
      </w:r>
      <w:r>
        <w:rPr>
          <w:sz w:val="24"/>
        </w:rPr>
        <w:t>段电量结算价格较市场月度加权平均价低于</w:t>
      </w:r>
      <w:r>
        <w:rPr>
          <w:sz w:val="24"/>
        </w:rPr>
        <w:t>20%时，乙方有权解除本合同，乙方</w:t>
      </w:r>
      <w:r>
        <w:rPr>
          <w:sz w:val="24"/>
        </w:rPr>
        <w:t>应于每月</w:t>
      </w:r>
      <w:r>
        <w:rPr>
          <w:sz w:val="24"/>
        </w:rPr>
        <w:t>15日前行使解除权。上述解除权行使期限为自交易</w:t>
      </w:r>
      <w:r>
        <w:rPr>
          <w:sz w:val="24"/>
        </w:rPr>
        <w:t>中心发布当月市场</w:t>
      </w:r>
      <w:r>
        <w:rPr>
          <w:sz w:val="24"/>
        </w:rPr>
        <w:t>月度加权平均价次日起</w:t>
      </w:r>
      <w:r>
        <w:rPr>
          <w:sz w:val="24"/>
        </w:rPr>
        <w:t>60日内；合同解除的生效日期为甲方或乙方行使解除权</w:t>
      </w:r>
      <w:r>
        <w:rPr>
          <w:sz w:val="24"/>
        </w:rPr>
        <w:t>的次月</w:t>
      </w:r>
      <w:r>
        <w:rPr>
          <w:sz w:val="24"/>
        </w:rPr>
        <w:t>1日开始，生效日前双方应按合同约定履</w:t>
      </w:r>
      <w:r>
        <w:rPr>
          <w:sz w:val="24"/>
        </w:rPr>
        <w:t>行完毕各自的权利与义务，生效</w:t>
      </w:r>
      <w:r>
        <w:rPr>
          <w:sz w:val="24"/>
        </w:rPr>
        <w:t>日后的有关损失和后果由双方各自承担。</w:t>
      </w:r>
    </w:p>
    <w:p>
      <w:pPr>
        <w:pStyle w:val="null3"/>
        <w:ind w:left="510"/>
        <w:jc w:val="both"/>
      </w:pPr>
      <w:r>
        <w:rPr>
          <w:sz w:val="24"/>
        </w:rPr>
        <w:t>具体定义详见本合同附件三名词解释第</w:t>
      </w:r>
      <w:r>
        <w:rPr>
          <w:sz w:val="24"/>
        </w:rPr>
        <w:t>12条。</w:t>
      </w:r>
    </w:p>
    <w:p>
      <w:pPr>
        <w:pStyle w:val="null3"/>
      </w:pPr>
      <w:r>
        <w:rPr>
          <w:sz w:val="28"/>
          <w:b/>
        </w:rPr>
        <w:t>附件三</w:t>
      </w:r>
      <w:r>
        <w:rPr>
          <w:sz w:val="43"/>
        </w:rPr>
        <w:t xml:space="preserve"> </w:t>
      </w:r>
      <w:r>
        <w:rPr>
          <w:sz w:val="28"/>
          <w:b/>
        </w:rPr>
        <w:t>名词解释</w:t>
      </w:r>
    </w:p>
    <w:p>
      <w:pPr>
        <w:pStyle w:val="null3"/>
        <w:spacing w:before="90"/>
        <w:ind w:left="510"/>
        <w:jc w:val="both"/>
      </w:pPr>
      <w:r>
        <w:rPr>
          <w:sz w:val="24"/>
        </w:rPr>
        <w:t>1.交易中心：指广东电力交易中心有限责任公司。</w:t>
      </w:r>
    </w:p>
    <w:p>
      <w:pPr>
        <w:pStyle w:val="null3"/>
        <w:spacing w:before="90"/>
        <w:ind w:left="30" w:right="90" w:firstLine="468"/>
        <w:jc w:val="both"/>
      </w:pPr>
      <w:r>
        <w:rPr>
          <w:sz w:val="24"/>
        </w:rPr>
        <w:t>2.广东电力交易平台：指广东交易机构负责建设、运营</w:t>
      </w:r>
      <w:r>
        <w:rPr>
          <w:sz w:val="24"/>
        </w:rPr>
        <w:t>、管理的电力市场技</w:t>
      </w:r>
      <w:r>
        <w:rPr>
          <w:sz w:val="24"/>
        </w:rPr>
        <w:t>术支持交易平台。</w:t>
      </w:r>
    </w:p>
    <w:p>
      <w:pPr>
        <w:pStyle w:val="null3"/>
        <w:spacing w:before="90"/>
        <w:ind w:left="30" w:right="90" w:firstLine="466"/>
        <w:jc w:val="both"/>
      </w:pPr>
      <w:r>
        <w:rPr>
          <w:sz w:val="24"/>
        </w:rPr>
        <w:t>3.零售合同：指售电公司与零售用户签订的明确双方权利义务以及量、价、率等交易结算条款的合同。</w:t>
      </w:r>
    </w:p>
    <w:p>
      <w:pPr>
        <w:pStyle w:val="null3"/>
        <w:spacing w:before="105"/>
        <w:ind w:left="30" w:right="90" w:firstLine="464"/>
        <w:jc w:val="both"/>
      </w:pPr>
      <w:r>
        <w:rPr>
          <w:sz w:val="24"/>
        </w:rPr>
        <w:t>4.零售结算：指交易中心按照经营主体签订的电子零售合同计算</w:t>
      </w:r>
      <w:r>
        <w:rPr>
          <w:sz w:val="24"/>
        </w:rPr>
        <w:t>并发布电能</w:t>
      </w:r>
      <w:r>
        <w:rPr>
          <w:sz w:val="24"/>
        </w:rPr>
        <w:t>量电费结算依据，再由电网企业汇总发行及收付电费的过程。</w:t>
      </w:r>
    </w:p>
    <w:p>
      <w:pPr>
        <w:pStyle w:val="null3"/>
        <w:spacing w:before="90"/>
        <w:ind w:left="30" w:right="90" w:firstLine="473"/>
        <w:jc w:val="both"/>
      </w:pPr>
      <w:r>
        <w:rPr>
          <w:sz w:val="24"/>
        </w:rPr>
        <w:t>5.零售结算模式：指是由零售合同双方根据交</w:t>
      </w:r>
      <w:r>
        <w:rPr>
          <w:sz w:val="24"/>
        </w:rPr>
        <w:t>易平台提供的量、价、率等字段组合生成的结算模式类型及参数值。</w:t>
      </w:r>
    </w:p>
    <w:p>
      <w:pPr>
        <w:pStyle w:val="null3"/>
        <w:spacing w:before="90"/>
        <w:ind w:left="30" w:right="90" w:firstLine="474"/>
        <w:jc w:val="both"/>
      </w:pPr>
      <w:r>
        <w:rPr>
          <w:sz w:val="24"/>
        </w:rPr>
        <w:t>6.电能量电费：零售用户、售电公司通过电子零售合同约定的基于用户实际用电量产生的电费，包括固定电费、联动电费、煤电联动电费（可</w:t>
      </w:r>
      <w:r>
        <w:rPr>
          <w:sz w:val="24"/>
        </w:rPr>
        <w:t>选）与浮动电</w:t>
      </w:r>
      <w:r>
        <w:rPr>
          <w:sz w:val="24"/>
        </w:rPr>
        <w:t>费（可选）四部分。</w:t>
      </w:r>
    </w:p>
    <w:p>
      <w:pPr>
        <w:pStyle w:val="null3"/>
        <w:spacing w:before="90"/>
        <w:ind w:left="30" w:right="90" w:firstLine="471"/>
        <w:jc w:val="both"/>
      </w:pPr>
      <w:r>
        <w:rPr>
          <w:sz w:val="24"/>
        </w:rPr>
        <w:t>7.月度集中竞争交易综合价：指交易中心月度交易时发布的当月月度</w:t>
      </w:r>
      <w:r>
        <w:rPr>
          <w:sz w:val="24"/>
        </w:rPr>
        <w:t>集中竞</w:t>
      </w:r>
      <w:r>
        <w:rPr>
          <w:sz w:val="24"/>
        </w:rPr>
        <w:t>争综合价。作为零售结算模式联动价格时包含批发市场用户侧度电分摊单价。</w:t>
      </w:r>
    </w:p>
    <w:p>
      <w:pPr>
        <w:pStyle w:val="null3"/>
        <w:spacing w:before="45"/>
        <w:ind w:left="30" w:right="90" w:firstLine="484"/>
        <w:jc w:val="both"/>
      </w:pPr>
      <w:r>
        <w:rPr>
          <w:sz w:val="24"/>
        </w:rPr>
        <w:t>月度集中竞争交易综合价（含分摊）</w:t>
      </w:r>
      <w:r>
        <w:rPr>
          <w:sz w:val="24"/>
        </w:rPr>
        <w:t>=当月月度集中竞争综合价+当月批发</w:t>
      </w:r>
      <w:r>
        <w:rPr>
          <w:sz w:val="24"/>
        </w:rPr>
        <w:t>市场用户侧度电分摊单价</w:t>
      </w:r>
    </w:p>
    <w:p>
      <w:pPr>
        <w:pStyle w:val="null3"/>
        <w:spacing w:before="30"/>
        <w:ind w:left="30" w:right="90" w:firstLine="476"/>
        <w:jc w:val="both"/>
      </w:pPr>
      <w:r>
        <w:rPr>
          <w:sz w:val="24"/>
        </w:rPr>
        <w:t>8.月度中长期交易综合价：根据批发市场月度双边协商</w:t>
      </w:r>
      <w:r>
        <w:rPr>
          <w:sz w:val="24"/>
        </w:rPr>
        <w:t>交易、挂牌、月度集中竞争交易等中长期交易品种的加权平均价格。作为零售结算</w:t>
      </w:r>
      <w:r>
        <w:rPr>
          <w:sz w:val="24"/>
        </w:rPr>
        <w:t>模式联动价格时包</w:t>
      </w:r>
      <w:r>
        <w:rPr>
          <w:sz w:val="24"/>
        </w:rPr>
        <w:t>含批发市场用户侧度电分摊单价。</w:t>
      </w:r>
    </w:p>
    <w:p>
      <w:pPr>
        <w:pStyle w:val="null3"/>
        <w:spacing w:before="15"/>
        <w:ind w:left="30" w:right="90" w:firstLine="480"/>
        <w:jc w:val="both"/>
      </w:pPr>
      <w:r>
        <w:rPr>
          <w:sz w:val="24"/>
        </w:rPr>
        <w:t>月度中长期交易综合价（含分摊）</w:t>
      </w:r>
      <w:r>
        <w:rPr>
          <w:sz w:val="24"/>
        </w:rPr>
        <w:t>=月度集中竞争交易综合价、月度挂牌与</w:t>
      </w:r>
      <w:r>
        <w:rPr>
          <w:sz w:val="24"/>
        </w:rPr>
        <w:t>月度双边协商等交易的加权平均价格</w:t>
      </w:r>
      <w:r>
        <w:rPr>
          <w:sz w:val="24"/>
        </w:rPr>
        <w:t>+当月批发市场用户侧度电分</w:t>
      </w:r>
      <w:r>
        <w:rPr>
          <w:sz w:val="24"/>
        </w:rPr>
        <w:t>摊单价。</w:t>
      </w:r>
    </w:p>
    <w:p>
      <w:pPr>
        <w:pStyle w:val="null3"/>
        <w:spacing w:before="30"/>
        <w:ind w:left="30" w:right="90" w:firstLine="472"/>
        <w:jc w:val="both"/>
      </w:pPr>
      <w:r>
        <w:rPr>
          <w:sz w:val="24"/>
        </w:rPr>
        <w:t>9.日前市场月度加权平均综合价：指当月日前市场各时段统一结算点电价和对应时段市场总电量的加权平均价格。作为零售结算模式联动价</w:t>
      </w:r>
      <w:r>
        <w:rPr>
          <w:sz w:val="24"/>
        </w:rPr>
        <w:t>格时包含批发市</w:t>
      </w:r>
      <w:r>
        <w:rPr>
          <w:sz w:val="24"/>
        </w:rPr>
        <w:t>场用户侧度电分摊单价。</w:t>
      </w:r>
    </w:p>
    <w:p>
      <w:pPr>
        <w:pStyle w:val="null3"/>
        <w:spacing w:before="15"/>
        <w:ind w:left="30" w:right="90" w:firstLine="529"/>
        <w:jc w:val="both"/>
      </w:pPr>
      <w:r>
        <w:rPr>
          <w:sz w:val="24"/>
        </w:rPr>
        <w:t>日前市场月度综合价（含分摊）</w:t>
      </w:r>
      <w:r>
        <w:rPr>
          <w:sz w:val="24"/>
        </w:rPr>
        <w:t>=∑（每小时实际用电量×每小时日前出清</w:t>
      </w:r>
      <w:r>
        <w:rPr>
          <w:sz w:val="24"/>
        </w:rPr>
        <w:t>价格）</w:t>
      </w:r>
      <w:r>
        <w:rPr>
          <w:sz w:val="24"/>
        </w:rPr>
        <w:t>/月度总实际用电量+当月批发市场用户侧</w:t>
      </w:r>
      <w:r>
        <w:rPr>
          <w:sz w:val="24"/>
        </w:rPr>
        <w:t>度电分摊单价</w:t>
      </w:r>
    </w:p>
    <w:p>
      <w:pPr>
        <w:pStyle w:val="null3"/>
        <w:spacing w:before="30"/>
        <w:ind w:left="45" w:right="90" w:firstLine="465"/>
        <w:jc w:val="both"/>
      </w:pPr>
      <w:r>
        <w:rPr>
          <w:sz w:val="24"/>
        </w:rPr>
        <w:t>10.市场月度加权平均价：是指批发市场用户侧售电公司及批发大用户</w:t>
      </w:r>
      <w:r>
        <w:rPr>
          <w:sz w:val="24"/>
        </w:rPr>
        <w:t>的度</w:t>
      </w:r>
      <w:r>
        <w:rPr>
          <w:sz w:val="24"/>
        </w:rPr>
        <w:t>电支出，含年、多月、月、周、现货市场电能量支出及各项分摊返还。</w:t>
      </w:r>
    </w:p>
    <w:p>
      <w:pPr>
        <w:pStyle w:val="null3"/>
        <w:spacing w:before="90"/>
        <w:ind w:left="30" w:right="90" w:firstLine="492"/>
        <w:jc w:val="both"/>
      </w:pPr>
      <w:r>
        <w:rPr>
          <w:sz w:val="24"/>
        </w:rPr>
        <w:t>11.CECI价格指数：是指由中国电力企业联</w:t>
      </w:r>
      <w:r>
        <w:rPr>
          <w:sz w:val="24"/>
        </w:rPr>
        <w:t>合会与国内主要发电企业联合打</w:t>
      </w:r>
      <w:r>
        <w:rPr>
          <w:sz w:val="24"/>
        </w:rPr>
        <w:t>造的我国发电侧电煤价格指数体系，中电联及授权或合作机构</w:t>
      </w:r>
      <w:r>
        <w:rPr>
          <w:sz w:val="24"/>
        </w:rPr>
        <w:t>每周五</w:t>
      </w:r>
      <w:r>
        <w:rPr>
          <w:sz w:val="24"/>
        </w:rPr>
        <w:t>15时（节</w:t>
      </w:r>
      <w:r>
        <w:rPr>
          <w:sz w:val="24"/>
        </w:rPr>
        <w:t>假日暂停）通过中电联官网和微信公众号发布。</w:t>
      </w:r>
    </w:p>
    <w:p>
      <w:pPr>
        <w:pStyle w:val="null3"/>
        <w:spacing w:before="90"/>
        <w:ind w:left="30" w:right="165" w:firstLine="492"/>
        <w:jc w:val="both"/>
      </w:pPr>
      <w:r>
        <w:rPr>
          <w:sz w:val="24"/>
        </w:rPr>
        <w:t>12.平段电量结算价：是指本合同附件一约定的固定平段价格、煤电联动价格、市场联动价格及浮动电费单价加权形成的平段电量结算均价。</w:t>
      </w:r>
    </w:p>
    <w:p>
      <w:pPr>
        <w:pStyle w:val="null3"/>
        <w:spacing w:before="60"/>
        <w:ind w:left="15" w:firstLine="491"/>
        <w:jc w:val="both"/>
      </w:pPr>
      <w:r>
        <w:rPr>
          <w:sz w:val="24"/>
        </w:rPr>
        <w:t>平段电量结算价</w:t>
      </w:r>
      <w:r>
        <w:rPr>
          <w:sz w:val="24"/>
        </w:rPr>
        <w:t>={（用户平段实际用电量×固定价格电量比例×</w:t>
      </w:r>
      <w:r>
        <w:rPr>
          <w:sz w:val="24"/>
        </w:rPr>
        <w:t>固定价格）</w:t>
      </w:r>
      <w:r>
        <w:rPr>
          <w:sz w:val="24"/>
        </w:rPr>
        <w:t>+（用户平段实际用电量×联动价格电量比例×联动价格）+</w:t>
      </w:r>
      <w:r>
        <w:rPr>
          <w:sz w:val="24"/>
        </w:rPr>
        <w:t>（用户平段实际用</w:t>
      </w:r>
    </w:p>
    <w:p>
      <w:pPr>
        <w:pStyle w:val="null3"/>
      </w:pPr>
      <w:r>
        <w:rPr>
          <w:sz w:val="24"/>
        </w:rPr>
        <w:t>电量</w:t>
      </w:r>
      <w:r>
        <w:rPr>
          <w:sz w:val="24"/>
        </w:rPr>
        <w:t>×固定价格电量比例×[（结算月CECI价格</w:t>
      </w:r>
      <w:r>
        <w:rPr>
          <w:sz w:val="24"/>
        </w:rPr>
        <w:t>指数</w:t>
      </w:r>
      <w:r>
        <w:rPr>
          <w:sz w:val="24"/>
        </w:rPr>
        <w:t>-合同签约月CECI价格指</w:t>
      </w:r>
      <w:r>
        <w:rPr>
          <w:sz w:val="24"/>
        </w:rPr>
        <w:t>数）</w:t>
      </w:r>
      <w:r>
        <w:rPr>
          <w:sz w:val="24"/>
        </w:rPr>
        <w:t>/100]（向零取整）×煤电联动浮动单价）+（用户平段实际用电量×浮动电费单价）}/用户平段实际用电量</w:t>
      </w:r>
    </w:p>
    <w:p>
      <w:pPr>
        <w:pStyle w:val="null3"/>
        <w:spacing w:before="90"/>
        <w:ind w:left="2580"/>
        <w:jc w:val="both"/>
      </w:pPr>
      <w:r>
        <w:rPr>
          <w:sz w:val="28"/>
          <w:b/>
        </w:rPr>
        <w:t>附件四</w:t>
      </w:r>
      <w:r>
        <w:rPr>
          <w:sz w:val="43"/>
        </w:rPr>
        <w:t xml:space="preserve"> </w:t>
      </w:r>
      <w:r>
        <w:rPr>
          <w:sz w:val="28"/>
          <w:b/>
        </w:rPr>
        <w:t>廉洁声明（可选）</w:t>
      </w:r>
    </w:p>
    <w:p>
      <w:pPr>
        <w:pStyle w:val="null3"/>
        <w:jc w:val="both"/>
      </w:pPr>
      <w:r>
        <w:rPr>
          <w:sz w:val="24"/>
        </w:rPr>
        <w:t>一、甲乙双方发现本单位人员及其亲属（或其特定关系人）有行贿、索贿、</w:t>
      </w:r>
      <w:r>
        <w:rPr>
          <w:sz w:val="24"/>
        </w:rPr>
        <w:t>受贿及利益输送等有关违反廉洁从业规定的倾向或行为的，</w:t>
      </w:r>
      <w:r>
        <w:rPr>
          <w:sz w:val="24"/>
        </w:rPr>
        <w:t>应予以制止、提醒纠</w:t>
      </w:r>
      <w:r>
        <w:rPr>
          <w:sz w:val="24"/>
        </w:rPr>
        <w:t>正、批评教育，并应向对方纪检部门举报。</w:t>
      </w:r>
    </w:p>
    <w:p>
      <w:pPr>
        <w:pStyle w:val="null3"/>
        <w:spacing w:before="120"/>
        <w:ind w:left="510"/>
        <w:jc w:val="both"/>
      </w:pPr>
      <w:r>
        <w:rPr>
          <w:sz w:val="24"/>
        </w:rPr>
        <w:t>二、甲乙双方廉洁举报电话和廉洁举报邮箱：</w:t>
      </w:r>
    </w:p>
    <w:p>
      <w:pPr>
        <w:pStyle w:val="null3"/>
        <w:spacing w:before="120"/>
        <w:ind w:left="765"/>
        <w:jc w:val="both"/>
      </w:pPr>
      <w:r>
        <w:rPr>
          <w:sz w:val="24"/>
        </w:rPr>
        <w:t>1.甲方廉洁举报电话：</w:t>
      </w:r>
      <w:r>
        <w:rPr>
          <w:sz w:val="21"/>
          <w:u w:val="single"/>
        </w:rPr>
        <w:t xml:space="preserve">                 </w:t>
      </w:r>
    </w:p>
    <w:p>
      <w:pPr>
        <w:pStyle w:val="null3"/>
        <w:spacing w:before="120"/>
        <w:ind w:left="1020"/>
        <w:jc w:val="both"/>
      </w:pPr>
      <w:r>
        <w:rPr>
          <w:sz w:val="24"/>
        </w:rPr>
        <w:t>甲方廉洁举报邮箱：</w:t>
      </w:r>
      <w:r>
        <w:rPr>
          <w:sz w:val="21"/>
          <w:u w:val="single"/>
        </w:rPr>
        <w:t xml:space="preserve">                 </w:t>
      </w:r>
    </w:p>
    <w:p>
      <w:pPr>
        <w:pStyle w:val="null3"/>
        <w:spacing w:before="120"/>
        <w:ind w:left="735"/>
        <w:jc w:val="both"/>
      </w:pPr>
      <w:r>
        <w:rPr>
          <w:sz w:val="24"/>
        </w:rPr>
        <w:t>2.乙方廉洁举报电话：</w:t>
      </w:r>
      <w:r>
        <w:rPr>
          <w:sz w:val="21"/>
          <w:u w:val="single"/>
        </w:rPr>
        <w:t xml:space="preserve">                 </w:t>
      </w:r>
    </w:p>
    <w:p>
      <w:pPr>
        <w:pStyle w:val="null3"/>
        <w:spacing w:before="120"/>
        <w:ind w:left="735"/>
        <w:jc w:val="both"/>
      </w:pPr>
      <w:r>
        <w:rPr>
          <w:sz w:val="24"/>
        </w:rPr>
        <w:t>乙方廉洁举报邮箱：</w:t>
      </w:r>
      <w:r>
        <w:rPr>
          <w:sz w:val="21"/>
          <w:u w:val="single"/>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441701-2025-02628</w:t>
      </w:r>
    </w:p>
    <w:p>
      <w:pPr>
        <w:pStyle w:val="null3"/>
        <w:jc w:val="center"/>
        <w:outlineLvl w:val="3"/>
      </w:pPr>
      <w:r>
        <w:rPr>
          <w:sz w:val="24"/>
          <w:b/>
        </w:rPr>
        <w:t>采购项目编号：</w:t>
      </w:r>
      <w:r>
        <w:rPr>
          <w:sz w:val="24"/>
          <w:b/>
        </w:rPr>
        <w:t>0724-2531YJ016503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阳江市中医医院选定电力市场化交易售电公司项目</w:t>
      </w:r>
      <w:r>
        <w:rPr>
          <w:u w:val="single"/>
        </w:rPr>
        <w:t>”</w:t>
      </w:r>
      <w:r>
        <w:rPr/>
        <w:t>项目的招标[采购项目编号为：</w:t>
      </w:r>
      <w:r>
        <w:rPr>
          <w:u w:val="single"/>
        </w:rPr>
        <w:t>0724-2531YJ016503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阳江市中医医院选定电力市场化交易售电公司项目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阳江市中医医院选定电力市场化交易售电公司项目</w:t>
      </w:r>
      <w:r>
        <w:rPr/>
        <w:t>”项目采购[采购项目编号为</w:t>
      </w:r>
      <w:r>
        <w:rPr/>
        <w:t>0724-2531YJ016503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阳江市中医医院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阳江市中医医院选定电力市场化交易售电公司项目</w:t>
      </w:r>
      <w:r>
        <w:rPr/>
        <w:t>招标中获中标（采购项目编号：</w:t>
      </w:r>
      <w:r>
        <w:rPr/>
        <w:t>0724-2531YJ016503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阳江市中医医院选定电力市场化交易售电公司项目</w:t>
      </w:r>
      <w:r>
        <w:rPr/>
        <w:t>”项目（采购项目编号：</w:t>
      </w:r>
      <w:r>
        <w:rPr/>
        <w:t>0724-2531YJ016503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