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440101-2025-14621</w:t>
      </w:r>
    </w:p>
    <w:p>
      <w:pPr>
        <w:pStyle w:val="null3"/>
        <w:jc w:val="center"/>
        <w:outlineLvl w:val="3"/>
      </w:pPr>
      <w:r>
        <w:rPr>
          <w:sz w:val="24"/>
          <w:b/>
        </w:rPr>
        <w:t>采购项目编号：</w:t>
      </w:r>
      <w:r>
        <w:rPr>
          <w:sz w:val="24"/>
          <w:b/>
        </w:rPr>
        <w:t>0724-2531Z2635418</w:t>
      </w:r>
    </w:p>
    <w:p>
      <w:pPr>
        <w:pStyle w:val="null3"/>
        <w:jc w:val="center"/>
        <w:outlineLvl w:val="3"/>
      </w:pPr>
      <w:r>
        <w:rPr>
          <w:sz w:val="24"/>
          <w:b/>
        </w:rPr>
        <w:t>项目名称：</w:t>
      </w:r>
      <w:r>
        <w:rPr>
          <w:sz w:val="24"/>
          <w:b/>
        </w:rPr>
        <w:t>广州市第一人民医院南沙医院采购医疗设备货物项目（2025年第5批）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广州市第一人民医院南沙医院采购医疗设备货物项目（2025年第5批）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广州市第一人民医院南沙医院采购医疗设备货物项目（2025年第5批）</w:t>
      </w:r>
    </w:p>
    <w:p>
      <w:pPr>
        <w:pStyle w:val="null3"/>
        <w:ind w:firstLine="480"/>
      </w:pPr>
      <w:r>
        <w:rPr/>
        <w:t>采购计划编号：</w:t>
      </w:r>
      <w:r>
        <w:rPr/>
        <w:t>440101-2025-14621</w:t>
      </w:r>
    </w:p>
    <w:p>
      <w:pPr>
        <w:pStyle w:val="null3"/>
        <w:ind w:firstLine="480"/>
      </w:pPr>
      <w:r>
        <w:rPr/>
        <w:t>采购项目编号：</w:t>
      </w:r>
      <w:r>
        <w:rPr/>
        <w:t>0724-2531Z2635418</w:t>
      </w:r>
    </w:p>
    <w:p>
      <w:pPr>
        <w:pStyle w:val="null3"/>
        <w:ind w:firstLine="480"/>
      </w:pPr>
      <w:r>
        <w:rPr/>
        <w:t>采购方式：</w:t>
      </w:r>
      <w:r>
        <w:rPr/>
        <w:t>公开招标</w:t>
      </w:r>
    </w:p>
    <w:p>
      <w:pPr>
        <w:pStyle w:val="null3"/>
        <w:ind w:firstLine="480"/>
      </w:pPr>
      <w:r>
        <w:rPr/>
        <w:t>预算金额：</w:t>
      </w:r>
      <w:r>
        <w:rPr/>
        <w:t>750,000.00</w:t>
      </w:r>
      <w:r>
        <w:rPr/>
        <w:t>元</w:t>
      </w:r>
    </w:p>
    <w:p>
      <w:pPr>
        <w:pStyle w:val="null3"/>
        <w:outlineLvl w:val="3"/>
      </w:pPr>
      <w:r>
        <w:rPr>
          <w:sz w:val="24"/>
          <w:b/>
        </w:rPr>
        <w:t>2.项目内容及需求情况（采购项目技术规格、参数及要求）</w:t>
      </w:r>
    </w:p>
    <w:p>
      <w:pPr>
        <w:pStyle w:val="null3"/>
      </w:pPr>
      <w:r>
        <w:rPr/>
        <w:t>采购包1(（钬）激光治疗机):</w:t>
      </w:r>
    </w:p>
    <w:p>
      <w:pPr>
        <w:pStyle w:val="null3"/>
      </w:pPr>
      <w:r>
        <w:rPr/>
        <w:t>采购包预算金额：750,000.00元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医用激光仪器及设备</w:t>
            </w:r>
          </w:p>
        </w:tc>
        <w:tc>
          <w:tcPr>
            <w:tcW w:type="dxa" w:w="2136"/>
          </w:tcPr>
          <w:p>
            <w:pPr>
              <w:pStyle w:val="null3"/>
            </w:pPr>
            <w:r>
              <w:rPr/>
              <w:t>（钬）激光治疗机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采购包1（（钬）激光治疗机）：</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采购包1（（钬）激光治疗机）：</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020-22903682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（钬）激光治疗机</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¥750,000.00</w:t>
            </w:r>
          </w:p>
        </w:tc>
      </w:tr>
    </w:tbl>
    <w:p>
      <w:pPr>
        <w:pStyle w:val="null3"/>
        <w:ind w:firstLine="420"/>
        <w:jc w:val="both"/>
      </w:pPr>
      <w:r>
        <w:rPr>
          <w:sz w:val="21"/>
          <w:color w:val="000000"/>
        </w:rPr>
        <w:t>本项目采购本国产品。</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（钬）激光治疗机</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（钬）激光治疗机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75万</w:t>
            </w:r>
            <w:r>
              <w:rPr>
                <w:sz w:val="21"/>
                <w:color w:val="000000"/>
              </w:rPr>
              <w:t>元</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用于泌尿外科手术。</w:t>
      </w:r>
    </w:p>
    <w:p>
      <w:pPr>
        <w:pStyle w:val="null3"/>
        <w:ind w:left="420"/>
        <w:jc w:val="left"/>
      </w:pPr>
      <w:r>
        <w:rPr>
          <w:sz w:val="21"/>
          <w:color w:val="000000"/>
        </w:rPr>
        <w:t>（三）</w:t>
      </w:r>
      <w:r>
        <w:rPr>
          <w:sz w:val="21"/>
          <w:b/>
          <w:color w:val="000000"/>
        </w:rPr>
        <w:t>参数要求</w:t>
      </w:r>
    </w:p>
    <w:p>
      <w:pPr>
        <w:pStyle w:val="null3"/>
        <w:ind w:left="420"/>
        <w:jc w:val="left"/>
      </w:pPr>
      <w:r>
        <w:rPr>
          <w:sz w:val="21"/>
          <w:color w:val="000000"/>
        </w:rPr>
        <w:t>▲1、用于泌尿系结石的碎石，泌尿系肿瘤的汽化和凝固。皮肤科用于尖锐湿疣、肉芽肿、浅皮肿瘤的汽化和凝固；</w:t>
      </w:r>
      <w:r>
        <w:rPr>
          <w:sz w:val="21"/>
          <w:color w:val="000000"/>
        </w:rPr>
        <w:t>（投标文件中需提供说明书作为证明材料）</w:t>
      </w:r>
    </w:p>
    <w:p>
      <w:pPr>
        <w:pStyle w:val="null3"/>
        <w:ind w:firstLine="210"/>
        <w:jc w:val="left"/>
      </w:pPr>
      <w:r>
        <w:rPr>
          <w:sz w:val="21"/>
          <w:color w:val="000000"/>
        </w:rPr>
        <w:t>2、光纤末端最大单脉冲能量≥4.6J，可调；</w:t>
      </w:r>
    </w:p>
    <w:p>
      <w:pPr>
        <w:pStyle w:val="null3"/>
        <w:ind w:firstLine="210"/>
        <w:jc w:val="left"/>
      </w:pPr>
      <w:r>
        <w:rPr>
          <w:sz w:val="21"/>
          <w:color w:val="000000"/>
        </w:rPr>
        <w:t>3、搭配使用550μm光纤最大输出平均功率≥80W ；</w:t>
      </w:r>
    </w:p>
    <w:p>
      <w:pPr>
        <w:pStyle w:val="null3"/>
        <w:ind w:firstLine="210"/>
        <w:jc w:val="left"/>
      </w:pPr>
      <w:r>
        <w:rPr>
          <w:sz w:val="21"/>
          <w:color w:val="000000"/>
        </w:rPr>
        <w:t>4、具有控制能量稳定功能，使激光能量输出不稳定度≤±5%；</w:t>
      </w:r>
    </w:p>
    <w:p>
      <w:pPr>
        <w:pStyle w:val="null3"/>
        <w:ind w:firstLine="210"/>
        <w:jc w:val="left"/>
      </w:pPr>
      <w:r>
        <w:rPr>
          <w:sz w:val="21"/>
          <w:color w:val="000000"/>
        </w:rPr>
        <w:t>5、具有控制能量稳定功能，使激光输出功率的复现性≤±5%；</w:t>
      </w:r>
    </w:p>
    <w:p>
      <w:pPr>
        <w:pStyle w:val="null3"/>
        <w:ind w:firstLine="210"/>
        <w:jc w:val="left"/>
      </w:pPr>
      <w:r>
        <w:rPr>
          <w:sz w:val="21"/>
          <w:color w:val="000000"/>
        </w:rPr>
        <w:t>6、工作激光输出波长：2100nm±100nm 多模；</w:t>
      </w:r>
    </w:p>
    <w:p>
      <w:pPr>
        <w:pStyle w:val="null3"/>
        <w:ind w:firstLine="210"/>
        <w:jc w:val="left"/>
      </w:pPr>
      <w:r>
        <w:rPr>
          <w:sz w:val="21"/>
          <w:color w:val="000000"/>
        </w:rPr>
        <w:t>7、激光器工作方式：脉冲；</w:t>
      </w:r>
    </w:p>
    <w:p>
      <w:pPr>
        <w:pStyle w:val="null3"/>
        <w:ind w:firstLine="210"/>
        <w:jc w:val="left"/>
      </w:pPr>
      <w:r>
        <w:rPr>
          <w:sz w:val="21"/>
          <w:color w:val="000000"/>
        </w:rPr>
        <w:t>8、最大脉冲重复频率</w:t>
      </w:r>
      <w:r>
        <w:rPr>
          <w:sz w:val="21"/>
          <w:color w:val="000000"/>
        </w:rPr>
        <w:t>≥</w:t>
      </w:r>
      <w:r>
        <w:rPr>
          <w:sz w:val="21"/>
          <w:color w:val="000000"/>
        </w:rPr>
        <w:t>42Hz，可调；</w:t>
      </w:r>
    </w:p>
    <w:p>
      <w:pPr>
        <w:pStyle w:val="null3"/>
        <w:ind w:right="-180"/>
        <w:jc w:val="left"/>
      </w:pPr>
      <w:r>
        <w:rPr>
          <w:sz w:val="21"/>
          <w:color w:val="000000"/>
        </w:rPr>
        <w:t>▲</w:t>
      </w:r>
      <w:r>
        <w:rPr>
          <w:sz w:val="21"/>
          <w:color w:val="000000"/>
        </w:rPr>
        <w:t>9、最小脉冲宽度≤200μs，可调窄脉宽碎块化</w:t>
      </w:r>
      <w:r>
        <w:rPr>
          <w:sz w:val="21"/>
          <w:color w:val="000000"/>
        </w:rPr>
        <w:t>（</w:t>
      </w:r>
      <w:r>
        <w:rPr>
          <w:sz w:val="21"/>
          <w:color w:val="000000"/>
        </w:rPr>
        <w:t>投标文件中需提供第三方检测报告作为证明材料</w:t>
      </w:r>
      <w:r>
        <w:rPr>
          <w:sz w:val="21"/>
          <w:color w:val="000000"/>
        </w:rPr>
        <w:t>）</w:t>
      </w:r>
    </w:p>
    <w:p>
      <w:pPr>
        <w:pStyle w:val="null3"/>
        <w:ind w:right="-180" w:firstLine="210"/>
        <w:jc w:val="left"/>
      </w:pPr>
      <w:r>
        <w:rPr>
          <w:sz w:val="21"/>
          <w:color w:val="000000"/>
        </w:rPr>
        <w:t>10、最大脉冲宽度≥800μs，可调宽脉宽粉末化；</w:t>
      </w:r>
    </w:p>
    <w:p>
      <w:pPr>
        <w:pStyle w:val="null3"/>
        <w:ind w:right="-180"/>
        <w:jc w:val="left"/>
      </w:pPr>
      <w:r>
        <w:rPr>
          <w:sz w:val="21"/>
          <w:color w:val="000000"/>
        </w:rPr>
        <w:t>▲11、传输系统：注册单元光纤规格包括但不限于：200μm、272μm、365μm、550</w:t>
      </w:r>
      <w:r>
        <w:rPr>
          <w:sz w:val="21"/>
          <w:color w:val="000000"/>
        </w:rPr>
        <w:t>μm</w:t>
      </w:r>
      <w:r>
        <w:rPr>
          <w:sz w:val="21"/>
          <w:color w:val="000000"/>
        </w:rPr>
        <w:t>、</w:t>
      </w:r>
      <w:r>
        <w:rPr>
          <w:sz w:val="21"/>
          <w:color w:val="000000"/>
        </w:rPr>
        <w:t>800μm和1000μm；</w:t>
      </w:r>
      <w:r>
        <w:rPr>
          <w:sz w:val="21"/>
          <w:color w:val="000000"/>
        </w:rPr>
        <w:t>（投标文件中需提供说明书作为证明材料）</w:t>
      </w:r>
    </w:p>
    <w:p>
      <w:pPr>
        <w:pStyle w:val="null3"/>
        <w:ind w:left="630"/>
        <w:jc w:val="left"/>
      </w:pPr>
      <w:r>
        <w:rPr>
          <w:sz w:val="21"/>
          <w:color w:val="000000"/>
        </w:rPr>
        <w:t>12、软光纤芯径：200μm光纤芯径200μm±5%，272μm光纤芯径272μm±5%，减少占用软镜工作通道，有助于术中回水，有效降低肾内压，降低热损伤，有利于排石清石率；</w:t>
      </w:r>
    </w:p>
    <w:p>
      <w:pPr>
        <w:pStyle w:val="null3"/>
        <w:ind w:left="630"/>
        <w:jc w:val="left"/>
      </w:pPr>
      <w:r>
        <w:rPr>
          <w:sz w:val="21"/>
          <w:color w:val="000000"/>
        </w:rPr>
        <w:t>13、使用内径</w:t>
      </w:r>
      <w:r>
        <w:rPr>
          <w:sz w:val="21"/>
          <w:color w:val="000000"/>
        </w:rPr>
        <w:t>272μm光纤做软镜手术，有效传输功率≥60W，内径</w:t>
      </w:r>
      <w:r>
        <w:rPr>
          <w:sz w:val="21"/>
          <w:color w:val="000000"/>
        </w:rPr>
        <w:t>200μm光纤有效传输功率≥45W；</w:t>
      </w:r>
    </w:p>
    <w:p>
      <w:pPr>
        <w:pStyle w:val="null3"/>
        <w:jc w:val="left"/>
      </w:pPr>
      <w:r>
        <w:rPr>
          <w:sz w:val="21"/>
          <w:color w:val="000000"/>
        </w:rPr>
        <w:t>▲14、软光纤最小弯曲半径：200μm光纤≤3.0cm，272μm光纤≤4.1cm；</w:t>
      </w:r>
      <w:r>
        <w:rPr>
          <w:sz w:val="21"/>
          <w:color w:val="000000"/>
        </w:rPr>
        <w:t>（</w:t>
      </w:r>
      <w:r>
        <w:rPr>
          <w:sz w:val="21"/>
          <w:color w:val="000000"/>
        </w:rPr>
        <w:t>投标文件中需提供第三方检测报告作为证明文件</w:t>
      </w:r>
      <w:r>
        <w:rPr>
          <w:sz w:val="21"/>
          <w:color w:val="000000"/>
        </w:rPr>
        <w:t>）</w:t>
      </w:r>
    </w:p>
    <w:p>
      <w:pPr>
        <w:pStyle w:val="null3"/>
        <w:ind w:firstLine="210"/>
        <w:jc w:val="left"/>
      </w:pPr>
      <w:r>
        <w:rPr>
          <w:sz w:val="21"/>
          <w:color w:val="000000"/>
        </w:rPr>
        <w:t>15、</w:t>
      </w:r>
      <w:r>
        <w:rPr>
          <w:sz w:val="21"/>
          <w:color w:val="000000"/>
        </w:rPr>
        <w:t>高性能指示光：波长</w:t>
      </w:r>
      <w:r>
        <w:rPr>
          <w:sz w:val="21"/>
          <w:color w:val="000000"/>
        </w:rPr>
        <w:t>520nm±10nm，功率≤5mW，</w:t>
      </w:r>
      <w:r>
        <w:rPr>
          <w:sz w:val="21"/>
          <w:color w:val="000000"/>
        </w:rPr>
        <w:t>＞</w:t>
      </w:r>
      <w:r>
        <w:rPr>
          <w:sz w:val="21"/>
          <w:color w:val="000000"/>
        </w:rPr>
        <w:t>8</w:t>
      </w:r>
      <w:r>
        <w:rPr>
          <w:sz w:val="21"/>
          <w:color w:val="000000"/>
        </w:rPr>
        <w:t>档可调</w:t>
      </w:r>
      <w:r>
        <w:rPr>
          <w:sz w:val="21"/>
          <w:color w:val="000000"/>
        </w:rPr>
        <w:t>；</w:t>
      </w:r>
    </w:p>
    <w:p>
      <w:pPr>
        <w:pStyle w:val="null3"/>
        <w:ind w:firstLine="210"/>
        <w:jc w:val="left"/>
      </w:pPr>
      <w:r>
        <w:rPr>
          <w:sz w:val="21"/>
          <w:color w:val="000000"/>
        </w:rPr>
        <w:t>16、控制方式</w:t>
      </w:r>
      <w:r>
        <w:rPr>
          <w:sz w:val="21"/>
          <w:color w:val="000000"/>
        </w:rPr>
        <w:t>≥</w:t>
      </w:r>
      <w:r>
        <w:rPr>
          <w:sz w:val="21"/>
          <w:color w:val="000000"/>
        </w:rPr>
        <w:t>8英寸全触摸彩色控制屏；</w:t>
      </w:r>
    </w:p>
    <w:p>
      <w:pPr>
        <w:pStyle w:val="null3"/>
        <w:ind w:firstLine="210"/>
        <w:jc w:val="left"/>
      </w:pPr>
      <w:r>
        <w:rPr>
          <w:sz w:val="21"/>
          <w:color w:val="000000"/>
        </w:rPr>
        <w:t>17、专家数据库：嵌入式内置专家数据库，可在屏幕显示；</w:t>
      </w:r>
    </w:p>
    <w:p>
      <w:pPr>
        <w:pStyle w:val="null3"/>
        <w:ind w:firstLine="210"/>
        <w:jc w:val="left"/>
      </w:pPr>
      <w:r>
        <w:rPr>
          <w:sz w:val="21"/>
          <w:color w:val="000000"/>
        </w:rPr>
        <w:t>18、冷却系统：内置循环水冷；确保性能稳定，功率不衰减</w:t>
      </w:r>
    </w:p>
    <w:p>
      <w:pPr>
        <w:pStyle w:val="null3"/>
        <w:ind w:firstLine="210"/>
        <w:jc w:val="left"/>
      </w:pPr>
      <w:r>
        <w:rPr>
          <w:sz w:val="21"/>
          <w:color w:val="000000"/>
        </w:rPr>
        <w:t>19、具备应急自动处理系统；</w:t>
      </w:r>
    </w:p>
    <w:p>
      <w:pPr>
        <w:pStyle w:val="null3"/>
        <w:ind w:firstLine="210"/>
        <w:jc w:val="left"/>
      </w:pPr>
      <w:r>
        <w:rPr>
          <w:sz w:val="21"/>
          <w:color w:val="000000"/>
        </w:rPr>
        <w:t>20、噪声≤70dB；</w:t>
      </w:r>
    </w:p>
    <w:p>
      <w:pPr>
        <w:pStyle w:val="null3"/>
        <w:ind w:firstLine="210"/>
        <w:jc w:val="left"/>
      </w:pPr>
      <w:r>
        <w:rPr>
          <w:sz w:val="21"/>
          <w:color w:val="000000"/>
        </w:rPr>
        <w:t>21、脚踏连接线≥5米，减少对其他手术室设备的干扰；</w:t>
      </w:r>
    </w:p>
    <w:p>
      <w:pPr>
        <w:pStyle w:val="null3"/>
        <w:jc w:val="left"/>
      </w:pPr>
      <w:r>
        <w:rPr>
          <w:sz w:val="21"/>
          <w:color w:val="000000"/>
        </w:rPr>
        <w:t>▲22、治疗机可靠性：连续工作≥8小时功率无衰减；（</w:t>
      </w:r>
      <w:r>
        <w:rPr>
          <w:sz w:val="21"/>
          <w:color w:val="000000"/>
        </w:rPr>
        <w:t>投标文件中需提供第三方检测报告作为证明文件</w:t>
      </w:r>
      <w:r>
        <w:rPr>
          <w:sz w:val="21"/>
          <w:color w:val="000000"/>
        </w:rPr>
        <w:t>）</w:t>
      </w:r>
    </w:p>
    <w:p>
      <w:pPr>
        <w:pStyle w:val="null3"/>
        <w:ind w:firstLine="210"/>
        <w:jc w:val="left"/>
      </w:pPr>
      <w:r>
        <w:rPr>
          <w:sz w:val="21"/>
          <w:color w:val="000000"/>
        </w:rPr>
        <w:t>23、</w:t>
      </w:r>
      <w:r>
        <w:rPr>
          <w:sz w:val="21"/>
          <w:color w:val="000000"/>
        </w:rPr>
        <w:t>具有脉冲总量统计功能，并在屏幕显示；</w:t>
      </w:r>
    </w:p>
    <w:p>
      <w:pPr>
        <w:pStyle w:val="null3"/>
        <w:ind w:firstLine="210"/>
        <w:jc w:val="both"/>
      </w:pPr>
      <w:r>
        <w:rPr>
          <w:sz w:val="21"/>
          <w:color w:val="000000"/>
        </w:rPr>
        <w:t>24、</w:t>
      </w:r>
      <w:r>
        <w:rPr>
          <w:sz w:val="21"/>
          <w:color w:val="000000"/>
        </w:rPr>
        <w:t>具有单次手术脉冲数量和总能量统计并显示；</w:t>
      </w:r>
    </w:p>
    <w:p>
      <w:pPr>
        <w:pStyle w:val="null3"/>
        <w:ind w:firstLine="211"/>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3487"/>
        <w:gridCol w:w="66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激光治疗机主机</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脚踏开关</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附件</w:t>
            </w:r>
            <w:r>
              <w:rPr>
                <w:sz w:val="21"/>
                <w:color w:val="000000"/>
              </w:rPr>
              <w:t>-光纤（直径272μm）</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附件</w:t>
            </w:r>
            <w:r>
              <w:rPr>
                <w:sz w:val="21"/>
                <w:color w:val="000000"/>
              </w:rPr>
              <w:t>-光纤（直径550μm）</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光纤切割刀</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光纤剥离器</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手持端面检测仪</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激光防护眼镜</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使用说明书</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pPr>
        <w:pStyle w:val="null3"/>
        <w:jc w:val="left"/>
      </w:pPr>
      <w:r>
        <w:rPr>
          <w:sz w:val="21"/>
          <w:b/>
          <w:color w:val="000000"/>
        </w:rPr>
        <w:t>（五）质保期及售后服务要求</w:t>
      </w:r>
    </w:p>
    <w:p>
      <w:pPr>
        <w:pStyle w:val="null3"/>
        <w:jc w:val="both"/>
      </w:pPr>
      <w:r>
        <w:rPr>
          <w:sz w:val="21"/>
          <w:color w:val="000000"/>
        </w:rPr>
        <w:t>1.提供至少5年的免费质保服务，包括设备故障维修、软件升级等。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r>
        <w:rPr>
          <w:sz w:val="21"/>
          <w:color w:val="000000"/>
          <w:shd w:fill="FDFDFE" w:val="clear"/>
        </w:rPr>
        <w:t>。</w:t>
      </w:r>
    </w:p>
    <w:p>
      <w:pPr>
        <w:pStyle w:val="null3"/>
        <w:jc w:val="left"/>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b/>
          <w:color w:val="000000"/>
          <w:shd w:fill="FDFDFE" w:val="clear"/>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采购包1（（钬）激光治疗机）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医用激光仪器及设备</w:t>
            </w:r>
          </w:p>
        </w:tc>
        <w:tc>
          <w:tcPr>
            <w:tcW w:type="dxa" w:w="831"/>
          </w:tcPr>
          <w:p>
            <w:pPr>
              <w:pStyle w:val="null3"/>
              <w:jc w:val="left"/>
            </w:pPr>
            <w:r>
              <w:rPr/>
              <w:t>（钬）激光治疗机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750,000.00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（钬）激光治疗机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采购包1(（钬）激光治疗机)：综合评分法,是指投标文件满足招标文件全部实质性要求，且按照评审因素的量化指标评审得分最高的投标人为中标候选人的评标方法。（最低报价不是中标的唯一依据。）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采购包1（（钬）激光治疗机）：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采购包1（（钬）激光治疗机）：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采购包1（（钬）激光治疗机）：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采购包1(（钬）激光治疗机):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(24.0分)</w:t>
            </w:r>
          </w:p>
        </w:tc>
        <w:tc>
          <w:tcPr>
            <w:tcW w:type="dxa" w:w="5076"/>
          </w:tcPr>
          <w:p>
            <w:pPr>
              <w:pStyle w:val="null3"/>
              <w:jc w:val="left"/>
            </w:pPr>
            <w:r>
              <w:rPr/>
              <w:t>完全满足或优于采购需求 “用户需求书”中（一、采购需求）带“▲”号的重要技术条款（按用户需求中最细分级计算）得24分； 有1条带“▲”号的重要技术条款负偏离，得20分； 有2条带“▲”号的重要技术条款负偏离，得16分； 有3条带“▲”号的重要技术条款负偏离，得12分； 有4条带“▲”号的重要技术条款负偏离，得8分； 有5条带“▲”号的重要技术条款负偏离，得4分；有6条带“▲”号的重要技术条款负偏离，得0分。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(26.0分)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完全满足一般技术参数26分； 有1条一般技术参数负偏离，得25分； 有2条一般技术参数负偏离，得24分； 有3条一般技术参数负偏离，得23分； 有4条一般技术参数负偏离，得22分； 有5条一般技术参数负偏离，得21分；有6条一般技术参数负偏离，得20分； 有7条一般技术参数负偏离，得19分；···以此类推，有24条一般技术参数负偏离，得2分。有25条或以上一般技术参数负偏离，得1分。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w:t>
      </w:r>
      <w:r>
        <w:rPr>
          <w:sz w:val="21"/>
          <w:b/>
          <w:color w:val="000000"/>
        </w:rPr>
        <w:t xml:space="preserve">                      </w:t>
      </w:r>
    </w:p>
    <w:p>
      <w:pPr>
        <w:pStyle w:val="null3"/>
        <w:jc w:val="both"/>
      </w:pPr>
      <w:r>
        <w:rPr>
          <w:sz w:val="21"/>
          <w:b/>
          <w:color w:val="000000"/>
        </w:rPr>
        <w:t>联系电话：</w:t>
      </w:r>
    </w:p>
    <w:p>
      <w:pPr>
        <w:pStyle w:val="null3"/>
        <w:jc w:val="both"/>
      </w:pPr>
      <w:r>
        <w:rPr>
          <w:sz w:val="21"/>
          <w:b/>
          <w:color w:val="000000"/>
        </w:rPr>
        <w:t>乙方：</w:t>
      </w:r>
    </w:p>
    <w:p>
      <w:pPr>
        <w:pStyle w:val="null3"/>
        <w:jc w:val="both"/>
      </w:pPr>
      <w:r>
        <w:rPr>
          <w:sz w:val="21"/>
          <w:b/>
          <w:color w:val="000000"/>
        </w:rPr>
        <w:t>联系地址：</w:t>
      </w:r>
    </w:p>
    <w:p>
      <w:pPr>
        <w:pStyle w:val="null3"/>
        <w:jc w:val="both"/>
      </w:pPr>
      <w:r>
        <w:rPr>
          <w:sz w:val="21"/>
          <w:b/>
          <w:color w:val="000000"/>
        </w:rPr>
        <w:t>联系电话：</w:t>
      </w:r>
    </w:p>
    <w:p>
      <w:pPr>
        <w:pStyle w:val="null3"/>
        <w:jc w:val="both"/>
      </w:pPr>
      <w:r>
        <w:rPr>
          <w:sz w:val="24"/>
          <w:color w:val="000000"/>
        </w:rPr>
        <w:t>根据《中华人民共和国民法典》等相关法规规定及广州市第一人民医院采购医疗设备货物项目（</w:t>
      </w:r>
      <w:r>
        <w:rPr>
          <w:sz w:val="21"/>
          <w:b/>
          <w:color w:val="000000"/>
          <w:u w:val="single"/>
        </w:rPr>
        <w:t>广州市第一人民医院南沙医院采购医疗设备货物项目（</w:t>
      </w:r>
      <w:r>
        <w:rPr>
          <w:sz w:val="21"/>
          <w:b/>
          <w:color w:val="000000"/>
          <w:u w:val="single"/>
        </w:rPr>
        <w:t>2025</w:t>
      </w:r>
      <w:r>
        <w:rPr>
          <w:sz w:val="21"/>
          <w:b/>
          <w:color w:val="000000"/>
          <w:u w:val="single"/>
        </w:rPr>
        <w:t>年第</w:t>
      </w:r>
      <w:r>
        <w:rPr>
          <w:sz w:val="21"/>
          <w:b/>
          <w:color w:val="000000"/>
          <w:u w:val="single"/>
        </w:rPr>
        <w:t>5</w:t>
      </w:r>
      <w:r>
        <w:rPr>
          <w:sz w:val="21"/>
          <w:b/>
          <w:color w:val="000000"/>
          <w:u w:val="single"/>
        </w:rPr>
        <w:t>批）</w:t>
      </w:r>
      <w:r>
        <w:rPr>
          <w:sz w:val="24"/>
          <w:color w:val="000000"/>
        </w:rPr>
        <w:t>）包组</w:t>
      </w:r>
      <w:r>
        <w:rPr>
          <w:u w:val="single"/>
        </w:rPr>
        <w:t xml:space="preserve">    </w:t>
      </w:r>
      <w:r>
        <w:rPr>
          <w:sz w:val="24"/>
          <w:color w:val="000000"/>
        </w:rPr>
        <w:t>（项目编号：</w:t>
      </w:r>
      <w:r>
        <w:rPr>
          <w:sz w:val="21"/>
          <w:b/>
          <w:color w:val="000000"/>
          <w:u w:val="single"/>
        </w:rPr>
        <w:t>0724-2531Z2635418</w:t>
      </w:r>
      <w:r>
        <w:rPr>
          <w:sz w:val="24"/>
          <w:color w:val="000000"/>
        </w:rPr>
        <w:t>）的招标结果和招标文件的要求，甲、乙双方经协商确定，甲方向乙方订购设备及其服务，为明确双方责任和权利，特签订本合同，共同遵守。具体条款如下：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48"/>
        <w:gridCol w:w="771"/>
        <w:gridCol w:w="900"/>
        <w:gridCol w:w="948"/>
        <w:gridCol w:w="948"/>
        <w:gridCol w:w="948"/>
        <w:gridCol w:w="948"/>
        <w:gridCol w:w="948"/>
        <w:gridCol w:w="948"/>
      </w:tblGrid>
      <w:tr>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总价为：（大写），即</w:t>
      </w:r>
      <w:r>
        <w:rPr>
          <w:sz w:val="24"/>
          <w:color w:val="000000"/>
        </w:rPr>
        <w:t>¥</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技术参数及配置清单，售后服务和其它有关合同设备的特定信息由合同附件说明。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个工作日内验收（特殊情况由甲乙双方协商确定），验收应在甲乙双方共同参加下进行。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合同设备安装调试合格后，如需经国家卫生监督部门或政府认可的质量检测机关检查并出具检测合格证明，甲方可协助乙方联系有关部门进行检测，但相关检测费由乙方承担。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合同设备保质保用期为本项目有关部门最终验收合格签字之日起年。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40%</w:t>
      </w:r>
      <w:r>
        <w:rPr>
          <w:sz w:val="24"/>
          <w:color w:val="000000"/>
        </w:rPr>
        <w:t>合同款发票由甲方向乙方支付</w:t>
      </w:r>
      <w:r>
        <w:rPr>
          <w:sz w:val="24"/>
          <w:color w:val="000000"/>
        </w:rPr>
        <w:t>40%</w:t>
      </w:r>
      <w:r>
        <w:rPr>
          <w:sz w:val="24"/>
          <w:color w:val="000000"/>
        </w:rPr>
        <w:t>合同款（即</w:t>
      </w:r>
      <w:r>
        <w:rPr>
          <w:sz w:val="24"/>
          <w:color w:val="000000"/>
        </w:rPr>
        <w:t>¥</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60%</w:t>
      </w:r>
      <w:r>
        <w:rPr>
          <w:sz w:val="24"/>
          <w:color w:val="000000"/>
        </w:rPr>
        <w:t>合同款（即</w:t>
      </w:r>
      <w:r>
        <w:rPr>
          <w:sz w:val="24"/>
          <w:color w:val="000000"/>
        </w:rPr>
        <w:t>¥</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p>
    <w:p>
      <w:pPr>
        <w:pStyle w:val="null3"/>
        <w:jc w:val="both"/>
      </w:pPr>
      <w:r>
        <w:rPr>
          <w:sz w:val="24"/>
          <w:color w:val="000000"/>
        </w:rPr>
        <w:t>银行账号：</w:t>
      </w:r>
    </w:p>
    <w:p>
      <w:pPr>
        <w:pStyle w:val="null3"/>
        <w:jc w:val="both"/>
      </w:pPr>
      <w:r>
        <w:rPr>
          <w:sz w:val="24"/>
          <w:color w:val="000000"/>
        </w:rPr>
        <w:t>纳税人识别号：</w:t>
      </w:r>
    </w:p>
    <w:p>
      <w:pPr>
        <w:pStyle w:val="null3"/>
        <w:jc w:val="both"/>
      </w:pPr>
      <w:r>
        <w:rPr>
          <w:sz w:val="24"/>
          <w:color w:val="000000"/>
        </w:rPr>
        <w:t>开</w:t>
      </w:r>
      <w:r>
        <w:rPr>
          <w:sz w:val="24"/>
          <w:color w:val="000000"/>
        </w:rPr>
        <w:t>户</w:t>
      </w:r>
      <w:r>
        <w:rPr>
          <w:sz w:val="24"/>
          <w:color w:val="000000"/>
        </w:rPr>
        <w:t>行：</w:t>
      </w:r>
    </w:p>
    <w:p>
      <w:pPr>
        <w:pStyle w:val="null3"/>
        <w:jc w:val="both"/>
      </w:pPr>
      <w:r>
        <w:rPr>
          <w:sz w:val="24"/>
          <w:color w:val="000000"/>
        </w:rPr>
        <w:t xml:space="preserve">7.4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乙方按甲方及有关单位的要求做好合同执行进度上的配合工作。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乙方未能按时交货或提供服务，每拖延</w:t>
      </w:r>
      <w:r>
        <w:rPr>
          <w:sz w:val="24"/>
          <w:color w:val="000000"/>
        </w:rPr>
        <w:t>1</w:t>
      </w:r>
      <w:r>
        <w:rPr>
          <w:sz w:val="24"/>
          <w:color w:val="000000"/>
        </w:rPr>
        <w:t>天，须向甲方支付合同金额的</w:t>
      </w:r>
      <w:r>
        <w:rPr>
          <w:sz w:val="24"/>
          <w:color w:val="000000"/>
        </w:rPr>
        <w:t>5</w:t>
      </w:r>
      <w:r>
        <w:rPr>
          <w:sz w:val="24"/>
          <w:color w:val="000000"/>
        </w:rPr>
        <w:t>‰的违约金。逾期</w:t>
      </w:r>
      <w:r>
        <w:rPr>
          <w:sz w:val="24"/>
          <w:color w:val="000000"/>
        </w:rPr>
        <w:t>15</w:t>
      </w:r>
      <w:r>
        <w:rPr>
          <w:sz w:val="24"/>
          <w:color w:val="000000"/>
        </w:rPr>
        <w:t>天以上的，甲方有权终止合同，要求乙方支付本合同总价</w:t>
      </w:r>
      <w:r>
        <w:rPr>
          <w:sz w:val="24"/>
          <w:color w:val="000000"/>
        </w:rPr>
        <w:t>20%</w:t>
      </w:r>
      <w:r>
        <w:rPr>
          <w:sz w:val="24"/>
          <w:color w:val="000000"/>
        </w:rPr>
        <w:t>违约金，并且给甲方造成的经济损失由乙方承担赔偿责任。</w:t>
      </w:r>
    </w:p>
    <w:p>
      <w:pPr>
        <w:pStyle w:val="null3"/>
        <w:jc w:val="both"/>
      </w:pPr>
      <w:r>
        <w:rPr>
          <w:sz w:val="24"/>
          <w:color w:val="000000"/>
        </w:rPr>
        <w:t>11.3</w:t>
      </w:r>
      <w:r>
        <w:rPr>
          <w:sz w:val="24"/>
          <w:color w:val="000000"/>
        </w:rPr>
        <w:t>乙方交付的货物或提供的服务不符合合同规定的，甲方有权拒收，乙方向甲方支付合同金额的</w:t>
      </w:r>
      <w:r>
        <w:rPr>
          <w:sz w:val="24"/>
          <w:color w:val="000000"/>
        </w:rPr>
        <w:t>5%</w:t>
      </w:r>
      <w:r>
        <w:rPr>
          <w:sz w:val="24"/>
          <w:color w:val="000000"/>
        </w:rPr>
        <w:t>的违约金，并且给甲方造成的经济损失由乙方承担赔偿责任。</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乙方未能交付货物或提供服务，则向甲方支付合同金额的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本合同正本肆份，具有同等法律效力，甲方叁份、乙方壹份。合同自签字且单位盖章之日起即时生效。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p>
    <w:p>
      <w:pPr>
        <w:pStyle w:val="null3"/>
        <w:jc w:val="both"/>
      </w:pPr>
      <w:r>
        <w:rPr>
          <w:sz w:val="24"/>
          <w:color w:val="000000"/>
        </w:rPr>
        <w:t>经办人签名：</w:t>
      </w:r>
      <w:r>
        <w:rPr>
          <w:sz w:val="24"/>
          <w:color w:val="000000"/>
        </w:rPr>
        <w:t xml:space="preserve">                               </w:t>
      </w:r>
      <w:r>
        <w:rPr>
          <w:sz w:val="24"/>
          <w:color w:val="000000"/>
        </w:rPr>
        <w:t>经办人签名：</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九、本合同一式肆份，甲、乙双方各执壹份，甲方纪检监察部门执贰份，并从签订之日起生效。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440101-2025-14621</w:t>
      </w:r>
    </w:p>
    <w:p>
      <w:pPr>
        <w:pStyle w:val="null3"/>
        <w:jc w:val="center"/>
        <w:outlineLvl w:val="3"/>
      </w:pPr>
      <w:r>
        <w:rPr>
          <w:sz w:val="24"/>
          <w:b/>
        </w:rPr>
        <w:t>采购项目编号：</w:t>
      </w:r>
      <w:r>
        <w:rPr>
          <w:sz w:val="24"/>
          <w:b/>
        </w:rPr>
        <w:t>0724-2531Z2635418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广州市第一人民医院南沙医院采购医疗设备货物项目（2025年第5批）</w:t>
      </w:r>
      <w:r>
        <w:rPr>
          <w:u w:val="single"/>
        </w:rPr>
        <w:t>”</w:t>
      </w:r>
      <w:r>
        <w:rPr/>
        <w:t>项目的招标[采购项目编号为：</w:t>
      </w:r>
      <w:r>
        <w:rPr>
          <w:u w:val="single"/>
        </w:rPr>
        <w:t>0724-2531Z2635418</w:t>
      </w:r>
      <w:r>
        <w:rPr/>
        <w:t>]，我方愿参与投标。</w:t>
      </w:r>
    </w:p>
    <w:p>
      <w:pPr>
        <w:pStyle w:val="null3"/>
        <w:ind w:firstLine="480"/>
      </w:pPr>
      <w:r>
        <w:rPr/>
        <w:t>我方确认收到贵方提供的</w:t>
      </w:r>
      <w:r>
        <w:rPr>
          <w:u w:val="single"/>
        </w:rPr>
        <w:t>“</w:t>
      </w:r>
      <w:r>
        <w:rPr>
          <w:u w:val="single"/>
        </w:rPr>
        <w:t>广州市第一人民医院南沙医院采购医疗设备货物项目（2025年第5批）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广州市第一人民医院南沙医院采购医疗设备货物项目（2025年第5批）</w:t>
      </w:r>
      <w:r>
        <w:rPr/>
        <w:t>”项目采购[采购项目编号为</w:t>
      </w:r>
      <w:r>
        <w:rPr/>
        <w:t>0724-2531Z2635418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广州市第一人民医院南沙医院采购医疗设备货物项目（2025年第5批）</w:t>
      </w:r>
      <w:r>
        <w:rPr/>
        <w:t>招标中获中标（采购项目编号：</w:t>
      </w:r>
      <w:r>
        <w:rPr/>
        <w:t>0724-2531Z2635418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