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440233-2025-01589</w:t>
      </w:r>
    </w:p>
    <w:p>
      <w:pPr>
        <w:pStyle w:val="null3"/>
        <w:jc w:val="center"/>
        <w:outlineLvl w:val="3"/>
      </w:pPr>
      <w:r>
        <w:rPr>
          <w:sz w:val="24"/>
          <w:b/>
        </w:rPr>
        <w:t>采购项目编号：</w:t>
      </w:r>
      <w:r>
        <w:rPr>
          <w:sz w:val="24"/>
          <w:b/>
        </w:rPr>
        <w:t>0724-2531Z3588884</w:t>
      </w:r>
    </w:p>
    <w:p>
      <w:pPr>
        <w:pStyle w:val="null3"/>
        <w:jc w:val="center"/>
        <w:outlineLvl w:val="3"/>
      </w:pPr>
      <w:r>
        <w:rPr>
          <w:sz w:val="24"/>
          <w:b/>
        </w:rPr>
        <w:t>项目名称：</w:t>
      </w:r>
      <w:r>
        <w:rPr>
          <w:sz w:val="24"/>
          <w:b/>
        </w:rPr>
        <w:t>新丰县人民医院钬激光等医疗设备采购项目</w:t>
      </w:r>
    </w:p>
    <w:p>
      <w:pPr>
        <w:pStyle w:val="null3"/>
        <w:jc w:val="center"/>
        <w:outlineLvl w:val="3"/>
      </w:pPr>
      <w:r>
        <w:rPr>
          <w:sz w:val="24"/>
          <w:b/>
        </w:rPr>
        <w:t>采购人：</w:t>
      </w:r>
      <w:r>
        <w:rPr>
          <w:sz w:val="24"/>
          <w:b/>
        </w:rPr>
        <w:t>新丰县人民医院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新丰县人民医院</w:t>
      </w:r>
      <w:r>
        <w:rPr/>
        <w:t>的委托，采用</w:t>
      </w:r>
      <w:r>
        <w:rPr/>
        <w:t>公开招标</w:t>
      </w:r>
      <w:r>
        <w:rPr/>
        <w:t>方式组织采购</w:t>
      </w:r>
      <w:r>
        <w:rPr/>
        <w:t>新丰县人民医院钬激光等医疗设备采购项目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新丰县人民医院钬激光等医疗设备采购项目</w:t>
      </w:r>
    </w:p>
    <w:p>
      <w:pPr>
        <w:pStyle w:val="null3"/>
        <w:ind w:firstLine="480"/>
      </w:pPr>
      <w:r>
        <w:rPr/>
        <w:t>采购计划编号：</w:t>
      </w:r>
      <w:r>
        <w:rPr/>
        <w:t>440233-2025-01589</w:t>
      </w:r>
    </w:p>
    <w:p>
      <w:pPr>
        <w:pStyle w:val="null3"/>
        <w:ind w:firstLine="480"/>
      </w:pPr>
      <w:r>
        <w:rPr/>
        <w:t>采购项目编号：</w:t>
      </w:r>
      <w:r>
        <w:rPr/>
        <w:t>0724-2531Z3588884</w:t>
      </w:r>
    </w:p>
    <w:p>
      <w:pPr>
        <w:pStyle w:val="null3"/>
        <w:ind w:firstLine="480"/>
      </w:pPr>
      <w:r>
        <w:rPr/>
        <w:t>采购方式：</w:t>
      </w:r>
      <w:r>
        <w:rPr/>
        <w:t>公开招标</w:t>
      </w:r>
    </w:p>
    <w:p>
      <w:pPr>
        <w:pStyle w:val="null3"/>
        <w:ind w:firstLine="480"/>
      </w:pPr>
      <w:r>
        <w:rPr/>
        <w:t>预算金额：</w:t>
      </w:r>
      <w:r>
        <w:rPr/>
        <w:t>2,040,000.00</w:t>
      </w:r>
      <w:r>
        <w:rPr/>
        <w:t>元</w:t>
      </w:r>
    </w:p>
    <w:p>
      <w:pPr>
        <w:pStyle w:val="null3"/>
        <w:outlineLvl w:val="3"/>
      </w:pPr>
      <w:r>
        <w:rPr>
          <w:sz w:val="24"/>
          <w:b/>
        </w:rPr>
        <w:t>2.项目内容及需求情况（采购项目技术规格、参数及要求）</w:t>
      </w:r>
    </w:p>
    <w:p>
      <w:pPr>
        <w:pStyle w:val="null3"/>
      </w:pPr>
      <w:r>
        <w:rPr/>
        <w:t>采购包1(调Q开关等设备):</w:t>
      </w:r>
    </w:p>
    <w:p>
      <w:pPr>
        <w:pStyle w:val="null3"/>
      </w:pPr>
      <w:r>
        <w:rPr/>
        <w:t>采购包预算金额：740,000.00元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医用激光仪器及设备</w:t>
            </w:r>
          </w:p>
        </w:tc>
        <w:tc>
          <w:tcPr>
            <w:tcW w:type="dxa" w:w="2136"/>
          </w:tcPr>
          <w:p>
            <w:pPr>
              <w:pStyle w:val="null3"/>
            </w:pPr>
            <w:r>
              <w:rPr/>
              <w:t>调Q开关</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体外循环设备</w:t>
            </w:r>
          </w:p>
        </w:tc>
        <w:tc>
          <w:tcPr>
            <w:tcW w:type="dxa" w:w="2136"/>
          </w:tcPr>
          <w:p>
            <w:pPr>
              <w:pStyle w:val="null3"/>
            </w:pPr>
            <w:r>
              <w:rPr/>
              <w:t>血透机</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pPr>
      <w:r>
        <w:rPr/>
        <w:t>采购包2(钬激光机等设备):</w:t>
      </w:r>
    </w:p>
    <w:p>
      <w:pPr>
        <w:pStyle w:val="null3"/>
      </w:pPr>
      <w:r>
        <w:rPr/>
        <w:t>采购包预算金额：900,000.00元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医用激光仪器及设备</w:t>
            </w:r>
          </w:p>
        </w:tc>
        <w:tc>
          <w:tcPr>
            <w:tcW w:type="dxa" w:w="2136"/>
          </w:tcPr>
          <w:p>
            <w:pPr>
              <w:pStyle w:val="null3"/>
            </w:pPr>
            <w:r>
              <w:rPr/>
              <w:t xml:space="preserve"> 钬激光机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2-2</w:t>
            </w:r>
          </w:p>
        </w:tc>
        <w:tc>
          <w:tcPr>
            <w:tcW w:type="dxa" w:w="1424"/>
          </w:tcPr>
          <w:p>
            <w:pPr>
              <w:pStyle w:val="null3"/>
            </w:pPr>
            <w:r>
              <w:rPr/>
              <w:t>手术室设备及附件</w:t>
            </w:r>
          </w:p>
        </w:tc>
        <w:tc>
          <w:tcPr>
            <w:tcW w:type="dxa" w:w="2136"/>
          </w:tcPr>
          <w:p>
            <w:pPr>
              <w:pStyle w:val="null3"/>
            </w:pPr>
            <w:r>
              <w:rPr/>
              <w:t>等离子电切系统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pPr>
      <w:r>
        <w:rPr/>
        <w:t>采购包3(眼科光学相干断层扫描仪):</w:t>
      </w:r>
    </w:p>
    <w:p>
      <w:pPr>
        <w:pStyle w:val="null3"/>
      </w:pPr>
      <w:r>
        <w:rPr/>
        <w:t>采购包预算金额：400,000.00元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医用光学仪器</w:t>
            </w:r>
          </w:p>
        </w:tc>
        <w:tc>
          <w:tcPr>
            <w:tcW w:type="dxa" w:w="2136"/>
          </w:tcPr>
          <w:p>
            <w:pPr>
              <w:pStyle w:val="null3"/>
            </w:pPr>
            <w:r>
              <w:rPr/>
              <w:t>眼科光学相干断层扫描仪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2）有依法缴纳税收和社会保障资金的良好记录：投标文件中提供《资格条件承诺函》（格式详见招标公告附件）</w:t>
      </w:r>
    </w:p>
    <w:p>
      <w:pPr>
        <w:pStyle w:val="null3"/>
      </w:pPr>
      <w:r>
        <w:rPr/>
        <w:t>3）具有良好的商业信誉和健全的财务会计制度：投标文件中提供《资格条件承诺函》（格式详见招标公告附件）</w:t>
      </w:r>
    </w:p>
    <w:p>
      <w:pPr>
        <w:pStyle w:val="null3"/>
      </w:pPr>
      <w:r>
        <w:rPr/>
        <w:t>4）履行合同所必需的设备和专业技术能力：投标文件中提供《资格条件承诺函》（格式详见招标公告附件）</w:t>
      </w:r>
    </w:p>
    <w:p>
      <w:pPr>
        <w:pStyle w:val="null3"/>
      </w:pPr>
      <w:r>
        <w:rPr/>
        <w:t>5）参加采购活动前3年内，在经营活动中没有重大违法记录：提供投标函。参加政府采购活动前三年内，在经营活动中没有重大违法记录【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采购包1（调Q开关等设备）：</w:t>
      </w:r>
      <w:r>
        <w:rPr/>
        <w:t>本采购包不属于专门面向中小微企业采购的。</w:t>
      </w:r>
    </w:p>
    <w:p>
      <w:pPr>
        <w:pStyle w:val="null3"/>
        <w:jc w:val="left"/>
      </w:pPr>
      <w:r>
        <w:rPr/>
        <w:t>采购包2（钬激光机等设备）：</w:t>
      </w:r>
      <w:r>
        <w:rPr/>
        <w:t>本采购包不属于专门面向中小微企业采购的。</w:t>
      </w:r>
    </w:p>
    <w:p>
      <w:pPr>
        <w:pStyle w:val="null3"/>
        <w:jc w:val="left"/>
      </w:pPr>
      <w:r>
        <w:rPr/>
        <w:t>采购包3（眼科光学相干断层扫描仪）：</w:t>
      </w:r>
      <w:r>
        <w:rPr/>
        <w:t>本采购包不属于专门面向中小微企业采购的。</w:t>
      </w:r>
    </w:p>
    <w:p>
      <w:pPr>
        <w:pStyle w:val="null3"/>
        <w:outlineLvl w:val="3"/>
      </w:pPr>
      <w:r>
        <w:rPr>
          <w:sz w:val="24"/>
          <w:b/>
        </w:rPr>
        <w:t>3.本项目特定的资格要求：</w:t>
      </w:r>
    </w:p>
    <w:p>
      <w:pPr>
        <w:pStyle w:val="null3"/>
      </w:pPr>
      <w:r>
        <w:rPr/>
        <w:t>采购包1（调Q开关等设备）：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2)单位负责人为同一人或者存在直接控股、管理关系的不同供应商，不得同时参加本采购项目（包组）投标。 为本项目提供整体设计、规范编制或者项目管理、监理、检测等服务的供应商，不得再参与本项目投标。【依据投标函相关承诺内容】</w:t>
      </w:r>
    </w:p>
    <w:p>
      <w:pPr>
        <w:pStyle w:val="null3"/>
      </w:pPr>
      <w:r>
        <w:rPr/>
        <w:t>3)投标人必须符合法律、行政法规规定的其他条件【提供投标函】</w:t>
      </w:r>
    </w:p>
    <w:p>
      <w:pPr>
        <w:pStyle w:val="null3"/>
      </w:pPr>
      <w:r>
        <w:rPr/>
        <w:t>4)本项目不接受联合体投标。</w:t>
      </w:r>
    </w:p>
    <w:p>
      <w:pPr>
        <w:pStyle w:val="null3"/>
      </w:pPr>
      <w:r>
        <w:rPr/>
        <w:t>5)如投标人为生产企业：所投产品为第二、三类医疗器械，提供监督管理部门签发的有效的《医疗器械生产许可证》复印件；如投标人为经营企业：所投产品为第三类医疗器械，提供监督管理部门签发的有效的《医疗器械经营许可证》复印件。（如国家另有规定，则适用其规定）。</w:t>
      </w:r>
    </w:p>
    <w:p>
      <w:pPr>
        <w:pStyle w:val="null3"/>
      </w:pPr>
      <w:r>
        <w:rPr/>
        <w:t>6)投标人按规定在广东政府采购智慧云平台完成项目投标登记并在线获取本项目采购文件。</w:t>
      </w:r>
    </w:p>
    <w:p>
      <w:pPr>
        <w:pStyle w:val="null3"/>
      </w:pPr>
      <w:r>
        <w:rPr/>
        <w:t>采购包2（钬激光机等设备）：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2)单位负责人为同一人或者存在直接控股、管理关系的不同供应商，不得同时参加本采购项目（包组）投标。 为本项目提供整体设计、规范编制或者项目管理、监理、检测等服务的供应商，不得再参与本项目投标。【依据投标函相关承诺内容】</w:t>
      </w:r>
    </w:p>
    <w:p>
      <w:pPr>
        <w:pStyle w:val="null3"/>
      </w:pPr>
      <w:r>
        <w:rPr/>
        <w:t>3)投标人必须符合法律、行政法规规定的其他条件【提供投标函】</w:t>
      </w:r>
    </w:p>
    <w:p>
      <w:pPr>
        <w:pStyle w:val="null3"/>
      </w:pPr>
      <w:r>
        <w:rPr/>
        <w:t>4)本项目不接受联合体投标。</w:t>
      </w:r>
    </w:p>
    <w:p>
      <w:pPr>
        <w:pStyle w:val="null3"/>
      </w:pPr>
      <w:r>
        <w:rPr/>
        <w:t>5)如投标人为生产企业：所投产品为第二、三类医疗器械，提供监督管理部门签发的有效的《医疗器械生产许可证》复印件；如投标人为经营企业：所投产品为第三类医疗器械，提供监督管理部门签发的有效的《医疗器械经营许可证》复印件。（如国家另有规定，则适用其规定）。</w:t>
      </w:r>
    </w:p>
    <w:p>
      <w:pPr>
        <w:pStyle w:val="null3"/>
      </w:pPr>
      <w:r>
        <w:rPr/>
        <w:t>6)投标人按规定在广东政府采购智慧云平台完成项目投标登记并在线获取本项目采购文件。</w:t>
      </w:r>
    </w:p>
    <w:p>
      <w:pPr>
        <w:pStyle w:val="null3"/>
      </w:pPr>
      <w:r>
        <w:rPr/>
        <w:t>采购包3（眼科光学相干断层扫描仪）：</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2)单位负责人为同一人或者存在直接控股、管理关系的不同供应商，不得同时参加本采购项目（包组）投标。 为本项目提供整体设计、规范编制或者项目管理、监理、检测等服务的供应商，不得再参与本项目投标。【依据投标函相关承诺内容】</w:t>
      </w:r>
    </w:p>
    <w:p>
      <w:pPr>
        <w:pStyle w:val="null3"/>
      </w:pPr>
      <w:r>
        <w:rPr/>
        <w:t>3)投标人必须符合法律、行政法规规定的其他条件【提供投标函】</w:t>
      </w:r>
    </w:p>
    <w:p>
      <w:pPr>
        <w:pStyle w:val="null3"/>
      </w:pPr>
      <w:r>
        <w:rPr/>
        <w:t>4)本项目不接受联合体投标。</w:t>
      </w:r>
    </w:p>
    <w:p>
      <w:pPr>
        <w:pStyle w:val="null3"/>
      </w:pPr>
      <w:r>
        <w:rPr/>
        <w:t>5)如投标人为生产企业：所投产品为第二、三类医疗器械，提供监督管理部门签发的有效的《医疗器械生产许可证》复印件；如投标人为经营企业：所投产品为第三类医疗器械，提供监督管理部门签发的有效的《医疗器械经营许可证》复印件。（如国家另有规定，则适用其规定）。</w:t>
      </w:r>
    </w:p>
    <w:p>
      <w:pPr>
        <w:pStyle w:val="null3"/>
      </w:pPr>
      <w:r>
        <w:rPr/>
        <w:t>6)投标人按规定在广东政府采购智慧云平台完成项目投标登记并在线获取本项目采购文件。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国义招标股份有限公司（https://www.ebidding.com/）。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新丰县人民医院</w:t>
      </w:r>
    </w:p>
    <w:p>
      <w:pPr>
        <w:pStyle w:val="null3"/>
        <w:ind w:firstLine="480"/>
      </w:pPr>
      <w:r>
        <w:rPr/>
        <w:t xml:space="preserve"> 地址：</w:t>
      </w:r>
      <w:r>
        <w:rPr/>
        <w:t>广东省韶关市新丰县新丰大道9号新丰县人民医院</w:t>
      </w:r>
    </w:p>
    <w:p>
      <w:pPr>
        <w:pStyle w:val="null3"/>
        <w:ind w:firstLine="480"/>
      </w:pPr>
      <w:r>
        <w:rPr/>
        <w:t xml:space="preserve"> 联系方式：</w:t>
      </w:r>
      <w:r>
        <w:rPr/>
        <w:t>0751-2266986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020-37860523/37860540/37861060/37860539</w:t>
      </w:r>
    </w:p>
    <w:p>
      <w:pPr>
        <w:pStyle w:val="null3"/>
        <w:outlineLvl w:val="3"/>
      </w:pPr>
      <w:r>
        <w:rPr>
          <w:sz w:val="24"/>
          <w:b/>
        </w:rPr>
        <w:t xml:space="preserve"> 3.项目联系方式</w:t>
      </w:r>
    </w:p>
    <w:p>
      <w:pPr>
        <w:pStyle w:val="null3"/>
        <w:ind w:firstLine="480"/>
      </w:pPr>
      <w:r>
        <w:rPr/>
        <w:t xml:space="preserve"> 项目联系人：</w:t>
      </w:r>
      <w:r>
        <w:rPr/>
        <w:t>叶琳/吴佳耿/罗梓慧/李家荣</w:t>
      </w:r>
    </w:p>
    <w:p>
      <w:pPr>
        <w:pStyle w:val="null3"/>
        <w:ind w:firstLine="480"/>
      </w:pPr>
      <w:r>
        <w:rPr/>
        <w:t xml:space="preserve"> 电话：</w:t>
      </w:r>
      <w:r>
        <w:rPr/>
        <w:t>020-37860523/37860540/37861060/37860539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1043"/>
        <w:gridCol w:w="2940"/>
        <w:gridCol w:w="1179"/>
        <w:gridCol w:w="3145"/>
      </w:tblGrid>
      <w:tr>
        <w:tc>
          <w:tcPr>
            <w:tcW w:type="dxa" w:w="10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包号</w:t>
            </w:r>
          </w:p>
        </w:tc>
        <w:tc>
          <w:tcPr>
            <w:tcW w:type="dxa" w:w="29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标的名称</w:t>
            </w:r>
          </w:p>
        </w:tc>
        <w:tc>
          <w:tcPr>
            <w:tcW w:type="dxa" w:w="11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3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最高限价（含税）</w:t>
            </w:r>
          </w:p>
        </w:tc>
      </w:tr>
      <w:tr>
        <w:tc>
          <w:tcPr>
            <w:tcW w:type="dxa" w:w="10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2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调</w:t>
            </w:r>
            <w:r>
              <w:rPr>
                <w:sz w:val="20"/>
                <w:color w:val="000000"/>
              </w:rPr>
              <w:t>Q开关</w:t>
            </w: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c>
          <w:tcPr>
            <w:tcW w:type="dxa" w:w="3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人民币</w:t>
            </w:r>
            <w:r>
              <w:rPr>
                <w:sz w:val="20"/>
                <w:color w:val="000000"/>
              </w:rPr>
              <w:t>50.00万元</w:t>
            </w:r>
          </w:p>
        </w:tc>
      </w:tr>
      <w:tr>
        <w:tc>
          <w:tcPr>
            <w:tcW w:type="dxa" w:w="1043"/>
            <w:vMerge/>
            <w:tcBorders>
              <w:top w:val="none" w:color="000000" w:sz="4"/>
              <w:left w:val="single" w:color="000000" w:sz="4"/>
              <w:bottom w:val="single" w:color="000000" w:sz="4"/>
              <w:right w:val="single" w:color="000000" w:sz="4"/>
            </w:tcBorders>
          </w:tcPr>
          <w:p/>
        </w:tc>
        <w:tc>
          <w:tcPr>
            <w:tcW w:type="dxa" w:w="2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血透机</w:t>
            </w: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2套</w:t>
            </w:r>
          </w:p>
        </w:tc>
        <w:tc>
          <w:tcPr>
            <w:tcW w:type="dxa" w:w="3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人民币</w:t>
            </w:r>
            <w:r>
              <w:rPr>
                <w:sz w:val="20"/>
                <w:color w:val="000000"/>
              </w:rPr>
              <w:t>24.00万元</w:t>
            </w:r>
          </w:p>
        </w:tc>
      </w:tr>
      <w:tr>
        <w:tc>
          <w:tcPr>
            <w:tcW w:type="dxa" w:w="10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2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钬激光机</w:t>
            </w: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c>
          <w:tcPr>
            <w:tcW w:type="dxa" w:w="3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人民币</w:t>
            </w:r>
            <w:r>
              <w:rPr>
                <w:sz w:val="20"/>
                <w:color w:val="000000"/>
              </w:rPr>
              <w:t>60.00万元</w:t>
            </w:r>
          </w:p>
        </w:tc>
      </w:tr>
      <w:tr>
        <w:tc>
          <w:tcPr>
            <w:tcW w:type="dxa" w:w="1043"/>
            <w:vMerge/>
            <w:tcBorders>
              <w:top w:val="none" w:color="000000" w:sz="4"/>
              <w:left w:val="single" w:color="000000" w:sz="4"/>
              <w:bottom w:val="single" w:color="000000" w:sz="4"/>
              <w:right w:val="single" w:color="000000" w:sz="4"/>
            </w:tcBorders>
          </w:tcPr>
          <w:p/>
        </w:tc>
        <w:tc>
          <w:tcPr>
            <w:tcW w:type="dxa" w:w="2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等离子电切系统</w:t>
            </w: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c>
          <w:tcPr>
            <w:tcW w:type="dxa" w:w="3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人民币</w:t>
            </w:r>
            <w:r>
              <w:rPr>
                <w:sz w:val="20"/>
                <w:color w:val="000000"/>
              </w:rPr>
              <w:t>30.00万元</w:t>
            </w:r>
          </w:p>
        </w:tc>
      </w:tr>
      <w:tr>
        <w:tc>
          <w:tcPr>
            <w:tcW w:type="dxa" w:w="1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2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眼科光学相干断层扫描仪</w:t>
            </w: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c>
          <w:tcPr>
            <w:tcW w:type="dxa" w:w="3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人民币</w:t>
            </w:r>
            <w:r>
              <w:rPr>
                <w:sz w:val="20"/>
                <w:color w:val="000000"/>
              </w:rPr>
              <w:t>40.00万元</w:t>
            </w:r>
          </w:p>
        </w:tc>
      </w:tr>
    </w:tbl>
    <w:p>
      <w:pPr>
        <w:pStyle w:val="null3"/>
      </w:pPr>
      <w:r>
        <w:rPr/>
        <w:t>采购包1（调Q开关等设备）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合同签订之日起30天内将合同设备送达采购人指定地点</w:t>
            </w:r>
          </w:p>
        </w:tc>
      </w:tr>
      <w:tr>
        <w:tc>
          <w:tcPr>
            <w:tcW w:type="dxa" w:w="4153"/>
          </w:tcPr>
          <w:p>
            <w:pPr>
              <w:pStyle w:val="null3"/>
            </w:pPr>
            <w:r>
              <w:rPr/>
              <w:t>标的提供的地点</w:t>
            </w:r>
          </w:p>
        </w:tc>
        <w:tc>
          <w:tcPr>
            <w:tcW w:type="dxa" w:w="4153"/>
          </w:tcPr>
          <w:p>
            <w:pPr>
              <w:pStyle w:val="null3"/>
            </w:pPr>
            <w:r>
              <w:rPr/>
              <w:t>广东省韶关市新丰县新丰大道9号新丰县人民医院</w:t>
            </w:r>
          </w:p>
        </w:tc>
      </w:tr>
      <w:tr>
        <w:tc>
          <w:tcPr>
            <w:tcW w:type="dxa" w:w="4153"/>
          </w:tcPr>
          <w:p>
            <w:pPr>
              <w:pStyle w:val="null3"/>
            </w:pPr>
            <w:r>
              <w:rPr/>
              <w:t>付款方式</w:t>
            </w:r>
          </w:p>
        </w:tc>
        <w:tc>
          <w:tcPr>
            <w:tcW w:type="dxa" w:w="4153"/>
          </w:tcPr>
          <w:p>
            <w:pPr>
              <w:pStyle w:val="null3"/>
            </w:pPr>
            <w:r>
              <w:rPr/>
              <w:t>1期：支付比例70%,合同签订之日起30天内，采购人向中标人支付合同总价的70%作为合同预付款，付款前中标人应提供与合同预付款金额相等的见索即付银行保函（保函的有效期为设备调试验收合格后的一个月），并向采购人开具与合同预付款金额相等的并加盖中标人财务章或公章的预付款收款凭据，预付款在货物全部到货并验收合格后自动转为货款的一部分。如中标人无法提供上述银行保函，可提供采购人认可的其他担保方式。</w:t>
            </w:r>
          </w:p>
          <w:p>
            <w:pPr>
              <w:pStyle w:val="null3"/>
            </w:pPr>
            <w:r>
              <w:rPr/>
              <w:t>2期：支付比例30%,采购人在收到中标人的付款申请文件的30天内向中标人支付合同总价的30%。 设备调试验收合格后，中标人应凭以下文件向采购人申请付款（如法规有相关规定，从其规定）： 1.经双方签字盖章的合同及附件 2.采购人收货证明 3.实物验收及调试验收书面确认书 4.中标人开具的合规的全额增值税普通发票 5.相应金额的请款书 6.设备相关操作人员培训记录 7.其他相关证明文件 注：除合同第二条中采购人和中标人双方约定的合同总价外，采购人没有责任向中标人另行支付任何款项，包括但不限于中标人工作人员的交通费、食宿费用等，合同中另有约定的除外。</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1期：（一）中标人必须依照招标文件的要求和其投标文件的承诺，将设备、系统安装并调试至正常运行的最佳状态。 （二）货物若有国家标准按照国家标准验收，若无国家标准按行业标准（以高者为准）验收，为原制造商制造的全新产品，整机无污染，无侵权行为、表面无划损、无任何缺陷隐患，在中国境内可依常规安全合法使用。 （三）货物为原厂商未启封全新包装全新货物，具出厂合格证，序列号、包装箱号与出厂批号一致，并可追索查阅。所有随设备的附件应齐全。 （四）中标人要将关键主机设备的用户手册、保修手册、有关单证资料及配备件、随机工具等交付给采购人，使用操作及安全须知等重要资料要附有中文说明。 （五）中标人应由厂家工程师负责机器的安装、调试，在采购人指定地点完成调试，安装标准应符合我国有关技术规范和技术标准。 （六）人员培训及技术支持：安装调试完毕后，中标人应向采购人提交本机安装调试报告，中标人应负责联系厂家对采购人相关人员的现场操作、维修、保养、应用等方面进行专业培训，直至能独立操作，厂家负责提供长期技术支持，培训所需费用由中标人负责。 （七）采购人组成验收小组按国家有关规定、规范进行验收，必要时邀请相关的专业人员或机构参与验收。因货物质量问题发生争议时，由采购人本地质量技术监督部门鉴定。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w:t>
            </w:r>
          </w:p>
          <w:p>
            <w:pPr>
              <w:pStyle w:val="null3"/>
            </w:pPr>
            <w:r>
              <w:rPr/>
              <w:t>户名：新丰县人民医院</w:t>
            </w:r>
          </w:p>
          <w:p>
            <w:pPr>
              <w:pStyle w:val="null3"/>
            </w:pPr>
            <w:r>
              <w:rPr/>
              <w:t>开户行：/</w:t>
            </w:r>
          </w:p>
          <w:p>
            <w:pPr>
              <w:pStyle w:val="null3"/>
            </w:pPr>
            <w:r>
              <w:rPr/>
              <w:t>支票提交方式：线下递交</w:t>
            </w:r>
          </w:p>
          <w:p>
            <w:pPr>
              <w:pStyle w:val="null3"/>
            </w:pPr>
            <w:r>
              <w:rPr/>
              <w:t>汇票、本票提交方式：线下递交</w:t>
            </w:r>
          </w:p>
          <w:p>
            <w:pPr>
              <w:pStyle w:val="null3"/>
            </w:pPr>
            <w:r>
              <w:rPr/>
              <w:t>说明：按合同总价的5%计算缴纳。 1.中标人应于签订合同后14天内向采购人缴纳合同履约保证金，履约保证金形式包括通过银行转账支付或提供见索即付的银行履约保函，采购人在收到履约保证金后向中标人出具履约保证金收款凭据。若中标人未按期向采购人缴纳履约保证金，视为中标人违约，每超过一日采购人向中标人收取履约保证金1‰（千分之一）的违约金，直至履约保证金和履约保证金违约金交齐后，采购人按合同约定付款；在合同履约过程中，履约保证金不满足合同约定金额时，中标人需在14日内补足履约保证金，否则，每超过一日收取履约保证金1‰（千分之一）的违约金。 2.合同履约保证金的退还： （1）一次性退还：合同履约结束并经采购人书面确认后中标人递交申请书，采购人将扣除应扣款项(如有)后的履约保证金余额在次月一次性无息退还中标人。 合同履行过程中，若中标人违反合同及其附件约定的任何义务，采购人有权从履约保证金中直接扣除中标人应向采购人支付的违约金、损失赔偿额或其他可扣除款项等，若有不足的，由中标人另行承担赔偿责任。中标人未按照合同约定的条款和要求完成全部义务，采购人有权不予退还履约保证金。采购人逾期退还约保证金的，除应当退还履约保证金本金外，每超过一日向中标人支付履约保证金5%(千分之五)的违约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其他要求1，同意招标方以任何形式对我方投标文件内容及招标方认为有必要的相关资料的真实性和有效性进行审查、验证。</w:t>
            </w:r>
          </w:p>
          <w:p>
            <w:pPr>
              <w:pStyle w:val="null3"/>
            </w:pPr>
            <w:r>
              <w:rPr/>
              <w:t>其他要求2，招标文件附件:投标人应将招标公告的招标文件附件中“补充附件”内容填写好相关信息后附在投标文件中。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质保期</w:t>
            </w:r>
          </w:p>
        </w:tc>
        <w:tc>
          <w:tcPr>
            <w:tcW w:type="dxa" w:w="2076"/>
          </w:tcPr>
          <w:p>
            <w:pPr>
              <w:pStyle w:val="null3"/>
              <w:jc w:val="left"/>
            </w:pPr>
            <w:r>
              <w:rPr/>
              <w:t>调Q开关整机全保不少于2年；血透机整机全保不少于3年。自设备调试验收合格并经采购人、中标人双方书面确认之日起计算。设备质保期内，非因采购人原因致使本合同下设备出现产品质量问题或故障问题的，由中标人负责维修，采购人应在设备出现问题后向中标人发出维修通知，采购人维修通知发出后，视同该维修通知已到达中标人。中标人应在收到采购人的维修通知（包括但不限于电话、电子邮件等方式）后 1 小时内响应，6小时内派技术人员到达设备现场进行维修。原则上中标人应当自到达现场开始的8个小时内完成维修工作，设备维修或更换零配件过程中所产生的一切费用已包含在合同设备总价内。若中标人无法在约定时间内履行上述约定，采购人有权自行请第三方公司对设备进行维修，相关维修费用采购人有权从合同总价或履约保证金中扣除，不足部分采购人有权向中标人追索，同时采购人有权要求中标人承担违约责任。（投标人提供承诺函，格式自拟并加盖投标人公章）</w:t>
            </w:r>
          </w:p>
        </w:tc>
      </w:tr>
      <w:tr>
        <w:tc>
          <w:tcPr>
            <w:tcW w:type="dxa" w:w="2076"/>
          </w:tcPr>
          <w:p/>
        </w:tc>
        <w:tc>
          <w:tcPr>
            <w:tcW w:type="dxa" w:w="2076"/>
          </w:tcPr>
          <w:p>
            <w:pPr>
              <w:pStyle w:val="null3"/>
              <w:jc w:val="center"/>
            </w:pPr>
            <w:r>
              <w:rPr/>
              <w:t>2</w:t>
            </w:r>
          </w:p>
        </w:tc>
        <w:tc>
          <w:tcPr>
            <w:tcW w:type="dxa" w:w="2076"/>
          </w:tcPr>
          <w:p>
            <w:pPr>
              <w:pStyle w:val="null3"/>
              <w:jc w:val="left"/>
            </w:pPr>
            <w:r>
              <w:rPr/>
              <w:t>调试验收</w:t>
            </w:r>
          </w:p>
        </w:tc>
        <w:tc>
          <w:tcPr>
            <w:tcW w:type="dxa" w:w="2076"/>
          </w:tcPr>
          <w:p>
            <w:pPr>
              <w:pStyle w:val="null3"/>
              <w:jc w:val="left"/>
            </w:pPr>
            <w:r>
              <w:rPr/>
              <w:t>设备经采购人、中标人双方共同调试验收合格之日起180天内，非因采购人原因致使本项目合同下设备或设备配件出现产品质量问题或故障问题的维修累计超过2次的，中标人应在60天内直接更换符合本项目合同条款约定的设备，且承担由此产生的一切费用并赔偿采购人的全部损失。因质量问题而引发的争议，由中标人负责提供相应的书面质量检测报告并承担相关的检测费用，若为医疗设备其质量检测报告必须由采购人所在地国家食品药品监督管理总局下属的医疗器械质量监督检验中心（检验所）出具，同时采购人保留自行委托第三方检验检测机构进行质量再检测的权利，采购人自行委托第三方检测机构再检测的费用由中标人承担。因中标人所提供设备或设备安装调试不符合质量标准而引发质量问题的，由中标人承担由此给采购人、第三方造成的全部损失的赔偿责任并在60天内为采购人更换符合本合同条款约定的设备，如中标人更换符合本合同条款约定的设备确存在困难的（需提供相关证明），中标人应在征得采购人书面同意后为其更换功能相同或相似的可替代设备（需附相应的证明材料）（提供承诺函，格式自拟）</w:t>
            </w:r>
          </w:p>
        </w:tc>
      </w:tr>
      <w:tr>
        <w:tc>
          <w:tcPr>
            <w:tcW w:type="dxa" w:w="2076"/>
          </w:tcPr>
          <w:p/>
        </w:tc>
        <w:tc>
          <w:tcPr>
            <w:tcW w:type="dxa" w:w="2076"/>
          </w:tcPr>
          <w:p>
            <w:pPr>
              <w:pStyle w:val="null3"/>
              <w:jc w:val="center"/>
            </w:pPr>
            <w:r>
              <w:rPr/>
              <w:t>3</w:t>
            </w:r>
          </w:p>
        </w:tc>
        <w:tc>
          <w:tcPr>
            <w:tcW w:type="dxa" w:w="2076"/>
          </w:tcPr>
          <w:p>
            <w:pPr>
              <w:pStyle w:val="null3"/>
              <w:jc w:val="left"/>
            </w:pPr>
            <w:r>
              <w:rPr/>
              <w:t>报价要求</w:t>
            </w:r>
          </w:p>
        </w:tc>
        <w:tc>
          <w:tcPr>
            <w:tcW w:type="dxa" w:w="2076"/>
          </w:tcPr>
          <w:p>
            <w:pPr>
              <w:pStyle w:val="null3"/>
              <w:jc w:val="left"/>
            </w:pPr>
            <w:r>
              <w:rPr/>
              <w:t>本项目要求投标人进行总价报价，所报价格即为合同总价，如投标报价超出最高限价，则视为投标无效。合同总价包含合同设备价款、设备验收合格之前所产生的税费、包装费、仓储费、运输费、安装调试费、设备报关进口（如有）等全部相关费用以及设备质保期间发生的所有含税费用及其他一切附加费用（含特殊设备安装时的清理费用、环境恢复费用等），采购人不再额外支付其它费用。本合同履行期间除合同条款另有约定外合同总价不变，中标人承诺不再额外收取采购人其他费用。</w:t>
            </w:r>
          </w:p>
        </w:tc>
      </w:tr>
      <w:tr>
        <w:tc>
          <w:tcPr>
            <w:tcW w:type="dxa" w:w="2076"/>
          </w:tcPr>
          <w:p/>
        </w:tc>
        <w:tc>
          <w:tcPr>
            <w:tcW w:type="dxa" w:w="2076"/>
          </w:tcPr>
          <w:p>
            <w:pPr>
              <w:pStyle w:val="null3"/>
              <w:jc w:val="center"/>
            </w:pPr>
            <w:r>
              <w:rPr/>
              <w:t>4</w:t>
            </w:r>
          </w:p>
        </w:tc>
        <w:tc>
          <w:tcPr>
            <w:tcW w:type="dxa" w:w="2076"/>
          </w:tcPr>
          <w:p>
            <w:pPr>
              <w:pStyle w:val="null3"/>
              <w:jc w:val="left"/>
            </w:pPr>
            <w:r>
              <w:rPr/>
              <w:t>培训计划</w:t>
            </w:r>
          </w:p>
        </w:tc>
        <w:tc>
          <w:tcPr>
            <w:tcW w:type="dxa" w:w="2076"/>
          </w:tcPr>
          <w:p>
            <w:pPr>
              <w:pStyle w:val="null3"/>
              <w:jc w:val="left"/>
            </w:pPr>
            <w:r>
              <w:rPr/>
              <w:t>提供详细的操作培训计划表及培训课程表。同时从设备全生命周期维度提供详细可行的售后服务方案。</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医用激光仪器及设备</w:t>
            </w:r>
          </w:p>
        </w:tc>
        <w:tc>
          <w:tcPr>
            <w:tcW w:type="dxa" w:w="831"/>
          </w:tcPr>
          <w:p>
            <w:pPr>
              <w:pStyle w:val="null3"/>
              <w:jc w:val="left"/>
            </w:pPr>
            <w:r>
              <w:rPr/>
              <w:t>调Q开关</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500,000.00</w:t>
            </w:r>
          </w:p>
        </w:tc>
        <w:tc>
          <w:tcPr>
            <w:tcW w:type="dxa" w:w="831"/>
          </w:tcPr>
          <w:p>
            <w:pPr>
              <w:pStyle w:val="null3"/>
              <w:jc w:val="right"/>
            </w:pPr>
            <w:r>
              <w:rPr/>
              <w:t>500,000.00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体外循环设备</w:t>
            </w:r>
          </w:p>
        </w:tc>
        <w:tc>
          <w:tcPr>
            <w:tcW w:type="dxa" w:w="831"/>
          </w:tcPr>
          <w:p>
            <w:pPr>
              <w:pStyle w:val="null3"/>
              <w:jc w:val="left"/>
            </w:pPr>
            <w:r>
              <w:rPr/>
              <w:t>血透机</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120,000.00</w:t>
            </w:r>
          </w:p>
        </w:tc>
        <w:tc>
          <w:tcPr>
            <w:tcW w:type="dxa" w:w="831"/>
          </w:tcPr>
          <w:p>
            <w:pPr>
              <w:pStyle w:val="null3"/>
              <w:jc w:val="right"/>
            </w:pPr>
            <w:r>
              <w:rPr/>
              <w:t>240,000.00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调Q开关</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所投产品总体要求：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tc>
        <w:tc>
          <w:tcPr>
            <w:tcW w:type="dxa" w:w="415"/>
          </w:tcPr>
          <w:p>
            <w:pPr>
              <w:pStyle w:val="null3"/>
            </w:pPr>
            <w:r>
              <w:rPr/>
              <w:t>2</w:t>
            </w:r>
          </w:p>
        </w:tc>
        <w:tc>
          <w:tcPr>
            <w:tcW w:type="dxa" w:w="5814"/>
          </w:tcPr>
          <w:p>
            <w:pPr>
              <w:pStyle w:val="null3"/>
            </w:pPr>
            <w:r>
              <w:rPr/>
              <w:t>1、激光工作物质：掺钕钇铝石榴石激光器(激光器)</w:t>
            </w:r>
          </w:p>
        </w:tc>
      </w:tr>
      <w:tr>
        <w:tc>
          <w:tcPr>
            <w:tcW w:type="dxa" w:w="2076"/>
          </w:tcPr>
          <w:p/>
        </w:tc>
        <w:tc>
          <w:tcPr>
            <w:tcW w:type="dxa" w:w="415"/>
          </w:tcPr>
          <w:p>
            <w:pPr>
              <w:pStyle w:val="null3"/>
            </w:pPr>
            <w:r>
              <w:rPr/>
              <w:t>3</w:t>
            </w:r>
          </w:p>
        </w:tc>
        <w:tc>
          <w:tcPr>
            <w:tcW w:type="dxa" w:w="5814"/>
          </w:tcPr>
          <w:p>
            <w:pPr>
              <w:pStyle w:val="null3"/>
            </w:pPr>
            <w:r>
              <w:rPr/>
              <w:t>2、激光波长：1064nm /532nm（允差±5nm）</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▲3、传输方式：≥7关节平衡锤式导光臂</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▲4、治疗手具：光电旋转手具，具有光斑直径、能量密度调节与显示同步功能</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sz w:val="20"/>
              </w:rPr>
              <w:t>▲5、光斑直径：1064nm:2mm～8mm（8mm为平行光传输）</w:t>
            </w:r>
          </w:p>
          <w:p>
            <w:pPr>
              <w:pStyle w:val="null3"/>
            </w:pPr>
            <w:r>
              <w:rPr>
                <w:sz w:val="20"/>
              </w:rPr>
              <w:t xml:space="preserve">  </w:t>
            </w:r>
            <w:r>
              <w:rPr>
                <w:sz w:val="20"/>
              </w:rPr>
              <w:t>532nm:1.5mm～7mm（7mm为平行光传输）</w:t>
            </w:r>
          </w:p>
        </w:tc>
      </w:tr>
      <w:tr>
        <w:tc>
          <w:tcPr>
            <w:tcW w:type="dxa" w:w="2076"/>
          </w:tcPr>
          <w:p/>
        </w:tc>
        <w:tc>
          <w:tcPr>
            <w:tcW w:type="dxa" w:w="415"/>
          </w:tcPr>
          <w:p>
            <w:pPr>
              <w:pStyle w:val="null3"/>
            </w:pPr>
            <w:r>
              <w:rPr/>
              <w:t>7</w:t>
            </w:r>
          </w:p>
        </w:tc>
        <w:tc>
          <w:tcPr>
            <w:tcW w:type="dxa" w:w="5814"/>
          </w:tcPr>
          <w:p>
            <w:pPr>
              <w:pStyle w:val="null3"/>
            </w:pPr>
            <w:r>
              <w:rPr/>
              <w:t>6、脉冲宽度：6ns～12ns</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▲7、终端单脉冲输出能量可调：1064nm：≥1600mJ、532nm：≤400mJ</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▲8、能量密度最小可调：≤0.05J/cm2</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▲9、能量密度最大可调：≥50.92J/cm2</w:t>
            </w:r>
          </w:p>
        </w:tc>
      </w:tr>
      <w:tr>
        <w:tc>
          <w:tcPr>
            <w:tcW w:type="dxa" w:w="2076"/>
          </w:tcPr>
          <w:p/>
        </w:tc>
        <w:tc>
          <w:tcPr>
            <w:tcW w:type="dxa" w:w="415"/>
          </w:tcPr>
          <w:p>
            <w:pPr>
              <w:pStyle w:val="null3"/>
            </w:pPr>
            <w:r>
              <w:rPr/>
              <w:t>11</w:t>
            </w:r>
          </w:p>
        </w:tc>
        <w:tc>
          <w:tcPr>
            <w:tcW w:type="dxa" w:w="5814"/>
          </w:tcPr>
          <w:p>
            <w:pPr>
              <w:pStyle w:val="null3"/>
            </w:pPr>
            <w:r>
              <w:rPr/>
              <w:t>10、光路系统：陶瓷双腔、双棒、双灯泵浦</w:t>
            </w:r>
          </w:p>
        </w:tc>
      </w:tr>
      <w:tr>
        <w:tc>
          <w:tcPr>
            <w:tcW w:type="dxa" w:w="2076"/>
          </w:tcPr>
          <w:p/>
        </w:tc>
        <w:tc>
          <w:tcPr>
            <w:tcW w:type="dxa" w:w="415"/>
          </w:tcPr>
          <w:p>
            <w:pPr>
              <w:pStyle w:val="null3"/>
            </w:pPr>
            <w:r>
              <w:rPr/>
              <w:t>12</w:t>
            </w:r>
          </w:p>
        </w:tc>
        <w:tc>
          <w:tcPr>
            <w:tcW w:type="dxa" w:w="5814"/>
          </w:tcPr>
          <w:p>
            <w:pPr>
              <w:pStyle w:val="null3"/>
            </w:pPr>
            <w:r>
              <w:rPr/>
              <w:t>11、重复频率：1～10Hz</w:t>
            </w:r>
          </w:p>
        </w:tc>
      </w:tr>
      <w:tr>
        <w:tc>
          <w:tcPr>
            <w:tcW w:type="dxa" w:w="2076"/>
          </w:tcPr>
          <w:p/>
        </w:tc>
        <w:tc>
          <w:tcPr>
            <w:tcW w:type="dxa" w:w="415"/>
          </w:tcPr>
          <w:p>
            <w:pPr>
              <w:pStyle w:val="null3"/>
            </w:pPr>
            <w:r>
              <w:rPr/>
              <w:t>13</w:t>
            </w:r>
          </w:p>
        </w:tc>
        <w:tc>
          <w:tcPr>
            <w:tcW w:type="dxa" w:w="5814"/>
          </w:tcPr>
          <w:p>
            <w:pPr>
              <w:pStyle w:val="null3"/>
            </w:pPr>
            <w:r>
              <w:rPr/>
              <w:t>12、激光瞄准：≥650nm波长红色半导体指示光，亮度强弱可调</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▲13、冷却系统：封闭内循环水制冷，外循环强风冷却，内置双过滤洁净装置；</w:t>
            </w:r>
          </w:p>
        </w:tc>
      </w:tr>
      <w:tr>
        <w:tc>
          <w:tcPr>
            <w:tcW w:type="dxa" w:w="2076"/>
          </w:tcPr>
          <w:p/>
        </w:tc>
        <w:tc>
          <w:tcPr>
            <w:tcW w:type="dxa" w:w="415"/>
          </w:tcPr>
          <w:p>
            <w:pPr>
              <w:pStyle w:val="null3"/>
            </w:pPr>
            <w:r>
              <w:rPr/>
              <w:t>15</w:t>
            </w:r>
          </w:p>
        </w:tc>
        <w:tc>
          <w:tcPr>
            <w:tcW w:type="dxa" w:w="5814"/>
          </w:tcPr>
          <w:p>
            <w:pPr>
              <w:pStyle w:val="null3"/>
            </w:pPr>
            <w:r>
              <w:rPr/>
              <w:t>14、控制系统：彩色触摸屏显示，具有参数修正功能及升级接口，主电源工作电压、冷却水温度、光斑计数、计时显示，故障语言显示及声音提示，密码设置、常用数据储存等功能。</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▲15、安全保护功能：激光器具有光闸保护功能；</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▲16、使用年限：≥10年</w:t>
            </w:r>
          </w:p>
        </w:tc>
      </w:tr>
      <w:tr>
        <w:tc>
          <w:tcPr>
            <w:tcW w:type="dxa" w:w="2076"/>
          </w:tcPr>
          <w:p/>
        </w:tc>
        <w:tc>
          <w:tcPr>
            <w:tcW w:type="dxa" w:w="415"/>
          </w:tcPr>
          <w:p>
            <w:pPr>
              <w:pStyle w:val="null3"/>
            </w:pPr>
            <w:r>
              <w:rPr/>
              <w:t>18</w:t>
            </w:r>
          </w:p>
        </w:tc>
        <w:tc>
          <w:tcPr>
            <w:tcW w:type="dxa" w:w="5814"/>
          </w:tcPr>
          <w:p>
            <w:pPr>
              <w:pStyle w:val="null3"/>
            </w:pPr>
            <w:r>
              <w:rPr/>
              <w:t>17、电源：AC220V/50Hz/10A。</w:t>
            </w:r>
          </w:p>
        </w:tc>
      </w:tr>
      <w:tr>
        <w:tc>
          <w:tcPr>
            <w:tcW w:type="dxa" w:w="2076"/>
          </w:tcPr>
          <w:p/>
        </w:tc>
        <w:tc>
          <w:tcPr>
            <w:tcW w:type="dxa" w:w="415"/>
          </w:tcPr>
          <w:p>
            <w:pPr>
              <w:pStyle w:val="null3"/>
            </w:pPr>
            <w:r>
              <w:rPr/>
              <w:t>19</w:t>
            </w:r>
          </w:p>
        </w:tc>
        <w:tc>
          <w:tcPr>
            <w:tcW w:type="dxa" w:w="5814"/>
          </w:tcPr>
          <w:p>
            <w:pPr>
              <w:pStyle w:val="null3"/>
            </w:pPr>
            <w:r>
              <w:rPr/>
              <w:t>18、配置清单（不低于以下配置） 主机 一台 七关节导光臂 一套 激光防护眼镜 一副 标准电源线 一根 脚踏开关 一支 产品合格证 一份 产品使用说明书 一份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血透机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★所投产品总体要求：</w:t>
            </w:r>
            <w:r>
              <w:rPr>
                <w:sz w:val="20"/>
                <w:color w:val="000000"/>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w:t>
            </w:r>
            <w:r>
              <w:rPr>
                <w:sz w:val="20"/>
                <w:color w:val="000000"/>
              </w:rPr>
              <w:t>需在合同签订前取得有效的医疗器械备案凭证，须提供承诺函加盖公章。</w:t>
            </w:r>
          </w:p>
        </w:tc>
      </w:tr>
      <w:tr>
        <w:tc>
          <w:tcPr>
            <w:tcW w:type="dxa" w:w="2076"/>
          </w:tcPr>
          <w:p/>
        </w:tc>
        <w:tc>
          <w:tcPr>
            <w:tcW w:type="dxa" w:w="415"/>
          </w:tcPr>
          <w:p>
            <w:pPr>
              <w:pStyle w:val="null3"/>
            </w:pPr>
            <w:r>
              <w:rPr/>
              <w:t>2</w:t>
            </w:r>
          </w:p>
        </w:tc>
        <w:tc>
          <w:tcPr>
            <w:tcW w:type="dxa" w:w="5814"/>
          </w:tcPr>
          <w:p>
            <w:pPr>
              <w:pStyle w:val="null3"/>
            </w:pPr>
            <w:r>
              <w:rPr/>
              <w:t>1.机身尺寸：机身宽度≤450 mm，深度≤500 mm</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w:t>
            </w:r>
            <w:r>
              <w:rPr>
                <w:b/>
              </w:rPr>
              <w:t>▲</w:t>
            </w:r>
            <w:r>
              <w:rPr>
                <w:sz w:val="20"/>
                <w:color w:val="000000"/>
              </w:rPr>
              <w:t>设备使用年限：≥10年</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3.</w:t>
            </w:r>
            <w:r>
              <w:rPr>
                <w:b/>
              </w:rPr>
              <w:t>▲</w:t>
            </w:r>
            <w:r>
              <w:rPr>
                <w:sz w:val="20"/>
                <w:color w:val="000000"/>
              </w:rPr>
              <w:t>供水: 压力范围至少包含：1-6.5bar；温度范围至少包含：5 ℃~30 ℃。</w:t>
            </w:r>
          </w:p>
        </w:tc>
      </w:tr>
      <w:tr>
        <w:tc>
          <w:tcPr>
            <w:tcW w:type="dxa" w:w="2076"/>
          </w:tcPr>
          <w:p/>
        </w:tc>
        <w:tc>
          <w:tcPr>
            <w:tcW w:type="dxa" w:w="415"/>
          </w:tcPr>
          <w:p>
            <w:pPr>
              <w:pStyle w:val="null3"/>
            </w:pPr>
            <w:r>
              <w:rPr/>
              <w:t>5</w:t>
            </w:r>
          </w:p>
        </w:tc>
        <w:tc>
          <w:tcPr>
            <w:tcW w:type="dxa" w:w="5814"/>
          </w:tcPr>
          <w:p>
            <w:pPr>
              <w:pStyle w:val="null3"/>
            </w:pPr>
            <w:r>
              <w:rPr/>
              <w:t>4.透析液流速：测量范围至少包含：300~700 mL/min</w:t>
            </w:r>
          </w:p>
        </w:tc>
      </w:tr>
      <w:tr>
        <w:tc>
          <w:tcPr>
            <w:tcW w:type="dxa" w:w="2076"/>
          </w:tcPr>
          <w:p/>
        </w:tc>
        <w:tc>
          <w:tcPr>
            <w:tcW w:type="dxa" w:w="415"/>
          </w:tcPr>
          <w:p>
            <w:pPr>
              <w:pStyle w:val="null3"/>
            </w:pPr>
            <w:r>
              <w:rPr/>
              <w:t>6</w:t>
            </w:r>
          </w:p>
        </w:tc>
        <w:tc>
          <w:tcPr>
            <w:tcW w:type="dxa" w:w="5814"/>
          </w:tcPr>
          <w:p>
            <w:pPr>
              <w:pStyle w:val="null3"/>
            </w:pPr>
            <w:r>
              <w:rPr/>
              <w:t>5.透析液温度：测量范围至少包含：33.0~40.0°C，有超温报警。</w:t>
            </w:r>
          </w:p>
        </w:tc>
      </w:tr>
      <w:tr>
        <w:tc>
          <w:tcPr>
            <w:tcW w:type="dxa" w:w="2076"/>
          </w:tcPr>
          <w:p/>
        </w:tc>
        <w:tc>
          <w:tcPr>
            <w:tcW w:type="dxa" w:w="415"/>
          </w:tcPr>
          <w:p>
            <w:pPr>
              <w:pStyle w:val="null3"/>
            </w:pPr>
            <w:r>
              <w:rPr/>
              <w:t>7</w:t>
            </w:r>
          </w:p>
        </w:tc>
        <w:tc>
          <w:tcPr>
            <w:tcW w:type="dxa" w:w="5814"/>
          </w:tcPr>
          <w:p>
            <w:pPr>
              <w:pStyle w:val="null3"/>
            </w:pPr>
            <w:r>
              <w:rPr/>
              <w:t>6.超滤速度：测量范围至少包含：0.50~4.00L/h</w:t>
            </w:r>
          </w:p>
        </w:tc>
      </w:tr>
      <w:tr>
        <w:tc>
          <w:tcPr>
            <w:tcW w:type="dxa" w:w="2076"/>
          </w:tcPr>
          <w:p/>
        </w:tc>
        <w:tc>
          <w:tcPr>
            <w:tcW w:type="dxa" w:w="415"/>
          </w:tcPr>
          <w:p>
            <w:pPr>
              <w:pStyle w:val="null3"/>
            </w:pPr>
            <w:r>
              <w:rPr/>
              <w:t>8</w:t>
            </w:r>
          </w:p>
        </w:tc>
        <w:tc>
          <w:tcPr>
            <w:tcW w:type="dxa" w:w="5814"/>
          </w:tcPr>
          <w:p>
            <w:pPr>
              <w:pStyle w:val="null3"/>
            </w:pPr>
            <w:r>
              <w:rPr/>
              <w:t>7.动脉血泵：测量范围至少包含：40~600mL/min。</w:t>
            </w:r>
          </w:p>
        </w:tc>
      </w:tr>
      <w:tr>
        <w:tc>
          <w:tcPr>
            <w:tcW w:type="dxa" w:w="2076"/>
          </w:tcPr>
          <w:p/>
        </w:tc>
        <w:tc>
          <w:tcPr>
            <w:tcW w:type="dxa" w:w="415"/>
          </w:tcPr>
          <w:p>
            <w:pPr>
              <w:pStyle w:val="null3"/>
            </w:pPr>
            <w:r>
              <w:rPr/>
              <w:t>9</w:t>
            </w:r>
          </w:p>
        </w:tc>
        <w:tc>
          <w:tcPr>
            <w:tcW w:type="dxa" w:w="5814"/>
          </w:tcPr>
          <w:p>
            <w:pPr>
              <w:pStyle w:val="null3"/>
            </w:pPr>
            <w:r>
              <w:rPr/>
              <w:t>8.肝素泵：设置范围至少包含：0.0~9.0mL/h。</w:t>
            </w:r>
          </w:p>
        </w:tc>
      </w:tr>
      <w:tr>
        <w:tc>
          <w:tcPr>
            <w:tcW w:type="dxa" w:w="2076"/>
          </w:tcPr>
          <w:p/>
        </w:tc>
        <w:tc>
          <w:tcPr>
            <w:tcW w:type="dxa" w:w="415"/>
          </w:tcPr>
          <w:p>
            <w:pPr>
              <w:pStyle w:val="null3"/>
            </w:pPr>
            <w:r>
              <w:rPr/>
              <w:t>10</w:t>
            </w:r>
          </w:p>
        </w:tc>
        <w:tc>
          <w:tcPr>
            <w:tcW w:type="dxa" w:w="5814"/>
          </w:tcPr>
          <w:p>
            <w:pPr>
              <w:pStyle w:val="null3"/>
            </w:pPr>
            <w:r>
              <w:rPr/>
              <w:t>9.空气监测器：超声波检测；检测精度：≤0.03mL。</w:t>
            </w:r>
          </w:p>
        </w:tc>
      </w:tr>
      <w:tr>
        <w:tc>
          <w:tcPr>
            <w:tcW w:type="dxa" w:w="2076"/>
          </w:tcPr>
          <w:p/>
        </w:tc>
        <w:tc>
          <w:tcPr>
            <w:tcW w:type="dxa" w:w="415"/>
          </w:tcPr>
          <w:p>
            <w:pPr>
              <w:pStyle w:val="null3"/>
            </w:pPr>
            <w:r>
              <w:rPr/>
              <w:t>11</w:t>
            </w:r>
          </w:p>
        </w:tc>
        <w:tc>
          <w:tcPr>
            <w:tcW w:type="dxa" w:w="5814"/>
          </w:tcPr>
          <w:p>
            <w:pPr>
              <w:pStyle w:val="null3"/>
            </w:pPr>
            <w:r>
              <w:rPr/>
              <w:t>10.动脉压：测量范围至少包含：-300~+450mmHg；测量精确度：±10mmHg。</w:t>
            </w:r>
          </w:p>
        </w:tc>
      </w:tr>
      <w:tr>
        <w:tc>
          <w:tcPr>
            <w:tcW w:type="dxa" w:w="2076"/>
          </w:tcPr>
          <w:p/>
        </w:tc>
        <w:tc>
          <w:tcPr>
            <w:tcW w:type="dxa" w:w="415"/>
          </w:tcPr>
          <w:p>
            <w:pPr>
              <w:pStyle w:val="null3"/>
            </w:pPr>
            <w:r>
              <w:rPr/>
              <w:t>12</w:t>
            </w:r>
          </w:p>
        </w:tc>
        <w:tc>
          <w:tcPr>
            <w:tcW w:type="dxa" w:w="5814"/>
          </w:tcPr>
          <w:p>
            <w:pPr>
              <w:pStyle w:val="null3"/>
            </w:pPr>
            <w:r>
              <w:rPr/>
              <w:t>11.静脉压：测量范围至少包含：-300~+450mmHg；测量精确度：±10mmHg。</w:t>
            </w:r>
          </w:p>
        </w:tc>
      </w:tr>
      <w:tr>
        <w:tc>
          <w:tcPr>
            <w:tcW w:type="dxa" w:w="2076"/>
          </w:tcPr>
          <w:p/>
        </w:tc>
        <w:tc>
          <w:tcPr>
            <w:tcW w:type="dxa" w:w="415"/>
          </w:tcPr>
          <w:p>
            <w:pPr>
              <w:pStyle w:val="null3"/>
            </w:pPr>
            <w:r>
              <w:rPr/>
              <w:t>13</w:t>
            </w:r>
          </w:p>
        </w:tc>
        <w:tc>
          <w:tcPr>
            <w:tcW w:type="dxa" w:w="5814"/>
          </w:tcPr>
          <w:p>
            <w:pPr>
              <w:pStyle w:val="null3"/>
            </w:pPr>
            <w:r>
              <w:rPr/>
              <w:t>12.TMP：测量范围至少包含：-100~+450mmHg；测量精确度：±10mmHg。</w:t>
            </w:r>
          </w:p>
        </w:tc>
      </w:tr>
      <w:tr>
        <w:tc>
          <w:tcPr>
            <w:tcW w:type="dxa" w:w="2076"/>
          </w:tcPr>
          <w:p/>
        </w:tc>
        <w:tc>
          <w:tcPr>
            <w:tcW w:type="dxa" w:w="415"/>
          </w:tcPr>
          <w:p>
            <w:pPr>
              <w:pStyle w:val="null3"/>
            </w:pPr>
            <w:r>
              <w:rPr/>
              <w:t>14</w:t>
            </w:r>
          </w:p>
        </w:tc>
        <w:tc>
          <w:tcPr>
            <w:tcW w:type="dxa" w:w="5814"/>
          </w:tcPr>
          <w:p>
            <w:pPr>
              <w:pStyle w:val="null3"/>
            </w:pPr>
            <w:r>
              <w:rPr/>
              <w:t>13.透析液浓度至少包含：12.5 ~16.0mS/cm。</w:t>
            </w:r>
          </w:p>
        </w:tc>
      </w:tr>
      <w:tr>
        <w:tc>
          <w:tcPr>
            <w:tcW w:type="dxa" w:w="2076"/>
          </w:tcPr>
          <w:p/>
        </w:tc>
        <w:tc>
          <w:tcPr>
            <w:tcW w:type="dxa" w:w="415"/>
          </w:tcPr>
          <w:p>
            <w:pPr>
              <w:pStyle w:val="null3"/>
            </w:pPr>
            <w:r>
              <w:rPr/>
              <w:t>15</w:t>
            </w:r>
          </w:p>
        </w:tc>
        <w:tc>
          <w:tcPr>
            <w:tcW w:type="dxa" w:w="5814"/>
          </w:tcPr>
          <w:p>
            <w:pPr>
              <w:pStyle w:val="null3"/>
            </w:pPr>
            <w:r>
              <w:rPr/>
              <w:t>14.治疗模式：用于血液净化治疗，支持血液透析、单纯超滤。</w:t>
            </w:r>
          </w:p>
        </w:tc>
      </w:tr>
      <w:tr>
        <w:tc>
          <w:tcPr>
            <w:tcW w:type="dxa" w:w="2076"/>
          </w:tcPr>
          <w:p/>
        </w:tc>
        <w:tc>
          <w:tcPr>
            <w:tcW w:type="dxa" w:w="415"/>
          </w:tcPr>
          <w:p>
            <w:pPr>
              <w:pStyle w:val="null3"/>
            </w:pPr>
            <w:r>
              <w:rPr/>
              <w:t>16</w:t>
            </w:r>
          </w:p>
        </w:tc>
        <w:tc>
          <w:tcPr>
            <w:tcW w:type="dxa" w:w="5814"/>
          </w:tcPr>
          <w:p>
            <w:pPr>
              <w:pStyle w:val="null3"/>
            </w:pPr>
            <w:r>
              <w:rPr/>
              <w:t>15.人机交互：≥15英寸彩色液晶显示器，触摸屏操作，可旋转。</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16.▲漏血检测器：采用红、绿双色光监测。</w:t>
            </w:r>
          </w:p>
        </w:tc>
      </w:tr>
      <w:tr>
        <w:tc>
          <w:tcPr>
            <w:tcW w:type="dxa" w:w="2076"/>
          </w:tcPr>
          <w:p/>
        </w:tc>
        <w:tc>
          <w:tcPr>
            <w:tcW w:type="dxa" w:w="415"/>
          </w:tcPr>
          <w:p>
            <w:pPr>
              <w:pStyle w:val="null3"/>
            </w:pPr>
            <w:r>
              <w:rPr/>
              <w:t>18</w:t>
            </w:r>
          </w:p>
        </w:tc>
        <w:tc>
          <w:tcPr>
            <w:tcW w:type="dxa" w:w="5814"/>
          </w:tcPr>
          <w:p>
            <w:pPr>
              <w:pStyle w:val="null3"/>
            </w:pPr>
            <w:r>
              <w:rPr/>
              <w:t>17.治疗界面显示：包括动脉压、静脉压、跨膜压、超滤速度等。</w:t>
            </w:r>
          </w:p>
        </w:tc>
      </w:tr>
      <w:tr>
        <w:tc>
          <w:tcPr>
            <w:tcW w:type="dxa" w:w="2076"/>
          </w:tcPr>
          <w:p/>
        </w:tc>
        <w:tc>
          <w:tcPr>
            <w:tcW w:type="dxa" w:w="415"/>
          </w:tcPr>
          <w:p>
            <w:pPr>
              <w:pStyle w:val="null3"/>
            </w:pPr>
            <w:r>
              <w:rPr/>
              <w:t>19</w:t>
            </w:r>
          </w:p>
        </w:tc>
        <w:tc>
          <w:tcPr>
            <w:tcW w:type="dxa" w:w="5814"/>
          </w:tcPr>
          <w:p>
            <w:pPr>
              <w:pStyle w:val="null3"/>
            </w:pPr>
            <w:r>
              <w:rPr/>
              <w:t>18.报警功能：具有声光报警指示，采用多种颜色报警指示灯。</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19.▲消毒模式：支持使用柠檬酸、次氯酸钠、过氧乙酸等多种消毒液，热水柠檬酸消毒温度≥80℃。</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20.▲后备电池：停电时自动跳转后备电池供电，支持体外循环监测，报警系统。运行时间≥20分钟</w:t>
            </w:r>
          </w:p>
        </w:tc>
      </w:tr>
      <w:tr>
        <w:tc>
          <w:tcPr>
            <w:tcW w:type="dxa" w:w="2076"/>
          </w:tcPr>
          <w:p/>
        </w:tc>
        <w:tc>
          <w:tcPr>
            <w:tcW w:type="dxa" w:w="415"/>
          </w:tcPr>
          <w:p>
            <w:pPr>
              <w:pStyle w:val="null3"/>
            </w:pPr>
            <w:r>
              <w:rPr/>
              <w:t>22</w:t>
            </w:r>
          </w:p>
        </w:tc>
        <w:tc>
          <w:tcPr>
            <w:tcW w:type="dxa" w:w="5814"/>
          </w:tcPr>
          <w:p>
            <w:pPr>
              <w:pStyle w:val="null3"/>
            </w:pPr>
            <w:r>
              <w:rPr/>
              <w:t>21.个性化透析：可预存≥7条透析液浓度曲线，实现个性化透析。</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22.▲超滤系统：采用平衡与超滤控制系统。</w:t>
            </w:r>
          </w:p>
        </w:tc>
      </w:tr>
      <w:tr>
        <w:tc>
          <w:tcPr>
            <w:tcW w:type="dxa" w:w="2076"/>
          </w:tcPr>
          <w:p/>
        </w:tc>
        <w:tc>
          <w:tcPr>
            <w:tcW w:type="dxa" w:w="415"/>
          </w:tcPr>
          <w:p>
            <w:pPr>
              <w:pStyle w:val="null3"/>
            </w:pPr>
            <w:r>
              <w:rPr/>
              <w:t>24</w:t>
            </w:r>
          </w:p>
        </w:tc>
        <w:tc>
          <w:tcPr>
            <w:tcW w:type="dxa" w:w="5814"/>
          </w:tcPr>
          <w:p>
            <w:pPr>
              <w:pStyle w:val="null3"/>
            </w:pPr>
            <w:r>
              <w:rPr/>
              <w:t>23.干粉支架：配备碳酸氢盐干粉自动配制系统 。</w:t>
            </w:r>
          </w:p>
        </w:tc>
      </w:tr>
      <w:tr>
        <w:tc>
          <w:tcPr>
            <w:tcW w:type="dxa" w:w="2076"/>
          </w:tcPr>
          <w:p/>
        </w:tc>
        <w:tc>
          <w:tcPr>
            <w:tcW w:type="dxa" w:w="415"/>
          </w:tcPr>
          <w:p>
            <w:pPr>
              <w:pStyle w:val="null3"/>
            </w:pPr>
            <w:r>
              <w:rPr/>
              <w:t>25</w:t>
            </w:r>
          </w:p>
        </w:tc>
        <w:tc>
          <w:tcPr>
            <w:tcW w:type="dxa" w:w="5814"/>
          </w:tcPr>
          <w:p>
            <w:pPr>
              <w:pStyle w:val="null3"/>
            </w:pPr>
            <w:r>
              <w:rPr/>
              <w:t>24.透析液过滤：配备透析液过滤器支架组件。</w:t>
            </w:r>
          </w:p>
        </w:tc>
      </w:tr>
      <w:tr>
        <w:tc>
          <w:tcPr>
            <w:tcW w:type="dxa" w:w="2076"/>
          </w:tcPr>
          <w:p/>
        </w:tc>
        <w:tc>
          <w:tcPr>
            <w:tcW w:type="dxa" w:w="415"/>
          </w:tcPr>
          <w:p>
            <w:pPr>
              <w:pStyle w:val="null3"/>
            </w:pPr>
            <w:r>
              <w:rPr/>
              <w:t>26</w:t>
            </w:r>
          </w:p>
        </w:tc>
        <w:tc>
          <w:tcPr>
            <w:tcW w:type="dxa" w:w="5814"/>
          </w:tcPr>
          <w:p>
            <w:pPr>
              <w:pStyle w:val="null3"/>
            </w:pPr>
            <w:r>
              <w:rPr/>
              <w:t>25.自检：全功能数字化自检。</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采购包2（钬激光机等设备）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合同签订之日起30天内将合同设备送达采购人指定地点</w:t>
            </w:r>
          </w:p>
        </w:tc>
      </w:tr>
      <w:tr>
        <w:tc>
          <w:tcPr>
            <w:tcW w:type="dxa" w:w="4153"/>
          </w:tcPr>
          <w:p>
            <w:pPr>
              <w:pStyle w:val="null3"/>
            </w:pPr>
            <w:r>
              <w:rPr/>
              <w:t>标的提供的地点</w:t>
            </w:r>
          </w:p>
        </w:tc>
        <w:tc>
          <w:tcPr>
            <w:tcW w:type="dxa" w:w="4153"/>
          </w:tcPr>
          <w:p>
            <w:pPr>
              <w:pStyle w:val="null3"/>
            </w:pPr>
            <w:r>
              <w:rPr/>
              <w:t>广东省韶关市新丰县新丰大道9号新丰县人民医院</w:t>
            </w:r>
          </w:p>
        </w:tc>
      </w:tr>
      <w:tr>
        <w:tc>
          <w:tcPr>
            <w:tcW w:type="dxa" w:w="4153"/>
          </w:tcPr>
          <w:p>
            <w:pPr>
              <w:pStyle w:val="null3"/>
            </w:pPr>
            <w:r>
              <w:rPr/>
              <w:t>付款方式</w:t>
            </w:r>
          </w:p>
        </w:tc>
        <w:tc>
          <w:tcPr>
            <w:tcW w:type="dxa" w:w="4153"/>
          </w:tcPr>
          <w:p>
            <w:pPr>
              <w:pStyle w:val="null3"/>
            </w:pPr>
            <w:r>
              <w:rPr/>
              <w:t>1期：支付比例70%,合同签订之日起30天内，采购人向中标人支付合同总价的70%作为合同预付款，付款前中标人应提供与合同预付款金额相等的见索即付银行保函（保函的有效期为设备调试验收合格后的一个月），并向采购人开具与合同预付款金额相等的并加盖中标人财务章或公章的预付款收款凭据，预付款在货物全部到货并验收合格后自动转为货款的一部分。如中标人无法提供上述银行保函，可提供采购人认可的其他担保方式。</w:t>
            </w:r>
          </w:p>
          <w:p>
            <w:pPr>
              <w:pStyle w:val="null3"/>
            </w:pPr>
            <w:r>
              <w:rPr/>
              <w:t>2期：支付比例30%,采购人在收到中标人的付款申请文件的30天内向中标人支付合同总价的30%。 设备调试验收合格后，中标人应凭以下文件向采购人申请付款（如法规有相关规定，从其规定）： 1.经双方签字盖章的合同及附件 2.采购人收货证明 3.实物验收及调试验收书面确认书 4.中标人开具的合规的全额增值税普通发票 5.相应金额的请款书 6.设备相关操作人员培训记录 7.其他相关证明文件 注：除合同第二条中采购人和中标人双方约定的合同总价外，采购人没有责任向中标人另行支付任何款项，包括但不限于中标人工作人员的交通费、食宿费用等，合同中另有约定的除外。</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1期：（一）中标人必须依照招标文件的要求和其投标文件的承诺，将设备、系统安装并调试至正常运行的最佳状态。 （二）货物若有国家标准按照国家标准验收，若无国家标准按行业标准（以高者为准）验收，为原制造商制造的全新产品，整机无污染，无侵权行为、表面无划损、无任何缺陷隐患，在中国境内可依常规安全合法使用。 （三）货物为原厂商未启封全新包装全新货物，具出厂合格证，序列号、包装箱号与出厂批号一致，并可追索查阅。所有随设备的附件应齐全。 （四）中标人要将关键主机设备的用户手册、保修手册、有关单证资料及配备件、随机工具等交付给采购人，使用操作及安全须知等重要资料要附有中文说明。 （五）中标人应由厂家工程师负责机器的安装、调试，在采购人指定地点完成调试，安装标准应符合我国有关技术规范和技术标准。 （六）人员培训及技术支持：安装调试完毕后，中标人应向采购人提交本机安装调试报告，中标人应负责联系厂家对采购人相关人员的现场操作、维修、保养、应用等方面进行专业培训，直至能独立操作，厂家负责提供长期技术支持，培训所需费用由中标人负责。 （七）采购人组成验收小组按国家有关规定、规范进行验收，必要时邀请相关的专业人员或机构参与验收。因货物质量问题发生争议时，由采购人本地质量技术监督部门鉴定。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w:t>
            </w:r>
          </w:p>
          <w:p>
            <w:pPr>
              <w:pStyle w:val="null3"/>
            </w:pPr>
            <w:r>
              <w:rPr/>
              <w:t>户名：新丰县人民医院</w:t>
            </w:r>
          </w:p>
          <w:p>
            <w:pPr>
              <w:pStyle w:val="null3"/>
            </w:pPr>
            <w:r>
              <w:rPr/>
              <w:t>开户行：/</w:t>
            </w:r>
          </w:p>
          <w:p>
            <w:pPr>
              <w:pStyle w:val="null3"/>
            </w:pPr>
            <w:r>
              <w:rPr/>
              <w:t>支票提交方式：线下递交</w:t>
            </w:r>
          </w:p>
          <w:p>
            <w:pPr>
              <w:pStyle w:val="null3"/>
            </w:pPr>
            <w:r>
              <w:rPr/>
              <w:t>汇票、本票提交方式：线下递交</w:t>
            </w:r>
          </w:p>
          <w:p>
            <w:pPr>
              <w:pStyle w:val="null3"/>
            </w:pPr>
            <w:r>
              <w:rPr/>
              <w:t>说明：按合同总价的5%计算缴纳。 1.中标人应于签订合同后14天内向采购人缴纳合同履约保证金，履约保证金形式包括通过银行转账支付或提供见索即付的银行履约保函，采购人在收到履约保证金后向中标人出具履约保证金收款凭据。若中标人未按期向采购人缴纳履约保证金，视为中标人违约，每超过一日采购人向中标人收取履约保证金1‰（千分之一）的违约金，直至履约保证金和履约保证金违约金交齐后，采购人按合同约定付款；在合同履约过程中，履约保证金不满足合同约定金额时，中标人需在14日内补足履约保证金，否则，每超过一日收取履约保证金1‰（千分之一）的违约金。 2.合同履约保证金的退还： （1）一次性退还：合同履约结束并经采购人书面确认后中标人递交申请书，采购人将扣除应扣款项(如有)后的履约保证金余额在次月一次性无息退还中标人。 合同履行过程中，若中标人违反合同及其附件约定的任何义务，采购人有权从履约保证金中直接扣除中标人应向采购人支付的违约金、损失赔偿额或其他可扣除款项等，若有不足的，由中标人另行承担赔偿责任。中标人未按照合同约定的条款和要求完成全部义务，采购人有权不予退还履约保证金。采购人逾期退还约保证金的，除应当退还履约保证金本金外，每超过一日向中标人支付履约保证金5%(千分之五)的违约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其他要求1，同意招标方以任何形式对我方投标文件内容及招标方认为有必要的相关资料的真实性和有效性进行审查、验证。</w:t>
            </w:r>
          </w:p>
          <w:p>
            <w:pPr>
              <w:pStyle w:val="null3"/>
            </w:pPr>
            <w:r>
              <w:rPr/>
              <w:t>其他要求2，招标文件附件:投标人应将招标公告的招标文件附件中“补充附件”内容填写好相关信息后附在投标文件中。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质保期</w:t>
            </w:r>
          </w:p>
        </w:tc>
        <w:tc>
          <w:tcPr>
            <w:tcW w:type="dxa" w:w="2076"/>
          </w:tcPr>
          <w:p>
            <w:pPr>
              <w:pStyle w:val="null3"/>
              <w:jc w:val="left"/>
            </w:pPr>
            <w:r>
              <w:rPr/>
              <w:t>钬激光机整机全保不少于3年；等离子电切系统整机全保不少于2年。自设备调试验收合格并经采购人、中标人双方书面确认之日起计算。设备质保期内，非因采购人原因致使本合同下设备出现产品质量问题或故障问题的，由中标人负责维修，采购人应在设备出现问题后向中标人发出维修通知，采购人维修通知发出后，视同该维修通知已到达中标人。中标人应在收到采购人的维修通知（包括但不限于电话、电子邮件等方式）后 1 小时内响应，6小时内派技术人员到达设备现场进行维修。原则上中标人应当自到达现场开始的8个小时内完成维修工作，设备维修或更换零配件过程中所产生的一切费用已包含在合同设备总价内。若中标人无法在约定时间内履行上述约定，采购人有权自行请第三方公司对设备进行维修，相关维修费用采购人有权从合同总价或履约保证金中扣除，不足部分采购人有权向中标人追索，同时采购人有权要求中标人承担违约责任。（投标人提供承诺函，格式自拟并加盖投标人公章）</w:t>
            </w:r>
          </w:p>
        </w:tc>
      </w:tr>
      <w:tr>
        <w:tc>
          <w:tcPr>
            <w:tcW w:type="dxa" w:w="2076"/>
          </w:tcPr>
          <w:p/>
        </w:tc>
        <w:tc>
          <w:tcPr>
            <w:tcW w:type="dxa" w:w="2076"/>
          </w:tcPr>
          <w:p>
            <w:pPr>
              <w:pStyle w:val="null3"/>
              <w:jc w:val="center"/>
            </w:pPr>
            <w:r>
              <w:rPr/>
              <w:t>2</w:t>
            </w:r>
          </w:p>
        </w:tc>
        <w:tc>
          <w:tcPr>
            <w:tcW w:type="dxa" w:w="2076"/>
          </w:tcPr>
          <w:p>
            <w:pPr>
              <w:pStyle w:val="null3"/>
              <w:jc w:val="left"/>
            </w:pPr>
            <w:r>
              <w:rPr/>
              <w:t>调试验收</w:t>
            </w:r>
          </w:p>
        </w:tc>
        <w:tc>
          <w:tcPr>
            <w:tcW w:type="dxa" w:w="2076"/>
          </w:tcPr>
          <w:p>
            <w:pPr>
              <w:pStyle w:val="null3"/>
              <w:jc w:val="left"/>
            </w:pPr>
            <w:r>
              <w:rPr/>
              <w:t>设备经采购人、中标人双方共同调试验收合格之日起180天内，非因采购人原因致使本项目合同下设备或设备配件出现产品质量问题或故障问题的维修累计超过2次的，中标人应在60天内直接更换符合本项目合同条款约定的设备，且承担由此产生的一切费用并赔偿采购人的全部损失。因质量问题而引发的争议，由中标人负责提供相应的书面质量检测报告并承担相关的检测费用，若为医疗设备其质量检测报告必须由采购人所在地国家食品药品监督管理总局下属的医疗器械质量监督检验中心（检验所）出具，同时采购人保留自行委托第三方检验检测机构进行质量再检测的权利，采购人自行委托第三方检测机构再检测的费用由中标人承担。因中标人所提供设备或设备安装调试不符合质量标准而引发质量问题的，由中标人承担由此给采购人、第三方造成的全部损失的赔偿责任并在60天内为采购人更换符合本合同条款约定的设备，如中标人更换符合本合同条款约定的设备确存在困难的（需提供相关证明），中标人应在征得采购人书面同意后为其更换功能相同或相似的可替代设备（需附相应的证明材料）（提供承诺函，格式自拟）</w:t>
            </w:r>
          </w:p>
        </w:tc>
      </w:tr>
      <w:tr>
        <w:tc>
          <w:tcPr>
            <w:tcW w:type="dxa" w:w="2076"/>
          </w:tcPr>
          <w:p/>
        </w:tc>
        <w:tc>
          <w:tcPr>
            <w:tcW w:type="dxa" w:w="2076"/>
          </w:tcPr>
          <w:p>
            <w:pPr>
              <w:pStyle w:val="null3"/>
              <w:jc w:val="center"/>
            </w:pPr>
            <w:r>
              <w:rPr/>
              <w:t>3</w:t>
            </w:r>
          </w:p>
        </w:tc>
        <w:tc>
          <w:tcPr>
            <w:tcW w:type="dxa" w:w="2076"/>
          </w:tcPr>
          <w:p>
            <w:pPr>
              <w:pStyle w:val="null3"/>
              <w:jc w:val="left"/>
            </w:pPr>
            <w:r>
              <w:rPr/>
              <w:t>报价要求</w:t>
            </w:r>
          </w:p>
        </w:tc>
        <w:tc>
          <w:tcPr>
            <w:tcW w:type="dxa" w:w="2076"/>
          </w:tcPr>
          <w:p>
            <w:pPr>
              <w:pStyle w:val="null3"/>
              <w:jc w:val="left"/>
            </w:pPr>
            <w:r>
              <w:rPr/>
              <w:t>本项目要求投标人进行总价报价，所报价格即为合同总价，如投标报价超出最高限价，则视为投标无效。合同总价包含合同设备价款、设备验收合格之前所产生的税费、包装费、仓储费、运输费、安装调试费、设备报关进口（如有）等全部相关费用以及设备质保期间发生的所有含税费用及其他一切附加费用（含特殊设备安装时的清理费用、环境恢复费用等），采购人不再额外支付其它费用。本合同履行期间除合同条款另有约定外合同总价不变，中标人承诺不再额外收取采购人其他费用。</w:t>
            </w:r>
          </w:p>
        </w:tc>
      </w:tr>
      <w:tr>
        <w:tc>
          <w:tcPr>
            <w:tcW w:type="dxa" w:w="2076"/>
          </w:tcPr>
          <w:p/>
        </w:tc>
        <w:tc>
          <w:tcPr>
            <w:tcW w:type="dxa" w:w="2076"/>
          </w:tcPr>
          <w:p>
            <w:pPr>
              <w:pStyle w:val="null3"/>
              <w:jc w:val="center"/>
            </w:pPr>
            <w:r>
              <w:rPr/>
              <w:t>4</w:t>
            </w:r>
          </w:p>
        </w:tc>
        <w:tc>
          <w:tcPr>
            <w:tcW w:type="dxa" w:w="2076"/>
          </w:tcPr>
          <w:p>
            <w:pPr>
              <w:pStyle w:val="null3"/>
              <w:jc w:val="left"/>
            </w:pPr>
            <w:r>
              <w:rPr/>
              <w:t>培训计划</w:t>
            </w:r>
          </w:p>
        </w:tc>
        <w:tc>
          <w:tcPr>
            <w:tcW w:type="dxa" w:w="2076"/>
          </w:tcPr>
          <w:p>
            <w:pPr>
              <w:pStyle w:val="null3"/>
              <w:jc w:val="left"/>
            </w:pPr>
            <w:r>
              <w:rPr/>
              <w:t>提供详细的操作培训计划表及培训课程表。同时从设备全生命周期维度提供详细可行的售后服务方案。</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医用激光仪器及设备</w:t>
            </w:r>
          </w:p>
        </w:tc>
        <w:tc>
          <w:tcPr>
            <w:tcW w:type="dxa" w:w="831"/>
          </w:tcPr>
          <w:p>
            <w:pPr>
              <w:pStyle w:val="null3"/>
              <w:jc w:val="left"/>
            </w:pPr>
            <w:r>
              <w:rPr/>
              <w:t xml:space="preserve"> 钬激光机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600,000.00</w:t>
            </w:r>
          </w:p>
        </w:tc>
        <w:tc>
          <w:tcPr>
            <w:tcW w:type="dxa" w:w="831"/>
          </w:tcPr>
          <w:p>
            <w:pPr>
              <w:pStyle w:val="null3"/>
              <w:jc w:val="right"/>
            </w:pPr>
            <w:r>
              <w:rPr/>
              <w:t>600,000.00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手术室设备及附件</w:t>
            </w:r>
          </w:p>
        </w:tc>
        <w:tc>
          <w:tcPr>
            <w:tcW w:type="dxa" w:w="831"/>
          </w:tcPr>
          <w:p>
            <w:pPr>
              <w:pStyle w:val="null3"/>
              <w:jc w:val="left"/>
            </w:pPr>
            <w:r>
              <w:rPr/>
              <w:t>等离子电切系统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300,000.00</w:t>
            </w:r>
          </w:p>
        </w:tc>
        <w:tc>
          <w:tcPr>
            <w:tcW w:type="dxa" w:w="831"/>
          </w:tcPr>
          <w:p>
            <w:pPr>
              <w:pStyle w:val="null3"/>
              <w:jc w:val="right"/>
            </w:pPr>
            <w:r>
              <w:rPr/>
              <w:t>300,000.00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 xml:space="preserve"> 钬激光机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所投产品总体要求：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tc>
        <w:tc>
          <w:tcPr>
            <w:tcW w:type="dxa" w:w="415"/>
          </w:tcPr>
          <w:p>
            <w:pPr>
              <w:pStyle w:val="null3"/>
            </w:pPr>
            <w:r>
              <w:rPr/>
              <w:t>2</w:t>
            </w:r>
          </w:p>
        </w:tc>
        <w:tc>
          <w:tcPr>
            <w:tcW w:type="dxa" w:w="5814"/>
          </w:tcPr>
          <w:p>
            <w:pPr>
              <w:pStyle w:val="null3"/>
            </w:pPr>
            <w:r>
              <w:rPr/>
              <w:t>1.主要适用范围用于泌尿结石粉碎；</w:t>
            </w:r>
          </w:p>
        </w:tc>
      </w:tr>
      <w:tr>
        <w:tc>
          <w:tcPr>
            <w:tcW w:type="dxa" w:w="2076"/>
          </w:tcPr>
          <w:p/>
        </w:tc>
        <w:tc>
          <w:tcPr>
            <w:tcW w:type="dxa" w:w="415"/>
          </w:tcPr>
          <w:p>
            <w:pPr>
              <w:pStyle w:val="null3"/>
            </w:pPr>
            <w:r>
              <w:rPr/>
              <w:t>3</w:t>
            </w:r>
          </w:p>
        </w:tc>
        <w:tc>
          <w:tcPr>
            <w:tcW w:type="dxa" w:w="5814"/>
          </w:tcPr>
          <w:p>
            <w:pPr>
              <w:pStyle w:val="null3"/>
            </w:pPr>
            <w:r>
              <w:rPr/>
              <w:t>2.激光类型：Ho（钬激光）；</w:t>
            </w:r>
          </w:p>
        </w:tc>
      </w:tr>
      <w:tr>
        <w:tc>
          <w:tcPr>
            <w:tcW w:type="dxa" w:w="2076"/>
          </w:tcPr>
          <w:p/>
        </w:tc>
        <w:tc>
          <w:tcPr>
            <w:tcW w:type="dxa" w:w="415"/>
          </w:tcPr>
          <w:p>
            <w:pPr>
              <w:pStyle w:val="null3"/>
            </w:pPr>
            <w:r>
              <w:rPr/>
              <w:t>4</w:t>
            </w:r>
          </w:p>
        </w:tc>
        <w:tc>
          <w:tcPr>
            <w:tcW w:type="dxa" w:w="5814"/>
          </w:tcPr>
          <w:p>
            <w:pPr>
              <w:pStyle w:val="null3"/>
            </w:pPr>
            <w:r>
              <w:rPr/>
              <w:t>3.激光模式：多模；</w:t>
            </w:r>
          </w:p>
        </w:tc>
      </w:tr>
      <w:tr>
        <w:tc>
          <w:tcPr>
            <w:tcW w:type="dxa" w:w="2076"/>
          </w:tcPr>
          <w:p/>
        </w:tc>
        <w:tc>
          <w:tcPr>
            <w:tcW w:type="dxa" w:w="415"/>
          </w:tcPr>
          <w:p>
            <w:pPr>
              <w:pStyle w:val="null3"/>
            </w:pPr>
            <w:r>
              <w:rPr/>
              <w:t>5</w:t>
            </w:r>
          </w:p>
        </w:tc>
        <w:tc>
          <w:tcPr>
            <w:tcW w:type="dxa" w:w="5814"/>
          </w:tcPr>
          <w:p>
            <w:pPr>
              <w:pStyle w:val="null3"/>
            </w:pPr>
            <w:r>
              <w:rPr/>
              <w:t>4.工作激光输出波长：2100nm（允差±5nm）；</w:t>
            </w:r>
          </w:p>
        </w:tc>
      </w:tr>
      <w:tr>
        <w:tc>
          <w:tcPr>
            <w:tcW w:type="dxa" w:w="2076"/>
          </w:tcPr>
          <w:p/>
        </w:tc>
        <w:tc>
          <w:tcPr>
            <w:tcW w:type="dxa" w:w="415"/>
          </w:tcPr>
          <w:p>
            <w:pPr>
              <w:pStyle w:val="null3"/>
            </w:pPr>
            <w:r>
              <w:rPr/>
              <w:t>6</w:t>
            </w:r>
          </w:p>
        </w:tc>
        <w:tc>
          <w:tcPr>
            <w:tcW w:type="dxa" w:w="5814"/>
          </w:tcPr>
          <w:p>
            <w:pPr>
              <w:pStyle w:val="null3"/>
            </w:pPr>
            <w:r>
              <w:rPr/>
              <w:t>5.激光器输出方式：多核输出技术；</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▲6.具有精确的能量闭环反馈系统和激光耦合保护系统：自动监测光纤输出能量，自动实时控制和补偿能量，减少激光发射器能量的衰减；</w:t>
            </w:r>
          </w:p>
        </w:tc>
      </w:tr>
      <w:tr>
        <w:tc>
          <w:tcPr>
            <w:tcW w:type="dxa" w:w="2076"/>
          </w:tcPr>
          <w:p/>
        </w:tc>
        <w:tc>
          <w:tcPr>
            <w:tcW w:type="dxa" w:w="415"/>
          </w:tcPr>
          <w:p>
            <w:pPr>
              <w:pStyle w:val="null3"/>
            </w:pPr>
            <w:r>
              <w:rPr/>
              <w:t>8</w:t>
            </w:r>
          </w:p>
        </w:tc>
        <w:tc>
          <w:tcPr>
            <w:tcW w:type="dxa" w:w="5814"/>
          </w:tcPr>
          <w:p>
            <w:pPr>
              <w:pStyle w:val="null3"/>
            </w:pPr>
            <w:r>
              <w:rPr/>
              <w:t>7.传输系统：200μm、276μm、365μm、550μm、800μm、1000μm等多种规格光纤可供选择；</w:t>
            </w:r>
          </w:p>
        </w:tc>
      </w:tr>
      <w:tr>
        <w:tc>
          <w:tcPr>
            <w:tcW w:type="dxa" w:w="2076"/>
          </w:tcPr>
          <w:p/>
        </w:tc>
        <w:tc>
          <w:tcPr>
            <w:tcW w:type="dxa" w:w="415"/>
          </w:tcPr>
          <w:p>
            <w:pPr>
              <w:pStyle w:val="null3"/>
            </w:pPr>
            <w:r>
              <w:rPr/>
              <w:t>9</w:t>
            </w:r>
          </w:p>
        </w:tc>
        <w:tc>
          <w:tcPr>
            <w:tcW w:type="dxa" w:w="5814"/>
          </w:tcPr>
          <w:p>
            <w:pPr>
              <w:pStyle w:val="null3"/>
            </w:pPr>
            <w:r>
              <w:rPr/>
              <w:t>8.光纤配备智能接头，可自动监测光纤到位情况，显示光纤规格型号等信息；</w:t>
            </w:r>
          </w:p>
        </w:tc>
      </w:tr>
      <w:tr>
        <w:tc>
          <w:tcPr>
            <w:tcW w:type="dxa" w:w="2076"/>
          </w:tcPr>
          <w:p/>
        </w:tc>
        <w:tc>
          <w:tcPr>
            <w:tcW w:type="dxa" w:w="415"/>
          </w:tcPr>
          <w:p>
            <w:pPr>
              <w:pStyle w:val="null3"/>
            </w:pPr>
            <w:r>
              <w:rPr/>
              <w:t>10</w:t>
            </w:r>
          </w:p>
        </w:tc>
        <w:tc>
          <w:tcPr>
            <w:tcW w:type="dxa" w:w="5814"/>
          </w:tcPr>
          <w:p>
            <w:pPr>
              <w:pStyle w:val="null3"/>
            </w:pPr>
            <w:r>
              <w:rPr/>
              <w:t>9.激光终端输出功率不稳定度：±8%；</w:t>
            </w:r>
          </w:p>
        </w:tc>
      </w:tr>
      <w:tr>
        <w:tc>
          <w:tcPr>
            <w:tcW w:type="dxa" w:w="2076"/>
          </w:tcPr>
          <w:p/>
        </w:tc>
        <w:tc>
          <w:tcPr>
            <w:tcW w:type="dxa" w:w="415"/>
          </w:tcPr>
          <w:p>
            <w:pPr>
              <w:pStyle w:val="null3"/>
            </w:pPr>
            <w:r>
              <w:rPr/>
              <w:t>11</w:t>
            </w:r>
          </w:p>
        </w:tc>
        <w:tc>
          <w:tcPr>
            <w:tcW w:type="dxa" w:w="5814"/>
          </w:tcPr>
          <w:p>
            <w:pPr>
              <w:pStyle w:val="null3"/>
            </w:pPr>
            <w:r>
              <w:rPr/>
              <w:t>10.激光终端输出功率复现性：±8%；</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▲11.光纤终端输出平均功率：70W（允差±2w）</w:t>
            </w:r>
          </w:p>
        </w:tc>
      </w:tr>
      <w:tr>
        <w:tc>
          <w:tcPr>
            <w:tcW w:type="dxa" w:w="2076"/>
          </w:tcPr>
          <w:p/>
        </w:tc>
        <w:tc>
          <w:tcPr>
            <w:tcW w:type="dxa" w:w="415"/>
          </w:tcPr>
          <w:p>
            <w:pPr>
              <w:pStyle w:val="null3"/>
            </w:pPr>
            <w:r>
              <w:rPr/>
              <w:t>13</w:t>
            </w:r>
          </w:p>
        </w:tc>
        <w:tc>
          <w:tcPr>
            <w:tcW w:type="dxa" w:w="5814"/>
          </w:tcPr>
          <w:p>
            <w:pPr>
              <w:pStyle w:val="null3"/>
            </w:pPr>
            <w:r>
              <w:rPr/>
              <w:t>12.光纤终端最大单脉冲能量：≥4.0J；</w:t>
            </w:r>
          </w:p>
        </w:tc>
      </w:tr>
      <w:tr>
        <w:tc>
          <w:tcPr>
            <w:tcW w:type="dxa" w:w="2076"/>
          </w:tcPr>
          <w:p/>
        </w:tc>
        <w:tc>
          <w:tcPr>
            <w:tcW w:type="dxa" w:w="415"/>
          </w:tcPr>
          <w:p>
            <w:pPr>
              <w:pStyle w:val="null3"/>
            </w:pPr>
            <w:r>
              <w:rPr/>
              <w:t>14</w:t>
            </w:r>
          </w:p>
        </w:tc>
        <w:tc>
          <w:tcPr>
            <w:tcW w:type="dxa" w:w="5814"/>
          </w:tcPr>
          <w:p>
            <w:pPr>
              <w:pStyle w:val="null3"/>
            </w:pPr>
            <w:r>
              <w:rPr/>
              <w:t>13.激光输出重复频率：40Hz（或更宽的可调范围）；</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▲14.脉冲宽度：300us~600us（或更宽的范围），具有宽、中、窄脉宽三种工作模式，脉宽可调，靶向碎石，粉末化效果好，伞状止血，切割止血同步进行；</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▲15.控制方式：≥8英寸大屏幕彩色液晶显示，全触摸屏控制人机界面操作，显示光纤是否接入，各操作功能清楚便捷操作，自动检测报警及保护装置；</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▲16.具有开机自检系统和应急流程，开机即用、无需等待，开机自动检测光源系统，冷却系统；</w:t>
            </w:r>
          </w:p>
        </w:tc>
      </w:tr>
      <w:tr>
        <w:tc>
          <w:tcPr>
            <w:tcW w:type="dxa" w:w="2076"/>
          </w:tcPr>
          <w:p/>
        </w:tc>
        <w:tc>
          <w:tcPr>
            <w:tcW w:type="dxa" w:w="415"/>
          </w:tcPr>
          <w:p>
            <w:pPr>
              <w:pStyle w:val="null3"/>
            </w:pPr>
            <w:r>
              <w:rPr/>
              <w:t>18</w:t>
            </w:r>
          </w:p>
        </w:tc>
        <w:tc>
          <w:tcPr>
            <w:tcW w:type="dxa" w:w="5814"/>
          </w:tcPr>
          <w:p>
            <w:pPr>
              <w:pStyle w:val="null3"/>
            </w:pPr>
            <w:r>
              <w:rPr/>
              <w:t>17.电源：AC220V/50Hz；</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▲18.显示功能：液晶触摸显示屏，可设置并显示工作频率、单次脉冲能量、输出功率等信息。实时显示总功率，功率变化每≤0.1W实时同步显示；</w:t>
            </w:r>
          </w:p>
        </w:tc>
      </w:tr>
      <w:tr>
        <w:tc>
          <w:tcPr>
            <w:tcW w:type="dxa" w:w="2076"/>
          </w:tcPr>
          <w:p/>
        </w:tc>
        <w:tc>
          <w:tcPr>
            <w:tcW w:type="dxa" w:w="415"/>
          </w:tcPr>
          <w:p>
            <w:pPr>
              <w:pStyle w:val="null3"/>
            </w:pPr>
            <w:r>
              <w:rPr/>
              <w:t>20</w:t>
            </w:r>
          </w:p>
        </w:tc>
        <w:tc>
          <w:tcPr>
            <w:tcW w:type="dxa" w:w="5814"/>
          </w:tcPr>
          <w:p>
            <w:pPr>
              <w:pStyle w:val="null3"/>
            </w:pPr>
            <w:r>
              <w:rPr/>
              <w:t>19.瞄准光激光波长为532nm（允差±5nm），功率：≤3mw，绿色激光，可调节指示光强弱；</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▲20.冷却方式：密封循环水冷，压缩机制冷，无氟环保，稳定的水冷却系统保证激光平稳持续的输出，不会出现激光受热大造成激光不出光现象；</w:t>
            </w:r>
          </w:p>
        </w:tc>
      </w:tr>
      <w:tr>
        <w:tc>
          <w:tcPr>
            <w:tcW w:type="dxa" w:w="2076"/>
          </w:tcPr>
          <w:p/>
        </w:tc>
        <w:tc>
          <w:tcPr>
            <w:tcW w:type="dxa" w:w="415"/>
          </w:tcPr>
          <w:p>
            <w:pPr>
              <w:pStyle w:val="null3"/>
            </w:pPr>
            <w:r>
              <w:rPr/>
              <w:t>22</w:t>
            </w:r>
          </w:p>
        </w:tc>
        <w:tc>
          <w:tcPr>
            <w:tcW w:type="dxa" w:w="5814"/>
          </w:tcPr>
          <w:p>
            <w:pPr>
              <w:pStyle w:val="null3"/>
            </w:pPr>
            <w:r>
              <w:rPr/>
              <w:t>21.具有安全防护系统和断水保护功能，当冷却系统发生阻断故障时，机器自动停止工作；</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▲22.具有自主研发微机控制系统，对整机监控；具有安全防护装置系统和自动报警功能；</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▲23.设备应兼容通用光纤，无光纤密码限制兼容光纤使用；</w:t>
            </w:r>
          </w:p>
        </w:tc>
      </w:tr>
      <w:tr>
        <w:tc>
          <w:tcPr>
            <w:tcW w:type="dxa" w:w="2076"/>
          </w:tcPr>
          <w:p>
            <w:pPr>
              <w:pStyle w:val="null3"/>
            </w:pPr>
            <w:r>
              <w:rPr/>
              <w:t>▲</w:t>
            </w:r>
          </w:p>
        </w:tc>
        <w:tc>
          <w:tcPr>
            <w:tcW w:type="dxa" w:w="415"/>
          </w:tcPr>
          <w:p>
            <w:pPr>
              <w:pStyle w:val="null3"/>
            </w:pPr>
            <w:r>
              <w:rPr/>
              <w:t>25</w:t>
            </w:r>
          </w:p>
        </w:tc>
        <w:tc>
          <w:tcPr>
            <w:tcW w:type="dxa" w:w="5814"/>
          </w:tcPr>
          <w:p>
            <w:pPr>
              <w:pStyle w:val="null3"/>
            </w:pPr>
            <w:r>
              <w:rPr/>
              <w:t>▲24.密封腔体设计，具有防震平台，防震、防潮、防尘、防电磁波干扰、保证激光输出的长期稳定，延长激光器的使用寿命；</w:t>
            </w:r>
          </w:p>
        </w:tc>
      </w:tr>
      <w:tr>
        <w:tc>
          <w:tcPr>
            <w:tcW w:type="dxa" w:w="2076"/>
          </w:tcPr>
          <w:p/>
        </w:tc>
        <w:tc>
          <w:tcPr>
            <w:tcW w:type="dxa" w:w="415"/>
          </w:tcPr>
          <w:p>
            <w:pPr>
              <w:pStyle w:val="null3"/>
            </w:pPr>
            <w:r>
              <w:rPr/>
              <w:t>26</w:t>
            </w:r>
          </w:p>
        </w:tc>
        <w:tc>
          <w:tcPr>
            <w:tcW w:type="dxa" w:w="5814"/>
          </w:tcPr>
          <w:p>
            <w:pPr>
              <w:pStyle w:val="null3"/>
            </w:pPr>
            <w:r>
              <w:rPr/>
              <w:t>25.模块化设计，激光头可单独拆卸；</w:t>
            </w:r>
          </w:p>
        </w:tc>
      </w:tr>
      <w:tr>
        <w:tc>
          <w:tcPr>
            <w:tcW w:type="dxa" w:w="2076"/>
          </w:tcPr>
          <w:p/>
        </w:tc>
        <w:tc>
          <w:tcPr>
            <w:tcW w:type="dxa" w:w="415"/>
          </w:tcPr>
          <w:p>
            <w:pPr>
              <w:pStyle w:val="null3"/>
            </w:pPr>
            <w:r>
              <w:rPr/>
              <w:t>27</w:t>
            </w:r>
          </w:p>
        </w:tc>
        <w:tc>
          <w:tcPr>
            <w:tcW w:type="dxa" w:w="5814"/>
          </w:tcPr>
          <w:p>
            <w:pPr>
              <w:pStyle w:val="null3"/>
            </w:pPr>
            <w:r>
              <w:rPr/>
              <w:t>26.防护眼镜：光密度4+、防护范围2000nm-2200nm、可见光透过率≥70%；</w:t>
            </w:r>
          </w:p>
        </w:tc>
      </w:tr>
      <w:tr>
        <w:tc>
          <w:tcPr>
            <w:tcW w:type="dxa" w:w="2076"/>
          </w:tcPr>
          <w:p>
            <w:pPr>
              <w:pStyle w:val="null3"/>
            </w:pPr>
            <w:r>
              <w:rPr/>
              <w:t>▲</w:t>
            </w:r>
          </w:p>
        </w:tc>
        <w:tc>
          <w:tcPr>
            <w:tcW w:type="dxa" w:w="415"/>
          </w:tcPr>
          <w:p>
            <w:pPr>
              <w:pStyle w:val="null3"/>
            </w:pPr>
            <w:r>
              <w:rPr/>
              <w:t>28</w:t>
            </w:r>
          </w:p>
        </w:tc>
        <w:tc>
          <w:tcPr>
            <w:tcW w:type="dxa" w:w="5814"/>
          </w:tcPr>
          <w:p>
            <w:pPr>
              <w:pStyle w:val="null3"/>
            </w:pPr>
            <w:r>
              <w:rPr/>
              <w:t>▲27.设备寿命：不低于8年。</w:t>
            </w:r>
          </w:p>
        </w:tc>
      </w:tr>
      <w:tr>
        <w:tc>
          <w:tcPr>
            <w:tcW w:type="dxa" w:w="2076"/>
          </w:tcPr>
          <w:p/>
        </w:tc>
        <w:tc>
          <w:tcPr>
            <w:tcW w:type="dxa" w:w="415"/>
          </w:tcPr>
          <w:p>
            <w:pPr>
              <w:pStyle w:val="null3"/>
            </w:pPr>
            <w:r>
              <w:rPr/>
              <w:t>29</w:t>
            </w:r>
          </w:p>
        </w:tc>
        <w:tc>
          <w:tcPr>
            <w:tcW w:type="dxa" w:w="5814"/>
          </w:tcPr>
          <w:p>
            <w:pPr>
              <w:pStyle w:val="null3"/>
            </w:pPr>
            <w:r>
              <w:rPr/>
              <w:t>28、配置清单（不低于以下配置）</w:t>
            </w:r>
          </w:p>
          <w:tbl>
            <w:tblPr>
              <w:tblInd w:type="dxa" w:w="135"/>
              <w:tblBorders>
                <w:top w:val="none" w:color="000000" w:sz="4"/>
                <w:left w:val="none" w:color="000000" w:sz="4"/>
                <w:bottom w:val="none" w:color="000000" w:sz="4"/>
                <w:right w:val="none" w:color="000000" w:sz="4"/>
                <w:insideH w:val="none"/>
                <w:insideV w:val="none"/>
              </w:tblBorders>
            </w:tblPr>
            <w:tblGrid>
              <w:gridCol w:w="677"/>
              <w:gridCol w:w="1845"/>
              <w:gridCol w:w="1678"/>
              <w:gridCol w:w="667"/>
              <w:gridCol w:w="677"/>
              <w:gridCol w:w="1407"/>
            </w:tblGrid>
            <w:tr>
              <w:tc>
                <w:tcPr>
                  <w:tcW w:type="dxa" w:w="6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8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产品名称</w:t>
                  </w:r>
                </w:p>
              </w:tc>
              <w:tc>
                <w:tcPr>
                  <w:tcW w:type="dxa" w:w="16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规格型号</w:t>
                  </w:r>
                </w:p>
              </w:tc>
              <w:tc>
                <w:tcPr>
                  <w:tcW w:type="dxa" w:w="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c>
                <w:tcPr>
                  <w:tcW w:type="dxa" w:w="6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14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备注</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70W</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原配</w:t>
                  </w:r>
                  <w:r>
                    <w:rPr>
                      <w:sz w:val="20"/>
                    </w:rPr>
                    <w:t>光纤</w:t>
                  </w:r>
                </w:p>
              </w:tc>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内径</w:t>
                  </w:r>
                  <w:r>
                    <w:rPr>
                      <w:sz w:val="20"/>
                    </w:rPr>
                    <w:t>200μm</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光纤</w:t>
                  </w:r>
                  <w:r>
                    <w:rPr>
                      <w:sz w:val="20"/>
                    </w:rPr>
                    <w:t>剥线钳</w:t>
                  </w:r>
                </w:p>
              </w:tc>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200μm剥线钳</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原配</w:t>
                  </w:r>
                  <w:r>
                    <w:rPr>
                      <w:sz w:val="20"/>
                    </w:rPr>
                    <w:t>光纤</w:t>
                  </w:r>
                </w:p>
              </w:tc>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内径</w:t>
                  </w:r>
                  <w:r>
                    <w:rPr>
                      <w:sz w:val="20"/>
                    </w:rPr>
                    <w:t>550μm</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光纤</w:t>
                  </w:r>
                  <w:r>
                    <w:rPr>
                      <w:sz w:val="20"/>
                    </w:rPr>
                    <w:t>剥线钳</w:t>
                  </w:r>
                </w:p>
              </w:tc>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550μm剥线钳</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光纤</w:t>
                  </w:r>
                  <w:r>
                    <w:rPr>
                      <w:sz w:val="20"/>
                    </w:rPr>
                    <w:t>切割笔</w:t>
                  </w:r>
                </w:p>
              </w:tc>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支</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脚踏开关</w:t>
                  </w:r>
                </w:p>
              </w:tc>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机器开关钥匙</w:t>
                  </w:r>
                </w:p>
              </w:tc>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激光防护</w:t>
                  </w:r>
                  <w:r>
                    <w:rPr>
                      <w:sz w:val="20"/>
                    </w:rPr>
                    <w:t>眼镜</w:t>
                  </w:r>
                </w:p>
              </w:tc>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副</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电源线</w:t>
                  </w:r>
                </w:p>
              </w:tc>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32A电源线</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长</w:t>
                  </w:r>
                  <w:r>
                    <w:rPr>
                      <w:sz w:val="20"/>
                    </w:rPr>
                    <w:t>≥8米</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使用说明书</w:t>
                  </w:r>
                </w:p>
              </w:tc>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本</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操作流程卡</w:t>
                  </w:r>
                </w:p>
              </w:tc>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张</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保险丝</w:t>
                  </w:r>
                </w:p>
              </w:tc>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合格证</w:t>
                  </w:r>
                </w:p>
              </w:tc>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保修卡</w:t>
                  </w:r>
                </w:p>
              </w:tc>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张</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等离子电切系统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所投产品总体要求：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tc>
        <w:tc>
          <w:tcPr>
            <w:tcW w:type="dxa" w:w="415"/>
          </w:tcPr>
          <w:p>
            <w:pPr>
              <w:pStyle w:val="null3"/>
            </w:pPr>
            <w:r>
              <w:rPr/>
              <w:t>2</w:t>
            </w:r>
          </w:p>
        </w:tc>
        <w:tc>
          <w:tcPr>
            <w:tcW w:type="dxa" w:w="5814"/>
          </w:tcPr>
          <w:p>
            <w:pPr>
              <w:pStyle w:val="null3"/>
            </w:pPr>
            <w:r>
              <w:rPr/>
              <w:t>一、临床使用范围： 前列腺增生、尿道狭窄、非侵润性膀胱癌等手术治疗，具备电切和电凝功能。</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二、主机的参数 ▲1．主机界面采用一体化全触屏式智能操作，配备6.5英寸或以上显示屏。</w:t>
            </w:r>
          </w:p>
        </w:tc>
      </w:tr>
      <w:tr>
        <w:tc>
          <w:tcPr>
            <w:tcW w:type="dxa" w:w="2076"/>
          </w:tcPr>
          <w:p/>
        </w:tc>
        <w:tc>
          <w:tcPr>
            <w:tcW w:type="dxa" w:w="415"/>
          </w:tcPr>
          <w:p>
            <w:pPr>
              <w:pStyle w:val="null3"/>
            </w:pPr>
            <w:r>
              <w:rPr/>
              <w:t>4</w:t>
            </w:r>
          </w:p>
        </w:tc>
        <w:tc>
          <w:tcPr>
            <w:tcW w:type="dxa" w:w="5814"/>
          </w:tcPr>
          <w:p>
            <w:pPr>
              <w:pStyle w:val="null3"/>
            </w:pPr>
            <w:r>
              <w:rPr/>
              <w:t>2．触屏界面同时具有：汽化切割、消融凝血、消融定时显示等功能；汽化、切割模式下功率≤300W； 消融、止血模式下功率≤120W；插入不同功能的刀头，主机自动显示不同的功率档位。</w:t>
            </w:r>
          </w:p>
        </w:tc>
      </w:tr>
      <w:tr>
        <w:tc>
          <w:tcPr>
            <w:tcW w:type="dxa" w:w="2076"/>
          </w:tcPr>
          <w:p/>
        </w:tc>
        <w:tc>
          <w:tcPr>
            <w:tcW w:type="dxa" w:w="415"/>
          </w:tcPr>
          <w:p>
            <w:pPr>
              <w:pStyle w:val="null3"/>
            </w:pPr>
            <w:r>
              <w:rPr/>
              <w:t>5</w:t>
            </w:r>
          </w:p>
        </w:tc>
        <w:tc>
          <w:tcPr>
            <w:tcW w:type="dxa" w:w="5814"/>
          </w:tcPr>
          <w:p>
            <w:pPr>
              <w:pStyle w:val="null3"/>
            </w:pPr>
            <w:r>
              <w:rPr/>
              <w:t>3.主机采用双频设计：汽化切割输出频率≥100KHz；凝血消融输出频率≥450KHz。</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▲4．主机采用全智能数字控制电路，须具备以下功能：</w:t>
            </w:r>
          </w:p>
          <w:p>
            <w:pPr>
              <w:pStyle w:val="null3"/>
            </w:pPr>
            <w:r>
              <w:rPr/>
              <w:t>①主机工作可提示工作能量输出状态。</w:t>
            </w:r>
          </w:p>
          <w:p>
            <w:pPr>
              <w:pStyle w:val="null3"/>
            </w:pPr>
            <w:r>
              <w:rPr/>
              <w:t>②全时实施数字智能化程序控制，如果达到手术最佳治疗状态时，主机能通过等离子刀头反馈负载的工作信息并自动调整阻抗和能量的输出，防止过度治疗和温度上升。</w:t>
            </w:r>
          </w:p>
          <w:p>
            <w:pPr>
              <w:pStyle w:val="null3"/>
            </w:pPr>
            <w:r>
              <w:rPr/>
              <w:t>③具有各种手术刀头识别和保护功能、根据插入刀头的不同自动输出不同的功率，不用频繁调节功率和阻抗区间，使操作更加方便、快捷、安全。</w:t>
            </w:r>
          </w:p>
        </w:tc>
      </w:tr>
      <w:tr>
        <w:tc>
          <w:tcPr>
            <w:tcW w:type="dxa" w:w="2076"/>
          </w:tcPr>
          <w:p/>
        </w:tc>
        <w:tc>
          <w:tcPr>
            <w:tcW w:type="dxa" w:w="415"/>
          </w:tcPr>
          <w:p>
            <w:pPr>
              <w:pStyle w:val="null3"/>
            </w:pPr>
            <w:r>
              <w:rPr/>
              <w:t>7</w:t>
            </w:r>
          </w:p>
        </w:tc>
        <w:tc>
          <w:tcPr>
            <w:tcW w:type="dxa" w:w="5814"/>
          </w:tcPr>
          <w:p>
            <w:pPr>
              <w:pStyle w:val="null3"/>
            </w:pPr>
            <w:r>
              <w:rPr/>
              <w:t>5．主机具有自动检测刀头和附件连接功能，如果连接不好，主机会有报警声音提示，减少误操作。</w:t>
            </w:r>
          </w:p>
        </w:tc>
      </w:tr>
      <w:tr>
        <w:tc>
          <w:tcPr>
            <w:tcW w:type="dxa" w:w="2076"/>
          </w:tcPr>
          <w:p/>
        </w:tc>
        <w:tc>
          <w:tcPr>
            <w:tcW w:type="dxa" w:w="415"/>
          </w:tcPr>
          <w:p>
            <w:pPr>
              <w:pStyle w:val="null3"/>
            </w:pPr>
            <w:r>
              <w:rPr/>
              <w:t>8</w:t>
            </w:r>
          </w:p>
        </w:tc>
        <w:tc>
          <w:tcPr>
            <w:tcW w:type="dxa" w:w="5814"/>
          </w:tcPr>
          <w:p>
            <w:pPr>
              <w:pStyle w:val="null3"/>
            </w:pPr>
            <w:r>
              <w:rPr/>
              <w:t>6．使用双脚踏分别控制汽化、切割和消融、止血、修复手术。</w:t>
            </w:r>
          </w:p>
        </w:tc>
      </w:tr>
      <w:tr>
        <w:tc>
          <w:tcPr>
            <w:tcW w:type="dxa" w:w="2076"/>
          </w:tcPr>
          <w:p/>
        </w:tc>
        <w:tc>
          <w:tcPr>
            <w:tcW w:type="dxa" w:w="415"/>
          </w:tcPr>
          <w:p>
            <w:pPr>
              <w:pStyle w:val="null3"/>
            </w:pPr>
            <w:r>
              <w:rPr/>
              <w:t>9</w:t>
            </w:r>
          </w:p>
        </w:tc>
        <w:tc>
          <w:tcPr>
            <w:tcW w:type="dxa" w:w="5814"/>
          </w:tcPr>
          <w:p>
            <w:pPr>
              <w:pStyle w:val="null3"/>
            </w:pPr>
            <w:r>
              <w:rPr/>
              <w:t>7．电击防护：I类，CF型</w:t>
            </w:r>
          </w:p>
        </w:tc>
      </w:tr>
      <w:tr>
        <w:tc>
          <w:tcPr>
            <w:tcW w:type="dxa" w:w="2076"/>
          </w:tcPr>
          <w:p/>
        </w:tc>
        <w:tc>
          <w:tcPr>
            <w:tcW w:type="dxa" w:w="415"/>
          </w:tcPr>
          <w:p>
            <w:pPr>
              <w:pStyle w:val="null3"/>
            </w:pPr>
            <w:r>
              <w:rPr/>
              <w:t>10</w:t>
            </w:r>
          </w:p>
        </w:tc>
        <w:tc>
          <w:tcPr>
            <w:tcW w:type="dxa" w:w="5814"/>
          </w:tcPr>
          <w:p>
            <w:pPr>
              <w:pStyle w:val="null3"/>
            </w:pPr>
            <w:r>
              <w:rPr/>
              <w:t>三．耗材参数 1．刀头具有单独医疗器械产品注册证，可医保收费。</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▲2．刀头需有无菌一次性使用和重复使用，至少两个系列类别可选择。</w:t>
            </w:r>
          </w:p>
        </w:tc>
      </w:tr>
      <w:tr>
        <w:tc>
          <w:tcPr>
            <w:tcW w:type="dxa" w:w="2076"/>
          </w:tcPr>
          <w:p/>
        </w:tc>
        <w:tc>
          <w:tcPr>
            <w:tcW w:type="dxa" w:w="415"/>
          </w:tcPr>
          <w:p>
            <w:pPr>
              <w:pStyle w:val="null3"/>
            </w:pPr>
            <w:r>
              <w:rPr/>
              <w:t>12</w:t>
            </w:r>
          </w:p>
        </w:tc>
        <w:tc>
          <w:tcPr>
            <w:tcW w:type="dxa" w:w="5814"/>
          </w:tcPr>
          <w:p>
            <w:pPr>
              <w:pStyle w:val="null3"/>
            </w:pPr>
            <w:r>
              <w:rPr/>
              <w:t>3．主机可以自动识别控制刀头的功率、档位、无需反复调节。</w:t>
            </w:r>
          </w:p>
        </w:tc>
      </w:tr>
      <w:tr>
        <w:tc>
          <w:tcPr>
            <w:tcW w:type="dxa" w:w="2076"/>
          </w:tcPr>
          <w:p/>
        </w:tc>
        <w:tc>
          <w:tcPr>
            <w:tcW w:type="dxa" w:w="415"/>
          </w:tcPr>
          <w:p>
            <w:pPr>
              <w:pStyle w:val="null3"/>
            </w:pPr>
            <w:r>
              <w:rPr/>
              <w:t>13</w:t>
            </w:r>
          </w:p>
        </w:tc>
        <w:tc>
          <w:tcPr>
            <w:tcW w:type="dxa" w:w="5814"/>
          </w:tcPr>
          <w:p>
            <w:pPr>
              <w:pStyle w:val="null3"/>
            </w:pPr>
            <w:r>
              <w:rPr/>
              <w:t>4．刀头种类多，具有粗环、细环、针状和杆状等多种治疗刀头可供选择。</w:t>
            </w:r>
          </w:p>
        </w:tc>
      </w:tr>
      <w:tr>
        <w:tc>
          <w:tcPr>
            <w:tcW w:type="dxa" w:w="2076"/>
          </w:tcPr>
          <w:p/>
        </w:tc>
        <w:tc>
          <w:tcPr>
            <w:tcW w:type="dxa" w:w="415"/>
          </w:tcPr>
          <w:p>
            <w:pPr>
              <w:pStyle w:val="null3"/>
            </w:pPr>
            <w:r>
              <w:rPr/>
              <w:t>14</w:t>
            </w:r>
          </w:p>
        </w:tc>
        <w:tc>
          <w:tcPr>
            <w:tcW w:type="dxa" w:w="5814"/>
          </w:tcPr>
          <w:p>
            <w:pPr>
              <w:pStyle w:val="null3"/>
            </w:pPr>
            <w:r>
              <w:rPr/>
              <w:t>四、电切镜参数 1、内窥镜：高清，视像角为30°。</w:t>
            </w:r>
          </w:p>
        </w:tc>
      </w:tr>
      <w:tr>
        <w:tc>
          <w:tcPr>
            <w:tcW w:type="dxa" w:w="2076"/>
          </w:tcPr>
          <w:p/>
        </w:tc>
        <w:tc>
          <w:tcPr>
            <w:tcW w:type="dxa" w:w="415"/>
          </w:tcPr>
          <w:p>
            <w:pPr>
              <w:pStyle w:val="null3"/>
            </w:pPr>
            <w:r>
              <w:rPr/>
              <w:t>15</w:t>
            </w:r>
          </w:p>
        </w:tc>
        <w:tc>
          <w:tcPr>
            <w:tcW w:type="dxa" w:w="5814"/>
          </w:tcPr>
          <w:p>
            <w:pPr>
              <w:pStyle w:val="null3"/>
            </w:pPr>
            <w:r>
              <w:rPr/>
              <w:t>2、具有被动式电切镜工作手件。</w:t>
            </w:r>
          </w:p>
        </w:tc>
      </w:tr>
      <w:tr>
        <w:tc>
          <w:tcPr>
            <w:tcW w:type="dxa" w:w="2076"/>
          </w:tcPr>
          <w:p/>
        </w:tc>
        <w:tc>
          <w:tcPr>
            <w:tcW w:type="dxa" w:w="415"/>
          </w:tcPr>
          <w:p>
            <w:pPr>
              <w:pStyle w:val="null3"/>
            </w:pPr>
            <w:r>
              <w:rPr/>
              <w:t>16</w:t>
            </w:r>
          </w:p>
        </w:tc>
        <w:tc>
          <w:tcPr>
            <w:tcW w:type="dxa" w:w="5814"/>
          </w:tcPr>
          <w:p>
            <w:pPr>
              <w:pStyle w:val="null3"/>
            </w:pPr>
            <w:r>
              <w:rPr/>
              <w:t>3、工作外鞘为26Fr（允差±1Fr）。</w:t>
            </w:r>
          </w:p>
        </w:tc>
      </w:tr>
      <w:tr>
        <w:tc>
          <w:tcPr>
            <w:tcW w:type="dxa" w:w="2076"/>
          </w:tcPr>
          <w:p/>
        </w:tc>
        <w:tc>
          <w:tcPr>
            <w:tcW w:type="dxa" w:w="415"/>
          </w:tcPr>
          <w:p>
            <w:pPr>
              <w:pStyle w:val="null3"/>
            </w:pPr>
            <w:r>
              <w:rPr/>
              <w:t>17</w:t>
            </w:r>
          </w:p>
        </w:tc>
        <w:tc>
          <w:tcPr>
            <w:tcW w:type="dxa" w:w="5814"/>
          </w:tcPr>
          <w:p>
            <w:pPr>
              <w:pStyle w:val="null3"/>
            </w:pPr>
            <w:r>
              <w:rPr/>
              <w:t>4、工作内鞘为24Fr（允差±1Fr），可360°旋转。</w:t>
            </w:r>
          </w:p>
        </w:tc>
      </w:tr>
      <w:tr>
        <w:tc>
          <w:tcPr>
            <w:tcW w:type="dxa" w:w="2076"/>
          </w:tcPr>
          <w:p/>
        </w:tc>
        <w:tc>
          <w:tcPr>
            <w:tcW w:type="dxa" w:w="415"/>
          </w:tcPr>
          <w:p>
            <w:pPr>
              <w:pStyle w:val="null3"/>
            </w:pPr>
            <w:r>
              <w:rPr/>
              <w:t>18</w:t>
            </w:r>
          </w:p>
        </w:tc>
        <w:tc>
          <w:tcPr>
            <w:tcW w:type="dxa" w:w="5814"/>
          </w:tcPr>
          <w:p>
            <w:pPr>
              <w:pStyle w:val="null3"/>
            </w:pPr>
            <w:r>
              <w:rPr/>
              <w:t>七、电源参数：220V/50HZ.</w:t>
            </w:r>
          </w:p>
        </w:tc>
      </w:tr>
      <w:tr>
        <w:tc>
          <w:tcPr>
            <w:tcW w:type="dxa" w:w="2076"/>
          </w:tcPr>
          <w:p/>
        </w:tc>
        <w:tc>
          <w:tcPr>
            <w:tcW w:type="dxa" w:w="415"/>
          </w:tcPr>
          <w:p>
            <w:pPr>
              <w:pStyle w:val="null3"/>
            </w:pPr>
            <w:r>
              <w:rPr/>
              <w:t>19</w:t>
            </w:r>
          </w:p>
        </w:tc>
        <w:tc>
          <w:tcPr>
            <w:tcW w:type="dxa" w:w="5814"/>
          </w:tcPr>
          <w:p>
            <w:pPr>
              <w:pStyle w:val="null3"/>
            </w:pPr>
            <w:r>
              <w:rPr/>
              <w:t>八、配置清单：（不低于以下配置）</w:t>
            </w:r>
          </w:p>
          <w:tbl>
            <w:tblPr>
              <w:tblBorders>
                <w:top w:val="none" w:color="000000" w:sz="4"/>
                <w:left w:val="none" w:color="000000" w:sz="4"/>
                <w:bottom w:val="none" w:color="000000" w:sz="4"/>
                <w:right w:val="none" w:color="000000" w:sz="4"/>
                <w:insideH w:val="none"/>
                <w:insideV w:val="none"/>
              </w:tblBorders>
            </w:tblPr>
            <w:tblGrid>
              <w:gridCol w:w="557"/>
              <w:gridCol w:w="3550"/>
              <w:gridCol w:w="1635"/>
              <w:gridCol w:w="617"/>
              <w:gridCol w:w="617"/>
            </w:tblGrid>
            <w:tr>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3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名称</w:t>
                  </w:r>
                </w:p>
              </w:tc>
              <w:tc>
                <w:tcPr>
                  <w:tcW w:type="dxa" w:w="16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规格尺寸</w:t>
                  </w:r>
                </w:p>
              </w:tc>
              <w:tc>
                <w:tcPr>
                  <w:tcW w:type="dxa" w:w="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等离子电切系统</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台式</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一次性射频消融电极</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3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光学内窥镜</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3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被动式操作器</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被动式</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件</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3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工作内鞘</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24Fr</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3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工作外鞘</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26Fr</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3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闭孔器</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3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艾力克冲洗器</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件</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3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双功能脚踏控制板</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防水</w:t>
                  </w:r>
                  <w:r>
                    <w:rPr>
                      <w:sz w:val="20"/>
                    </w:rPr>
                    <w:t>IP×8级</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采购包3（眼科光学相干断层扫描仪）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合同签订之日起30天内将合同设备送达采购人指定地点</w:t>
            </w:r>
          </w:p>
        </w:tc>
      </w:tr>
      <w:tr>
        <w:tc>
          <w:tcPr>
            <w:tcW w:type="dxa" w:w="4153"/>
          </w:tcPr>
          <w:p>
            <w:pPr>
              <w:pStyle w:val="null3"/>
            </w:pPr>
            <w:r>
              <w:rPr/>
              <w:t>标的提供的地点</w:t>
            </w:r>
          </w:p>
        </w:tc>
        <w:tc>
          <w:tcPr>
            <w:tcW w:type="dxa" w:w="4153"/>
          </w:tcPr>
          <w:p>
            <w:pPr>
              <w:pStyle w:val="null3"/>
            </w:pPr>
            <w:r>
              <w:rPr/>
              <w:t>广东省韶关市新丰县新丰大道9号新丰县人民医院</w:t>
            </w:r>
          </w:p>
        </w:tc>
      </w:tr>
      <w:tr>
        <w:tc>
          <w:tcPr>
            <w:tcW w:type="dxa" w:w="4153"/>
          </w:tcPr>
          <w:p>
            <w:pPr>
              <w:pStyle w:val="null3"/>
            </w:pPr>
            <w:r>
              <w:rPr/>
              <w:t>付款方式</w:t>
            </w:r>
          </w:p>
        </w:tc>
        <w:tc>
          <w:tcPr>
            <w:tcW w:type="dxa" w:w="4153"/>
          </w:tcPr>
          <w:p>
            <w:pPr>
              <w:pStyle w:val="null3"/>
            </w:pPr>
            <w:r>
              <w:rPr/>
              <w:t>1期：支付比例70%,合同签订之日起30天内，采购人向中标人支付合同总价的70%作为合同预付款，付款前中标人应提供与合同预付款金额相等的见索即付银行保函（保函的有效期为设备调试验收合格后的一个月），并向采购人开具与合同预付款金额相等的并加盖中标人财务章或公章的预付款收款凭据，预付款在货物全部到货并验收合格后自动转为货款的一部分。如中标人无法提供上述银行保函，可提供采购人认可的其他担保方式。</w:t>
            </w:r>
          </w:p>
          <w:p>
            <w:pPr>
              <w:pStyle w:val="null3"/>
            </w:pPr>
            <w:r>
              <w:rPr/>
              <w:t>2期：支付比例30%,采购人在收到中标人的付款申请文件的30天内向中标人支付合同总价的30%。 设备调试验收合格后，中标人应凭以下文件向采购人申请付款（如法规有相关规定，从其规定）： 1.经双方签字盖章的合同及附件 2.采购人收货证明 3.实物验收及调试验收书面确认书 4.中标人开具的合规的全额增值税普通发票 5.相应金额的请款书 6.设备相关操作人员培训记录 7.其他相关证明文件 注：除合同第二条中采购人和中标人双方约定的合同总价外，采购人没有责任向中标人另行支付任何款项，包括但不限于中标人工作人员的交通费、食宿费用等，合同中另有约定的除外。</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1期：（一）中标人必须依照招标文件的要求和其投标文件的承诺，将设备、系统安装并调试至正常运行的最佳状态。 （二）货物若有国家标准按照国家标准验收，若无国家标准按行业标准（以高者为准）验收，为原制造商制造的全新产品，整机无污染，无侵权行为、表面无划损、无任何缺陷隐患，在中国境内可依常规安全合法使用。 （三）货物为原厂商未启封全新包装全新货物，具出厂合格证，序列号、包装箱号与出厂批号一致，并可追索查阅。所有随设备的附件应齐全。 （四）中标人要将关键主机设备的用户手册、保修手册、有关单证资料及配备件、随机工具等交付给采购人，使用操作及安全须知等重要资料要附有中文说明。 （五）中标人应由厂家工程师负责机器的安装、调试，在采购人指定地点完成调试，安装标准应符合我国有关技术规范和技术标准。 （六）人员培训及技术支持：安装调试完毕后，中标人应向采购人提交本机安装调试报告，中标人应负责联系厂家对采购人相关人员的现场操作、维修、保养、应用等方面进行专业培训，直至能独立操作，厂家负责提供长期技术支持，培训所需费用由中标人负责。 （七）采购人组成验收小组按国家有关规定、规范进行验收，必要时邀请相关的专业人员或机构参与验收。因货物质量问题发生争议时，由采购人本地质量技术监督部门鉴定。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w:t>
            </w:r>
          </w:p>
          <w:p>
            <w:pPr>
              <w:pStyle w:val="null3"/>
            </w:pPr>
            <w:r>
              <w:rPr/>
              <w:t>户名：新丰县人民医院</w:t>
            </w:r>
          </w:p>
          <w:p>
            <w:pPr>
              <w:pStyle w:val="null3"/>
            </w:pPr>
            <w:r>
              <w:rPr/>
              <w:t>开户行：/</w:t>
            </w:r>
          </w:p>
          <w:p>
            <w:pPr>
              <w:pStyle w:val="null3"/>
            </w:pPr>
            <w:r>
              <w:rPr/>
              <w:t>支票提交方式：线下递交</w:t>
            </w:r>
          </w:p>
          <w:p>
            <w:pPr>
              <w:pStyle w:val="null3"/>
            </w:pPr>
            <w:r>
              <w:rPr/>
              <w:t>汇票、本票提交方式：线下递交</w:t>
            </w:r>
          </w:p>
          <w:p>
            <w:pPr>
              <w:pStyle w:val="null3"/>
            </w:pPr>
            <w:r>
              <w:rPr/>
              <w:t>说明：按合同总价的5%计算缴纳。 1.中标人应于签订合同后14天内向采购人缴纳合同履约保证金，履约保证金形式包括通过银行转账支付或提供见索即付的银行履约保函，采购人在收到履约保证金后向中标人出具履约保证金收款凭据。若中标人未按期向采购人缴纳履约保证金，视为中标人违约，每超过一日采购人向中标人收取履约保证金1‰（千分之一）的违约金，直至履约保证金和履约保证金违约金交齐后，采购人按合同约定付款；在合同履约过程中，履约保证金不满足合同约定金额时，中标人需在14日内补足履约保证金，否则，每超过一日收取履约保证金1‰（千分之一）的违约金。 2.合同履约保证金的退还： （1）一次性退还：合同履约结束并经采购人书面确认后中标人递交申请书，采购人将扣除应扣款项(如有)后的履约保证金余额在次月一次性无息退还中标人。 合同履行过程中，若中标人违反合同及其附件约定的任何义务，采购人有权从履约保证金中直接扣除中标人应向采购人支付的违约金、损失赔偿额或其他可扣除款项等，若有不足的，由中标人另行承担赔偿责任。中标人未按照合同约定的条款和要求完成全部义务，采购人有权不予退还履约保证金。采购人逾期退还约保证金的，除应当退还履约保证金本金外，每超过一日向中标人支付履约保证金5%(千分之五)的违约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其他要求1，同意招标方以任何形式对我方投标文件内容及招标方认为有必要的相关资料的真实性和有效性进行审查、验证。</w:t>
            </w:r>
          </w:p>
          <w:p>
            <w:pPr>
              <w:pStyle w:val="null3"/>
            </w:pPr>
            <w:r>
              <w:rPr/>
              <w:t>其他要求2，招标文件附件:投标人应将招标公告的招标文件附件中“补充附件”内容填写好相关信息后附在投标文件中。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质保期</w:t>
            </w:r>
          </w:p>
        </w:tc>
        <w:tc>
          <w:tcPr>
            <w:tcW w:type="dxa" w:w="2076"/>
          </w:tcPr>
          <w:p>
            <w:pPr>
              <w:pStyle w:val="null3"/>
              <w:jc w:val="left"/>
            </w:pPr>
            <w:r>
              <w:rPr/>
              <w:t>眼科光学相干断层扫描仪整机全保不少于2年。自设备调试验收合格并经采购人、中标人双方书面确认之日起计算。设备质保期内，非因采购人原因致使本合同下设备出现产品质量问题或故障问题的，由中标人负责维修，采购人应在设备出现问题后向中标人发出维修通知，采购人维修通知发出后，视同该维修通知已到达中标人。中标人应在收到采购人的维修通知（包括但不限于电话、电子邮件等方式）后 1 小时内响应，6小时内派技术人员到达设备现场进行维修。原则上中标人应当自到达现场开始的8个小时内完成维修工作，设备维修或更换零配件过程中所产生的一切费用已包含在合同设备总价内。若中标人无法在约定时间内履行上述约定，采购人有权自行请第三方公司对设备进行维修，相关维修费用采购人有权从合同总价或履约保证金中扣除，不足部分采购人有权向中标人追索，同时采购人有权要求中标人承担违约责任。（投标人提供承诺函，格式自拟并加盖投标人公章）</w:t>
            </w:r>
          </w:p>
        </w:tc>
      </w:tr>
      <w:tr>
        <w:tc>
          <w:tcPr>
            <w:tcW w:type="dxa" w:w="2076"/>
          </w:tcPr>
          <w:p/>
        </w:tc>
        <w:tc>
          <w:tcPr>
            <w:tcW w:type="dxa" w:w="2076"/>
          </w:tcPr>
          <w:p>
            <w:pPr>
              <w:pStyle w:val="null3"/>
              <w:jc w:val="center"/>
            </w:pPr>
            <w:r>
              <w:rPr/>
              <w:t>2</w:t>
            </w:r>
          </w:p>
        </w:tc>
        <w:tc>
          <w:tcPr>
            <w:tcW w:type="dxa" w:w="2076"/>
          </w:tcPr>
          <w:p>
            <w:pPr>
              <w:pStyle w:val="null3"/>
              <w:jc w:val="left"/>
            </w:pPr>
            <w:r>
              <w:rPr/>
              <w:t>调试验收</w:t>
            </w:r>
          </w:p>
        </w:tc>
        <w:tc>
          <w:tcPr>
            <w:tcW w:type="dxa" w:w="2076"/>
          </w:tcPr>
          <w:p>
            <w:pPr>
              <w:pStyle w:val="null3"/>
              <w:jc w:val="left"/>
            </w:pPr>
            <w:r>
              <w:rPr/>
              <w:t>设备经采购人、中标人双方共同调试验收合格之日起180天内，非因采购人原因致使本项目合同下设备或设备配件出现产品质量问题或故障问题的维修累计超过2次的，中标人应在60天内直接更换符合本项目合同条款约定的设备，且承担由此产生的一切费用并赔偿采购人的全部损失。因质量问题而引发的争议，由中标人负责提供相应的书面质量检测报告并承担相关的检测费用，若为医疗设备其质量检测报告必须由采购人所在地国家食品药品监督管理总局下属的医疗器械质量监督检验中心（检验所）出具，同时采购人保留自行委托第三方检验检测机构进行质量再检测的权利，采购人自行委托第三方检测机构再检测的费用由中标人承担。因中标人所提供设备或设备安装调试不符合质量标准而引发质量问题的，由中标人承担由此给采购人、第三方造成的全部损失的赔偿责任并在60天内为采购人更换符合本合同条款约定的设备，如中标人更换符合本合同条款约定的设备确存在困难的（需提供相关证明），中标人应在征得采购人书面同意后为其更换功能相同或相似的可替代设备（需附相应的证明材料）（提供承诺函，格式自拟）</w:t>
            </w:r>
          </w:p>
        </w:tc>
      </w:tr>
      <w:tr>
        <w:tc>
          <w:tcPr>
            <w:tcW w:type="dxa" w:w="2076"/>
          </w:tcPr>
          <w:p/>
        </w:tc>
        <w:tc>
          <w:tcPr>
            <w:tcW w:type="dxa" w:w="2076"/>
          </w:tcPr>
          <w:p>
            <w:pPr>
              <w:pStyle w:val="null3"/>
              <w:jc w:val="center"/>
            </w:pPr>
            <w:r>
              <w:rPr/>
              <w:t>3</w:t>
            </w:r>
          </w:p>
        </w:tc>
        <w:tc>
          <w:tcPr>
            <w:tcW w:type="dxa" w:w="2076"/>
          </w:tcPr>
          <w:p>
            <w:pPr>
              <w:pStyle w:val="null3"/>
              <w:jc w:val="left"/>
            </w:pPr>
            <w:r>
              <w:rPr/>
              <w:t>报价要求</w:t>
            </w:r>
          </w:p>
        </w:tc>
        <w:tc>
          <w:tcPr>
            <w:tcW w:type="dxa" w:w="2076"/>
          </w:tcPr>
          <w:p>
            <w:pPr>
              <w:pStyle w:val="null3"/>
              <w:jc w:val="left"/>
            </w:pPr>
            <w:r>
              <w:rPr/>
              <w:t>本项目要求投标人进行总价报价，所报价格即为合同总价，如投标报价超出最高限价，则视为投标无效。合同总价包含合同设备价款、设备验收合格之前所产生的税费、包装费、仓储费、运输费、安装调试费、设备报关进口（如有）等全部相关费用以及设备质保期间发生的所有含税费用及其他一切附加费用（含特殊设备安装时的清理费用、环境恢复费用等），采购人不再额外支付其它费用。本合同履行期间除合同条款另有约定外合同总价不变，中标人承诺不再额外收取采购人其他费用。</w:t>
            </w:r>
          </w:p>
        </w:tc>
      </w:tr>
      <w:tr>
        <w:tc>
          <w:tcPr>
            <w:tcW w:type="dxa" w:w="2076"/>
          </w:tcPr>
          <w:p/>
        </w:tc>
        <w:tc>
          <w:tcPr>
            <w:tcW w:type="dxa" w:w="2076"/>
          </w:tcPr>
          <w:p>
            <w:pPr>
              <w:pStyle w:val="null3"/>
              <w:jc w:val="center"/>
            </w:pPr>
            <w:r>
              <w:rPr/>
              <w:t>4</w:t>
            </w:r>
          </w:p>
        </w:tc>
        <w:tc>
          <w:tcPr>
            <w:tcW w:type="dxa" w:w="2076"/>
          </w:tcPr>
          <w:p>
            <w:pPr>
              <w:pStyle w:val="null3"/>
              <w:jc w:val="left"/>
            </w:pPr>
            <w:r>
              <w:rPr/>
              <w:t>培训计划</w:t>
            </w:r>
          </w:p>
        </w:tc>
        <w:tc>
          <w:tcPr>
            <w:tcW w:type="dxa" w:w="2076"/>
          </w:tcPr>
          <w:p>
            <w:pPr>
              <w:pStyle w:val="null3"/>
              <w:jc w:val="left"/>
            </w:pPr>
            <w:r>
              <w:rPr/>
              <w:t>提供详细的操作培训计划表及培训课程表。同时从设备全生命周期维度提供详细可行的售后服务方案。</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医用光学仪器</w:t>
            </w:r>
          </w:p>
        </w:tc>
        <w:tc>
          <w:tcPr>
            <w:tcW w:type="dxa" w:w="831"/>
          </w:tcPr>
          <w:p>
            <w:pPr>
              <w:pStyle w:val="null3"/>
              <w:jc w:val="left"/>
            </w:pPr>
            <w:r>
              <w:rPr/>
              <w:t>眼科光学相干断层扫描仪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400,000.00</w:t>
            </w:r>
          </w:p>
        </w:tc>
        <w:tc>
          <w:tcPr>
            <w:tcW w:type="dxa" w:w="831"/>
          </w:tcPr>
          <w:p>
            <w:pPr>
              <w:pStyle w:val="null3"/>
              <w:jc w:val="right"/>
            </w:pPr>
            <w:r>
              <w:rPr/>
              <w:t>400,000.00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眼科光学相干断层扫描仪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0"/>
              </w:rPr>
              <w:t>★所投产品总体要求：</w:t>
            </w:r>
            <w:r>
              <w:rPr>
                <w:sz w:val="20"/>
                <w:color w:val="000000"/>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w:t>
            </w:r>
            <w:r>
              <w:rPr>
                <w:sz w:val="20"/>
              </w:rPr>
              <w:t>需在合同签订前取得有效的医疗器械备案凭证，须提供承诺函加盖公章。</w:t>
            </w:r>
          </w:p>
        </w:tc>
      </w:tr>
      <w:tr>
        <w:tc>
          <w:tcPr>
            <w:tcW w:type="dxa" w:w="2076"/>
          </w:tcPr>
          <w:p/>
        </w:tc>
        <w:tc>
          <w:tcPr>
            <w:tcW w:type="dxa" w:w="415"/>
          </w:tcPr>
          <w:p>
            <w:pPr>
              <w:pStyle w:val="null3"/>
            </w:pPr>
            <w:r>
              <w:rPr/>
              <w:t>2</w:t>
            </w:r>
          </w:p>
        </w:tc>
        <w:tc>
          <w:tcPr>
            <w:tcW w:type="dxa" w:w="5814"/>
          </w:tcPr>
          <w:p>
            <w:pPr>
              <w:pStyle w:val="null3"/>
            </w:pPr>
            <w:r>
              <w:rPr>
                <w:sz w:val="20"/>
              </w:rPr>
              <w:t>一、性能指标</w:t>
            </w:r>
          </w:p>
          <w:p>
            <w:pPr>
              <w:pStyle w:val="null3"/>
            </w:pPr>
            <w:r>
              <w:rPr>
                <w:sz w:val="20"/>
              </w:rPr>
              <w:t>1.信号类型：眼底组织的光散射＋频域成像＋算法。</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0"/>
              </w:rPr>
              <w:t>2.▲扫描速率：≥20000 scan/sec。</w:t>
            </w:r>
          </w:p>
        </w:tc>
      </w:tr>
      <w:tr>
        <w:tc>
          <w:tcPr>
            <w:tcW w:type="dxa" w:w="2076"/>
          </w:tcPr>
          <w:p/>
        </w:tc>
        <w:tc>
          <w:tcPr>
            <w:tcW w:type="dxa" w:w="415"/>
          </w:tcPr>
          <w:p>
            <w:pPr>
              <w:pStyle w:val="null3"/>
            </w:pPr>
            <w:r>
              <w:rPr/>
              <w:t>4</w:t>
            </w:r>
          </w:p>
        </w:tc>
        <w:tc>
          <w:tcPr>
            <w:tcW w:type="dxa" w:w="5814"/>
          </w:tcPr>
          <w:p>
            <w:pPr>
              <w:pStyle w:val="null3"/>
            </w:pPr>
            <w:r>
              <w:rPr>
                <w:sz w:val="20"/>
              </w:rPr>
              <w:t>3.扫描范围：水平方向（沿双眼连线方向）不小于 12mm，竖直方向不小于 9mm。</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sz w:val="20"/>
              </w:rPr>
              <w:t>4.▲扫描深度：≥2.3mm。</w:t>
            </w:r>
          </w:p>
        </w:tc>
      </w:tr>
      <w:tr>
        <w:tc>
          <w:tcPr>
            <w:tcW w:type="dxa" w:w="2076"/>
          </w:tcPr>
          <w:p/>
        </w:tc>
        <w:tc>
          <w:tcPr>
            <w:tcW w:type="dxa" w:w="415"/>
          </w:tcPr>
          <w:p>
            <w:pPr>
              <w:pStyle w:val="null3"/>
            </w:pPr>
            <w:r>
              <w:rPr/>
              <w:t>6</w:t>
            </w:r>
          </w:p>
        </w:tc>
        <w:tc>
          <w:tcPr>
            <w:tcW w:type="dxa" w:w="5814"/>
          </w:tcPr>
          <w:p>
            <w:pPr>
              <w:pStyle w:val="null3"/>
            </w:pPr>
            <w:r>
              <w:rPr>
                <w:sz w:val="20"/>
              </w:rPr>
              <w:t>5.扫描分辨率（组织中） ：</w:t>
            </w:r>
          </w:p>
          <w:p>
            <w:pPr>
              <w:pStyle w:val="null3"/>
            </w:pPr>
            <w:r>
              <w:rPr>
                <w:sz w:val="20"/>
              </w:rPr>
              <w:t>纵向分辨率：</w:t>
            </w:r>
            <w:r>
              <w:rPr>
                <w:sz w:val="20"/>
              </w:rPr>
              <w:t>≤5μm；</w:t>
            </w:r>
          </w:p>
          <w:p>
            <w:pPr>
              <w:pStyle w:val="null3"/>
            </w:pPr>
            <w:r>
              <w:rPr>
                <w:sz w:val="20"/>
              </w:rPr>
              <w:t>横向分辨率：</w:t>
            </w:r>
            <w:r>
              <w:rPr>
                <w:sz w:val="20"/>
              </w:rPr>
              <w:t>≤20μm。</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sz w:val="20"/>
              </w:rPr>
              <w:t>6.▲屈光调节范围：-20D至+25D。</w:t>
            </w:r>
          </w:p>
        </w:tc>
      </w:tr>
      <w:tr>
        <w:tc>
          <w:tcPr>
            <w:tcW w:type="dxa" w:w="2076"/>
          </w:tcPr>
          <w:p/>
        </w:tc>
        <w:tc>
          <w:tcPr>
            <w:tcW w:type="dxa" w:w="415"/>
          </w:tcPr>
          <w:p>
            <w:pPr>
              <w:pStyle w:val="null3"/>
            </w:pPr>
            <w:r>
              <w:rPr/>
              <w:t>8</w:t>
            </w:r>
          </w:p>
        </w:tc>
        <w:tc>
          <w:tcPr>
            <w:tcW w:type="dxa" w:w="5814"/>
          </w:tcPr>
          <w:p>
            <w:pPr>
              <w:pStyle w:val="null3"/>
            </w:pPr>
            <w:r>
              <w:rPr>
                <w:sz w:val="20"/>
              </w:rPr>
              <w:t>7.扫描视场角：≥45°。</w:t>
            </w:r>
          </w:p>
        </w:tc>
      </w:tr>
      <w:tr>
        <w:tc>
          <w:tcPr>
            <w:tcW w:type="dxa" w:w="2076"/>
          </w:tcPr>
          <w:p/>
        </w:tc>
        <w:tc>
          <w:tcPr>
            <w:tcW w:type="dxa" w:w="415"/>
          </w:tcPr>
          <w:p>
            <w:pPr>
              <w:pStyle w:val="null3"/>
            </w:pPr>
            <w:r>
              <w:rPr/>
              <w:t>9</w:t>
            </w:r>
          </w:p>
        </w:tc>
        <w:tc>
          <w:tcPr>
            <w:tcW w:type="dxa" w:w="5814"/>
          </w:tcPr>
          <w:p>
            <w:pPr>
              <w:pStyle w:val="null3"/>
            </w:pPr>
            <w:r>
              <w:rPr>
                <w:sz w:val="20"/>
              </w:rPr>
              <w:t>8.OCT光源波长：≥840nm。</w:t>
            </w:r>
          </w:p>
        </w:tc>
      </w:tr>
      <w:tr>
        <w:tc>
          <w:tcPr>
            <w:tcW w:type="dxa" w:w="2076"/>
          </w:tcPr>
          <w:p/>
        </w:tc>
        <w:tc>
          <w:tcPr>
            <w:tcW w:type="dxa" w:w="415"/>
          </w:tcPr>
          <w:p>
            <w:pPr>
              <w:pStyle w:val="null3"/>
            </w:pPr>
            <w:r>
              <w:rPr/>
              <w:t>10</w:t>
            </w:r>
          </w:p>
        </w:tc>
        <w:tc>
          <w:tcPr>
            <w:tcW w:type="dxa" w:w="5814"/>
          </w:tcPr>
          <w:p>
            <w:pPr>
              <w:pStyle w:val="null3"/>
            </w:pPr>
            <w:r>
              <w:rPr>
                <w:sz w:val="20"/>
              </w:rPr>
              <w:t>9.角膜处光功率：≤750μW。</w:t>
            </w:r>
          </w:p>
        </w:tc>
      </w:tr>
      <w:tr>
        <w:tc>
          <w:tcPr>
            <w:tcW w:type="dxa" w:w="2076"/>
          </w:tcPr>
          <w:p/>
        </w:tc>
        <w:tc>
          <w:tcPr>
            <w:tcW w:type="dxa" w:w="415"/>
          </w:tcPr>
          <w:p>
            <w:pPr>
              <w:pStyle w:val="null3"/>
            </w:pPr>
            <w:r>
              <w:rPr/>
              <w:t>11</w:t>
            </w:r>
          </w:p>
        </w:tc>
        <w:tc>
          <w:tcPr>
            <w:tcW w:type="dxa" w:w="5814"/>
          </w:tcPr>
          <w:p>
            <w:pPr>
              <w:pStyle w:val="null3"/>
            </w:pPr>
            <w:r>
              <w:rPr>
                <w:sz w:val="20"/>
              </w:rPr>
              <w:t>10.临床应用：黄斑、视盘、视网膜、脉络膜的断层成像，</w:t>
            </w:r>
            <w:r>
              <w:rPr>
                <w:sz w:val="20"/>
              </w:rPr>
              <w:t>可</w:t>
            </w:r>
            <w:r>
              <w:rPr>
                <w:sz w:val="20"/>
              </w:rPr>
              <w:t>用于眼底疾病和青光眼的诊断和分析。</w:t>
            </w:r>
          </w:p>
        </w:tc>
      </w:tr>
      <w:tr>
        <w:tc>
          <w:tcPr>
            <w:tcW w:type="dxa" w:w="2076"/>
          </w:tcPr>
          <w:p/>
        </w:tc>
        <w:tc>
          <w:tcPr>
            <w:tcW w:type="dxa" w:w="415"/>
          </w:tcPr>
          <w:p>
            <w:pPr>
              <w:pStyle w:val="null3"/>
            </w:pPr>
            <w:r>
              <w:rPr/>
              <w:t>12</w:t>
            </w:r>
          </w:p>
        </w:tc>
        <w:tc>
          <w:tcPr>
            <w:tcW w:type="dxa" w:w="5814"/>
          </w:tcPr>
          <w:p>
            <w:pPr>
              <w:pStyle w:val="null3"/>
            </w:pPr>
            <w:r>
              <w:rPr>
                <w:sz w:val="20"/>
              </w:rPr>
              <w:t>11.眼后节扫描方式：可对黄斑、视盘及区域大视野扫描，具有高清单线扫描、高清放射六线扫描、大视野区域扫描等多种扫描方式。大视野区域</w:t>
            </w:r>
            <w:r>
              <w:rPr>
                <w:sz w:val="20"/>
              </w:rPr>
              <w:t>不少于</w:t>
            </w:r>
            <w:r>
              <w:rPr>
                <w:sz w:val="20"/>
              </w:rPr>
              <w:t>12mm×9mm，黄斑区域</w:t>
            </w:r>
            <w:r>
              <w:rPr>
                <w:sz w:val="20"/>
              </w:rPr>
              <w:t>不少于</w:t>
            </w:r>
            <w:r>
              <w:rPr>
                <w:sz w:val="20"/>
              </w:rPr>
              <w:t>6mm×6mm，视盘区域</w:t>
            </w:r>
            <w:r>
              <w:rPr>
                <w:sz w:val="20"/>
              </w:rPr>
              <w:t>不少于</w:t>
            </w:r>
            <w:r>
              <w:rPr>
                <w:sz w:val="20"/>
              </w:rPr>
              <w:t>6mm×6mm。</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sz w:val="20"/>
              </w:rPr>
              <w:t>二、软件分析功能</w:t>
            </w:r>
          </w:p>
          <w:p>
            <w:pPr>
              <w:pStyle w:val="null3"/>
            </w:pPr>
            <w:r>
              <w:rPr>
                <w:sz w:val="20"/>
              </w:rPr>
              <w:t>1.▲支持与眼科</w:t>
            </w:r>
            <w:r>
              <w:rPr>
                <w:sz w:val="20"/>
              </w:rPr>
              <w:t>人工智能</w:t>
            </w:r>
            <w:r>
              <w:rPr>
                <w:sz w:val="20"/>
              </w:rPr>
              <w:t>影像存储处理与分析系统配套使用，可对</w:t>
            </w:r>
            <w:r>
              <w:rPr>
                <w:sz w:val="20"/>
              </w:rPr>
              <w:t>至少</w:t>
            </w:r>
            <w:r>
              <w:rPr>
                <w:sz w:val="20"/>
              </w:rPr>
              <w:t>21种主要眼科疾病进行辅助筛查，对病灶区域精准识别、分割和自动标识，精准量化分析。</w:t>
            </w:r>
          </w:p>
        </w:tc>
      </w:tr>
      <w:tr>
        <w:tc>
          <w:tcPr>
            <w:tcW w:type="dxa" w:w="2076"/>
          </w:tcPr>
          <w:p/>
        </w:tc>
        <w:tc>
          <w:tcPr>
            <w:tcW w:type="dxa" w:w="415"/>
          </w:tcPr>
          <w:p>
            <w:pPr>
              <w:pStyle w:val="null3"/>
            </w:pPr>
            <w:r>
              <w:rPr/>
              <w:t>14</w:t>
            </w:r>
          </w:p>
        </w:tc>
        <w:tc>
          <w:tcPr>
            <w:tcW w:type="dxa" w:w="5814"/>
          </w:tcPr>
          <w:p>
            <w:pPr>
              <w:pStyle w:val="null3"/>
            </w:pPr>
            <w:r>
              <w:rPr>
                <w:sz w:val="20"/>
              </w:rPr>
              <w:t>2.黄斑分析功能：黄斑中心凹自动定位，并进行视网膜平均厚度、视网膜总体积、RNFL厚度、ILM-RPE厚度地形图等分析。</w:t>
            </w:r>
          </w:p>
        </w:tc>
      </w:tr>
      <w:tr>
        <w:tc>
          <w:tcPr>
            <w:tcW w:type="dxa" w:w="2076"/>
          </w:tcPr>
          <w:p/>
        </w:tc>
        <w:tc>
          <w:tcPr>
            <w:tcW w:type="dxa" w:w="415"/>
          </w:tcPr>
          <w:p>
            <w:pPr>
              <w:pStyle w:val="null3"/>
            </w:pPr>
            <w:r>
              <w:rPr/>
              <w:t>15</w:t>
            </w:r>
          </w:p>
        </w:tc>
        <w:tc>
          <w:tcPr>
            <w:tcW w:type="dxa" w:w="5814"/>
          </w:tcPr>
          <w:p>
            <w:pPr>
              <w:pStyle w:val="null3"/>
            </w:pPr>
            <w:r>
              <w:rPr>
                <w:sz w:val="20"/>
              </w:rPr>
              <w:t>3.视盘分析功能：扫描视盘区域后，自动定位视盘中心位置并进行视杯盘综合测量分析。</w:t>
            </w:r>
          </w:p>
        </w:tc>
      </w:tr>
      <w:tr>
        <w:tc>
          <w:tcPr>
            <w:tcW w:type="dxa" w:w="2076"/>
          </w:tcPr>
          <w:p/>
        </w:tc>
        <w:tc>
          <w:tcPr>
            <w:tcW w:type="dxa" w:w="415"/>
          </w:tcPr>
          <w:p>
            <w:pPr>
              <w:pStyle w:val="null3"/>
            </w:pPr>
            <w:r>
              <w:rPr/>
              <w:t>16</w:t>
            </w:r>
          </w:p>
        </w:tc>
        <w:tc>
          <w:tcPr>
            <w:tcW w:type="dxa" w:w="5814"/>
          </w:tcPr>
          <w:p>
            <w:pPr>
              <w:pStyle w:val="null3"/>
            </w:pPr>
            <w:r>
              <w:rPr>
                <w:sz w:val="20"/>
              </w:rPr>
              <w:t>4.青光眼分析功能：杯盘面积分析；杯盘比分析；水平杯盘比分析；垂直杯盘比分析；RNFL环扫厚度图；RNFL象限图；RNFL厚度图。</w:t>
            </w:r>
          </w:p>
        </w:tc>
      </w:tr>
      <w:tr>
        <w:tc>
          <w:tcPr>
            <w:tcW w:type="dxa" w:w="2076"/>
          </w:tcPr>
          <w:p/>
        </w:tc>
        <w:tc>
          <w:tcPr>
            <w:tcW w:type="dxa" w:w="415"/>
          </w:tcPr>
          <w:p>
            <w:pPr>
              <w:pStyle w:val="null3"/>
            </w:pPr>
            <w:r>
              <w:rPr/>
              <w:t>17</w:t>
            </w:r>
          </w:p>
        </w:tc>
        <w:tc>
          <w:tcPr>
            <w:tcW w:type="dxa" w:w="5814"/>
          </w:tcPr>
          <w:p>
            <w:pPr>
              <w:pStyle w:val="null3"/>
            </w:pPr>
            <w:r>
              <w:rPr>
                <w:sz w:val="20"/>
              </w:rPr>
              <w:t>5.具备脉络膜增强扫描功能，自动进行脉络膜分层和厚度分析。</w:t>
            </w:r>
          </w:p>
        </w:tc>
      </w:tr>
      <w:tr>
        <w:tc>
          <w:tcPr>
            <w:tcW w:type="dxa" w:w="2076"/>
          </w:tcPr>
          <w:p/>
        </w:tc>
        <w:tc>
          <w:tcPr>
            <w:tcW w:type="dxa" w:w="415"/>
          </w:tcPr>
          <w:p>
            <w:pPr>
              <w:pStyle w:val="null3"/>
            </w:pPr>
            <w:r>
              <w:rPr/>
              <w:t>18</w:t>
            </w:r>
          </w:p>
        </w:tc>
        <w:tc>
          <w:tcPr>
            <w:tcW w:type="dxa" w:w="5814"/>
          </w:tcPr>
          <w:p>
            <w:pPr>
              <w:pStyle w:val="null3"/>
            </w:pPr>
            <w:r>
              <w:rPr>
                <w:sz w:val="20"/>
              </w:rPr>
              <w:t>6.数据符合DICOM标准。</w:t>
            </w:r>
          </w:p>
        </w:tc>
      </w:tr>
      <w:tr>
        <w:tc>
          <w:tcPr>
            <w:tcW w:type="dxa" w:w="2076"/>
          </w:tcPr>
          <w:p/>
        </w:tc>
        <w:tc>
          <w:tcPr>
            <w:tcW w:type="dxa" w:w="415"/>
          </w:tcPr>
          <w:p>
            <w:pPr>
              <w:pStyle w:val="null3"/>
            </w:pPr>
            <w:r>
              <w:rPr/>
              <w:t>19</w:t>
            </w:r>
          </w:p>
        </w:tc>
        <w:tc>
          <w:tcPr>
            <w:tcW w:type="dxa" w:w="5814"/>
          </w:tcPr>
          <w:p>
            <w:pPr>
              <w:pStyle w:val="null3"/>
            </w:pPr>
            <w:r>
              <w:rPr>
                <w:sz w:val="20"/>
              </w:rPr>
              <w:t>三、图像显示方式</w:t>
            </w:r>
          </w:p>
          <w:p>
            <w:pPr>
              <w:pStyle w:val="null3"/>
            </w:pPr>
            <w:r>
              <w:rPr>
                <w:sz w:val="20"/>
              </w:rPr>
              <w:t>1.OCT图像色彩：彩色、灰度，可自定义对比度和亮度。</w:t>
            </w:r>
          </w:p>
        </w:tc>
      </w:tr>
      <w:tr>
        <w:tc>
          <w:tcPr>
            <w:tcW w:type="dxa" w:w="2076"/>
          </w:tcPr>
          <w:p/>
        </w:tc>
        <w:tc>
          <w:tcPr>
            <w:tcW w:type="dxa" w:w="415"/>
          </w:tcPr>
          <w:p>
            <w:pPr>
              <w:pStyle w:val="null3"/>
            </w:pPr>
            <w:r>
              <w:rPr/>
              <w:t>20</w:t>
            </w:r>
          </w:p>
        </w:tc>
        <w:tc>
          <w:tcPr>
            <w:tcW w:type="dxa" w:w="5814"/>
          </w:tcPr>
          <w:p>
            <w:pPr>
              <w:pStyle w:val="null3"/>
            </w:pPr>
            <w:r>
              <w:rPr>
                <w:sz w:val="20"/>
              </w:rPr>
              <w:t>2.OCT图像与眼底部位对应：扫描范围内OCT图、眼底图有坐标线定位。</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sz w:val="20"/>
              </w:rPr>
              <w:t>四、仪器操作性</w:t>
            </w:r>
          </w:p>
          <w:p>
            <w:pPr>
              <w:pStyle w:val="null3"/>
            </w:pPr>
            <w:r>
              <w:rPr>
                <w:sz w:val="20"/>
              </w:rPr>
              <w:t>1.▲支持全自动检查功能：自动瞳孔定位、自动眼底对焦、自动图像扫描，操作简单方便，可快速获得所需图像。</w:t>
            </w:r>
          </w:p>
        </w:tc>
      </w:tr>
      <w:tr>
        <w:tc>
          <w:tcPr>
            <w:tcW w:type="dxa" w:w="2076"/>
          </w:tcPr>
          <w:p/>
        </w:tc>
        <w:tc>
          <w:tcPr>
            <w:tcW w:type="dxa" w:w="415"/>
          </w:tcPr>
          <w:p>
            <w:pPr>
              <w:pStyle w:val="null3"/>
            </w:pPr>
            <w:r>
              <w:rPr/>
              <w:t>22</w:t>
            </w:r>
          </w:p>
        </w:tc>
        <w:tc>
          <w:tcPr>
            <w:tcW w:type="dxa" w:w="5814"/>
          </w:tcPr>
          <w:p>
            <w:pPr>
              <w:pStyle w:val="null3"/>
            </w:pPr>
            <w:r>
              <w:rPr>
                <w:sz w:val="20"/>
              </w:rPr>
              <w:t>2.完善的病例数据管理功能，智能化分析报告生成模块，能够快速方便地进行数据查询和备份恢复操作。</w:t>
            </w:r>
          </w:p>
        </w:tc>
      </w:tr>
      <w:tr>
        <w:tc>
          <w:tcPr>
            <w:tcW w:type="dxa" w:w="2076"/>
          </w:tcPr>
          <w:p/>
        </w:tc>
        <w:tc>
          <w:tcPr>
            <w:tcW w:type="dxa" w:w="415"/>
          </w:tcPr>
          <w:p>
            <w:pPr>
              <w:pStyle w:val="null3"/>
            </w:pPr>
            <w:r>
              <w:rPr/>
              <w:t>23</w:t>
            </w:r>
          </w:p>
        </w:tc>
        <w:tc>
          <w:tcPr>
            <w:tcW w:type="dxa" w:w="5814"/>
          </w:tcPr>
          <w:p>
            <w:pPr>
              <w:pStyle w:val="null3"/>
            </w:pPr>
            <w:r>
              <w:rPr>
                <w:sz w:val="20"/>
              </w:rPr>
              <w:t>3.用户建档：支持批量导入患者信息，检查完成自动为用户建立眼健康档案。</w:t>
            </w:r>
          </w:p>
        </w:tc>
      </w:tr>
      <w:tr>
        <w:tc>
          <w:tcPr>
            <w:tcW w:type="dxa" w:w="2076"/>
          </w:tcPr>
          <w:p/>
        </w:tc>
        <w:tc>
          <w:tcPr>
            <w:tcW w:type="dxa" w:w="415"/>
          </w:tcPr>
          <w:p>
            <w:pPr>
              <w:pStyle w:val="null3"/>
            </w:pPr>
            <w:r>
              <w:rPr/>
              <w:t>24</w:t>
            </w:r>
          </w:p>
        </w:tc>
        <w:tc>
          <w:tcPr>
            <w:tcW w:type="dxa" w:w="5814"/>
          </w:tcPr>
          <w:p>
            <w:pPr>
              <w:pStyle w:val="null3"/>
            </w:pPr>
            <w:r>
              <w:rPr>
                <w:sz w:val="20"/>
              </w:rPr>
              <w:t>4.检查过程中采用全自动语音提示。</w:t>
            </w:r>
          </w:p>
        </w:tc>
      </w:tr>
      <w:tr>
        <w:tc>
          <w:tcPr>
            <w:tcW w:type="dxa" w:w="2076"/>
          </w:tcPr>
          <w:p>
            <w:pPr>
              <w:pStyle w:val="null3"/>
            </w:pPr>
            <w:r>
              <w:rPr/>
              <w:t>▲</w:t>
            </w:r>
          </w:p>
        </w:tc>
        <w:tc>
          <w:tcPr>
            <w:tcW w:type="dxa" w:w="415"/>
          </w:tcPr>
          <w:p>
            <w:pPr>
              <w:pStyle w:val="null3"/>
            </w:pPr>
            <w:r>
              <w:rPr/>
              <w:t>25</w:t>
            </w:r>
          </w:p>
        </w:tc>
        <w:tc>
          <w:tcPr>
            <w:tcW w:type="dxa" w:w="5814"/>
          </w:tcPr>
          <w:p>
            <w:pPr>
              <w:pStyle w:val="null3"/>
            </w:pPr>
            <w:r>
              <w:rPr>
                <w:sz w:val="20"/>
              </w:rPr>
              <w:t>5.▲报告查看：可通过电脑、手机、平板等多种终端查看检查报告。</w:t>
            </w:r>
          </w:p>
        </w:tc>
      </w:tr>
      <w:tr>
        <w:tc>
          <w:tcPr>
            <w:tcW w:type="dxa" w:w="2076"/>
          </w:tcPr>
          <w:p/>
        </w:tc>
        <w:tc>
          <w:tcPr>
            <w:tcW w:type="dxa" w:w="415"/>
          </w:tcPr>
          <w:p>
            <w:pPr>
              <w:pStyle w:val="null3"/>
            </w:pPr>
            <w:r>
              <w:rPr/>
              <w:t>26</w:t>
            </w:r>
          </w:p>
        </w:tc>
        <w:tc>
          <w:tcPr>
            <w:tcW w:type="dxa" w:w="5814"/>
          </w:tcPr>
          <w:p>
            <w:pPr>
              <w:pStyle w:val="null3"/>
            </w:pPr>
            <w:r>
              <w:rPr>
                <w:sz w:val="20"/>
              </w:rPr>
              <w:t>五、电脑和</w:t>
            </w:r>
            <w:r>
              <w:rPr/>
              <w:t>图文输出一体机系统</w:t>
            </w:r>
          </w:p>
          <w:p>
            <w:pPr>
              <w:pStyle w:val="null3"/>
            </w:pPr>
            <w:r>
              <w:rPr>
                <w:sz w:val="20"/>
              </w:rPr>
              <w:t>1.</w:t>
            </w:r>
            <w:r>
              <w:rPr>
                <w:sz w:val="20"/>
              </w:rPr>
              <w:t>工作站</w:t>
            </w:r>
            <w:r>
              <w:rPr>
                <w:sz w:val="20"/>
              </w:rPr>
              <w:t>配置：</w:t>
            </w:r>
            <w:r>
              <w:rPr>
                <w:sz w:val="20"/>
              </w:rPr>
              <w:t xml:space="preserve">CPU:主频≥2.70GHz；双硬盘：≥256GB SSD+1TB </w:t>
            </w:r>
            <w:r>
              <w:rPr>
                <w:sz w:val="20"/>
                <w:color w:val="333333"/>
                <w:shd w:fill="FFFFFF" w:val="clear"/>
              </w:rPr>
              <w:t>机械硬盘</w:t>
            </w:r>
            <w:r>
              <w:rPr>
                <w:sz w:val="20"/>
              </w:rPr>
              <w:t>；内存：</w:t>
            </w:r>
            <w:r>
              <w:rPr>
                <w:sz w:val="20"/>
              </w:rPr>
              <w:t>≥16G；</w:t>
            </w:r>
            <w:r>
              <w:rPr>
                <w:sz w:val="20"/>
              </w:rPr>
              <w:t>监视</w:t>
            </w:r>
            <w:r>
              <w:rPr>
                <w:sz w:val="20"/>
              </w:rPr>
              <w:t>器：</w:t>
            </w:r>
            <w:r>
              <w:rPr>
                <w:sz w:val="20"/>
              </w:rPr>
              <w:t>≥23.8英寸；显卡：显存≥12G。</w:t>
            </w:r>
          </w:p>
        </w:tc>
      </w:tr>
      <w:tr>
        <w:tc>
          <w:tcPr>
            <w:tcW w:type="dxa" w:w="2076"/>
          </w:tcPr>
          <w:p/>
        </w:tc>
        <w:tc>
          <w:tcPr>
            <w:tcW w:type="dxa" w:w="415"/>
          </w:tcPr>
          <w:p>
            <w:pPr>
              <w:pStyle w:val="null3"/>
            </w:pPr>
            <w:r>
              <w:rPr/>
              <w:t>27</w:t>
            </w:r>
          </w:p>
        </w:tc>
        <w:tc>
          <w:tcPr>
            <w:tcW w:type="dxa" w:w="5814"/>
          </w:tcPr>
          <w:p>
            <w:pPr>
              <w:pStyle w:val="null3"/>
            </w:pPr>
            <w:r>
              <w:rPr>
                <w:sz w:val="20"/>
              </w:rPr>
              <w:t>2.操作系统: Windows11 64位或以上操作系统。</w:t>
            </w:r>
          </w:p>
        </w:tc>
      </w:tr>
      <w:tr>
        <w:tc>
          <w:tcPr>
            <w:tcW w:type="dxa" w:w="2076"/>
          </w:tcPr>
          <w:p/>
        </w:tc>
        <w:tc>
          <w:tcPr>
            <w:tcW w:type="dxa" w:w="415"/>
          </w:tcPr>
          <w:p>
            <w:pPr>
              <w:pStyle w:val="null3"/>
            </w:pPr>
            <w:r>
              <w:rPr/>
              <w:t>28</w:t>
            </w:r>
          </w:p>
        </w:tc>
        <w:tc>
          <w:tcPr>
            <w:tcW w:type="dxa" w:w="5814"/>
          </w:tcPr>
          <w:p>
            <w:pPr>
              <w:pStyle w:val="null3"/>
            </w:pPr>
            <w:r>
              <w:rPr>
                <w:sz w:val="20"/>
              </w:rPr>
              <w:t>3.</w:t>
            </w:r>
            <w:r>
              <w:rPr>
                <w:sz w:val="21"/>
              </w:rPr>
              <w:t>图文输出一体机系统</w:t>
            </w:r>
            <w:r>
              <w:rPr>
                <w:sz w:val="20"/>
              </w:rPr>
              <w:t>：彩色标准</w:t>
            </w:r>
            <w:r>
              <w:rPr>
                <w:sz w:val="21"/>
              </w:rPr>
              <w:t>图文输出一体机系统</w:t>
            </w:r>
            <w:r>
              <w:rPr>
                <w:sz w:val="20"/>
              </w:rPr>
              <w:t>。</w:t>
            </w:r>
          </w:p>
        </w:tc>
      </w:tr>
      <w:tr>
        <w:tc>
          <w:tcPr>
            <w:tcW w:type="dxa" w:w="2076"/>
          </w:tcPr>
          <w:p/>
        </w:tc>
        <w:tc>
          <w:tcPr>
            <w:tcW w:type="dxa" w:w="415"/>
          </w:tcPr>
          <w:p>
            <w:pPr>
              <w:pStyle w:val="null3"/>
            </w:pPr>
            <w:r>
              <w:rPr/>
              <w:t>29</w:t>
            </w:r>
          </w:p>
        </w:tc>
        <w:tc>
          <w:tcPr>
            <w:tcW w:type="dxa" w:w="5814"/>
          </w:tcPr>
          <w:p>
            <w:pPr>
              <w:pStyle w:val="null3"/>
            </w:pPr>
            <w:r>
              <w:rPr>
                <w:sz w:val="20"/>
              </w:rPr>
              <w:t>4.支持网络功能，</w:t>
            </w:r>
            <w:r>
              <w:rPr>
                <w:sz w:val="20"/>
              </w:rPr>
              <w:t>至少包括</w:t>
            </w:r>
            <w:r>
              <w:rPr>
                <w:sz w:val="20"/>
              </w:rPr>
              <w:t>有</w:t>
            </w:r>
            <w:r>
              <w:rPr>
                <w:sz w:val="20"/>
              </w:rPr>
              <w:t>RJ45网络接口。</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新丰县人民医院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向中标人收取的中标服务费，以中标金额作为采购代理服务费的计算基数。按国家发展计划委员会颁发的[2002]1980号文《招标代理服务收费管理暂行办法》及[2011]534号文《国家发改委关于降低部分建设项目收费标准规范收费行为等有关问题的通知》的货物招标代理服务收费标准差额定率累进法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国义招标股份有限公司（https://www.ebidding.com/）。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国义招标股份有限公司（https://www.ebidding.com/）。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政府采购监督管理机构名称：韶关市新丰县财政局（政府采购管理办公室）</w:t>
      </w:r>
    </w:p>
    <w:p>
      <w:pPr>
        <w:pStyle w:val="null3"/>
      </w:pPr>
      <w:r>
        <w:rPr/>
        <w:t>地 址：新丰县丰城街道新龙大道2号财政局</w:t>
      </w:r>
    </w:p>
    <w:p>
      <w:pPr>
        <w:pStyle w:val="null3"/>
      </w:pPr>
      <w:r>
        <w:rPr/>
        <w:t>电 话：0751-2280081</w:t>
      </w:r>
    </w:p>
    <w:p>
      <w:pPr>
        <w:pStyle w:val="null3"/>
      </w:pPr>
      <w:r>
        <w:rPr/>
        <w:t>邮 编：511100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采购包1(调Q开关等设备)：综合评分法,是指投标文件满足招标文件全部实质性要求，且按照评审因素的量化指标评审得分最高的投标人为中标候选人的评标方法。（最低报价不是中标的唯一依据。）</w:t>
      </w:r>
    </w:p>
    <w:p>
      <w:pPr>
        <w:pStyle w:val="null3"/>
      </w:pPr>
      <w:r>
        <w:rPr/>
        <w:t>采购包2(钬激光机等设备)：综合评分法,是指投标文件满足招标文件全部实质性要求，且按照评审因素的量化指标评审得分最高的投标人为中标候选人的评标方法。（最低报价不是中标的唯一依据。）</w:t>
      </w:r>
    </w:p>
    <w:p>
      <w:pPr>
        <w:pStyle w:val="null3"/>
      </w:pPr>
      <w:r>
        <w:rPr/>
        <w:t>采购包3(眼科光学相干断层扫描仪)：综合评分法,是指投标文件满足招标文件全部实质性要求，且按照评审因素的量化指标评审得分最高的投标人为中标候选人的评标方法。（最低报价不是中标的唯一依据。）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采购包1（调Q开关等设备）：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采购包2（钬激光机等设备）：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采购包3（眼科光学相干断层扫描仪）：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采购包1（调Q开关等设备）：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函。参加政府采购活动前三年内，在经营活动中没有重大违法记录【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单位负责人为同一人或者存在直接控股、管理关系的不同供应商，不得同时参加本采购项目（包组）投标。 为本项目提供整体设计、规范编制或者项目管理、监理、检测等服务的供应商，不得再参与本项目投标。【依据投标函相关承诺内容】</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投标人必须符合法律、行政法规规定的其他条件【提供投标函】</w:t>
            </w:r>
          </w:p>
        </w:tc>
      </w:tr>
      <w:tr>
        <w:tc>
          <w:tcPr>
            <w:tcW w:type="dxa" w:w="890"/>
          </w:tcPr>
          <w:p>
            <w:pPr>
              <w:pStyle w:val="null3"/>
            </w:pPr>
            <w:r>
              <w:rPr/>
              <w:t>9</w:t>
            </w:r>
          </w:p>
        </w:tc>
        <w:tc>
          <w:tcPr>
            <w:tcW w:type="dxa" w:w="3178"/>
          </w:tcPr>
          <w:p>
            <w:pPr>
              <w:pStyle w:val="null3"/>
            </w:pPr>
            <w:r>
              <w:rPr/>
              <w:t>特定的资格要求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特定的资格要求</w:t>
            </w:r>
          </w:p>
        </w:tc>
        <w:tc>
          <w:tcPr>
            <w:tcW w:type="dxa" w:w="4238"/>
          </w:tcPr>
          <w:p>
            <w:pPr>
              <w:pStyle w:val="null3"/>
            </w:pPr>
            <w:r>
              <w:rPr/>
              <w:t>如投标人为生产企业：所投产品为第二、三类医疗器械，提供监督管理部门签发的有效的《医疗器械生产许可证》复印件；如投标人为经营企业：所投产品为第三类医疗器械，提供监督管理部门签发的有效的《医疗器械经营许可证》复印件。（如国家另有规定，则适用其规定）。</w:t>
            </w:r>
          </w:p>
        </w:tc>
      </w:tr>
      <w:tr>
        <w:tc>
          <w:tcPr>
            <w:tcW w:type="dxa" w:w="890"/>
          </w:tcPr>
          <w:p>
            <w:pPr>
              <w:pStyle w:val="null3"/>
            </w:pPr>
            <w:r>
              <w:rPr/>
              <w:t>11</w:t>
            </w:r>
          </w:p>
        </w:tc>
        <w:tc>
          <w:tcPr>
            <w:tcW w:type="dxa" w:w="3178"/>
          </w:tcPr>
          <w:p>
            <w:pPr>
              <w:pStyle w:val="null3"/>
            </w:pPr>
            <w:r>
              <w:rPr/>
              <w:t>特定的资格要求</w:t>
            </w:r>
          </w:p>
        </w:tc>
        <w:tc>
          <w:tcPr>
            <w:tcW w:type="dxa" w:w="4238"/>
          </w:tcPr>
          <w:p>
            <w:pPr>
              <w:pStyle w:val="null3"/>
            </w:pPr>
            <w:r>
              <w:rPr/>
              <w:t>投标人按规定在广东政府采购智慧云平台完成项目投标登记并在线获取本项目采购文件。</w:t>
            </w:r>
          </w:p>
        </w:tc>
      </w:tr>
      <w:tr>
        <w:tc>
          <w:tcPr>
            <w:tcW w:type="dxa" w:w="890"/>
          </w:tcPr>
          <w:p>
            <w:pPr>
              <w:pStyle w:val="null3"/>
            </w:pPr>
            <w:r>
              <w:rPr/>
              <w:t>12</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w:t>
            </w:r>
          </w:p>
        </w:tc>
      </w:tr>
    </w:tbl>
    <w:p>
      <w:pPr>
        <w:pStyle w:val="null3"/>
      </w:pPr>
      <w:r>
        <w:rPr/>
        <w:t>采购包2（钬激光机等设备）：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函。参加政府采购活动前三年内，在经营活动中没有重大违法记录【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单位负责人为同一人或者存在直接控股、管理关系的不同供应商，不得同时参加本采购项目（包组）投标。 为本项目提供整体设计、规范编制或者项目管理、监理、检测等服务的供应商，不得再参与本项目投标。【依据投标函相关承诺内容】</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投标人必须符合法律、行政法规规定的其他条件【提供投标函】</w:t>
            </w:r>
          </w:p>
        </w:tc>
      </w:tr>
      <w:tr>
        <w:tc>
          <w:tcPr>
            <w:tcW w:type="dxa" w:w="890"/>
          </w:tcPr>
          <w:p>
            <w:pPr>
              <w:pStyle w:val="null3"/>
            </w:pPr>
            <w:r>
              <w:rPr/>
              <w:t>9</w:t>
            </w:r>
          </w:p>
        </w:tc>
        <w:tc>
          <w:tcPr>
            <w:tcW w:type="dxa" w:w="3178"/>
          </w:tcPr>
          <w:p>
            <w:pPr>
              <w:pStyle w:val="null3"/>
            </w:pPr>
            <w:r>
              <w:rPr/>
              <w:t>特定的资格要求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特定的资格要求</w:t>
            </w:r>
          </w:p>
        </w:tc>
        <w:tc>
          <w:tcPr>
            <w:tcW w:type="dxa" w:w="4238"/>
          </w:tcPr>
          <w:p>
            <w:pPr>
              <w:pStyle w:val="null3"/>
            </w:pPr>
            <w:r>
              <w:rPr/>
              <w:t>如投标人为生产企业：所投产品为第二、三类医疗器械，提供监督管理部门签发的有效的《医疗器械生产许可证》复印件；如投标人为经营企业：所投产品为第三类医疗器械，提供监督管理部门签发的有效的《医疗器械经营许可证》复印件。（如国家另有规定，则适用其规定）。</w:t>
            </w:r>
          </w:p>
        </w:tc>
      </w:tr>
      <w:tr>
        <w:tc>
          <w:tcPr>
            <w:tcW w:type="dxa" w:w="890"/>
          </w:tcPr>
          <w:p>
            <w:pPr>
              <w:pStyle w:val="null3"/>
            </w:pPr>
            <w:r>
              <w:rPr/>
              <w:t>11</w:t>
            </w:r>
          </w:p>
        </w:tc>
        <w:tc>
          <w:tcPr>
            <w:tcW w:type="dxa" w:w="3178"/>
          </w:tcPr>
          <w:p>
            <w:pPr>
              <w:pStyle w:val="null3"/>
            </w:pPr>
            <w:r>
              <w:rPr/>
              <w:t>特定的资格要求</w:t>
            </w:r>
          </w:p>
        </w:tc>
        <w:tc>
          <w:tcPr>
            <w:tcW w:type="dxa" w:w="4238"/>
          </w:tcPr>
          <w:p>
            <w:pPr>
              <w:pStyle w:val="null3"/>
            </w:pPr>
            <w:r>
              <w:rPr/>
              <w:t>投标人按规定在广东政府采购智慧云平台完成项目投标登记并在线获取本项目采购文件。</w:t>
            </w:r>
          </w:p>
        </w:tc>
      </w:tr>
      <w:tr>
        <w:tc>
          <w:tcPr>
            <w:tcW w:type="dxa" w:w="890"/>
          </w:tcPr>
          <w:p>
            <w:pPr>
              <w:pStyle w:val="null3"/>
            </w:pPr>
            <w:r>
              <w:rPr/>
              <w:t>12</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w:t>
            </w:r>
          </w:p>
        </w:tc>
      </w:tr>
    </w:tbl>
    <w:p>
      <w:pPr>
        <w:pStyle w:val="null3"/>
      </w:pPr>
      <w:r>
        <w:rPr/>
        <w:t>采购包3（眼科光学相干断层扫描仪）：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函。参加政府采购活动前三年内，在经营活动中没有重大违法记录【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单位负责人为同一人或者存在直接控股、管理关系的不同供应商，不得同时参加本采购项目（包组）投标。 为本项目提供整体设计、规范编制或者项目管理、监理、检测等服务的供应商，不得再参与本项目投标。【依据投标函相关承诺内容】</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投标人必须符合法律、行政法规规定的其他条件【提供投标函】</w:t>
            </w:r>
          </w:p>
        </w:tc>
      </w:tr>
      <w:tr>
        <w:tc>
          <w:tcPr>
            <w:tcW w:type="dxa" w:w="890"/>
          </w:tcPr>
          <w:p>
            <w:pPr>
              <w:pStyle w:val="null3"/>
            </w:pPr>
            <w:r>
              <w:rPr/>
              <w:t>9</w:t>
            </w:r>
          </w:p>
        </w:tc>
        <w:tc>
          <w:tcPr>
            <w:tcW w:type="dxa" w:w="3178"/>
          </w:tcPr>
          <w:p>
            <w:pPr>
              <w:pStyle w:val="null3"/>
            </w:pPr>
            <w:r>
              <w:rPr/>
              <w:t>特定的资格要求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特定的资格要求</w:t>
            </w:r>
          </w:p>
        </w:tc>
        <w:tc>
          <w:tcPr>
            <w:tcW w:type="dxa" w:w="4238"/>
          </w:tcPr>
          <w:p>
            <w:pPr>
              <w:pStyle w:val="null3"/>
            </w:pPr>
            <w:r>
              <w:rPr/>
              <w:t>如投标人为生产企业：所投产品为第二、三类医疗器械，提供监督管理部门签发的有效的《医疗器械生产许可证》复印件；如投标人为经营企业：所投产品为第三类医疗器械，提供监督管理部门签发的有效的《医疗器械经营许可证》复印件。（如国家另有规定，则适用其规定）。</w:t>
            </w:r>
          </w:p>
        </w:tc>
      </w:tr>
      <w:tr>
        <w:tc>
          <w:tcPr>
            <w:tcW w:type="dxa" w:w="890"/>
          </w:tcPr>
          <w:p>
            <w:pPr>
              <w:pStyle w:val="null3"/>
            </w:pPr>
            <w:r>
              <w:rPr/>
              <w:t>11</w:t>
            </w:r>
          </w:p>
        </w:tc>
        <w:tc>
          <w:tcPr>
            <w:tcW w:type="dxa" w:w="3178"/>
          </w:tcPr>
          <w:p>
            <w:pPr>
              <w:pStyle w:val="null3"/>
            </w:pPr>
            <w:r>
              <w:rPr/>
              <w:t>特定的资格要求</w:t>
            </w:r>
          </w:p>
        </w:tc>
        <w:tc>
          <w:tcPr>
            <w:tcW w:type="dxa" w:w="4238"/>
          </w:tcPr>
          <w:p>
            <w:pPr>
              <w:pStyle w:val="null3"/>
            </w:pPr>
            <w:r>
              <w:rPr/>
              <w:t>投标人按规定在广东政府采购智慧云平台完成项目投标登记并在线获取本项目采购文件。</w:t>
            </w:r>
          </w:p>
        </w:tc>
      </w:tr>
      <w:tr>
        <w:tc>
          <w:tcPr>
            <w:tcW w:type="dxa" w:w="890"/>
          </w:tcPr>
          <w:p>
            <w:pPr>
              <w:pStyle w:val="null3"/>
            </w:pPr>
            <w:r>
              <w:rPr/>
              <w:t>12</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w:t>
            </w:r>
          </w:p>
        </w:tc>
      </w:tr>
    </w:tbl>
    <w:p>
      <w:pPr>
        <w:pStyle w:val="null3"/>
        <w:ind w:firstLine="480"/>
      </w:pPr>
      <w:r>
        <w:rPr/>
        <w:t>表二符合性审查表：</w:t>
      </w:r>
    </w:p>
    <w:p>
      <w:pPr>
        <w:pStyle w:val="null3"/>
      </w:pPr>
      <w:r>
        <w:rPr/>
        <w:t>采购包1（调Q开关等设备）：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1）投标报价未超过所投采购包的最高限价 2）对所投采购包内全部内容进行投标报价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无效投标的情况</w:t>
            </w:r>
          </w:p>
        </w:tc>
        <w:tc>
          <w:tcPr>
            <w:tcW w:type="dxa" w:w="4238"/>
          </w:tcPr>
          <w:p>
            <w:pPr>
              <w:pStyle w:val="null3"/>
            </w:pPr>
            <w:r>
              <w:rPr/>
              <w:t>按有关法律、法规、规章、招标文件不属于投标无效的。</w:t>
            </w:r>
          </w:p>
        </w:tc>
      </w:tr>
      <w:tr>
        <w:tc>
          <w:tcPr>
            <w:tcW w:type="dxa" w:w="890"/>
          </w:tcPr>
          <w:p>
            <w:pPr>
              <w:pStyle w:val="null3"/>
            </w:pPr>
            <w:r>
              <w:rPr/>
              <w:t>7</w:t>
            </w:r>
          </w:p>
        </w:tc>
        <w:tc>
          <w:tcPr>
            <w:tcW w:type="dxa" w:w="3178"/>
          </w:tcPr>
          <w:p>
            <w:pPr>
              <w:pStyle w:val="null3"/>
            </w:pPr>
            <w:r>
              <w:rPr/>
              <w:t>本项目采购本国产品</w:t>
            </w:r>
          </w:p>
        </w:tc>
        <w:tc>
          <w:tcPr>
            <w:tcW w:type="dxa" w:w="4238"/>
          </w:tcPr>
          <w:p>
            <w:pPr>
              <w:pStyle w:val="null3"/>
            </w:pPr>
            <w:r>
              <w:rPr/>
              <w:t>本采购包采购本国产品</w:t>
            </w:r>
          </w:p>
        </w:tc>
      </w:tr>
    </w:tbl>
    <w:p>
      <w:pPr>
        <w:pStyle w:val="null3"/>
      </w:pPr>
      <w:r>
        <w:rPr/>
        <w:t>采购包2（钬激光机等设备）：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1）投标报价未超过所投采购包的最高限价 2）对所投采购包内全部内容进行投标报价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无效投标的情况</w:t>
            </w:r>
          </w:p>
        </w:tc>
        <w:tc>
          <w:tcPr>
            <w:tcW w:type="dxa" w:w="4238"/>
          </w:tcPr>
          <w:p>
            <w:pPr>
              <w:pStyle w:val="null3"/>
            </w:pPr>
            <w:r>
              <w:rPr/>
              <w:t>按有关法律、法规、规章、招标文件不属于投标无效的。</w:t>
            </w:r>
          </w:p>
        </w:tc>
      </w:tr>
      <w:tr>
        <w:tc>
          <w:tcPr>
            <w:tcW w:type="dxa" w:w="890"/>
          </w:tcPr>
          <w:p>
            <w:pPr>
              <w:pStyle w:val="null3"/>
            </w:pPr>
            <w:r>
              <w:rPr/>
              <w:t>7</w:t>
            </w:r>
          </w:p>
        </w:tc>
        <w:tc>
          <w:tcPr>
            <w:tcW w:type="dxa" w:w="3178"/>
          </w:tcPr>
          <w:p>
            <w:pPr>
              <w:pStyle w:val="null3"/>
            </w:pPr>
            <w:r>
              <w:rPr/>
              <w:t>本项目采购本国产品</w:t>
            </w:r>
          </w:p>
        </w:tc>
        <w:tc>
          <w:tcPr>
            <w:tcW w:type="dxa" w:w="4238"/>
          </w:tcPr>
          <w:p>
            <w:pPr>
              <w:pStyle w:val="null3"/>
            </w:pPr>
            <w:r>
              <w:rPr/>
              <w:t>本采购包采购本国产品</w:t>
            </w:r>
          </w:p>
        </w:tc>
      </w:tr>
    </w:tbl>
    <w:p>
      <w:pPr>
        <w:pStyle w:val="null3"/>
      </w:pPr>
      <w:r>
        <w:rPr/>
        <w:t>采购包3（眼科光学相干断层扫描仪）：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1）投标报价未超过所投采购包的最高限价 2）对所投采购包内全部内容进行投标报价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无效投标的情况</w:t>
            </w:r>
          </w:p>
        </w:tc>
        <w:tc>
          <w:tcPr>
            <w:tcW w:type="dxa" w:w="4238"/>
          </w:tcPr>
          <w:p>
            <w:pPr>
              <w:pStyle w:val="null3"/>
            </w:pPr>
            <w:r>
              <w:rPr/>
              <w:t>按有关法律、法规、规章、招标文件不属于投标无效的。</w:t>
            </w:r>
          </w:p>
        </w:tc>
      </w:tr>
      <w:tr>
        <w:tc>
          <w:tcPr>
            <w:tcW w:type="dxa" w:w="890"/>
          </w:tcPr>
          <w:p>
            <w:pPr>
              <w:pStyle w:val="null3"/>
            </w:pPr>
            <w:r>
              <w:rPr/>
              <w:t>7</w:t>
            </w:r>
          </w:p>
        </w:tc>
        <w:tc>
          <w:tcPr>
            <w:tcW w:type="dxa" w:w="3178"/>
          </w:tcPr>
          <w:p>
            <w:pPr>
              <w:pStyle w:val="null3"/>
            </w:pPr>
            <w:r>
              <w:rPr/>
              <w:t>本项目采购本国产品</w:t>
            </w:r>
          </w:p>
        </w:tc>
        <w:tc>
          <w:tcPr>
            <w:tcW w:type="dxa" w:w="4238"/>
          </w:tcPr>
          <w:p>
            <w:pPr>
              <w:pStyle w:val="null3"/>
            </w:pPr>
            <w:r>
              <w:rPr/>
              <w:t>本采购包采购本国产品</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采购包1(调Q开关等设备):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所投货物对用户需求书中带▲号的重要技术参数的符合性 (22.5分)</w:t>
            </w:r>
          </w:p>
        </w:tc>
        <w:tc>
          <w:tcPr>
            <w:tcW w:type="dxa" w:w="5076"/>
          </w:tcPr>
          <w:p>
            <w:pPr>
              <w:pStyle w:val="null3"/>
              <w:jc w:val="left"/>
            </w:pPr>
            <w:r>
              <w:rPr/>
              <w:t>所投产品技术参数全部满足用户需求书中带▲号的重要技术参数（共15项），得22.5分；每出现一处▲号负偏离，扣1.5分。 如采购需求中有明确要求提供证明材料的，则以采购需求要求的为准；如采购需求中无明确要求证明材料的，则所有投标人须提供投标产品彩页或相应技术参数的厂家技术白皮书（datasheet）或使用说明书或加盖厂家公章的技术参数说明或第三方机构出具的医疗器械检验报告等作为技术证明文件，否则评标委员会有权视相应技术参数响应不符合招标要求（如相关技术证明文件为英文版，请同时提供中文版）【在投标文件中标识“▲”号条款证明文件所在页码：_____页，并在所在页的证明文件中作出明显的标记(例如用红色方框标记或划圈等)以明确响应情况，未做标记可能导致的漏评风险由投标人承担。】</w:t>
            </w:r>
          </w:p>
        </w:tc>
      </w:tr>
      <w:tr>
        <w:tc>
          <w:tcPr>
            <w:tcW w:type="dxa" w:w="922"/>
            <w:gridSpan w:val="2"/>
            <w:vMerge/>
          </w:tcPr>
          <w:p/>
        </w:tc>
        <w:tc>
          <w:tcPr>
            <w:tcW w:type="dxa" w:w="2307"/>
          </w:tcPr>
          <w:p>
            <w:pPr>
              <w:pStyle w:val="null3"/>
              <w:jc w:val="left"/>
            </w:pPr>
            <w:r>
              <w:rPr/>
              <w:t>所投货物技术参数及性能、配置与不带▲号的技术参数要求、用户需求书的符合性 (14.0分)</w:t>
            </w:r>
          </w:p>
        </w:tc>
        <w:tc>
          <w:tcPr>
            <w:tcW w:type="dxa" w:w="5076"/>
          </w:tcPr>
          <w:p>
            <w:pPr>
              <w:pStyle w:val="null3"/>
              <w:jc w:val="left"/>
            </w:pPr>
            <w:r>
              <w:rPr/>
              <w:t>所投产品技术参数全部满足用户需求书中不带▲号和★号的一般技术参数（共28项），得14分；每出现一处负偏离，扣0.5分。 所有投标人须提供投标产品彩页或相应技术参数的厂家技术白皮书（datasheet）或使用说明书或加盖厂家公章的技术参数说明或第三方机构出具的医疗器械检验报告等作为技术证明文件，否则评标委员会有权视相应技术参数响应不符合招标要求（如相关技术证明文件为英文版，请同时提供中文版）【在投标文件中标识“▲”号款证明文件所在页码：_____页，并在所在页的证明文件中作出明显的标记(例如用红色方框标记或划圈等)以明确响应情况，未做标记可能导致的漏评风险由投标人承担。】</w:t>
            </w:r>
          </w:p>
        </w:tc>
      </w:tr>
      <w:tr>
        <w:tc>
          <w:tcPr>
            <w:tcW w:type="dxa" w:w="922"/>
            <w:gridSpan w:val="2"/>
            <w:vMerge/>
          </w:tcPr>
          <w:p/>
        </w:tc>
        <w:tc>
          <w:tcPr>
            <w:tcW w:type="dxa" w:w="2307"/>
          </w:tcPr>
          <w:p>
            <w:pPr>
              <w:pStyle w:val="null3"/>
              <w:jc w:val="left"/>
            </w:pPr>
            <w:r>
              <w:rPr/>
              <w:t>所投货物配置、选型及供货能力 (9.5分)</w:t>
            </w:r>
          </w:p>
        </w:tc>
        <w:tc>
          <w:tcPr>
            <w:tcW w:type="dxa" w:w="5076"/>
          </w:tcPr>
          <w:p>
            <w:pPr>
              <w:pStyle w:val="null3"/>
              <w:jc w:val="left"/>
            </w:pPr>
            <w:r>
              <w:rPr/>
              <w:t>由评委对各投标人的货物配置、选型及供货能力进行评议及打分。 1）所投货物配置、选型及性能完全满足用户需求且有相关证明材料证明，供货及时，能有稳定供货渠道的得9.5分； 2）所投货物配置、选型、性能及供货能力基本满足用户需求，但存在不足的得5分； 3）所投货物配置、选型及供货能力基本不满足用户需求的得1分。 4）未提供得0分。 （提供设备配置清单或体现供货能力的相关证明材料，如相关认证、技术说明书或有效检验报告等证明材料）</w:t>
            </w:r>
          </w:p>
        </w:tc>
      </w:tr>
      <w:tr>
        <w:tc>
          <w:tcPr>
            <w:tcW w:type="dxa" w:w="922"/>
            <w:gridSpan w:val="2"/>
            <w:vMerge/>
          </w:tcPr>
          <w:p/>
        </w:tc>
        <w:tc>
          <w:tcPr>
            <w:tcW w:type="dxa" w:w="2307"/>
          </w:tcPr>
          <w:p>
            <w:pPr>
              <w:pStyle w:val="null3"/>
              <w:jc w:val="left"/>
            </w:pPr>
            <w:r>
              <w:rPr/>
              <w:t>投标人的技术方案 (9.0分)</w:t>
            </w:r>
          </w:p>
        </w:tc>
        <w:tc>
          <w:tcPr>
            <w:tcW w:type="dxa" w:w="5076"/>
          </w:tcPr>
          <w:p>
            <w:pPr>
              <w:pStyle w:val="null3"/>
              <w:jc w:val="left"/>
            </w:pPr>
            <w:r>
              <w:rPr/>
              <w:t>投标人应根据所投产品制造商执行的制造、检验标准，结合本项目的技术要求、实施目标和具体特点，作出合理的、可操作的技术方案。 1）技术方案全面详实，完全满足或优于本项目要求，设备的选型配置科学合理(安全、稳定、可靠、创新等方面)可操作性强，得9分； 2）技术方案基本满足本项目要求，设备的选型配置合理(安全、稳定、可靠、创新等方面)可操作，得6分； 3）技术方案有偏差或缺漏,设备的选型配置欠合理，可操作性不强，不满足本项目要求，得3分； 4）技术方案不合理、无法操作，或不提供的，得0分。</w:t>
            </w:r>
          </w:p>
        </w:tc>
      </w:tr>
      <w:tr>
        <w:tc>
          <w:tcPr>
            <w:tcW w:type="dxa" w:w="922"/>
            <w:gridSpan w:val="2"/>
            <w:vMerge/>
          </w:tcPr>
          <w:p/>
        </w:tc>
        <w:tc>
          <w:tcPr>
            <w:tcW w:type="dxa" w:w="2307"/>
          </w:tcPr>
          <w:p>
            <w:pPr>
              <w:pStyle w:val="null3"/>
              <w:jc w:val="left"/>
            </w:pPr>
            <w:r>
              <w:rPr/>
              <w:t>投标人提供售后服务的内容(包括质保期、维护保养方案等) (4.0分)</w:t>
            </w:r>
          </w:p>
        </w:tc>
        <w:tc>
          <w:tcPr>
            <w:tcW w:type="dxa" w:w="5076"/>
          </w:tcPr>
          <w:p>
            <w:pPr>
              <w:pStyle w:val="null3"/>
              <w:jc w:val="left"/>
            </w:pPr>
            <w:r>
              <w:rPr/>
              <w:t>由评委对各投标人提供的售后服务内容(包括快速响应时间等)是否完善具体，各阶段服务计划是否详尽进行综合评议及打分： 1）售后服务方案详细，售后服务内容明确，售后服务人员组织安排及跟进处理流程详细具体，完全满足或优于采购需求的，得4分； 2）售后服务方案简单，售后服务内容基本明确，售后服务人员组织安排及跟进处理流程简单，部分满足采购需求的，得2分； 3）满足采购需求或其他情况的，不得分。 注：需提供售后服务承诺函，否则不得分。</w:t>
            </w:r>
          </w:p>
        </w:tc>
      </w:tr>
      <w:tr>
        <w:tc>
          <w:tcPr>
            <w:tcW w:type="dxa" w:w="922"/>
            <w:gridSpan w:val="2"/>
            <w:vMerge/>
          </w:tcPr>
          <w:p/>
        </w:tc>
        <w:tc>
          <w:tcPr>
            <w:tcW w:type="dxa" w:w="2307"/>
          </w:tcPr>
          <w:p>
            <w:pPr>
              <w:pStyle w:val="null3"/>
              <w:jc w:val="left"/>
            </w:pPr>
            <w:r>
              <w:rPr/>
              <w:t>产品来源合法情况（以制造商证明文件、产品代理证明文件或产品授权证明文件为准） (1.0分)</w:t>
            </w:r>
          </w:p>
        </w:tc>
        <w:tc>
          <w:tcPr>
            <w:tcW w:type="dxa" w:w="5076"/>
          </w:tcPr>
          <w:p>
            <w:pPr>
              <w:pStyle w:val="null3"/>
              <w:jc w:val="left"/>
            </w:pPr>
            <w:r>
              <w:rPr/>
              <w:t>提供所投所有产品从生产厂家到投标人完整的各级渠道来源合法有效证明文件，得1分，没有提供得0分。</w:t>
            </w:r>
          </w:p>
        </w:tc>
      </w:tr>
      <w:tr>
        <w:tc>
          <w:tcPr>
            <w:tcW w:type="dxa" w:w="922"/>
            <w:gridSpan w:val="2"/>
            <w:vMerge w:val="restart"/>
          </w:tcPr>
          <w:p>
            <w:pPr>
              <w:pStyle w:val="null3"/>
              <w:jc w:val="center"/>
            </w:pPr>
            <w:r>
              <w:rPr/>
              <w:t>商务部分</w:t>
            </w:r>
          </w:p>
        </w:tc>
        <w:tc>
          <w:tcPr>
            <w:tcW w:type="dxa" w:w="2307"/>
          </w:tcPr>
          <w:p>
            <w:pPr>
              <w:pStyle w:val="null3"/>
              <w:jc w:val="left"/>
            </w:pPr>
            <w:r>
              <w:rPr/>
              <w:t>合同条款的响应性 (2.0分)</w:t>
            </w:r>
          </w:p>
        </w:tc>
        <w:tc>
          <w:tcPr>
            <w:tcW w:type="dxa" w:w="5076"/>
          </w:tcPr>
          <w:p>
            <w:pPr>
              <w:pStyle w:val="null3"/>
              <w:jc w:val="left"/>
            </w:pPr>
            <w:r>
              <w:rPr/>
              <w:t>全部响应：2分，否则不得分。</w:t>
            </w:r>
          </w:p>
        </w:tc>
      </w:tr>
      <w:tr>
        <w:tc>
          <w:tcPr>
            <w:tcW w:type="dxa" w:w="922"/>
            <w:gridSpan w:val="2"/>
            <w:vMerge/>
          </w:tcPr>
          <w:p/>
        </w:tc>
        <w:tc>
          <w:tcPr>
            <w:tcW w:type="dxa" w:w="2307"/>
          </w:tcPr>
          <w:p>
            <w:pPr>
              <w:pStyle w:val="null3"/>
              <w:jc w:val="left"/>
            </w:pPr>
            <w:r>
              <w:rPr/>
              <w:t>投标人安装调试方案 (5.0分)</w:t>
            </w:r>
          </w:p>
        </w:tc>
        <w:tc>
          <w:tcPr>
            <w:tcW w:type="dxa" w:w="5076"/>
          </w:tcPr>
          <w:p>
            <w:pPr>
              <w:pStyle w:val="null3"/>
              <w:jc w:val="left"/>
            </w:pPr>
            <w:r>
              <w:rPr/>
              <w:t>根据投标人提供的实施方案（方案中应包含设备安装调试等）进行评分： 1）设备安装调试可行性高，方案具体详细，满足项目采购需要的，得5； 2）设备安装调试可行，方案详细，基本满足项目采购需要的，得3分； 3）设备安装调试可行性一般，方案不够具体，不满足项目采购需要的，得1分； 4）未提供方案，得0分。</w:t>
            </w:r>
          </w:p>
        </w:tc>
      </w:tr>
      <w:tr>
        <w:tc>
          <w:tcPr>
            <w:tcW w:type="dxa" w:w="922"/>
            <w:gridSpan w:val="2"/>
            <w:vMerge/>
          </w:tcPr>
          <w:p/>
        </w:tc>
        <w:tc>
          <w:tcPr>
            <w:tcW w:type="dxa" w:w="2307"/>
          </w:tcPr>
          <w:p>
            <w:pPr>
              <w:pStyle w:val="null3"/>
              <w:jc w:val="left"/>
            </w:pPr>
            <w:r>
              <w:rPr/>
              <w:t>投标人设备供货业绩 (3.0分)</w:t>
            </w:r>
          </w:p>
        </w:tc>
        <w:tc>
          <w:tcPr>
            <w:tcW w:type="dxa" w:w="5076"/>
          </w:tcPr>
          <w:p>
            <w:pPr>
              <w:pStyle w:val="null3"/>
              <w:jc w:val="left"/>
            </w:pPr>
            <w:r>
              <w:rPr/>
              <w:t>2022年至今投标人具有同类设备供货项目业绩，每提供一个业绩得1分，满分为3分。 (提供合同复印件并加盖公章，以签订合同的时间为准）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采购包2(钬激光机等设备):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所投货物对用户需求书中带▲号的重要技术参数的符合性 (21.0分)</w:t>
            </w:r>
          </w:p>
        </w:tc>
        <w:tc>
          <w:tcPr>
            <w:tcW w:type="dxa" w:w="5076"/>
          </w:tcPr>
          <w:p>
            <w:pPr>
              <w:pStyle w:val="null3"/>
              <w:jc w:val="left"/>
            </w:pPr>
            <w:r>
              <w:rPr/>
              <w:t>所投产品技术参数全部满足用户需求书中带▲号的重要技术参数（共14项），得21分；每出现一处▲号负偏离，扣1.5分。 如采购需求中有明确要求提供证明材料的，则以采购需求要求的为准；如采购需求中无明确要求证明材料的，则所有投标人须提供投标产品彩页或相应技术参数的厂家技术白皮书（datasheet）或使用说明书或加盖厂家公章的技术参数说明或第三方机构出具的医疗器械检验报告等作为技术证明文件，否则评标委员会有权视相应技术参数响应不符合招标要求（如相关技术证明文件为英文版，请同时提供中文版）【在投标文件中标识“▲”号条款证明文件所在页码：_____页，并在所在页的证明文件中作出明显的标记(例如用红色方框标记或划圈等)以明确响应情况，未做标记可能导致的漏评风险由投标人承担。】</w:t>
            </w:r>
          </w:p>
        </w:tc>
      </w:tr>
      <w:tr>
        <w:tc>
          <w:tcPr>
            <w:tcW w:type="dxa" w:w="922"/>
            <w:gridSpan w:val="2"/>
            <w:vMerge/>
          </w:tcPr>
          <w:p/>
        </w:tc>
        <w:tc>
          <w:tcPr>
            <w:tcW w:type="dxa" w:w="2307"/>
          </w:tcPr>
          <w:p>
            <w:pPr>
              <w:pStyle w:val="null3"/>
              <w:jc w:val="left"/>
            </w:pPr>
            <w:r>
              <w:rPr/>
              <w:t>所投货物技术参数及性能、配置与不带▲号的技术参数要求、用户需求书的符合性 (16.0分)</w:t>
            </w:r>
          </w:p>
        </w:tc>
        <w:tc>
          <w:tcPr>
            <w:tcW w:type="dxa" w:w="5076"/>
          </w:tcPr>
          <w:p>
            <w:pPr>
              <w:pStyle w:val="null3"/>
              <w:jc w:val="left"/>
            </w:pPr>
            <w:r>
              <w:rPr/>
              <w:t>所投产品技术参数全部满足用户需求书中不带▲号和★号的一般技术参数（共32项），得16分；每出现一处负偏离，扣0.5分。 所有投标人须提供投标产品彩页或相应技术参数的厂家技术白皮书（datasheet）或使用说明书或加盖厂家公章的技术参数说明或第三方机构出具的医疗器械检验报告等作为技术证明文件，否则评标委员会有权视相应技术参数响应不符合招标要求（如相关技术证明文件为英文版，请同时提供中文版）【在投标文件中标识“▲”号款证明文件所在页码：_____页，并在所在页的证明文件中作出明显的标记(例如用红色方框标记或划圈等)以明确响应情况，未做标记可能导致的漏评风险由投标人承担。】</w:t>
            </w:r>
          </w:p>
        </w:tc>
      </w:tr>
      <w:tr>
        <w:tc>
          <w:tcPr>
            <w:tcW w:type="dxa" w:w="922"/>
            <w:gridSpan w:val="2"/>
            <w:vMerge/>
          </w:tcPr>
          <w:p/>
        </w:tc>
        <w:tc>
          <w:tcPr>
            <w:tcW w:type="dxa" w:w="2307"/>
          </w:tcPr>
          <w:p>
            <w:pPr>
              <w:pStyle w:val="null3"/>
              <w:jc w:val="left"/>
            </w:pPr>
            <w:r>
              <w:rPr/>
              <w:t>所投货物配置、选型及供货能力 (9.0分)</w:t>
            </w:r>
          </w:p>
        </w:tc>
        <w:tc>
          <w:tcPr>
            <w:tcW w:type="dxa" w:w="5076"/>
          </w:tcPr>
          <w:p>
            <w:pPr>
              <w:pStyle w:val="null3"/>
              <w:jc w:val="left"/>
            </w:pPr>
            <w:r>
              <w:rPr/>
              <w:t>由评委对各投标人的货物配置、选型及供货能力进行评议及打分。 1）所投货物配置、选型及性能完全满足用户需求且有相关证明材料证明，供货及时，能有稳定供货渠道的得9分； 2）所投货物配置、选型、性能及供货能力基本满足用户需求，但存在不足的得5分； 3）所投货物配置、选型及供货能力基本不满足用户需求的得1分。 4）未提供得0分。 （提供设备配置清单或体现供货能力的相关证明材料，如相关认证、技术说明书或有效检验报告等证明材料）</w:t>
            </w:r>
          </w:p>
        </w:tc>
      </w:tr>
      <w:tr>
        <w:tc>
          <w:tcPr>
            <w:tcW w:type="dxa" w:w="922"/>
            <w:gridSpan w:val="2"/>
            <w:vMerge/>
          </w:tcPr>
          <w:p/>
        </w:tc>
        <w:tc>
          <w:tcPr>
            <w:tcW w:type="dxa" w:w="2307"/>
          </w:tcPr>
          <w:p>
            <w:pPr>
              <w:pStyle w:val="null3"/>
              <w:jc w:val="left"/>
            </w:pPr>
            <w:r>
              <w:rPr/>
              <w:t>投标人的技术方案 (9.0分)</w:t>
            </w:r>
          </w:p>
        </w:tc>
        <w:tc>
          <w:tcPr>
            <w:tcW w:type="dxa" w:w="5076"/>
          </w:tcPr>
          <w:p>
            <w:pPr>
              <w:pStyle w:val="null3"/>
              <w:jc w:val="left"/>
            </w:pPr>
            <w:r>
              <w:rPr/>
              <w:t>投标人应根据所投产品制造商执行的制造、检验标准，结合本项目的技术要求、实施目标和具体特点，作出合理的、可操作的技术方案。 1）技术方案全面详实，完全满足或优于本项目要求，设备的选型配置科学合理(安全、稳定、可靠、创新等方面)可操作性强，得9分； 2）技术方案基本满足本项目要求，设备的选型配置合理(安全、稳定、可靠、创新等方面)可操作，得6分； 3）技术方案有偏差或缺漏,设备的选型配置欠合理，可操作性不强，不满足本项目要求，得3分； 4）技术方案不合理、无法操作，或不提供的，得0分。</w:t>
            </w:r>
          </w:p>
        </w:tc>
      </w:tr>
      <w:tr>
        <w:tc>
          <w:tcPr>
            <w:tcW w:type="dxa" w:w="922"/>
            <w:gridSpan w:val="2"/>
            <w:vMerge/>
          </w:tcPr>
          <w:p/>
        </w:tc>
        <w:tc>
          <w:tcPr>
            <w:tcW w:type="dxa" w:w="2307"/>
          </w:tcPr>
          <w:p>
            <w:pPr>
              <w:pStyle w:val="null3"/>
              <w:jc w:val="left"/>
            </w:pPr>
            <w:r>
              <w:rPr/>
              <w:t>投标人提供售后服务的内容(包括质保期、维护保养方案等) (4.0分)</w:t>
            </w:r>
          </w:p>
        </w:tc>
        <w:tc>
          <w:tcPr>
            <w:tcW w:type="dxa" w:w="5076"/>
          </w:tcPr>
          <w:p>
            <w:pPr>
              <w:pStyle w:val="null3"/>
              <w:jc w:val="left"/>
            </w:pPr>
            <w:r>
              <w:rPr/>
              <w:t>由评委对各投标人提供的售后服务内容(包括快速响应时间等)是否完善具体，各阶段服务计划是否详尽进行综合评议及打分： 1）售后服务方案详细，售后服务内容明确，售后服务人员组织安排及跟进处理流程详细具体，完全满足或优于采购需求的，得4分； 2）售后服务方案简单，售后服务内容基本明确，售后服务人员组织安排及跟进处理流程简单，部分满足采购需求的，得2分； 3）满足采购需求或其他情况的，不得分。 注：需提供售后服务承诺函，否则不得分。</w:t>
            </w:r>
          </w:p>
        </w:tc>
      </w:tr>
      <w:tr>
        <w:tc>
          <w:tcPr>
            <w:tcW w:type="dxa" w:w="922"/>
            <w:gridSpan w:val="2"/>
            <w:vMerge/>
          </w:tcPr>
          <w:p/>
        </w:tc>
        <w:tc>
          <w:tcPr>
            <w:tcW w:type="dxa" w:w="2307"/>
          </w:tcPr>
          <w:p>
            <w:pPr>
              <w:pStyle w:val="null3"/>
              <w:jc w:val="left"/>
            </w:pPr>
            <w:r>
              <w:rPr/>
              <w:t>产品来源合法情况（以制造商证明文件、产品代理证明文件或产品授权证明文件为准） (1.0分)</w:t>
            </w:r>
          </w:p>
        </w:tc>
        <w:tc>
          <w:tcPr>
            <w:tcW w:type="dxa" w:w="5076"/>
          </w:tcPr>
          <w:p>
            <w:pPr>
              <w:pStyle w:val="null3"/>
              <w:jc w:val="left"/>
            </w:pPr>
            <w:r>
              <w:rPr/>
              <w:t>提供所投所有产品从生产厂家到投标人完整的各级渠道来源合法有效证明文件，得1分，没有提供得0分。</w:t>
            </w:r>
          </w:p>
        </w:tc>
      </w:tr>
      <w:tr>
        <w:tc>
          <w:tcPr>
            <w:tcW w:type="dxa" w:w="922"/>
            <w:gridSpan w:val="2"/>
            <w:vMerge w:val="restart"/>
          </w:tcPr>
          <w:p>
            <w:pPr>
              <w:pStyle w:val="null3"/>
              <w:jc w:val="center"/>
            </w:pPr>
            <w:r>
              <w:rPr/>
              <w:t>商务部分</w:t>
            </w:r>
          </w:p>
        </w:tc>
        <w:tc>
          <w:tcPr>
            <w:tcW w:type="dxa" w:w="2307"/>
          </w:tcPr>
          <w:p>
            <w:pPr>
              <w:pStyle w:val="null3"/>
              <w:jc w:val="left"/>
            </w:pPr>
            <w:r>
              <w:rPr/>
              <w:t>合同条款的响应性 (2.0分)</w:t>
            </w:r>
          </w:p>
        </w:tc>
        <w:tc>
          <w:tcPr>
            <w:tcW w:type="dxa" w:w="5076"/>
          </w:tcPr>
          <w:p>
            <w:pPr>
              <w:pStyle w:val="null3"/>
              <w:jc w:val="left"/>
            </w:pPr>
            <w:r>
              <w:rPr/>
              <w:t>全部响应：2分，否则不得分。</w:t>
            </w:r>
          </w:p>
        </w:tc>
      </w:tr>
      <w:tr>
        <w:tc>
          <w:tcPr>
            <w:tcW w:type="dxa" w:w="922"/>
            <w:gridSpan w:val="2"/>
            <w:vMerge/>
          </w:tcPr>
          <w:p/>
        </w:tc>
        <w:tc>
          <w:tcPr>
            <w:tcW w:type="dxa" w:w="2307"/>
          </w:tcPr>
          <w:p>
            <w:pPr>
              <w:pStyle w:val="null3"/>
              <w:jc w:val="left"/>
            </w:pPr>
            <w:r>
              <w:rPr/>
              <w:t>投标人安装调试方案 (5.0分)</w:t>
            </w:r>
          </w:p>
        </w:tc>
        <w:tc>
          <w:tcPr>
            <w:tcW w:type="dxa" w:w="5076"/>
          </w:tcPr>
          <w:p>
            <w:pPr>
              <w:pStyle w:val="null3"/>
              <w:jc w:val="left"/>
            </w:pPr>
            <w:r>
              <w:rPr/>
              <w:t>根据投标人提供的实施方案（方案中应包含设备安装调试等）进行评分： 1）设备安装调试可行性高，方案具体详细，满足项目采购需要的，得5； 2）设备安装调试可行，方案详细，基本满足项目采购需要的，得3分； 3）设备安装调试可行性一般，方案不够具体，不满足项目采购需要的，得1分； 4）未提供方案，得0分。</w:t>
            </w:r>
          </w:p>
        </w:tc>
      </w:tr>
      <w:tr>
        <w:tc>
          <w:tcPr>
            <w:tcW w:type="dxa" w:w="922"/>
            <w:gridSpan w:val="2"/>
            <w:vMerge/>
          </w:tcPr>
          <w:p/>
        </w:tc>
        <w:tc>
          <w:tcPr>
            <w:tcW w:type="dxa" w:w="2307"/>
          </w:tcPr>
          <w:p>
            <w:pPr>
              <w:pStyle w:val="null3"/>
              <w:jc w:val="left"/>
            </w:pPr>
            <w:r>
              <w:rPr/>
              <w:t>投标人设备供货业绩 (3.0分)</w:t>
            </w:r>
          </w:p>
        </w:tc>
        <w:tc>
          <w:tcPr>
            <w:tcW w:type="dxa" w:w="5076"/>
          </w:tcPr>
          <w:p>
            <w:pPr>
              <w:pStyle w:val="null3"/>
              <w:jc w:val="left"/>
            </w:pPr>
            <w:r>
              <w:rPr/>
              <w:t>2022年至今投标人具有同类设备供货项目业绩，每提供一个业绩得1分，满分为3分。 (提供合同复印件并加盖公章，以签订合同的时间为准）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采购包3(眼科光学相干断层扫描仪):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所投货物对用户需求书中带▲号的重要技术参数的符合性 (24.0分)</w:t>
            </w:r>
          </w:p>
        </w:tc>
        <w:tc>
          <w:tcPr>
            <w:tcW w:type="dxa" w:w="5076"/>
          </w:tcPr>
          <w:p>
            <w:pPr>
              <w:pStyle w:val="null3"/>
              <w:jc w:val="left"/>
            </w:pPr>
            <w:r>
              <w:rPr/>
              <w:t>所投产品技术参数全部满足用户需求书中带▲号的重要技术参数（共6项），得4分；每出现一处▲号负偏离，扣4分。 如采购需求中有明确要求提供证明材料的，则以采购需求要求的为准；如采购需求中无明确要求证明材料的，则所有投标人须提供投标产品彩页或相应技术参数的厂家技术白皮书（datasheet）或使用说明书或加盖厂家公章的技术参数说明或第三方机构出具的医疗器械检验报告等作为技术证明文件，否则评标委员会有权视相应技术参数响应不符合招标要求（如相关技术证明文件为英文版，请同时提供中文版）【在投标文件中标识“▲”号条款证明文件所在页码：_____页，并在所在页的证明文件中作出明显的标记(例如用红色方框标记或划圈等)以明确响应情况，未做标记可能导致的漏评风险由投标人承担。】</w:t>
            </w:r>
          </w:p>
        </w:tc>
      </w:tr>
      <w:tr>
        <w:tc>
          <w:tcPr>
            <w:tcW w:type="dxa" w:w="922"/>
            <w:gridSpan w:val="2"/>
            <w:vMerge/>
          </w:tcPr>
          <w:p/>
        </w:tc>
        <w:tc>
          <w:tcPr>
            <w:tcW w:type="dxa" w:w="2307"/>
          </w:tcPr>
          <w:p>
            <w:pPr>
              <w:pStyle w:val="null3"/>
              <w:jc w:val="left"/>
            </w:pPr>
            <w:r>
              <w:rPr/>
              <w:t>所投货物技术参数及性能、配置与不带▲号的技术参数要求、用户需求书的符合性 (11.0分)</w:t>
            </w:r>
          </w:p>
        </w:tc>
        <w:tc>
          <w:tcPr>
            <w:tcW w:type="dxa" w:w="5076"/>
          </w:tcPr>
          <w:p>
            <w:pPr>
              <w:pStyle w:val="null3"/>
              <w:jc w:val="left"/>
            </w:pPr>
            <w:r>
              <w:rPr/>
              <w:t>所投产品技术参数全部满足用户需求书中不带▲号和★号的一般技术参数（共22项），得11分；每出现一处负偏离，扣0.5分。 所有投标人须提供投标产品彩页或相应技术参数的厂家技术白皮书（datasheet）或使用说明书或加盖厂家公章的技术参数说明或第三方机构出具的医疗器械检验报告等作为技术证明文件，否则评标委员会有权视相应技术参数响应不符合招标要求（如相关技术证明文件为英文版，请同时提供中文版）【在投标文件中标识“▲”号款证明文件所在页码：_____页，并在所在页的证明文件中作出明显的标记(例如用红色方框标记或划圈等)以明确响应情况，未做标记可能导致的漏评风险由投标人承担。】</w:t>
            </w:r>
          </w:p>
        </w:tc>
      </w:tr>
      <w:tr>
        <w:tc>
          <w:tcPr>
            <w:tcW w:type="dxa" w:w="922"/>
            <w:gridSpan w:val="2"/>
            <w:vMerge/>
          </w:tcPr>
          <w:p/>
        </w:tc>
        <w:tc>
          <w:tcPr>
            <w:tcW w:type="dxa" w:w="2307"/>
          </w:tcPr>
          <w:p>
            <w:pPr>
              <w:pStyle w:val="null3"/>
              <w:jc w:val="left"/>
            </w:pPr>
            <w:r>
              <w:rPr/>
              <w:t>所投货物配置、选型及供货能力 (10.0分)</w:t>
            </w:r>
          </w:p>
        </w:tc>
        <w:tc>
          <w:tcPr>
            <w:tcW w:type="dxa" w:w="5076"/>
          </w:tcPr>
          <w:p>
            <w:pPr>
              <w:pStyle w:val="null3"/>
              <w:jc w:val="left"/>
            </w:pPr>
            <w:r>
              <w:rPr/>
              <w:t>由评委对各投标人的货物配置、选型及供货能力进行评议及打分。 1）所投货物配置、选型及性能完全满足用户需求且有相关证明材料证明，供货及时，能有稳定供货渠道的得10分； 2）所投货物配置、选型、性能及供货能力基本满足用户需求，但存在不足的得5分； 3）所投货物配置、选型及供货能力基本不满足用户需求的得1分。 4）未提供得0分。 （提供设备配置清单或体现供货能力的相关证明材料，如相关认证、技术说明书或有效检验报告等证明材料）</w:t>
            </w:r>
          </w:p>
        </w:tc>
      </w:tr>
      <w:tr>
        <w:tc>
          <w:tcPr>
            <w:tcW w:type="dxa" w:w="922"/>
            <w:gridSpan w:val="2"/>
            <w:vMerge/>
          </w:tcPr>
          <w:p/>
        </w:tc>
        <w:tc>
          <w:tcPr>
            <w:tcW w:type="dxa" w:w="2307"/>
          </w:tcPr>
          <w:p>
            <w:pPr>
              <w:pStyle w:val="null3"/>
              <w:jc w:val="left"/>
            </w:pPr>
            <w:r>
              <w:rPr/>
              <w:t>投标人的技术方案 (9.0分)</w:t>
            </w:r>
          </w:p>
        </w:tc>
        <w:tc>
          <w:tcPr>
            <w:tcW w:type="dxa" w:w="5076"/>
          </w:tcPr>
          <w:p>
            <w:pPr>
              <w:pStyle w:val="null3"/>
              <w:jc w:val="left"/>
            </w:pPr>
            <w:r>
              <w:rPr/>
              <w:t>投标人应根据所投产品制造商执行的制造、检验标准，结合本项目的技术要求、实施目标和具体特点，作出合理的、可操作的技术方案。 1）技术方案全面详实，完全满足或优于本项目要求，设备的选型配置科学合理(安全、稳定、可靠、创新等方面)可操作性强，得9分； 2）技术方案基本满足本项目要求，设备的选型配置合理(安全、稳定、可靠、创新等方面)可操作，得6分； 3）技术方案有偏差或缺漏,设备的选型配置欠合理，可操作性不强，不满足本项目要求，得3分； 4）技术方案不合理、无法操作，或不提供的，得0分。</w:t>
            </w:r>
          </w:p>
        </w:tc>
      </w:tr>
      <w:tr>
        <w:tc>
          <w:tcPr>
            <w:tcW w:type="dxa" w:w="922"/>
            <w:gridSpan w:val="2"/>
            <w:vMerge/>
          </w:tcPr>
          <w:p/>
        </w:tc>
        <w:tc>
          <w:tcPr>
            <w:tcW w:type="dxa" w:w="2307"/>
          </w:tcPr>
          <w:p>
            <w:pPr>
              <w:pStyle w:val="null3"/>
              <w:jc w:val="left"/>
            </w:pPr>
            <w:r>
              <w:rPr/>
              <w:t>投标人提供售后服务的内容(包括质保期、维护保养方案等) (4.0分)</w:t>
            </w:r>
          </w:p>
        </w:tc>
        <w:tc>
          <w:tcPr>
            <w:tcW w:type="dxa" w:w="5076"/>
          </w:tcPr>
          <w:p>
            <w:pPr>
              <w:pStyle w:val="null3"/>
              <w:jc w:val="left"/>
            </w:pPr>
            <w:r>
              <w:rPr/>
              <w:t>由评委对各投标人提供的售后服务内容(包括快速响应时间等)是否完善具体，各阶段服务计划是否详尽进行综合评议及打分： 1）售后服务方案详细，售后服务内容明确，售后服务人员组织安排及跟进处理流程详细具体，完全满足或优于采购需求的，得4分； 2）售后服务方案简单，售后服务内容基本明确，售后服务人员组织安排及跟进处理流程简单，部分满足采购需求的，得2分； 3）满足采购需求或其他情况的，不得分。 注：需提供售后服务承诺函，否则不得分。</w:t>
            </w:r>
          </w:p>
        </w:tc>
      </w:tr>
      <w:tr>
        <w:tc>
          <w:tcPr>
            <w:tcW w:type="dxa" w:w="922"/>
            <w:gridSpan w:val="2"/>
            <w:vMerge/>
          </w:tcPr>
          <w:p/>
        </w:tc>
        <w:tc>
          <w:tcPr>
            <w:tcW w:type="dxa" w:w="2307"/>
          </w:tcPr>
          <w:p>
            <w:pPr>
              <w:pStyle w:val="null3"/>
              <w:jc w:val="left"/>
            </w:pPr>
            <w:r>
              <w:rPr/>
              <w:t>产品来源合法情况（以制造商证明文件、产品代理证明文件或产品授权证明文件为准） (2.0分)</w:t>
            </w:r>
          </w:p>
        </w:tc>
        <w:tc>
          <w:tcPr>
            <w:tcW w:type="dxa" w:w="5076"/>
          </w:tcPr>
          <w:p>
            <w:pPr>
              <w:pStyle w:val="null3"/>
              <w:jc w:val="left"/>
            </w:pPr>
            <w:r>
              <w:rPr/>
              <w:t>提供所投所有产品从生产厂家到投标人完整的各级渠道来源合法有效证明文件，得2分，没有提供得0分。</w:t>
            </w:r>
          </w:p>
        </w:tc>
      </w:tr>
      <w:tr>
        <w:tc>
          <w:tcPr>
            <w:tcW w:type="dxa" w:w="922"/>
            <w:gridSpan w:val="2"/>
            <w:vMerge w:val="restart"/>
          </w:tcPr>
          <w:p>
            <w:pPr>
              <w:pStyle w:val="null3"/>
              <w:jc w:val="center"/>
            </w:pPr>
            <w:r>
              <w:rPr/>
              <w:t>商务部分</w:t>
            </w:r>
          </w:p>
        </w:tc>
        <w:tc>
          <w:tcPr>
            <w:tcW w:type="dxa" w:w="2307"/>
          </w:tcPr>
          <w:p>
            <w:pPr>
              <w:pStyle w:val="null3"/>
              <w:jc w:val="left"/>
            </w:pPr>
            <w:r>
              <w:rPr/>
              <w:t>合同条款的响应性 (2.0分)</w:t>
            </w:r>
          </w:p>
        </w:tc>
        <w:tc>
          <w:tcPr>
            <w:tcW w:type="dxa" w:w="5076"/>
          </w:tcPr>
          <w:p>
            <w:pPr>
              <w:pStyle w:val="null3"/>
              <w:jc w:val="left"/>
            </w:pPr>
            <w:r>
              <w:rPr/>
              <w:t>全部响应：2分，否则不得分。</w:t>
            </w:r>
          </w:p>
        </w:tc>
      </w:tr>
      <w:tr>
        <w:tc>
          <w:tcPr>
            <w:tcW w:type="dxa" w:w="922"/>
            <w:gridSpan w:val="2"/>
            <w:vMerge/>
          </w:tcPr>
          <w:p/>
        </w:tc>
        <w:tc>
          <w:tcPr>
            <w:tcW w:type="dxa" w:w="2307"/>
          </w:tcPr>
          <w:p>
            <w:pPr>
              <w:pStyle w:val="null3"/>
              <w:jc w:val="left"/>
            </w:pPr>
            <w:r>
              <w:rPr/>
              <w:t>投标人安装调试方案 (5.0分)</w:t>
            </w:r>
          </w:p>
        </w:tc>
        <w:tc>
          <w:tcPr>
            <w:tcW w:type="dxa" w:w="5076"/>
          </w:tcPr>
          <w:p>
            <w:pPr>
              <w:pStyle w:val="null3"/>
              <w:jc w:val="left"/>
            </w:pPr>
            <w:r>
              <w:rPr/>
              <w:t>根据投标人提供的实施方案（方案中应包含设备安装调试等）进行评分： 1）设备安装调试可行性高，方案具体详细，满足项目采购需要的，得5； 2）设备安装调试可行，方案详细，基本满足项目采购需要的，得3分； 3）设备安装调试可行性一般，方案不够具体，不满足项目采购需要的，得1分； 4）未提供方案，得0分。</w:t>
            </w:r>
          </w:p>
        </w:tc>
      </w:tr>
      <w:tr>
        <w:tc>
          <w:tcPr>
            <w:tcW w:type="dxa" w:w="922"/>
            <w:gridSpan w:val="2"/>
            <w:vMerge/>
          </w:tcPr>
          <w:p/>
        </w:tc>
        <w:tc>
          <w:tcPr>
            <w:tcW w:type="dxa" w:w="2307"/>
          </w:tcPr>
          <w:p>
            <w:pPr>
              <w:pStyle w:val="null3"/>
              <w:jc w:val="left"/>
            </w:pPr>
            <w:r>
              <w:rPr/>
              <w:t>投标人设备供货业绩 (3.0分)</w:t>
            </w:r>
          </w:p>
        </w:tc>
        <w:tc>
          <w:tcPr>
            <w:tcW w:type="dxa" w:w="5076"/>
          </w:tcPr>
          <w:p>
            <w:pPr>
              <w:pStyle w:val="null3"/>
              <w:jc w:val="left"/>
            </w:pPr>
            <w:r>
              <w:rPr/>
              <w:t>2022年至今投标人具有同类设备供货项目业绩，每提供一个业绩得1分，满分为3分。 (提供合同复印件并加盖公章，以签订合同的时间为准）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pPr>
      <w:r>
        <w:rPr>
          <w:sz w:val="44"/>
        </w:rPr>
        <w:t>医疗设备采购</w:t>
      </w:r>
      <w:r>
        <w:rPr>
          <w:sz w:val="44"/>
        </w:rPr>
        <w:t>合同</w:t>
      </w:r>
    </w:p>
    <w:p>
      <w:pPr>
        <w:pStyle w:val="null3"/>
        <w:jc w:val="both"/>
      </w:pPr>
      <w:r>
        <w:rPr>
          <w:sz w:val="28"/>
        </w:rPr>
        <w:t>需方</w:t>
      </w:r>
      <w:r>
        <w:rPr>
          <w:sz w:val="28"/>
        </w:rPr>
        <w:t>(甲方):新丰县人民医院</w:t>
      </w:r>
    </w:p>
    <w:p>
      <w:pPr>
        <w:pStyle w:val="null3"/>
        <w:jc w:val="both"/>
      </w:pPr>
      <w:r>
        <w:rPr>
          <w:sz w:val="28"/>
        </w:rPr>
        <w:t>供方</w:t>
      </w:r>
      <w:r>
        <w:rPr>
          <w:sz w:val="28"/>
        </w:rPr>
        <w:t>(乙方):</w:t>
      </w:r>
      <w:r>
        <w:rPr>
          <w:sz w:val="21"/>
        </w:rPr>
        <w:t xml:space="preserve"> </w:t>
      </w:r>
    </w:p>
    <w:p>
      <w:pPr>
        <w:pStyle w:val="null3"/>
        <w:ind w:firstLine="560"/>
        <w:jc w:val="both"/>
      </w:pPr>
      <w:r>
        <w:rPr>
          <w:sz w:val="28"/>
        </w:rPr>
        <w:t>甲乙双方以互惠互利，诚信的原则，根据《中华人民共和国合同法》及相关法规的规定，经甲乙双方友好协商一致签订本合同，以资双方信守执行：</w:t>
      </w:r>
    </w:p>
    <w:p>
      <w:pPr>
        <w:pStyle w:val="null3"/>
        <w:ind w:firstLine="560"/>
        <w:jc w:val="both"/>
      </w:pPr>
      <w:r>
        <w:rPr>
          <w:sz w:val="28"/>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376"/>
        <w:gridCol w:w="1216"/>
        <w:gridCol w:w="890"/>
        <w:gridCol w:w="1503"/>
        <w:gridCol w:w="723"/>
        <w:gridCol w:w="1192"/>
        <w:gridCol w:w="439"/>
        <w:gridCol w:w="471"/>
        <w:gridCol w:w="697"/>
        <w:gridCol w:w="800"/>
      </w:tblGrid>
      <w:tr>
        <w:tc>
          <w:tcPr>
            <w:tcW w:type="dxa" w:w="3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序号</w:t>
            </w:r>
          </w:p>
        </w:tc>
        <w:tc>
          <w:tcPr>
            <w:tcW w:type="dxa" w:w="121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设备</w:t>
            </w:r>
            <w:r>
              <w:rPr>
                <w:sz w:val="24"/>
              </w:rPr>
              <w:t>名称</w:t>
            </w:r>
          </w:p>
        </w:tc>
        <w:tc>
          <w:tcPr>
            <w:tcW w:type="dxa" w:w="8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型号</w:t>
            </w:r>
          </w:p>
        </w:tc>
        <w:tc>
          <w:tcPr>
            <w:tcW w:type="dxa" w:w="150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生产厂家</w:t>
            </w:r>
          </w:p>
        </w:tc>
        <w:tc>
          <w:tcPr>
            <w:tcW w:type="dxa" w:w="72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注册</w:t>
            </w:r>
          </w:p>
          <w:p>
            <w:pPr>
              <w:pStyle w:val="null3"/>
              <w:jc w:val="center"/>
            </w:pPr>
            <w:r>
              <w:rPr>
                <w:sz w:val="24"/>
              </w:rPr>
              <w:t>证号</w:t>
            </w:r>
          </w:p>
        </w:tc>
        <w:tc>
          <w:tcPr>
            <w:tcW w:type="dxa" w:w="119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医疗器械</w:t>
            </w:r>
          </w:p>
          <w:p>
            <w:pPr>
              <w:pStyle w:val="null3"/>
              <w:jc w:val="center"/>
            </w:pPr>
            <w:r>
              <w:rPr>
                <w:sz w:val="24"/>
              </w:rPr>
              <w:t>分类编码</w:t>
            </w:r>
          </w:p>
        </w:tc>
        <w:tc>
          <w:tcPr>
            <w:tcW w:type="dxa" w:w="43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单位</w:t>
            </w:r>
          </w:p>
        </w:tc>
        <w:tc>
          <w:tcPr>
            <w:tcW w:type="dxa" w:w="4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数量</w:t>
            </w:r>
          </w:p>
        </w:tc>
        <w:tc>
          <w:tcPr>
            <w:tcW w:type="dxa" w:w="6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单价</w:t>
            </w:r>
          </w:p>
        </w:tc>
        <w:tc>
          <w:tcPr>
            <w:tcW w:type="dxa" w:w="80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总价</w:t>
            </w:r>
          </w:p>
        </w:tc>
      </w:tr>
      <w:tr>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990"/>
            </w:pPr>
          </w:p>
        </w:tc>
        <w:tc>
          <w:tcPr>
            <w:tcW w:type="dxa" w:w="12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931"/>
            <w:gridSpan w:val="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合计</w:t>
            </w:r>
            <w:r>
              <w:rPr>
                <w:sz w:val="24"/>
              </w:rPr>
              <w:t>总价：</w:t>
            </w:r>
            <w:r>
              <w:rPr>
                <w:sz w:val="24"/>
              </w:rPr>
              <w:t>XXXXXX元整（大写），XXXXXX元（小写）</w:t>
            </w:r>
          </w:p>
        </w:tc>
      </w:tr>
    </w:tbl>
    <w:p>
      <w:pPr>
        <w:pStyle w:val="null3"/>
        <w:ind w:firstLine="560"/>
        <w:jc w:val="both"/>
      </w:pPr>
      <w:r>
        <w:rPr>
          <w:sz w:val="28"/>
        </w:rPr>
        <w:t>二、</w:t>
      </w:r>
      <w:r>
        <w:rPr>
          <w:sz w:val="28"/>
        </w:rPr>
        <w:t>产品质量条款</w:t>
      </w:r>
    </w:p>
    <w:p>
      <w:pPr>
        <w:pStyle w:val="null3"/>
        <w:ind w:firstLine="560"/>
        <w:jc w:val="both"/>
      </w:pPr>
      <w:r>
        <w:rPr>
          <w:sz w:val="28"/>
        </w:rPr>
        <w:t>1、 乙方所提供的产品符合中华人民共和国国家医疗器械质量标准和有关质量要求；</w:t>
      </w:r>
    </w:p>
    <w:p>
      <w:pPr>
        <w:pStyle w:val="null3"/>
        <w:ind w:firstLine="560"/>
        <w:jc w:val="both"/>
      </w:pPr>
      <w:r>
        <w:rPr>
          <w:sz w:val="28"/>
        </w:rPr>
        <w:t>2、医疗</w:t>
      </w:r>
      <w:r>
        <w:rPr>
          <w:sz w:val="28"/>
        </w:rPr>
        <w:t>设备</w:t>
      </w:r>
      <w:r>
        <w:rPr>
          <w:sz w:val="28"/>
        </w:rPr>
        <w:t>的包装，标识等应符合国家相关规定，并具备国家管理部门的相关批件：</w:t>
      </w:r>
    </w:p>
    <w:p>
      <w:pPr>
        <w:pStyle w:val="null3"/>
        <w:ind w:firstLine="560"/>
        <w:jc w:val="both"/>
      </w:pPr>
      <w:r>
        <w:rPr>
          <w:sz w:val="28"/>
        </w:rPr>
        <w:t>3、 乙方提供的医疗</w:t>
      </w:r>
      <w:r>
        <w:rPr>
          <w:sz w:val="28"/>
        </w:rPr>
        <w:t>设备</w:t>
      </w:r>
      <w:r>
        <w:rPr>
          <w:sz w:val="28"/>
        </w:rPr>
        <w:t>前</w:t>
      </w:r>
      <w:r>
        <w:rPr>
          <w:sz w:val="28"/>
        </w:rPr>
        <w:t>，</w:t>
      </w:r>
      <w:r>
        <w:rPr>
          <w:sz w:val="28"/>
        </w:rPr>
        <w:t>乙方有责任在交货前向甲方提供完整、准确的医疗</w:t>
      </w:r>
      <w:r>
        <w:rPr>
          <w:sz w:val="28"/>
        </w:rPr>
        <w:t>设备</w:t>
      </w:r>
      <w:r>
        <w:rPr>
          <w:sz w:val="28"/>
        </w:rPr>
        <w:t>相关资料</w:t>
      </w:r>
      <w:r>
        <w:rPr>
          <w:sz w:val="28"/>
        </w:rPr>
        <w:t>。</w:t>
      </w:r>
    </w:p>
    <w:p>
      <w:pPr>
        <w:pStyle w:val="null3"/>
        <w:ind w:firstLine="560"/>
        <w:jc w:val="both"/>
      </w:pPr>
      <w:r>
        <w:rPr>
          <w:sz w:val="28"/>
        </w:rPr>
        <w:t>4、乙方保证产品不侵犯第三方知识产权，否则承担全部法律后果。</w:t>
      </w:r>
    </w:p>
    <w:p>
      <w:pPr>
        <w:pStyle w:val="null3"/>
        <w:ind w:firstLine="560"/>
        <w:jc w:val="both"/>
      </w:pPr>
      <w:r>
        <w:rPr>
          <w:sz w:val="28"/>
        </w:rPr>
        <w:t>三、</w:t>
      </w:r>
      <w:r>
        <w:rPr>
          <w:sz w:val="28"/>
        </w:rPr>
        <w:t>验收方法及责任</w:t>
      </w:r>
    </w:p>
    <w:p>
      <w:pPr>
        <w:pStyle w:val="null3"/>
        <w:ind w:firstLine="560"/>
        <w:jc w:val="both"/>
      </w:pPr>
      <w:r>
        <w:rPr>
          <w:sz w:val="28"/>
        </w:rPr>
        <w:t>甲方收到乙方供货产品时应当清点产品的整体整箱外包装是否完好牢固，甲方在</w:t>
      </w:r>
      <w:r>
        <w:rPr>
          <w:sz w:val="28"/>
        </w:rPr>
        <w:t>接</w:t>
      </w:r>
      <w:r>
        <w:rPr>
          <w:sz w:val="28"/>
        </w:rPr>
        <w:t>收产品时发现短少、破损、污染、异形等情形或有其他不符合法律法规规定的情形有权拒绝接收，乙方应及时更换被拒绝的产品，并承担由此对甲方造成的损失；</w:t>
      </w:r>
    </w:p>
    <w:p>
      <w:pPr>
        <w:pStyle w:val="null3"/>
        <w:ind w:firstLine="560"/>
        <w:jc w:val="both"/>
      </w:pPr>
      <w:r>
        <w:rPr>
          <w:sz w:val="28"/>
        </w:rPr>
        <w:t>四</w:t>
      </w:r>
      <w:r>
        <w:rPr>
          <w:sz w:val="28"/>
        </w:rPr>
        <w:t>、交货时间及地点</w:t>
      </w:r>
    </w:p>
    <w:p>
      <w:pPr>
        <w:pStyle w:val="null3"/>
        <w:ind w:firstLine="560"/>
        <w:jc w:val="both"/>
      </w:pPr>
      <w:r>
        <w:rPr>
          <w:sz w:val="28"/>
        </w:rPr>
        <w:t>1、乙方应当按照约定的时间把产品交给甲方。</w:t>
      </w:r>
    </w:p>
    <w:p>
      <w:pPr>
        <w:pStyle w:val="null3"/>
        <w:ind w:firstLine="560"/>
        <w:jc w:val="both"/>
      </w:pPr>
      <w:r>
        <w:rPr>
          <w:sz w:val="28"/>
        </w:rPr>
        <w:t>2、乙方应当把产品送到甲方指定的地点。</w:t>
      </w:r>
    </w:p>
    <w:p>
      <w:pPr>
        <w:pStyle w:val="null3"/>
        <w:ind w:firstLine="560"/>
        <w:jc w:val="both"/>
      </w:pPr>
      <w:r>
        <w:rPr>
          <w:sz w:val="28"/>
        </w:rPr>
        <w:t>五</w:t>
      </w:r>
      <w:r>
        <w:rPr>
          <w:sz w:val="28"/>
        </w:rPr>
        <w:t>、运输方式及费用承担</w:t>
      </w:r>
      <w:r>
        <w:rPr>
          <w:sz w:val="28"/>
        </w:rPr>
        <w:t>：</w:t>
      </w:r>
      <w:r>
        <w:rPr>
          <w:sz w:val="28"/>
        </w:rPr>
        <w:t>乙方用快递的方式把产品送到指定地点并承担运输费用。</w:t>
      </w:r>
    </w:p>
    <w:p>
      <w:pPr>
        <w:pStyle w:val="null3"/>
        <w:ind w:firstLine="560"/>
        <w:jc w:val="both"/>
      </w:pPr>
      <w:r>
        <w:rPr>
          <w:sz w:val="28"/>
        </w:rPr>
        <w:t>六</w:t>
      </w:r>
      <w:r>
        <w:rPr>
          <w:sz w:val="28"/>
        </w:rPr>
        <w:t>、包装要求及费用承担：</w:t>
      </w:r>
      <w:r>
        <w:rPr>
          <w:sz w:val="28"/>
        </w:rPr>
        <w:t>产品符合医疗</w:t>
      </w:r>
      <w:r>
        <w:rPr>
          <w:sz w:val="28"/>
        </w:rPr>
        <w:t>设备</w:t>
      </w:r>
      <w:r>
        <w:rPr>
          <w:sz w:val="28"/>
        </w:rPr>
        <w:t>包装相关规定，费用由乙方承担。</w:t>
      </w:r>
    </w:p>
    <w:p>
      <w:pPr>
        <w:pStyle w:val="null3"/>
        <w:ind w:firstLine="560"/>
        <w:jc w:val="both"/>
      </w:pPr>
      <w:r>
        <w:rPr>
          <w:sz w:val="28"/>
        </w:rPr>
        <w:t>七、</w:t>
      </w:r>
      <w:r>
        <w:rPr>
          <w:sz w:val="28"/>
        </w:rPr>
        <w:t>设备的安装</w:t>
      </w:r>
      <w:r>
        <w:rPr>
          <w:sz w:val="28"/>
        </w:rPr>
        <w:t>：</w:t>
      </w:r>
      <w:r>
        <w:rPr>
          <w:sz w:val="28"/>
        </w:rPr>
        <w:t>乙方负责合同项下的安装，一切费用由乙方负责。</w:t>
      </w:r>
    </w:p>
    <w:p>
      <w:pPr>
        <w:pStyle w:val="null3"/>
        <w:ind w:firstLine="560"/>
        <w:jc w:val="both"/>
      </w:pPr>
      <w:r>
        <w:rPr>
          <w:sz w:val="28"/>
        </w:rPr>
        <w:t>乙方安装时须对各安装场地内的其他设备、设施有良好保护措施。如因乙方的原因造成甲方损失的，乙方需向甲方赔付相应的损失。货到</w:t>
      </w:r>
      <w:r>
        <w:rPr>
          <w:sz w:val="28"/>
        </w:rPr>
        <w:t>7天内完成，特殊情况下甲乙双方协商解决。</w:t>
      </w:r>
    </w:p>
    <w:p>
      <w:pPr>
        <w:pStyle w:val="null3"/>
        <w:ind w:firstLine="560"/>
        <w:jc w:val="both"/>
      </w:pPr>
      <w:r>
        <w:rPr>
          <w:sz w:val="28"/>
        </w:rPr>
        <w:t>八</w:t>
      </w:r>
      <w:r>
        <w:rPr>
          <w:sz w:val="28"/>
        </w:rPr>
        <w:t>、售后服务：</w:t>
      </w:r>
      <w:r>
        <w:rPr>
          <w:sz w:val="28"/>
        </w:rPr>
        <w:t>非人为损坏，两年内保修</w:t>
      </w:r>
      <w:r>
        <w:rPr>
          <w:sz w:val="28"/>
        </w:rPr>
        <w:t>，</w:t>
      </w:r>
      <w:r>
        <w:rPr>
          <w:sz w:val="28"/>
        </w:rPr>
        <w:t>并</w:t>
      </w:r>
      <w:r>
        <w:rPr>
          <w:sz w:val="28"/>
        </w:rPr>
        <w:t>提供</w:t>
      </w:r>
      <w:r>
        <w:rPr>
          <w:sz w:val="28"/>
        </w:rPr>
        <w:t>7×24小时技术</w:t>
      </w:r>
      <w:r>
        <w:rPr>
          <w:sz w:val="28"/>
        </w:rPr>
        <w:t>服务</w:t>
      </w:r>
      <w:r>
        <w:rPr>
          <w:sz w:val="28"/>
        </w:rPr>
        <w:t>。</w:t>
      </w:r>
    </w:p>
    <w:p>
      <w:pPr>
        <w:pStyle w:val="null3"/>
        <w:ind w:firstLine="560"/>
        <w:jc w:val="both"/>
      </w:pPr>
      <w:r>
        <w:rPr>
          <w:sz w:val="28"/>
        </w:rPr>
        <w:t>九</w:t>
      </w:r>
      <w:r>
        <w:rPr>
          <w:sz w:val="28"/>
        </w:rPr>
        <w:t>、退货与换货：</w:t>
      </w:r>
      <w:r>
        <w:rPr>
          <w:sz w:val="28"/>
        </w:rPr>
        <w:t>非产品质量问题乙方有权拒绝退换货，对其他原因引起的退换货需经乙方确认。</w:t>
      </w:r>
    </w:p>
    <w:p>
      <w:pPr>
        <w:pStyle w:val="null3"/>
        <w:ind w:firstLine="560"/>
        <w:jc w:val="both"/>
      </w:pPr>
      <w:r>
        <w:rPr>
          <w:sz w:val="28"/>
        </w:rPr>
        <w:t>十</w:t>
      </w:r>
      <w:r>
        <w:rPr>
          <w:sz w:val="28"/>
        </w:rPr>
        <w:t>、结算方式：甲方在验收后</w:t>
      </w:r>
      <w:r>
        <w:rPr>
          <w:sz w:val="28"/>
        </w:rPr>
        <w:t>30天内打款到乙方账户。</w:t>
      </w:r>
    </w:p>
    <w:p>
      <w:pPr>
        <w:pStyle w:val="null3"/>
        <w:ind w:firstLine="560"/>
        <w:jc w:val="both"/>
      </w:pPr>
      <w:r>
        <w:rPr>
          <w:sz w:val="28"/>
        </w:rPr>
        <w:t>乙方账户：</w:t>
      </w:r>
    </w:p>
    <w:p>
      <w:pPr>
        <w:pStyle w:val="null3"/>
        <w:ind w:firstLine="560"/>
        <w:jc w:val="both"/>
      </w:pPr>
      <w:r>
        <w:rPr>
          <w:sz w:val="28"/>
        </w:rPr>
        <w:t>户名：</w:t>
      </w:r>
    </w:p>
    <w:p>
      <w:pPr>
        <w:pStyle w:val="null3"/>
        <w:ind w:firstLine="560"/>
        <w:jc w:val="both"/>
      </w:pPr>
      <w:r>
        <w:rPr>
          <w:sz w:val="28"/>
        </w:rPr>
        <w:t>账号</w:t>
      </w:r>
      <w:r>
        <w:rPr>
          <w:sz w:val="28"/>
        </w:rPr>
        <w:t>：</w:t>
      </w:r>
    </w:p>
    <w:p>
      <w:pPr>
        <w:pStyle w:val="null3"/>
        <w:ind w:firstLine="560"/>
        <w:jc w:val="both"/>
      </w:pPr>
      <w:r>
        <w:rPr>
          <w:sz w:val="28"/>
        </w:rPr>
        <w:t>开户行：</w:t>
      </w:r>
    </w:p>
    <w:p>
      <w:pPr>
        <w:pStyle w:val="null3"/>
        <w:ind w:firstLine="560"/>
        <w:jc w:val="both"/>
      </w:pPr>
      <w:r>
        <w:rPr>
          <w:sz w:val="28"/>
          <w:color w:val="000000"/>
        </w:rPr>
        <w:t>十一、</w:t>
      </w:r>
      <w:r>
        <w:rPr>
          <w:sz w:val="28"/>
        </w:rPr>
        <w:t>违约责任</w:t>
      </w:r>
      <w:r>
        <w:rPr>
          <w:sz w:val="28"/>
        </w:rPr>
        <w:t>：</w:t>
      </w:r>
    </w:p>
    <w:p>
      <w:pPr>
        <w:pStyle w:val="null3"/>
        <w:ind w:firstLine="560"/>
        <w:jc w:val="both"/>
      </w:pPr>
      <w:r>
        <w:rPr>
          <w:sz w:val="28"/>
        </w:rPr>
        <w:t>乙方</w:t>
      </w:r>
      <w:r>
        <w:rPr>
          <w:sz w:val="28"/>
        </w:rPr>
        <w:t>延迟交货：每延迟</w:t>
      </w:r>
      <w:r>
        <w:rPr>
          <w:sz w:val="28"/>
        </w:rPr>
        <w:t>一</w:t>
      </w:r>
      <w:r>
        <w:rPr>
          <w:sz w:val="28"/>
        </w:rPr>
        <w:t>日按合同金额</w:t>
      </w:r>
      <w:r>
        <w:rPr>
          <w:sz w:val="28"/>
        </w:rPr>
        <w:t>1%支付违约金，超15日甲方可解除合同。</w:t>
      </w:r>
      <w:r>
        <w:rPr>
          <w:sz w:val="28"/>
        </w:rPr>
        <w:t>乙方需支付合同总金额的</w:t>
      </w:r>
      <w:r>
        <w:rPr>
          <w:sz w:val="28"/>
        </w:rPr>
        <w:t>20%作为违约金，另对甲方因此造成的损失承担赔偿责任；乙方交付</w:t>
      </w:r>
      <w:r>
        <w:rPr>
          <w:sz w:val="28"/>
        </w:rPr>
        <w:t>质量不合格：</w:t>
      </w:r>
      <w:r>
        <w:rPr>
          <w:sz w:val="28"/>
        </w:rPr>
        <w:t>乙方应对不合格产品无条件退换，给甲方造成损失的，应就损失部分承担赔偿责任。</w:t>
      </w:r>
    </w:p>
    <w:p>
      <w:pPr>
        <w:pStyle w:val="null3"/>
        <w:ind w:firstLine="560"/>
        <w:jc w:val="both"/>
      </w:pPr>
      <w:r>
        <w:rPr>
          <w:sz w:val="28"/>
        </w:rPr>
        <w:t>十二</w:t>
      </w:r>
      <w:r>
        <w:rPr>
          <w:sz w:val="28"/>
        </w:rPr>
        <w:t>、解决纠纷方式：双方发生合同纠纷自行协商解决不成时，</w:t>
      </w:r>
      <w:r>
        <w:rPr>
          <w:sz w:val="28"/>
        </w:rPr>
        <w:t>可依照有关法律规定将争议提交</w:t>
      </w:r>
      <w:r>
        <w:rPr>
          <w:sz w:val="28"/>
        </w:rPr>
        <w:t>甲方所在地</w:t>
      </w:r>
      <w:r>
        <w:rPr>
          <w:sz w:val="28"/>
        </w:rPr>
        <w:t>人民法院起诉。</w:t>
      </w:r>
      <w:r>
        <w:rPr>
          <w:sz w:val="28"/>
        </w:rPr>
        <w:t>所涉及的律师费、诉讼费、保全费、鉴定费等由此产生的相关费用由违约方承担。</w:t>
      </w:r>
    </w:p>
    <w:p>
      <w:pPr>
        <w:pStyle w:val="null3"/>
        <w:ind w:firstLine="560"/>
        <w:jc w:val="both"/>
      </w:pPr>
      <w:r>
        <w:rPr>
          <w:sz w:val="28"/>
        </w:rPr>
        <w:t>十</w:t>
      </w:r>
      <w:r>
        <w:rPr>
          <w:sz w:val="28"/>
        </w:rPr>
        <w:t>三</w:t>
      </w:r>
      <w:r>
        <w:rPr>
          <w:sz w:val="28"/>
        </w:rPr>
        <w:t>、本合同一式贰份，甲乙双方各一份</w:t>
      </w:r>
      <w:r>
        <w:rPr>
          <w:sz w:val="28"/>
        </w:rPr>
        <w:t>。</w:t>
      </w:r>
    </w:p>
    <w:p>
      <w:pPr>
        <w:pStyle w:val="null3"/>
        <w:ind w:firstLine="560"/>
        <w:jc w:val="both"/>
      </w:pPr>
      <w:r>
        <w:rPr>
          <w:sz w:val="28"/>
        </w:rPr>
        <w:t>十</w:t>
      </w:r>
      <w:r>
        <w:rPr>
          <w:sz w:val="28"/>
        </w:rPr>
        <w:t>四</w:t>
      </w:r>
      <w:r>
        <w:rPr>
          <w:sz w:val="28"/>
        </w:rPr>
        <w:t>、本合同经双方盖单位章</w:t>
      </w:r>
      <w:r>
        <w:rPr>
          <w:sz w:val="28"/>
        </w:rPr>
        <w:t>(合同专用章)及法人代表签字后生效</w:t>
      </w:r>
      <w:r>
        <w:rPr>
          <w:sz w:val="28"/>
        </w:rPr>
        <w:t>。</w:t>
      </w:r>
    </w:p>
    <w:p>
      <w:pPr>
        <w:pStyle w:val="null3"/>
        <w:jc w:val="both"/>
      </w:pPr>
      <w:r>
        <w:rPr>
          <w:sz w:val="28"/>
        </w:rPr>
        <w:t>甲方：新丰县人民医院</w:t>
      </w:r>
    </w:p>
    <w:p>
      <w:pPr>
        <w:pStyle w:val="null3"/>
        <w:jc w:val="both"/>
      </w:pPr>
      <w:r>
        <w:rPr>
          <w:sz w:val="28"/>
        </w:rPr>
        <w:t>地址：</w:t>
      </w:r>
      <w:r>
        <w:rPr>
          <w:sz w:val="28"/>
        </w:rPr>
        <w:t>广东省韶关市新丰县新丰大道</w:t>
      </w:r>
      <w:r>
        <w:rPr>
          <w:sz w:val="28"/>
        </w:rPr>
        <w:t>9号</w:t>
      </w:r>
    </w:p>
    <w:p>
      <w:pPr>
        <w:pStyle w:val="null3"/>
        <w:jc w:val="both"/>
      </w:pPr>
      <w:r>
        <w:rPr>
          <w:sz w:val="28"/>
        </w:rPr>
        <w:t>法定代表人：</w:t>
      </w:r>
    </w:p>
    <w:p>
      <w:pPr>
        <w:pStyle w:val="null3"/>
        <w:jc w:val="both"/>
      </w:pPr>
      <w:r>
        <w:rPr>
          <w:sz w:val="28"/>
        </w:rPr>
        <w:t>经办人</w:t>
      </w:r>
      <w:r>
        <w:rPr>
          <w:sz w:val="28"/>
        </w:rPr>
        <w:t>：</w:t>
      </w:r>
    </w:p>
    <w:p>
      <w:pPr>
        <w:pStyle w:val="null3"/>
        <w:jc w:val="both"/>
      </w:pPr>
      <w:r>
        <w:rPr>
          <w:sz w:val="28"/>
        </w:rPr>
        <w:t>时间：</w:t>
      </w:r>
    </w:p>
    <w:p>
      <w:pPr>
        <w:pStyle w:val="null3"/>
        <w:jc w:val="both"/>
      </w:pPr>
      <w:r>
        <w:rPr>
          <w:sz w:val="28"/>
        </w:rPr>
        <w:t>乙方：</w:t>
      </w:r>
    </w:p>
    <w:p>
      <w:pPr>
        <w:pStyle w:val="null3"/>
        <w:jc w:val="both"/>
      </w:pPr>
      <w:r>
        <w:rPr>
          <w:sz w:val="28"/>
        </w:rPr>
        <w:t>地址：</w:t>
      </w:r>
    </w:p>
    <w:p>
      <w:pPr>
        <w:pStyle w:val="null3"/>
        <w:jc w:val="both"/>
      </w:pPr>
      <w:r>
        <w:rPr>
          <w:sz w:val="28"/>
        </w:rPr>
        <w:t>法定代表人：</w:t>
      </w:r>
    </w:p>
    <w:p>
      <w:pPr>
        <w:pStyle w:val="null3"/>
        <w:jc w:val="both"/>
      </w:pPr>
      <w:r>
        <w:rPr>
          <w:sz w:val="28"/>
        </w:rPr>
        <w:t>经办人</w:t>
      </w:r>
      <w:r>
        <w:rPr>
          <w:sz w:val="28"/>
        </w:rPr>
        <w:t>：</w:t>
      </w:r>
    </w:p>
    <w:p>
      <w:pPr>
        <w:pStyle w:val="null3"/>
        <w:jc w:val="both"/>
      </w:pPr>
      <w:r>
        <w:rPr>
          <w:sz w:val="28"/>
        </w:rPr>
        <w:t>时间</w:t>
      </w:r>
      <w:r>
        <w:rPr>
          <w:sz w:val="28"/>
        </w:rPr>
        <w:t>：</w:t>
      </w:r>
    </w:p>
    <w:p>
      <w:pPr>
        <w:pStyle w:val="null3"/>
      </w:pPr>
      <w:r>
        <w:rPr>
          <w:sz w:val="44"/>
        </w:rPr>
        <w:t>医疗设备</w:t>
      </w:r>
      <w:r>
        <w:rPr>
          <w:sz w:val="44"/>
        </w:rPr>
        <w:t>购</w:t>
      </w:r>
      <w:r>
        <w:rPr>
          <w:sz w:val="44"/>
        </w:rPr>
        <w:t>销廉洁协议书</w:t>
      </w:r>
    </w:p>
    <w:p>
      <w:pPr>
        <w:pStyle w:val="null3"/>
        <w:jc w:val="center"/>
      </w:pPr>
      <w:r>
        <w:rPr>
          <w:sz w:val="28"/>
        </w:rPr>
        <w:t>甲</w:t>
      </w:r>
      <w:r>
        <w:rPr>
          <w:sz w:val="28"/>
        </w:rPr>
        <w:t>方：新丰县人民医院</w:t>
      </w:r>
    </w:p>
    <w:p>
      <w:pPr>
        <w:pStyle w:val="null3"/>
        <w:jc w:val="both"/>
      </w:pPr>
      <w:r>
        <w:rPr>
          <w:sz w:val="28"/>
        </w:rPr>
        <w:t>(</w:t>
      </w:r>
      <w:r>
        <w:rPr>
          <w:sz w:val="28"/>
        </w:rPr>
        <w:t>医疗机构</w:t>
      </w:r>
      <w:r>
        <w:rPr>
          <w:sz w:val="28"/>
        </w:rPr>
        <w:t>)</w:t>
      </w:r>
    </w:p>
    <w:p>
      <w:pPr>
        <w:pStyle w:val="null3"/>
        <w:jc w:val="both"/>
      </w:pPr>
      <w:r>
        <w:rPr>
          <w:sz w:val="28"/>
        </w:rPr>
        <w:t>乙方：</w:t>
      </w:r>
    </w:p>
    <w:p>
      <w:pPr>
        <w:pStyle w:val="null3"/>
        <w:jc w:val="both"/>
      </w:pPr>
      <w:r>
        <w:rPr>
          <w:sz w:val="28"/>
        </w:rPr>
        <w:t>(</w:t>
      </w:r>
      <w:r>
        <w:rPr>
          <w:sz w:val="28"/>
        </w:rPr>
        <w:t>医药经销商</w:t>
      </w:r>
      <w:r>
        <w:rPr>
          <w:sz w:val="28"/>
        </w:rPr>
        <w:t xml:space="preserve">)                </w:t>
      </w:r>
    </w:p>
    <w:p>
      <w:pPr>
        <w:pStyle w:val="null3"/>
      </w:pPr>
      <w:r>
        <w:rPr>
          <w:sz w:val="28"/>
        </w:rPr>
        <w:t>为进一步加强医疗卫生行风建设，规范医疗卫生机构医药购销行为，有效防范商业贿赂行为，营造公平交易、诚实守信的购销环境，经甲、乙双方协商，同意签订</w:t>
      </w:r>
      <w:r>
        <w:rPr>
          <w:sz w:val="28"/>
        </w:rPr>
        <w:t>本协议</w:t>
      </w:r>
      <w:r>
        <w:rPr>
          <w:sz w:val="28"/>
        </w:rPr>
        <w:t>，并共同遵守：</w:t>
      </w:r>
    </w:p>
    <w:p>
      <w:pPr>
        <w:pStyle w:val="null3"/>
        <w:ind w:firstLine="560"/>
        <w:jc w:val="both"/>
      </w:pPr>
      <w:r>
        <w:rPr>
          <w:sz w:val="28"/>
        </w:rPr>
        <w:t>一、甲乙双方按照《中华人民共和国民法典》及</w:t>
      </w:r>
      <w:r>
        <w:rPr>
          <w:sz w:val="28"/>
        </w:rPr>
        <w:t>医疗设备</w:t>
      </w:r>
      <w:r>
        <w:rPr>
          <w:sz w:val="28"/>
        </w:rPr>
        <w:t>购销合同约定购销药品、医用设备、医用耗材等</w:t>
      </w:r>
      <w:r>
        <w:rPr>
          <w:sz w:val="28"/>
        </w:rPr>
        <w:t>医疗设备</w:t>
      </w:r>
      <w:r>
        <w:rPr>
          <w:sz w:val="28"/>
        </w:rPr>
        <w:t>。</w:t>
      </w:r>
    </w:p>
    <w:p>
      <w:pPr>
        <w:pStyle w:val="null3"/>
        <w:ind w:firstLine="560"/>
        <w:jc w:val="both"/>
      </w:pPr>
      <w:r>
        <w:rPr>
          <w:sz w:val="28"/>
        </w:rPr>
        <w:t>二、甲方应当严格执行</w:t>
      </w:r>
      <w:r>
        <w:rPr>
          <w:sz w:val="28"/>
        </w:rPr>
        <w:t>医疗设备</w:t>
      </w:r>
      <w:r>
        <w:rPr>
          <w:sz w:val="28"/>
        </w:rPr>
        <w:t>购销合同验收、入库制度，对采购</w:t>
      </w:r>
      <w:r>
        <w:rPr>
          <w:sz w:val="28"/>
        </w:rPr>
        <w:t>医疗设备</w:t>
      </w:r>
      <w:r>
        <w:rPr>
          <w:sz w:val="28"/>
        </w:rPr>
        <w:t>及发票进行查验，不得违反有关规定合同外采购、违价采购或从非规定渠道采购。</w:t>
      </w:r>
    </w:p>
    <w:p>
      <w:pPr>
        <w:pStyle w:val="null3"/>
        <w:ind w:firstLine="560"/>
        <w:jc w:val="both"/>
      </w:pPr>
      <w:r>
        <w:rPr>
          <w:sz w:val="28"/>
        </w:rPr>
        <w:t>三、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560"/>
        <w:jc w:val="both"/>
      </w:pPr>
      <w:r>
        <w:rPr>
          <w:sz w:val="28"/>
        </w:rPr>
        <w:t>四、乙方不得以回.扣、宴请等方式影响甲方工作人员采购或使用</w:t>
      </w:r>
      <w:r>
        <w:rPr>
          <w:sz w:val="28"/>
        </w:rPr>
        <w:t>医疗设备</w:t>
      </w:r>
      <w:r>
        <w:rPr>
          <w:sz w:val="28"/>
        </w:rPr>
        <w:t>的选择权，不得在学术活动中提供旅游、超标准支付食宿费用。</w:t>
      </w:r>
    </w:p>
    <w:p>
      <w:pPr>
        <w:pStyle w:val="null3"/>
        <w:ind w:firstLine="560"/>
        <w:jc w:val="both"/>
      </w:pPr>
      <w:r>
        <w:rPr>
          <w:sz w:val="28"/>
        </w:rPr>
        <w:t>五</w:t>
      </w:r>
      <w:r>
        <w:rPr>
          <w:sz w:val="28"/>
        </w:rPr>
        <w:t>、</w:t>
      </w:r>
      <w:r>
        <w:rPr>
          <w:sz w:val="28"/>
        </w:rPr>
        <w:t>乙</w:t>
      </w:r>
      <w:r>
        <w:rPr>
          <w:sz w:val="28"/>
        </w:rPr>
        <w:t>方指</w:t>
      </w:r>
      <w:r>
        <w:rPr>
          <w:sz w:val="28"/>
        </w:rPr>
        <w:t>派</w:t>
      </w:r>
      <w:r>
        <w:rPr>
          <w:sz w:val="21"/>
          <w:u w:val="single"/>
        </w:rPr>
        <w:t xml:space="preserve">              </w:t>
      </w:r>
      <w:r>
        <w:rPr>
          <w:sz w:val="28"/>
        </w:rPr>
        <w:t>作为</w:t>
      </w:r>
      <w:r>
        <w:rPr>
          <w:sz w:val="28"/>
        </w:rPr>
        <w:t>业务</w:t>
      </w:r>
      <w:r>
        <w:rPr>
          <w:sz w:val="28"/>
        </w:rPr>
        <w:t>代表洽谈业务。</w:t>
      </w:r>
      <w:r>
        <w:rPr>
          <w:sz w:val="28"/>
        </w:rPr>
        <w:t>业务</w:t>
      </w:r>
      <w:r>
        <w:rPr>
          <w:sz w:val="28"/>
        </w:rPr>
        <w:t>代表必须在工作时间到甲方指定地点联系商谈，不得到住院部、门诊部、医技科室等推销</w:t>
      </w:r>
      <w:r>
        <w:rPr>
          <w:sz w:val="28"/>
        </w:rPr>
        <w:t>医疗设备</w:t>
      </w:r>
      <w:r>
        <w:rPr>
          <w:sz w:val="28"/>
        </w:rPr>
        <w:t>，不得借故到甲方相关领导、部门负责人及相关工作人员家中访谈并提供任何好处费。</w:t>
      </w:r>
    </w:p>
    <w:p>
      <w:pPr>
        <w:pStyle w:val="null3"/>
        <w:ind w:firstLine="560"/>
        <w:jc w:val="both"/>
      </w:pPr>
      <w:r>
        <w:rPr>
          <w:sz w:val="28"/>
        </w:rPr>
        <w:t>六、乙方如违反</w:t>
      </w:r>
      <w:r>
        <w:rPr>
          <w:sz w:val="28"/>
        </w:rPr>
        <w:t>本协议</w:t>
      </w:r>
      <w:r>
        <w:rPr>
          <w:sz w:val="28"/>
        </w:rPr>
        <w:t>，一经发现，甲方有权终止购销合同，并向有关卫生计生行政部门报告。如乙方被列入商业贿赂不良记录，则严格按照《国家卫生计生委关于建立医药购销领域商业贿赂不良记录的规定》（国卫法制发</w:t>
      </w:r>
      <w:r>
        <w:rPr>
          <w:sz w:val="28"/>
        </w:rPr>
        <w:t>[2013]50号）相关规定处理。</w:t>
      </w:r>
    </w:p>
    <w:p>
      <w:pPr>
        <w:pStyle w:val="null3"/>
        <w:ind w:firstLine="560"/>
        <w:jc w:val="both"/>
      </w:pPr>
      <w:r>
        <w:rPr>
          <w:sz w:val="28"/>
        </w:rPr>
        <w:t>七、</w:t>
      </w:r>
      <w:r>
        <w:rPr>
          <w:sz w:val="28"/>
        </w:rPr>
        <w:t>本协议</w:t>
      </w:r>
      <w:r>
        <w:rPr>
          <w:sz w:val="28"/>
        </w:rPr>
        <w:t>作为</w:t>
      </w:r>
      <w:r>
        <w:rPr>
          <w:sz w:val="28"/>
        </w:rPr>
        <w:t>医疗设备</w:t>
      </w:r>
      <w:r>
        <w:rPr>
          <w:sz w:val="28"/>
        </w:rPr>
        <w:t>购销合同的重要组成部分，与购销合同一并执行，具有同等的法律效力。</w:t>
      </w:r>
    </w:p>
    <w:p>
      <w:pPr>
        <w:pStyle w:val="null3"/>
        <w:ind w:firstLine="560"/>
        <w:jc w:val="both"/>
      </w:pPr>
      <w:r>
        <w:rPr>
          <w:sz w:val="28"/>
        </w:rPr>
        <w:t>八、</w:t>
      </w:r>
      <w:r>
        <w:rPr>
          <w:sz w:val="28"/>
        </w:rPr>
        <w:t>本协议</w:t>
      </w:r>
      <w:r>
        <w:rPr>
          <w:sz w:val="28"/>
        </w:rPr>
        <w:t>一式</w:t>
      </w:r>
      <w:r>
        <w:rPr>
          <w:sz w:val="28"/>
        </w:rPr>
        <w:t>两</w:t>
      </w:r>
      <w:r>
        <w:rPr>
          <w:sz w:val="28"/>
        </w:rPr>
        <w:t>份，甲、乙双方各执一份，并从</w:t>
      </w:r>
      <w:r>
        <w:rPr>
          <w:sz w:val="28"/>
        </w:rPr>
        <w:t>双方</w:t>
      </w:r>
      <w:r>
        <w:rPr>
          <w:sz w:val="28"/>
        </w:rPr>
        <w:t>签订之日起生效</w:t>
      </w:r>
      <w:r>
        <w:rPr>
          <w:sz w:val="28"/>
        </w:rPr>
        <w:t>，有效期限为壹年。</w:t>
      </w:r>
    </w:p>
    <w:p>
      <w:pPr>
        <w:pStyle w:val="null3"/>
        <w:ind w:firstLine="560"/>
        <w:jc w:val="left"/>
      </w:pPr>
      <w:r>
        <w:rPr>
          <w:sz w:val="24"/>
          <w:color w:val="000000"/>
          <w:shd w:fill="FFFFFF" w:val="clear"/>
        </w:rPr>
        <w:t>甲方（</w:t>
      </w:r>
      <w:r>
        <w:rPr>
          <w:sz w:val="24"/>
          <w:color w:val="000000"/>
          <w:shd w:fill="FFFFFF" w:val="clear"/>
        </w:rPr>
        <w:t>盖</w:t>
      </w:r>
      <w:r>
        <w:rPr>
          <w:sz w:val="24"/>
          <w:color w:val="000000"/>
          <w:shd w:fill="FFFFFF" w:val="clear"/>
        </w:rPr>
        <w:t>章）：</w:t>
      </w:r>
      <w:r>
        <w:rPr>
          <w:sz w:val="24"/>
          <w:color w:val="000000"/>
          <w:shd w:fill="FFFFFF" w:val="clear"/>
        </w:rPr>
        <w:t>新丰县人民医院</w:t>
      </w:r>
    </w:p>
    <w:p>
      <w:pPr>
        <w:pStyle w:val="null3"/>
        <w:spacing w:after="150"/>
        <w:jc w:val="both"/>
      </w:pPr>
      <w:r>
        <w:rPr>
          <w:sz w:val="24"/>
        </w:rPr>
        <w:t>经办人签名：</w:t>
      </w:r>
    </w:p>
    <w:p>
      <w:pPr>
        <w:pStyle w:val="null3"/>
        <w:jc w:val="left"/>
      </w:pPr>
      <w:r>
        <w:rPr>
          <w:sz w:val="24"/>
          <w:shd w:fill="FFFFFF" w:val="clear"/>
        </w:rPr>
        <w:t>法定代表人</w:t>
      </w:r>
      <w:r>
        <w:rPr>
          <w:sz w:val="24"/>
          <w:shd w:fill="FFFFFF" w:val="clear"/>
        </w:rPr>
        <w:t>：</w:t>
      </w:r>
    </w:p>
    <w:p>
      <w:pPr>
        <w:pStyle w:val="null3"/>
        <w:jc w:val="left"/>
      </w:pPr>
      <w:r>
        <w:rPr>
          <w:sz w:val="24"/>
          <w:shd w:fill="FFFFFF" w:val="clear"/>
        </w:rPr>
        <w:t>（</w:t>
      </w:r>
      <w:r>
        <w:rPr>
          <w:sz w:val="24"/>
          <w:shd w:fill="FFFFFF" w:val="clear"/>
        </w:rPr>
        <w:t>或授权代表）</w:t>
      </w:r>
    </w:p>
    <w:p>
      <w:pPr>
        <w:pStyle w:val="null3"/>
        <w:jc w:val="both"/>
      </w:pPr>
      <w:r>
        <w:rPr>
          <w:sz w:val="24"/>
          <w:color w:val="000000"/>
          <w:shd w:fill="FFFFFF" w:val="clear"/>
        </w:rPr>
        <w:t>签章日期：</w:t>
      </w:r>
      <w:r>
        <w:rPr>
          <w:sz w:val="21"/>
          <w:shd w:fill="FFFFFF" w:val="clear"/>
        </w:rPr>
        <w:t xml:space="preserve">     </w:t>
      </w:r>
      <w:r>
        <w:rPr>
          <w:sz w:val="24"/>
          <w:color w:val="000000"/>
          <w:shd w:fill="FFFFFF" w:val="clear"/>
        </w:rPr>
        <w:t>年</w:t>
      </w:r>
      <w:r>
        <w:rPr>
          <w:sz w:val="21"/>
          <w:shd w:fill="FFFFFF" w:val="clear"/>
        </w:rPr>
        <w:t xml:space="preserve">    </w:t>
      </w:r>
      <w:r>
        <w:rPr>
          <w:sz w:val="24"/>
          <w:color w:val="000000"/>
          <w:shd w:fill="FFFFFF" w:val="clear"/>
        </w:rPr>
        <w:t>月</w:t>
      </w:r>
      <w:r>
        <w:rPr>
          <w:sz w:val="21"/>
          <w:shd w:fill="FFFFFF" w:val="clear"/>
        </w:rPr>
        <w:t xml:space="preserve">    </w:t>
      </w:r>
      <w:r>
        <w:rPr>
          <w:sz w:val="24"/>
          <w:color w:val="000000"/>
          <w:shd w:fill="FFFFFF" w:val="clear"/>
        </w:rPr>
        <w:t>日</w:t>
      </w:r>
    </w:p>
    <w:p>
      <w:pPr>
        <w:pStyle w:val="null3"/>
        <w:jc w:val="both"/>
      </w:pPr>
      <w:r>
        <w:rPr>
          <w:sz w:val="24"/>
          <w:color w:val="000000"/>
          <w:shd w:fill="FFFFFF" w:val="clear"/>
        </w:rPr>
        <w:t>乙</w:t>
      </w:r>
      <w:r>
        <w:rPr>
          <w:sz w:val="24"/>
          <w:color w:val="000000"/>
          <w:shd w:fill="FFFFFF" w:val="clear"/>
        </w:rPr>
        <w:t>方</w:t>
      </w:r>
      <w:r>
        <w:rPr>
          <w:sz w:val="24"/>
          <w:color w:val="000000"/>
          <w:shd w:fill="FFFFFF" w:val="clear"/>
        </w:rPr>
        <w:t>（</w:t>
      </w:r>
      <w:r>
        <w:rPr>
          <w:sz w:val="24"/>
          <w:color w:val="000000"/>
          <w:shd w:fill="FFFFFF" w:val="clear"/>
        </w:rPr>
        <w:t>盖</w:t>
      </w:r>
      <w:r>
        <w:rPr>
          <w:sz w:val="24"/>
          <w:color w:val="000000"/>
          <w:shd w:fill="FFFFFF" w:val="clear"/>
        </w:rPr>
        <w:t>章）</w:t>
      </w:r>
      <w:r>
        <w:rPr>
          <w:sz w:val="24"/>
          <w:color w:val="000000"/>
          <w:shd w:fill="FFFFFF" w:val="clear"/>
        </w:rPr>
        <w:t>：</w:t>
      </w:r>
    </w:p>
    <w:p>
      <w:pPr>
        <w:pStyle w:val="null3"/>
        <w:spacing w:after="150"/>
        <w:jc w:val="both"/>
      </w:pPr>
      <w:r>
        <w:rPr>
          <w:sz w:val="24"/>
        </w:rPr>
        <w:t>经办人签名：</w:t>
      </w:r>
    </w:p>
    <w:p>
      <w:pPr>
        <w:pStyle w:val="null3"/>
        <w:jc w:val="left"/>
      </w:pPr>
      <w:r>
        <w:rPr>
          <w:sz w:val="24"/>
          <w:shd w:fill="FFFFFF" w:val="clear"/>
        </w:rPr>
        <w:t>法定代表人</w:t>
      </w:r>
      <w:r>
        <w:rPr>
          <w:sz w:val="24"/>
          <w:shd w:fill="FFFFFF" w:val="clear"/>
        </w:rPr>
        <w:t>：</w:t>
      </w:r>
    </w:p>
    <w:p>
      <w:pPr>
        <w:pStyle w:val="null3"/>
        <w:jc w:val="left"/>
      </w:pPr>
      <w:r>
        <w:rPr>
          <w:sz w:val="24"/>
          <w:shd w:fill="FFFFFF" w:val="clear"/>
        </w:rPr>
        <w:t>（</w:t>
      </w:r>
      <w:r>
        <w:rPr>
          <w:sz w:val="24"/>
          <w:shd w:fill="FFFFFF" w:val="clear"/>
        </w:rPr>
        <w:t>或授权代表）</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440233-2025-01589</w:t>
      </w:r>
    </w:p>
    <w:p>
      <w:pPr>
        <w:pStyle w:val="null3"/>
        <w:jc w:val="center"/>
        <w:outlineLvl w:val="3"/>
      </w:pPr>
      <w:r>
        <w:rPr>
          <w:sz w:val="24"/>
          <w:b/>
        </w:rPr>
        <w:t>采购项目编号：</w:t>
      </w:r>
      <w:r>
        <w:rPr>
          <w:sz w:val="24"/>
          <w:b/>
        </w:rPr>
        <w:t>0724-2531Z3588884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新丰县人民医院钬激光等医疗设备采购项目</w:t>
      </w:r>
      <w:r>
        <w:rPr>
          <w:u w:val="single"/>
        </w:rPr>
        <w:t>”</w:t>
      </w:r>
      <w:r>
        <w:rPr/>
        <w:t>项目的招标[采购项目编号为：</w:t>
      </w:r>
      <w:r>
        <w:rPr>
          <w:u w:val="single"/>
        </w:rPr>
        <w:t>0724-2531Z3588884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新丰县人民医院钬激光等医疗设备采购项目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新丰县人民医院钬激光等医疗设备采购项目</w:t>
      </w:r>
      <w:r>
        <w:rPr/>
        <w:t>”项目采购[采购项目编号为</w:t>
      </w:r>
      <w:r>
        <w:rPr/>
        <w:t>0724-2531Z3588884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新丰县人民医院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新丰县人民医院钬激光等医疗设备采购项目</w:t>
      </w:r>
      <w:r>
        <w:rPr/>
        <w:t>招标中获中标（采购项目编号：</w:t>
      </w:r>
      <w:r>
        <w:rPr/>
        <w:t>0724-2531Z3588884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新丰县人民医院钬激光等医疗设备采购项目</w:t>
      </w:r>
      <w:r>
        <w:rPr/>
        <w:t>”项目（采购项目编号：</w:t>
      </w:r>
      <w:r>
        <w:rPr/>
        <w:t>0724-2531Z3588884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