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440101-2025-22242</w:t>
      </w:r>
    </w:p>
    <w:p>
      <w:pPr>
        <w:pStyle w:val="null3"/>
        <w:jc w:val="center"/>
        <w:outlineLvl w:val="3"/>
      </w:pPr>
      <w:r>
        <w:rPr>
          <w:sz w:val="24"/>
          <w:b/>
        </w:rPr>
        <w:t>采购项目编号：</w:t>
      </w:r>
      <w:r>
        <w:rPr>
          <w:sz w:val="24"/>
          <w:b/>
        </w:rPr>
        <w:t>0724-2531Z2898324</w:t>
      </w:r>
    </w:p>
    <w:p>
      <w:pPr>
        <w:pStyle w:val="null3"/>
        <w:jc w:val="center"/>
        <w:outlineLvl w:val="3"/>
      </w:pPr>
      <w:r>
        <w:rPr>
          <w:sz w:val="24"/>
          <w:b/>
        </w:rPr>
        <w:t>项目名称：</w:t>
      </w:r>
      <w:r>
        <w:rPr>
          <w:sz w:val="24"/>
          <w:b/>
        </w:rPr>
        <w:t>广州医科大学附属脑科医院饭堂食品(肉菜)采购项目</w:t>
      </w:r>
    </w:p>
    <w:p>
      <w:pPr>
        <w:pStyle w:val="null3"/>
        <w:jc w:val="center"/>
        <w:outlineLvl w:val="3"/>
      </w:pPr>
      <w:r>
        <w:rPr>
          <w:sz w:val="24"/>
          <w:b/>
        </w:rPr>
        <w:t>采购人：</w:t>
      </w:r>
      <w:r>
        <w:rPr>
          <w:sz w:val="24"/>
          <w:b/>
        </w:rPr>
        <w:t>广州医科大学附属脑科医院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广州医科大学附属脑科医院</w:t>
      </w:r>
      <w:r>
        <w:rPr/>
        <w:t>的委托，采用</w:t>
      </w:r>
      <w:r>
        <w:rPr/>
        <w:t>公开招标</w:t>
      </w:r>
      <w:r>
        <w:rPr/>
        <w:t>方式组织采购</w:t>
      </w:r>
      <w:r>
        <w:rPr/>
        <w:t>广州医科大学附属脑科医院饭堂食品(肉菜)采购项目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广州医科大学附属脑科医院饭堂食品(肉菜)采购项目</w:t>
      </w:r>
    </w:p>
    <w:p>
      <w:pPr>
        <w:pStyle w:val="null3"/>
        <w:ind w:firstLine="480"/>
      </w:pPr>
      <w:r>
        <w:rPr/>
        <w:t>采购计划编号：</w:t>
      </w:r>
      <w:r>
        <w:rPr/>
        <w:t>440101-2025-22242</w:t>
      </w:r>
    </w:p>
    <w:p>
      <w:pPr>
        <w:pStyle w:val="null3"/>
        <w:ind w:firstLine="480"/>
      </w:pPr>
      <w:r>
        <w:rPr/>
        <w:t>采购项目编号：</w:t>
      </w:r>
      <w:r>
        <w:rPr/>
        <w:t>0724-2531Z2898324</w:t>
      </w:r>
    </w:p>
    <w:p>
      <w:pPr>
        <w:pStyle w:val="null3"/>
        <w:ind w:firstLine="480"/>
      </w:pPr>
      <w:r>
        <w:rPr/>
        <w:t>采购方式：</w:t>
      </w:r>
      <w:r>
        <w:rPr/>
        <w:t>公开招标</w:t>
      </w:r>
    </w:p>
    <w:p>
      <w:pPr>
        <w:pStyle w:val="null3"/>
        <w:ind w:firstLine="480"/>
      </w:pPr>
      <w:r>
        <w:rPr/>
        <w:t>预算金额：</w:t>
      </w:r>
      <w:r>
        <w:rPr/>
        <w:t>15,000,000.00</w:t>
      </w:r>
      <w:r>
        <w:rPr/>
        <w:t>元</w:t>
      </w:r>
    </w:p>
    <w:p>
      <w:pPr>
        <w:pStyle w:val="null3"/>
        <w:outlineLvl w:val="3"/>
      </w:pPr>
      <w:r>
        <w:rPr>
          <w:sz w:val="24"/>
          <w:b/>
        </w:rPr>
        <w:t>2.项目内容及需求情况（采购项目技术规格、参数及要求）</w:t>
      </w:r>
    </w:p>
    <w:p>
      <w:pPr>
        <w:pStyle w:val="null3"/>
      </w:pPr>
      <w:r>
        <w:rPr/>
        <w:t>采购包1(广州医科大学附属脑科医院饭堂食品(肉菜)采购项目):</w:t>
      </w:r>
    </w:p>
    <w:p>
      <w:pPr>
        <w:pStyle w:val="null3"/>
      </w:pPr>
      <w:r>
        <w:rPr/>
        <w:t>采购包预算金额：15,000,000.00元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广州医科大学附属脑科医院饭堂食品(肉菜)采购项目</w:t>
            </w:r>
          </w:p>
        </w:tc>
        <w:tc>
          <w:tcPr>
            <w:tcW w:type="dxa" w:w="977"/>
          </w:tcPr>
          <w:p>
            <w:pPr>
              <w:pStyle w:val="null3"/>
            </w:pPr>
            <w:r>
              <w:rPr/>
              <w:t>9(月)</w:t>
            </w:r>
          </w:p>
        </w:tc>
        <w:tc>
          <w:tcPr>
            <w:tcW w:type="dxa" w:w="977"/>
          </w:tcPr>
          <w:p>
            <w:pPr>
              <w:pStyle w:val="null3"/>
            </w:pPr>
            <w:r>
              <w:rPr/>
              <w:t>详见第二章</w:t>
            </w:r>
          </w:p>
        </w:tc>
        <w:tc>
          <w:tcPr>
            <w:tcW w:type="dxa" w:w="977"/>
          </w:tcPr>
          <w:p>
            <w:pPr>
              <w:pStyle w:val="null3"/>
            </w:pPr>
            <w:r>
              <w:rPr/>
              <w:t>15,000,000.00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合同履行期限：自2026年2月1日至2026年10月25日止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采购包1（广州医科大学附属脑科医院饭堂食品(肉菜)采购项目）：</w:t>
      </w:r>
      <w:r>
        <w:rPr/>
        <w:t>本项目非专门面向中小企业采购的项目（本项目采购标的所属行业：批发业）</w:t>
      </w:r>
    </w:p>
    <w:p>
      <w:pPr>
        <w:pStyle w:val="null3"/>
        <w:outlineLvl w:val="3"/>
      </w:pPr>
      <w:r>
        <w:rPr>
          <w:sz w:val="24"/>
          <w:b/>
        </w:rPr>
        <w:t>3.本项目特定的资格要求：</w:t>
      </w:r>
    </w:p>
    <w:p>
      <w:pPr>
        <w:pStyle w:val="null3"/>
      </w:pPr>
      <w:r>
        <w:rPr/>
        <w:t>采购包1（广州医科大学附属脑科医院饭堂食品(肉菜)采购项目）：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应具有有效的《食品生产许可证》或《食品经营许可证》或《食品药品经营许可证》（许可内容与食品相关）；或具有经市场监督管理部门批准的食品经营许可文件（投标文件中提供相关证明文件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广州医科大学附属脑科医院</w:t>
      </w:r>
    </w:p>
    <w:p>
      <w:pPr>
        <w:pStyle w:val="null3"/>
        <w:ind w:firstLine="480"/>
      </w:pPr>
      <w:r>
        <w:rPr/>
        <w:t xml:space="preserve"> 地址：</w:t>
      </w:r>
      <w:r>
        <w:rPr/>
        <w:t>广州市荔湾区明心路36号</w:t>
      </w:r>
    </w:p>
    <w:p>
      <w:pPr>
        <w:pStyle w:val="null3"/>
        <w:ind w:firstLine="480"/>
      </w:pPr>
      <w:r>
        <w:rPr/>
        <w:t xml:space="preserve"> 联系方式：</w:t>
      </w:r>
      <w:r>
        <w:rPr/>
        <w:t>81268084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755"/>
        <w:gridCol w:w="2225"/>
        <w:gridCol w:w="2488"/>
      </w:tblGrid>
      <w:tr>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广州医科大学附属脑科医院饭堂食品</w:t>
            </w:r>
            <w:r>
              <w:rPr>
                <w:sz w:val="21"/>
              </w:rPr>
              <w:t>(</w:t>
            </w:r>
            <w:r>
              <w:rPr>
                <w:sz w:val="21"/>
              </w:rPr>
              <w:t>肉菜</w:t>
            </w:r>
            <w:r>
              <w:rPr>
                <w:sz w:val="21"/>
              </w:rPr>
              <w:t>)</w:t>
            </w:r>
            <w:r>
              <w:rPr>
                <w:sz w:val="21"/>
              </w:rPr>
              <w:t>采购项目</w:t>
            </w:r>
          </w:p>
        </w:tc>
        <w:tc>
          <w:tcPr>
            <w:tcW w:type="dxa" w:w="2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w:t>
            </w:r>
            <w:r>
              <w:rPr>
                <w:sz w:val="19"/>
              </w:rPr>
              <w:t>2026</w:t>
            </w:r>
            <w:r>
              <w:rPr>
                <w:sz w:val="19"/>
              </w:rPr>
              <w:t>年</w:t>
            </w:r>
            <w:r>
              <w:rPr>
                <w:sz w:val="19"/>
              </w:rPr>
              <w:t>2</w:t>
            </w:r>
            <w:r>
              <w:rPr>
                <w:sz w:val="19"/>
              </w:rPr>
              <w:t>月</w:t>
            </w:r>
            <w:r>
              <w:rPr>
                <w:sz w:val="19"/>
              </w:rPr>
              <w:t>1</w:t>
            </w:r>
            <w:r>
              <w:rPr>
                <w:sz w:val="19"/>
              </w:rPr>
              <w:t>日至</w:t>
            </w:r>
            <w:r>
              <w:rPr>
                <w:sz w:val="19"/>
              </w:rPr>
              <w:t>2026</w:t>
            </w:r>
            <w:r>
              <w:rPr>
                <w:sz w:val="19"/>
              </w:rPr>
              <w:t>年</w:t>
            </w:r>
            <w:r>
              <w:rPr>
                <w:sz w:val="19"/>
              </w:rPr>
              <w:t>10</w:t>
            </w:r>
            <w:r>
              <w:rPr>
                <w:sz w:val="19"/>
              </w:rPr>
              <w:t>月</w:t>
            </w:r>
            <w:r>
              <w:rPr>
                <w:sz w:val="19"/>
              </w:rPr>
              <w:t>25</w:t>
            </w:r>
            <w:r>
              <w:rPr>
                <w:sz w:val="19"/>
              </w:rPr>
              <w:t>日止</w:t>
            </w:r>
          </w:p>
        </w:tc>
        <w:tc>
          <w:tcPr>
            <w:tcW w:type="dxa" w:w="2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1500</w:t>
            </w:r>
            <w:r>
              <w:rPr>
                <w:sz w:val="19"/>
              </w:rPr>
              <w:t>万元</w:t>
            </w:r>
          </w:p>
        </w:tc>
      </w:tr>
    </w:tbl>
    <w:p>
      <w:pPr>
        <w:pStyle w:val="null3"/>
        <w:jc w:val="both"/>
      </w:pPr>
      <w:r>
        <w:rPr>
          <w:sz w:val="21"/>
        </w:rPr>
        <w:t>详细技术规范请参阅招标文件中的用户需求书。投标人必须对本项目所投的全部招标内容进行投标报价，如有缺漏，将导致投标无效。</w:t>
      </w:r>
    </w:p>
    <w:p>
      <w:pPr>
        <w:pStyle w:val="null3"/>
        <w:jc w:val="both"/>
      </w:pPr>
      <w:r>
        <w:rPr>
          <w:sz w:val="21"/>
        </w:rPr>
        <w:t>2.</w:t>
      </w:r>
      <w:r>
        <w:rPr>
          <w:sz w:val="21"/>
        </w:rPr>
        <w:t>服务地点：广州市荔湾区芳村明心路</w:t>
      </w:r>
      <w:r>
        <w:rPr>
          <w:sz w:val="21"/>
        </w:rPr>
        <w:t>36</w:t>
      </w:r>
      <w:r>
        <w:rPr>
          <w:sz w:val="21"/>
        </w:rPr>
        <w:t>号；广州市白云区广花二路</w:t>
      </w:r>
      <w:r>
        <w:rPr>
          <w:sz w:val="21"/>
        </w:rPr>
        <w:t>800</w:t>
      </w:r>
      <w:r>
        <w:rPr>
          <w:sz w:val="21"/>
        </w:rPr>
        <w:t>号；广州市荔湾路</w:t>
      </w:r>
      <w:r>
        <w:rPr>
          <w:sz w:val="21"/>
        </w:rPr>
        <w:t>53</w:t>
      </w:r>
      <w:r>
        <w:rPr>
          <w:sz w:val="21"/>
        </w:rPr>
        <w:t>号</w:t>
      </w:r>
    </w:p>
    <w:p>
      <w:pPr>
        <w:pStyle w:val="null3"/>
        <w:jc w:val="both"/>
      </w:pPr>
      <w:r>
        <w:rPr>
          <w:sz w:val="21"/>
        </w:rPr>
        <w:t>3.</w:t>
      </w:r>
      <w:r>
        <w:rPr>
          <w:sz w:val="21"/>
        </w:rPr>
        <w:t>服务时间：自</w:t>
      </w:r>
      <w:r>
        <w:rPr>
          <w:sz w:val="21"/>
        </w:rPr>
        <w:t>2026</w:t>
      </w:r>
      <w:r>
        <w:rPr>
          <w:sz w:val="21"/>
        </w:rPr>
        <w:t>年</w:t>
      </w:r>
      <w:r>
        <w:rPr>
          <w:sz w:val="21"/>
        </w:rPr>
        <w:t>2</w:t>
      </w:r>
      <w:r>
        <w:rPr>
          <w:sz w:val="21"/>
        </w:rPr>
        <w:t>月</w:t>
      </w:r>
      <w:r>
        <w:rPr>
          <w:sz w:val="21"/>
        </w:rPr>
        <w:t>1</w:t>
      </w:r>
      <w:r>
        <w:rPr>
          <w:sz w:val="21"/>
        </w:rPr>
        <w:t>日至</w:t>
      </w:r>
      <w:r>
        <w:rPr>
          <w:sz w:val="21"/>
        </w:rPr>
        <w:t>2026</w:t>
      </w:r>
      <w:r>
        <w:rPr>
          <w:sz w:val="21"/>
        </w:rPr>
        <w:t>年</w:t>
      </w:r>
      <w:r>
        <w:rPr>
          <w:sz w:val="21"/>
        </w:rPr>
        <w:t>10</w:t>
      </w:r>
      <w:r>
        <w:rPr>
          <w:sz w:val="21"/>
        </w:rPr>
        <w:t>月</w:t>
      </w:r>
      <w:r>
        <w:rPr>
          <w:sz w:val="21"/>
        </w:rPr>
        <w:t>25</w:t>
      </w:r>
      <w:r>
        <w:rPr>
          <w:sz w:val="21"/>
        </w:rPr>
        <w:t>日止</w:t>
      </w:r>
    </w:p>
    <w:p>
      <w:pPr>
        <w:pStyle w:val="null3"/>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二、用户需求书</w:t>
      </w:r>
    </w:p>
    <w:tbl>
      <w:tblPr>
        <w:tblW w:w="0" w:type="auto"/>
        <w:tblBorders>
          <w:top w:val="none" w:color="000000" w:sz="4"/>
          <w:left w:val="none" w:color="000000" w:sz="4"/>
          <w:bottom w:val="none" w:color="000000" w:sz="4"/>
          <w:right w:val="none" w:color="000000" w:sz="4"/>
          <w:insideH w:val="none"/>
          <w:insideV w:val="none"/>
        </w:tblBorders>
      </w:tblPr>
      <w:tblGrid>
        <w:gridCol w:w="391"/>
        <w:gridCol w:w="391"/>
        <w:gridCol w:w="7523"/>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1.本项目招标范围及内容：</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1.1选定一家服务单位为采购人的饭堂提供鲜肉类、冻品类、蔬菜类、瓜果类、蛋、干货制品等食材供应服务。</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2.项目总体要求：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4</w:t>
            </w:r>
          </w:p>
        </w:tc>
        <w:tc>
          <w:tcPr>
            <w:tcW w:type="dxa" w:w="7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2.1投标人如获中标资格，不得将本项目以任何形式转包给第三方，如有违反，采购人有权终止与中标供应商签订的合同。提供加盖投标人公章的承诺函。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5</w:t>
            </w:r>
          </w:p>
        </w:tc>
        <w:tc>
          <w:tcPr>
            <w:tcW w:type="dxa" w:w="7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2.2投标人必须对采购需求中列出的技术、服务要求如实填写具体的响应数值及响应内容，如响应内容仅为“符合”或“满足”或类似字眼或完全拷贝招标要求作为响应内容的，将被视为对该条款完全不响应。</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2.3中标供应商须按采购人及国家及地区扶贫相关政策定向采购贫困地区的农副产品。采购人对应急食品及政府扶贫农副产品有自主采购权，采购人有权直接采购，不受中标供应商和本项目制约。</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3.技术、服务要求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3.1投标产品的执行标准及溯源要求：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3.1.1投标人须承诺所提</w:t>
            </w:r>
            <w:r>
              <w:rPr>
                <w:sz w:val="21"/>
                <w:color w:val="000000"/>
              </w:rPr>
              <w:t>供的食品必须符合《中华人民共和国食品安全法》、国家行业生产及经营标准，各项技术指标完全符合国家有关质量检测、环保标准及产品出厂标准。投标人需承诺所供食材货真价实，保证无异味、无霉烂变质，且均能提供相应批次的合格检验证明。如不符合招标文件规定的质量标准，必须无条件退货并承担违约责任。</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3.1.2食品溯源要求：食品供应链必须明确，所有食品的来源必须清晰，蔬菜来源应当来源于受到地方政府部门监管的自有基地、商品菜基地或蔬菜专业流通市场，严禁向采购人供应收购散户农民的蔬菜；其他食材来源应当是受到地方政府部门监管的流通市场或具有相关资质的厂家生产，食品生产企业必须获得食品生产许可证（SC），生产食品的源头与供应商要有固定的合法的供应关系。</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11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3.1.3投标人应入驻国家农产品质量安全追溯管理信息平台，以便采购人追溯农产品信息。合同期内，供应商应根据采购人的要求随时提供以下资料</w:t>
            </w:r>
            <w:r>
              <w:rPr>
                <w:sz w:val="21"/>
                <w:color w:val="FF0000"/>
              </w:rPr>
              <w:t>（提供加盖投标人公章的国家农产品质量安全追溯管理信息平台网页查询截图扫描件及承诺函）：</w:t>
            </w:r>
          </w:p>
          <w:p>
            <w:pPr>
              <w:pStyle w:val="null3"/>
              <w:jc w:val="both"/>
            </w:pPr>
            <w:r>
              <w:rPr>
                <w:sz w:val="21"/>
                <w:color w:val="000000"/>
              </w:rPr>
              <w:t>(1)供应商与生产企业的销售合同；</w:t>
            </w:r>
          </w:p>
          <w:p>
            <w:pPr>
              <w:pStyle w:val="null3"/>
              <w:jc w:val="both"/>
            </w:pPr>
            <w:r>
              <w:rPr>
                <w:sz w:val="21"/>
                <w:color w:val="000000"/>
              </w:rPr>
              <w:t>(2)生产企业的送货单和销售发票；</w:t>
            </w:r>
          </w:p>
          <w:p>
            <w:pPr>
              <w:pStyle w:val="null3"/>
              <w:jc w:val="both"/>
            </w:pPr>
            <w:r>
              <w:rPr>
                <w:sz w:val="21"/>
                <w:color w:val="000000"/>
              </w:rPr>
              <w:t>3）供应商与采购方的采购合同及送货单据、销售发票。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3.1.4项目实施过程中若有最新国家及行业标准、规范的，按最新标准、规范执行。</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3.2拟供产品的质量要求: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3.2.1蔬菜类、瓜果类要求：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15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质量要求：辅料、佐料类必须为正规厂家的产品；瓜、果、蔬菜必须是优质货品，不得含有残留农药或污染物。中标供应商必须保证所供应的蔬菜符合卫生质量标准，同时承担因所供蔬菜问题引起的一切事故后果。卫生质量指标，应符合我国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1087"/>
              <w:gridCol w:w="2844"/>
              <w:gridCol w:w="3360"/>
            </w:tblGrid>
            <w:tr>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3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w:t>
                  </w:r>
                  <w:r>
                    <w:rPr>
                      <w:sz w:val="21"/>
                      <w:color w:val="000000"/>
                    </w:rPr>
                    <w:t>mg/kg）</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甲胺磷</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甲拌磷</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氧化乐果</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甲基对硫磷</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呋喃丹</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百菌清</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多菌灵</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汞（以</w:t>
                  </w:r>
                  <w:r>
                    <w:rPr>
                      <w:sz w:val="21"/>
                      <w:color w:val="000000"/>
                    </w:rPr>
                    <w:t>Hg计）</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铅（以</w:t>
                  </w:r>
                  <w:r>
                    <w:rPr>
                      <w:sz w:val="21"/>
                      <w:color w:val="000000"/>
                    </w:rPr>
                    <w:t>Pb计）</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砷（以</w:t>
                  </w:r>
                  <w:r>
                    <w:rPr>
                      <w:sz w:val="21"/>
                      <w:color w:val="000000"/>
                    </w:rPr>
                    <w:t>As计）</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氟（以</w:t>
                  </w:r>
                  <w:r>
                    <w:rPr>
                      <w:sz w:val="21"/>
                      <w:color w:val="000000"/>
                    </w:rPr>
                    <w:t>F计）</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硝酸盐（以</w:t>
                  </w:r>
                  <w:r>
                    <w:rPr>
                      <w:sz w:val="21"/>
                      <w:color w:val="000000"/>
                    </w:rPr>
                    <w:t>NaNO3计）</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瓜果类</w:t>
                  </w:r>
                  <w:r>
                    <w:rPr>
                      <w:sz w:val="21"/>
                      <w:color w:val="000000"/>
                    </w:rPr>
                    <w:t>≤600；叶菜根茎类≤1200</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亚硝酸盐（以</w:t>
                  </w:r>
                  <w:r>
                    <w:rPr>
                      <w:sz w:val="21"/>
                      <w:color w:val="000000"/>
                    </w:rPr>
                    <w:t>NaNO2计）</w:t>
                  </w:r>
                </w:p>
              </w:tc>
              <w:tc>
                <w:tcPr>
                  <w:tcW w:type="dxa" w:w="3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bl>
          <w:p>
            <w:pPr>
              <w:pStyle w:val="null3"/>
              <w:ind w:left="705"/>
              <w:jc w:val="both"/>
            </w:p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2）具体感观要求：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1）从蔬菜色泽看，各种蔬菜都应具有本品种固有的颜色，大多数有发亮的光泽，以此显示蔬菜的成熟度及鲜嫩程度；</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2）从蔬菜气味看，多数蔬菜具有清馨、甘辛香、甜酸香等气味，可凭嗅觉识别不同品种的质量，不允许有腐烂变质的亚硝酸盐味和其他异常气味；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3）从蔬菜滋味看，因品种不同而各异，多数蔬菜滋味甘淡、甜酸、清爽鲜美，少数具有辛酸、苦涩等特殊风味以刺激食欲，如失去本品种原有的滋味即为异常；</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4）从蔬菜形态看，应尽量避免由于客观因素而造成的各种非正常、不新鲜的蔬菜，例如萎蔫、枯塌、损伤、病变、虫害侵蚀等引起的形态异常等。</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6）茄果类：番茄、茄子、甜椒、辣椒等。属同一品种规格，果实整洁，成熟度适中，无裂果及空洞现象，茄果不能有裂蒂及果皮变硬现象，无腐烂、畸形、异味，无明显机械伤。</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7）瓜果类：黄瓜、冬瓜、丝瓜、苦瓜、南瓜、毛节瓜等。属同一品种规格，形状、色泽一致，瓜条均匀，无疤点，无断裂，无腐烂、畸形、异味、明显机械伤，不带泥土。</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8）根菜类：萝卜、胡萝卜等。属同一品种规格，皮细光滑，大小均匀，肉质脆嫩致密新鲜，无腐烂、畸形、裂痕、糠心、异味，不带泥沙，不带茎叶和须根。</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9）薯芋类：马铃薯、芋、姜等。属同一品种规格，色泽一致，不带泥沙，不带须根、茎叶，不干瘪，无腐烂、畸形、异味、明显机械伤、病虫害斑，马铃薯无发芽，皮不变绿。</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10）葱蒜类：葱、蒜、韭菜、洋葱等。属同一品种规格，允许葱、青蒜类保留干净须根，葱、蒜、韭菜不带老叶，蒜头、洋葱去根去枯叶，可食部分新鲜幼嫩，无腐烂、畸形、异味。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11）豆类：扁豆、豌豆、毛豆等。属同一品种规格，形态完整，成熟度适中，无腐烂、畸形、异味，豆荚类应新鲜、幼嫩、均匀，豆仁类应籽粒饱满，较均匀，无发芽，不带泥土杂质。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12）水生菜类：藕、慈菇、茭白、马蹄、菱等。属同一品种规格，肉质嫩，成熟度适中，无腐烂、畸形、异味，无明显机械伤，不带泥土和杂质，不干瘪，茭白不黑心。</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13）食用菌类：蘑菇、草菇、香菇、木耳等。属同一品种规格，蘑菇、草菇菌盖圆整略展开，柄粗壮，菌膜紧，菇柄切削平整，不浸泡水（蘑菇允许浸盐水保鲜），新鲜，无杂质，无畸形菇，无腐烂、异味。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2.2.2鲜肉要求</w:t>
            </w:r>
            <w:r>
              <w:rPr>
                <w:sz w:val="21"/>
              </w:rPr>
              <w:t>：</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1）所供肉类应保持较好的外观和质量等级，符合国家食品部门的有关标准，保证无异味、无霉烂变质。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2）肉类保证来源于正规肉联厂，供货时须提交肉联厂的验收单及当批次有效的动物检疫合格证扫描件，鲜肉确保每日新鲜、无异味。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3.2.3腊肉、腊肠要求：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1）腊肉：符合国家食品部门的有关标准，腊肉色泽鲜明，肌肉暗红色，脂肪透明呈乳白色，肉干燥结实，带有固有的腊式香味。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2）腊肠：肠衣干燥，不发霉，无粘液，肠衣与肉馅紧密连在一起，表面紧而有弹性，色泽均匀，肥肉色白，瘦肉色红，无灰色斑点，气味芳香。</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3.2.4禽类要求：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1）新鲜光禽：光禽是指经宰杀去毛以后的鸡、鸭、鹅等禽类，质量好坏，是否新鲜，主要根据以下几方面来判别：</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1）喙有光泽、干燥、无粘液；</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2）口腔：新鲜的光禽口腔粘膜呈淡玫瑰色，有光泽、洁净、无异味；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3）新鲜的光禽眼睛明亮，充满整个眼窝；</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4）皮肤：新鲜的光禽皮肤上毛孔隆起，表面干燥而紧缩，呈乳白色或淡黄色，稍带微红，无异味；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5）脂肪：新鲜的光禽脂肪呈淡黄色或黄色，有光泽，无异味；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6）肌肉：新鲜光禽肌肉结实，有弹性，有光泽，颈、腿部肌肉呈玫瑰红色变质的光禽肌肉松弛，湿润发黏，色变暗红，有明显腐败气味；</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3.2.5冷冻类要求：解冻后净重量不少于90%，冷冻肉类食品解冻后净重量不少于92%，冷冻水产类食品解冻后净重量不少于82%，解冻时间为4小时以内（室温20℃）。所有冷冻食品要求清晰列出产品品牌、规格、类型、包装方式、包装净重、含冰量等相关参数。</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3.2.6.蛋类要求：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1）鲜蛋：新鲜蛋蛋壳比较毛糙，壳上附有一层霜状的粉末，没有裂纹，色泽鲜明，清洁；</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2）咸蛋：好的咸蛋裹泥完整，无霉变，蛋壳无裂纹，光咸蛋可在阳光下照射，其蛋白透明，红。</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3.2.7干货制品类（如香菇、木耳、黄花菜类干货）要求：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1）基本标准要求符合国家相关行业标准，干爽，不霉烂、整齐、均匀、完整，无虫蛀、无杂质，保持应有的色泽。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2）确保产品质量稳定，保证绿色安全、海味浓郁、易存放、食用方便，保质期长。</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3）从加工、包装、运输、贮存到销售全部符合国家规定标准。</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4）二氧化硫残留量、总砷含量不得超过国家卫生标准。</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5）木耳类的水分含量不能超过国家标准要求。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6）采购人可根据实际情况对需要的干货制品进行品质抽检，对质量未达到国家标准的干货制品采购人有权拒绝接收。</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3.3产品配送要求：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3.3.1具体配送要求：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送货方式：每次根据采购人的订购通知确定下单品种、数量及送货时间后，按时运送物品到指定地点，中标供应商每次随货送上一式两份的送货清单（注明货物名称、单位、数量、单价及合计金额），供双方验货后签字确认，双方各持一份，作为送、收货的凭证。</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中标供应商应严格按采购人要求（含名称、规格和重量、质量等）供应，不得变更供应物品，否则，采购人有权拒收。如因市场流通问题确实需要变更的，应书面向采购人提出申请，采购人同意后方可变更，否则视为违约。</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3）数量要求：</w:t>
            </w:r>
            <w:r>
              <w:rPr>
                <w:sz w:val="21"/>
                <w:color w:val="000000"/>
              </w:rPr>
              <w:t>食材的具体需求量以实际供应前一天的通知为准，采购人有权根据实际需要调整食材的品牌和数量。</w:t>
            </w:r>
            <w:r>
              <w:rPr>
                <w:sz w:val="21"/>
              </w:rPr>
              <w:t>中标供应商应保证配送品种斤两的准确性，每批次的供货数量</w:t>
            </w:r>
            <w:r>
              <w:rPr>
                <w:sz w:val="21"/>
                <w:color w:val="000000"/>
              </w:rPr>
              <w:t>由采购人指定负责人验收过秤记录，最终</w:t>
            </w:r>
            <w:r>
              <w:rPr>
                <w:sz w:val="21"/>
              </w:rPr>
              <w:t>以采购人的验收数量为准。</w:t>
            </w:r>
            <w:r>
              <w:rPr>
                <w:sz w:val="21"/>
                <w:color w:val="000000"/>
              </w:rPr>
              <w:t>对于不符合质量的品种采购人可退货或换货。由于产品质量而造成人员发生安全事故时，中标供应商须承担全部责任，采购人不承担任何连带责任。</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4）交货时间和地点：</w:t>
            </w:r>
            <w:r>
              <w:rPr>
                <w:sz w:val="21"/>
                <w:color w:val="000000"/>
              </w:rPr>
              <w:t>每天早上</w:t>
            </w:r>
            <w:r>
              <w:rPr>
                <w:sz w:val="21"/>
                <w:color w:val="000000"/>
              </w:rPr>
              <w:t>8:00时送到采购人的2个院区(芳村、江村院区)</w:t>
            </w:r>
            <w:r>
              <w:rPr>
                <w:sz w:val="21"/>
              </w:rPr>
              <w:t>。</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61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5）对采购人临时的供货要求，须在接到通知后2个小时内送至采购人要求的收货地点，否则，视为违约，采购人有权予以处罚。</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运输要求：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中标供应商除不可抗力，不得因其他任何理由延迟送货。采购人如遇特殊情况需推迟送货，应提前通知中标供应商。中标供应商不能按时、按质、按量供货，导致采购人无法正常供应伙食的，采购人有权自行采购同等质量的产品，由此产生的一切费用由中标供应商承担，并承担违约责任。</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3.3.2包装与标志要求：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1）包装：容器(框、箱、袋)要求清洁、干燥、牢固、透气，无污染、无异味、无霉变现象，包装完好无破漏。</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66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2）标志：应符合《中华人民共和国食品安全法》、《食品标识管理规定》、《预包装食品标签通则》（GB 7718-2011）及相关食品安全国家标准的规定。蔬果类产品</w:t>
            </w:r>
            <w:r>
              <w:rPr>
                <w:sz w:val="21"/>
                <w:color w:val="000000"/>
              </w:rPr>
              <w:t>每件包装必须按《农产品包装和标识管理办法》贴标签，并标明产地、品种、净含量、生产单位及地址和采收日期</w:t>
            </w:r>
            <w:r>
              <w:rPr>
                <w:sz w:val="21"/>
              </w:rPr>
              <w:t>：</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3.4拟投入本项目的服务车辆及主要服务人员要求：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3.4.1投标人须具有完成本项目所需的冷藏车辆</w:t>
            </w:r>
            <w:r>
              <w:rPr>
                <w:sz w:val="21"/>
                <w:color w:val="000000"/>
              </w:rPr>
              <w:t>，投标文件需提供拟投入车辆具备冷藏的相关证明材料及车辆道路运输</w:t>
            </w:r>
            <w:r>
              <w:rPr>
                <w:sz w:val="21"/>
                <w:color w:val="000000"/>
              </w:rPr>
              <w:t>证明文件</w:t>
            </w:r>
            <w:r>
              <w:rPr>
                <w:sz w:val="21"/>
                <w:color w:val="000000"/>
              </w:rPr>
              <w:t>。</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3.4.2投标人必须依据国家有关法律法规要求建立健全各项管理制度，保证食品安全，有明确的食品安全责任人。投标人拟投入本项目的服务人员中须有不少于两名专职食品安全管理员(其中一名应为项目经理）、不少于2名专职司机、不少于1名食品检验工、不少于2名售后服务人员。上述人员均须为供应商的正式员工，且均要求持证上岗。</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3.5物资验收及售后服务：</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3.5.1采购人按采购需求中的技术要求对中标供应商所供物品进行验收，对不符合要求的产品，中标供应商必须无条件接受退货或换货；中标供应商未能履行采购文件和合同所定事项，供应不合格的、过期产品、假冒伪劣、以次充好的产品，采购人退货或换货后将记录在案，并对中标供应商予以处罚，中标供应商除要承担因此产生的一切损失和费用外，如发生超过三次以上（含三次）食材质量问题，采购人有权取消其供应资格，并单方面提前终止合同。</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3.5.2合同期内，采购人有权委托有资质的质检部门不定期（不少于两次）对供应的食品进行检测</w:t>
            </w:r>
            <w:r>
              <w:rPr>
                <w:sz w:val="21"/>
                <w:color w:val="000000"/>
              </w:rPr>
              <w:t>，两次以内的相关</w:t>
            </w:r>
            <w:r>
              <w:rPr>
                <w:sz w:val="21"/>
                <w:color w:val="000000"/>
              </w:rPr>
              <w:t>检测</w:t>
            </w:r>
            <w:r>
              <w:rPr>
                <w:sz w:val="21"/>
                <w:color w:val="000000"/>
              </w:rPr>
              <w:t>费用包含在投标报价中，由供应商承担</w:t>
            </w:r>
            <w:r>
              <w:rPr>
                <w:sz w:val="21"/>
                <w:color w:val="000000"/>
              </w:rPr>
              <w:t>。</w:t>
            </w:r>
            <w:r>
              <w:rPr>
                <w:sz w:val="21"/>
                <w:color w:val="000000"/>
              </w:rPr>
              <w:t>超出两次的部分</w:t>
            </w:r>
            <w:r>
              <w:rPr>
                <w:sz w:val="21"/>
                <w:color w:val="000000"/>
              </w:rPr>
              <w:t>如检测结果达标，检测费用由采购人支付。如检测结果不达标的，费用由中标供应商负责，且采购人有权追究由此而引起的责任，检测两次不合格的，可终止其供应资格。</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3.5.3售后服务：</w:t>
            </w:r>
            <w:r>
              <w:rPr>
                <w:sz w:val="21"/>
              </w:rPr>
              <w:t>产品出现质量问题的</w:t>
            </w:r>
            <w:r>
              <w:rPr>
                <w:sz w:val="21"/>
                <w:color w:val="000000"/>
              </w:rPr>
              <w:t>，由中标供应商负责包换或包退，并承担因此而产生的一切费用。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74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3.5.4责任界定：中标供应商所供食材必须符合国家有关部门规定的食品安全标准，如果因中标供应商所供食材质量原因造成食品安全事故（含就餐人员食物中毒）的，采购人有权单方面解除合同，中标供应商须承担全部法律责任并赔偿一切损失。</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3.7中标供应商的管理要求：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3.7.1中标供应商有以下行为，经调查属实的，采购人将立即终止合同：</w:t>
            </w:r>
          </w:p>
          <w:p>
            <w:pPr>
              <w:pStyle w:val="null3"/>
              <w:jc w:val="both"/>
            </w:pPr>
            <w:r>
              <w:rPr>
                <w:sz w:val="21"/>
              </w:rPr>
              <w:t>(1)弄虚作假，提供虚假材料取得中标供应资格的；</w:t>
            </w:r>
          </w:p>
          <w:p>
            <w:pPr>
              <w:pStyle w:val="null3"/>
              <w:jc w:val="both"/>
            </w:pPr>
            <w:r>
              <w:rPr>
                <w:sz w:val="21"/>
              </w:rPr>
              <w:t>(2)中标供应项目有转包行为的；</w:t>
            </w:r>
          </w:p>
          <w:p>
            <w:pPr>
              <w:pStyle w:val="null3"/>
              <w:jc w:val="both"/>
            </w:pPr>
            <w:r>
              <w:rPr>
                <w:sz w:val="21"/>
              </w:rPr>
              <w:t>(3)经营情况发生重大变更，已经不具备承接中标供应项目能力的；</w:t>
            </w:r>
          </w:p>
          <w:p>
            <w:pPr>
              <w:pStyle w:val="null3"/>
              <w:jc w:val="both"/>
            </w:pPr>
            <w:r>
              <w:rPr>
                <w:sz w:val="21"/>
              </w:rPr>
              <w:t>(4)无正当理由拒绝履行合同向采购人供货的；</w:t>
            </w:r>
          </w:p>
          <w:p>
            <w:pPr>
              <w:pStyle w:val="null3"/>
              <w:jc w:val="both"/>
            </w:pPr>
            <w:r>
              <w:rPr>
                <w:sz w:val="21"/>
              </w:rPr>
              <w:t>(5)有行贿等不正当竞争行为的；</w:t>
            </w:r>
          </w:p>
          <w:p>
            <w:pPr>
              <w:pStyle w:val="null3"/>
              <w:jc w:val="both"/>
            </w:pPr>
            <w:r>
              <w:rPr>
                <w:sz w:val="21"/>
              </w:rPr>
              <w:t>(6)因所供产品质量原因导致采购人院内发生食品安全事故的；</w:t>
            </w:r>
          </w:p>
          <w:p>
            <w:pPr>
              <w:pStyle w:val="null3"/>
              <w:jc w:val="both"/>
            </w:pPr>
            <w:r>
              <w:rPr>
                <w:sz w:val="21"/>
              </w:rPr>
              <w:t>(7)所供应产品存在故意假冒伪劣行为的；</w:t>
            </w:r>
          </w:p>
          <w:p>
            <w:pPr>
              <w:pStyle w:val="null3"/>
              <w:jc w:val="both"/>
            </w:pPr>
            <w:r>
              <w:rPr>
                <w:sz w:val="21"/>
              </w:rPr>
              <w:t>(8)因供应商原因导致采购人院内发生监管安全事故的；</w:t>
            </w:r>
          </w:p>
          <w:p>
            <w:pPr>
              <w:pStyle w:val="null3"/>
              <w:jc w:val="both"/>
            </w:pPr>
            <w:r>
              <w:rPr>
                <w:sz w:val="21"/>
              </w:rPr>
              <w:t>（</w:t>
            </w:r>
            <w:r>
              <w:rPr>
                <w:sz w:val="21"/>
              </w:rPr>
              <w:t>9）</w:t>
            </w:r>
            <w:r>
              <w:rPr>
                <w:sz w:val="21"/>
              </w:rPr>
              <w:t>有其它违法违纪行为的。</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3.7.2中标供应商如发生以下情形，经调查属实的，按违约处理，并扣罚5%履约保证金：</w:t>
            </w:r>
          </w:p>
          <w:p>
            <w:pPr>
              <w:pStyle w:val="null3"/>
              <w:jc w:val="both"/>
            </w:pPr>
            <w:r>
              <w:rPr>
                <w:sz w:val="21"/>
              </w:rPr>
              <w:t>(1)未按要求随货提供相关票证；</w:t>
            </w:r>
          </w:p>
          <w:p>
            <w:pPr>
              <w:pStyle w:val="null3"/>
              <w:jc w:val="both"/>
            </w:pPr>
            <w:r>
              <w:rPr>
                <w:sz w:val="21"/>
              </w:rPr>
              <w:t>(2)货物质量验收不合格；</w:t>
            </w:r>
          </w:p>
          <w:p>
            <w:pPr>
              <w:pStyle w:val="null3"/>
              <w:jc w:val="both"/>
            </w:pPr>
            <w:r>
              <w:rPr>
                <w:sz w:val="21"/>
              </w:rPr>
              <w:t>(3)未按采购人计划的时间供货（提前一天与采购人协商，且未影响采购人伙食供应的除外）；</w:t>
            </w:r>
          </w:p>
          <w:p>
            <w:pPr>
              <w:pStyle w:val="null3"/>
              <w:jc w:val="both"/>
            </w:pPr>
            <w:r>
              <w:rPr>
                <w:sz w:val="21"/>
              </w:rPr>
              <w:t>(4)未按采购人要求卸货；</w:t>
            </w:r>
          </w:p>
          <w:p>
            <w:pPr>
              <w:pStyle w:val="null3"/>
              <w:jc w:val="both"/>
            </w:pPr>
            <w:r>
              <w:rPr>
                <w:sz w:val="21"/>
              </w:rPr>
              <w:t>(5)货物出现质量问题，供应商不积极查找原因，不及时反馈处理结果；</w:t>
            </w:r>
          </w:p>
          <w:p>
            <w:pPr>
              <w:pStyle w:val="null3"/>
              <w:jc w:val="both"/>
            </w:pPr>
            <w:r>
              <w:rPr>
                <w:sz w:val="21"/>
              </w:rPr>
              <w:t>工作人员不遵守采购人各项管理规定。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3.7.3中标供应商发生以下情形，经调查属实的，扣罚10%履约保证金：</w:t>
            </w:r>
          </w:p>
          <w:p>
            <w:pPr>
              <w:pStyle w:val="null3"/>
              <w:jc w:val="both"/>
            </w:pPr>
            <w:r>
              <w:rPr>
                <w:sz w:val="21"/>
              </w:rPr>
              <w:t>(1)供应品种、品牌、规格或质量等级与采购人要求不符；</w:t>
            </w:r>
          </w:p>
          <w:p>
            <w:pPr>
              <w:pStyle w:val="null3"/>
              <w:jc w:val="both"/>
            </w:pPr>
            <w:r>
              <w:rPr>
                <w:sz w:val="21"/>
              </w:rPr>
              <w:t>(2)提供虚假检验报告等相关票证；</w:t>
            </w:r>
          </w:p>
          <w:p>
            <w:pPr>
              <w:pStyle w:val="null3"/>
              <w:jc w:val="both"/>
            </w:pPr>
            <w:r>
              <w:rPr>
                <w:sz w:val="21"/>
              </w:rPr>
              <w:t>(3)因退货或未按采购人计划数量、时间供应，造成采购人伙食无法按时供应；</w:t>
            </w:r>
          </w:p>
          <w:p>
            <w:pPr>
              <w:pStyle w:val="null3"/>
              <w:jc w:val="both"/>
            </w:pPr>
            <w:r>
              <w:rPr>
                <w:sz w:val="21"/>
              </w:rPr>
              <w:t>(4)同一品种货物连续两次验收发现质量不合格；</w:t>
            </w:r>
          </w:p>
          <w:p>
            <w:pPr>
              <w:pStyle w:val="null3"/>
              <w:jc w:val="both"/>
            </w:pPr>
            <w:r>
              <w:rPr>
                <w:sz w:val="21"/>
              </w:rPr>
              <w:t>(5)把采购人验收不合格退货的产品重新配送给采购人；</w:t>
            </w:r>
          </w:p>
          <w:p>
            <w:pPr>
              <w:pStyle w:val="null3"/>
              <w:jc w:val="both"/>
            </w:pPr>
            <w:r>
              <w:rPr>
                <w:sz w:val="21"/>
              </w:rPr>
              <w:t>(6)在包装、运输、装卸等环节不符合食品安全要求；</w:t>
            </w:r>
          </w:p>
          <w:p>
            <w:pPr>
              <w:pStyle w:val="null3"/>
              <w:jc w:val="both"/>
            </w:pPr>
            <w:r>
              <w:rPr>
                <w:sz w:val="21"/>
              </w:rPr>
              <w:t>(7)组织机构发生调整，或经营场所、联系人、联系方式变更，未及时通知采购人业务部门，造成无法及时联系；</w:t>
            </w:r>
          </w:p>
          <w:p>
            <w:pPr>
              <w:pStyle w:val="null3"/>
              <w:jc w:val="both"/>
            </w:pPr>
            <w:r>
              <w:rPr>
                <w:sz w:val="21"/>
              </w:rPr>
              <w:t>（</w:t>
            </w:r>
            <w:r>
              <w:rPr>
                <w:sz w:val="21"/>
              </w:rPr>
              <w:t>8）食品溯源管理制度不落实，进货查验记录不全。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3.7.4中标供应商必须依据国家有关法律法规要求建立健全各项管理制度，保证食品安全，有明确的食品安全责任人。因所供产品质量原因导致采购人院内发生食品安全事故，除终止合同、扣除全部履约保证金外，中标供应商还需赔偿采购人院内救治经费及误工损失。</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3.7.5按合同约定供货，中标供应商不得转包，否则采购人有权单方面终止合同，中标供应商自行承担由此造成的经济损失，履约保证金不予退还。</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3.7.6采购人有供应品种和数量的最终审批权，中标供应商应严格按采购人要求（含品种、质量、数量等）供应，不得随意变更供应产品或增减数量，否则，采购人有权拒收。</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3.7.7中标供应商应具有与本项目实施相关的食品安全检测设备</w:t>
            </w:r>
            <w:r>
              <w:rPr>
                <w:sz w:val="21"/>
                <w:color w:val="000000"/>
              </w:rPr>
              <w:t>，投标人需在投标文件中详细列出拟投入</w:t>
            </w:r>
            <w:r>
              <w:rPr>
                <w:sz w:val="21"/>
                <w:color w:val="000000"/>
              </w:rPr>
              <w:t>检测</w:t>
            </w:r>
            <w:r>
              <w:rPr>
                <w:sz w:val="21"/>
                <w:color w:val="000000"/>
              </w:rPr>
              <w:t>设备的清单并提供相关证明材料（例如</w:t>
            </w:r>
            <w:r>
              <w:rPr>
                <w:sz w:val="21"/>
                <w:color w:val="000000"/>
              </w:rPr>
              <w:t>检测</w:t>
            </w:r>
            <w:r>
              <w:rPr>
                <w:sz w:val="21"/>
                <w:color w:val="000000"/>
              </w:rPr>
              <w:t>设备图片或采购</w:t>
            </w:r>
            <w:r>
              <w:rPr>
                <w:sz w:val="21"/>
                <w:color w:val="000000"/>
              </w:rPr>
              <w:t>检测</w:t>
            </w:r>
            <w:r>
              <w:rPr>
                <w:sz w:val="21"/>
                <w:color w:val="000000"/>
              </w:rPr>
              <w:t>设备发票或租赁</w:t>
            </w:r>
            <w:r>
              <w:rPr>
                <w:sz w:val="21"/>
                <w:color w:val="000000"/>
              </w:rPr>
              <w:t>检测</w:t>
            </w:r>
            <w:r>
              <w:rPr>
                <w:sz w:val="21"/>
                <w:color w:val="000000"/>
              </w:rPr>
              <w:t>设备合同等）</w:t>
            </w:r>
            <w:r>
              <w:rPr>
                <w:sz w:val="21"/>
                <w:color w:val="000000"/>
              </w:rPr>
              <w:t>。</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83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3.7.8投标人如获中标资格，须为本项目购买食品安全责任险。要求在投标文件中列明拟购买食品安全责任险的各项投保内容的具体保额，并承诺如获中标资格，将在合同签订之日起5个工作日内按投标文件中承诺的保额购买食品安全责任险（期限不得少于本项目合同期限），否则将视为虚假承诺，采购人有权单方面终止合同，并追究由此产生的所有损失。</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3.8采购人工作检查和中标供应商的工作协调</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3.8.1中标供应商在项目实施过程中应与采购人及相关部门密切协调和合作，对有关部门提出的修改意见要及时予以修改、调整，并接受有关部门的监督、检查。</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3.8.2中标供应商应本着诚实信用的原则付诸一切合理的谨慎和技能，以专业、及时和高效的方式提供本项目所规定的服务，并不得从事或允许他人从事任何将对或可能会对采购人的声誉或荣誉产生不利影响的行为。</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87</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3.8.3中标供应商须自行承担拟投入本项目的设备、设施的维修、保养费用；自行承担拟派本项目所有服务人员的劳务费、相关保险费、税费及相关管理等费用。如发生事故或劳资纠纷，由中标供应商自行解决，采购人不承担任何连带责任。中标供应商有任何违反国家的法律法规的，与采购人无关，由中标供应商自行承担所有责任。</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4.违约责任条款：</w:t>
            </w:r>
            <w:r>
              <w:rPr>
                <w:sz w:val="21"/>
              </w:rPr>
              <w:t>详见本项目招标文件第五章《合同文本》。</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sz w:val="21"/>
              </w:rPr>
              <w:t>89</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5.其他要求：</w:t>
            </w:r>
            <w:r>
              <w:rPr>
                <w:sz w:val="21"/>
              </w:rPr>
              <w:t>本项目采购文件中如有要求在投标文件中提供资质证件等材料的，投标人应在投标文件中提供证件等材料的扫描件。投标人如获中标资格，须在中标通知书发出之日</w:t>
            </w:r>
            <w:r>
              <w:rPr>
                <w:sz w:val="21"/>
              </w:rPr>
              <w:t>（即发布中标公告之日）</w:t>
            </w:r>
            <w:r>
              <w:rPr>
                <w:sz w:val="21"/>
              </w:rPr>
              <w:t>起</w:t>
            </w:r>
            <w:r>
              <w:rPr>
                <w:sz w:val="21"/>
              </w:rPr>
              <w:t>2个工作日内，向采购人提交所有材料的原件核对以便配合采购人核对相关文件和材料的真实有效、完整准确。对于按照相关规定可通过官方网站查询的资质证件等材料，可提供线上可查询的路径。如涉嫌存在《中华人民共和国政府采购法》第七十七条第一款第一项“提供虚假材料谋取中标、成交的”情形的，采购人将立即上报政府采购监管部门，严肃调查处理处罚；未在上述规定时间内向采购人提交材料原件进行核对的，采购人有权视为其自动放弃中标资格。</w:t>
            </w:r>
            <w:r>
              <w:rPr>
                <w:sz w:val="21"/>
                <w:color w:val="FF0000"/>
              </w:rPr>
              <w:t>提供加盖投标人公章的承诺函。</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6.投标方案要求：</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6.1配送服务方案：为确保食材从源头到厨房的全程品质、安全与效率，投标人须提供详尽、可行的配送服务整体方案。服务方案应重点阐述以下两大核心环节。</w:t>
            </w:r>
          </w:p>
          <w:p>
            <w:pPr>
              <w:pStyle w:val="null3"/>
              <w:jc w:val="both"/>
            </w:pPr>
            <w:r>
              <w:rPr>
                <w:sz w:val="21"/>
              </w:rPr>
              <w:t>6.1、仓储管理方案：投标人需证明其具备安全、规范、高效的仓储管理能力。</w:t>
            </w:r>
          </w:p>
          <w:p>
            <w:pPr>
              <w:pStyle w:val="null3"/>
              <w:jc w:val="both"/>
            </w:pPr>
            <w:r>
              <w:rPr>
                <w:sz w:val="21"/>
              </w:rPr>
              <w:t>6.1.1 仓库设施基础</w:t>
            </w:r>
          </w:p>
          <w:p>
            <w:pPr>
              <w:pStyle w:val="null3"/>
              <w:jc w:val="both"/>
            </w:pPr>
            <w:r>
              <w:rPr>
                <w:sz w:val="21"/>
              </w:rPr>
              <w:t>①地理位置：请说明用于本项目的主要仓库地址，并分析其到采购人单位的交通便利性与平均距离。</w:t>
            </w:r>
          </w:p>
          <w:p>
            <w:pPr>
              <w:pStyle w:val="null3"/>
              <w:jc w:val="both"/>
            </w:pPr>
            <w:r>
              <w:rPr>
                <w:sz w:val="21"/>
              </w:rPr>
              <w:t>②仓库划分明确清晰，如分冷冻区、冷藏区、恒温保鲜区、干货区等。</w:t>
            </w:r>
          </w:p>
          <w:p>
            <w:pPr>
              <w:pStyle w:val="null3"/>
              <w:jc w:val="both"/>
            </w:pPr>
            <w:r>
              <w:rPr>
                <w:sz w:val="21"/>
              </w:rPr>
              <w:t>③卫生安全：仓库需符合国家食品卫生标准，提供近期消杀、清洁记录，并描述其安保措施。</w:t>
            </w:r>
          </w:p>
          <w:p>
            <w:pPr>
              <w:pStyle w:val="null3"/>
              <w:jc w:val="both"/>
            </w:pPr>
            <w:r>
              <w:rPr>
                <w:sz w:val="21"/>
              </w:rPr>
              <w:t>④</w:t>
            </w:r>
            <w:r>
              <w:rPr>
                <w:sz w:val="21"/>
              </w:rPr>
              <w:t>标明仓库具体面积并提供仓库实景照片。</w:t>
            </w:r>
          </w:p>
          <w:p>
            <w:pPr>
              <w:pStyle w:val="null3"/>
              <w:jc w:val="both"/>
            </w:pPr>
            <w:r>
              <w:rPr>
                <w:sz w:val="21"/>
              </w:rPr>
              <w:t>6.1.2. 库存管理</w:t>
            </w:r>
          </w:p>
          <w:p>
            <w:pPr>
              <w:pStyle w:val="null3"/>
              <w:jc w:val="both"/>
            </w:pPr>
            <w:r>
              <w:rPr>
                <w:sz w:val="21"/>
              </w:rPr>
              <w:t>①管理系统：具有管理类电子系统，实现库存数据的实时化、精准化管理。具备保留查验相关进出库记录的能力。</w:t>
            </w:r>
          </w:p>
          <w:p>
            <w:pPr>
              <w:pStyle w:val="null3"/>
              <w:jc w:val="both"/>
            </w:pPr>
            <w:r>
              <w:rPr>
                <w:sz w:val="21"/>
              </w:rPr>
              <w:t>②操作原则：严格执行“先进先出”和“先到期先出”原则，并有系统或流程保障，确保食材新鲜度。</w:t>
            </w:r>
          </w:p>
          <w:p>
            <w:pPr>
              <w:pStyle w:val="null3"/>
              <w:jc w:val="both"/>
            </w:pPr>
            <w:r>
              <w:rPr>
                <w:sz w:val="21"/>
              </w:rPr>
              <w:t>6.1.3. 品质控制</w:t>
            </w:r>
          </w:p>
          <w:p>
            <w:pPr>
              <w:pStyle w:val="null3"/>
              <w:jc w:val="both"/>
            </w:pPr>
            <w:r>
              <w:rPr>
                <w:sz w:val="21"/>
              </w:rPr>
              <w:t>①入库检验：设立严格的入库质检流程。所有食材入库前必须查验随货同行单、产地证明、动物检疫合格证、质检报告等文件，并对食材的外观、温度、品质进行抽检。</w:t>
            </w:r>
          </w:p>
          <w:p>
            <w:pPr>
              <w:pStyle w:val="null3"/>
              <w:jc w:val="both"/>
            </w:pPr>
            <w:r>
              <w:rPr>
                <w:sz w:val="21"/>
              </w:rPr>
              <w:t>②在库管理：需配备专职品控人员，定期对库内温湿度进行监控与记录，并对食材状态进行巡检，及时发现并处理变质或临期产品。</w:t>
            </w:r>
          </w:p>
          <w:p>
            <w:pPr>
              <w:pStyle w:val="null3"/>
              <w:jc w:val="both"/>
            </w:pPr>
            <w:r>
              <w:rPr>
                <w:sz w:val="21"/>
              </w:rPr>
              <w:t>6.1.4. 分拣与包装</w:t>
            </w:r>
          </w:p>
          <w:p>
            <w:pPr>
              <w:pStyle w:val="null3"/>
              <w:jc w:val="both"/>
            </w:pPr>
            <w:r>
              <w:rPr>
                <w:sz w:val="21"/>
              </w:rPr>
              <w:t>①操作规范：如有分拣、加工（如净菜处理）需求，需在符合卫生标准的独立区域进行，员工需遵守卫生规范。</w:t>
            </w:r>
          </w:p>
          <w:p>
            <w:pPr>
              <w:pStyle w:val="null3"/>
              <w:jc w:val="both"/>
            </w:pPr>
            <w:r>
              <w:rPr>
                <w:sz w:val="21"/>
              </w:rPr>
              <w:t>②标签标识：所有出库食材的包装单位上，必须粘贴清晰、准确的信息标签，内容至少包括：品名、规格、生产/包装日期、保质期、存储条件。</w:t>
            </w:r>
          </w:p>
          <w:p>
            <w:pPr>
              <w:pStyle w:val="null3"/>
              <w:jc w:val="both"/>
            </w:pPr>
            <w:r>
              <w:rPr>
                <w:sz w:val="21"/>
              </w:rPr>
              <w:t>6.</w:t>
            </w:r>
            <w:r>
              <w:rPr>
                <w:sz w:val="21"/>
              </w:rPr>
              <w:t>1.5</w:t>
            </w:r>
            <w:r>
              <w:rPr>
                <w:sz w:val="21"/>
              </w:rPr>
              <w:t xml:space="preserve"> </w:t>
            </w:r>
            <w:r>
              <w:rPr>
                <w:sz w:val="21"/>
              </w:rPr>
              <w:t>运输配送方案</w:t>
            </w:r>
          </w:p>
          <w:p>
            <w:pPr>
              <w:pStyle w:val="null3"/>
              <w:jc w:val="both"/>
            </w:pPr>
            <w:r>
              <w:rPr>
                <w:sz w:val="21"/>
              </w:rPr>
              <w:t>投标人需证明其具备准时、安全、可靠的冷链运输配送能力。</w:t>
            </w:r>
          </w:p>
          <w:p>
            <w:pPr>
              <w:pStyle w:val="null3"/>
              <w:jc w:val="both"/>
            </w:pPr>
            <w:r>
              <w:rPr>
                <w:sz w:val="21"/>
              </w:rPr>
              <w:t>6.</w:t>
            </w:r>
            <w:r>
              <w:rPr>
                <w:sz w:val="21"/>
              </w:rPr>
              <w:t>1</w:t>
            </w:r>
            <w:r>
              <w:rPr>
                <w:sz w:val="21"/>
              </w:rPr>
              <w:t>.</w:t>
            </w:r>
            <w:r>
              <w:rPr>
                <w:sz w:val="21"/>
              </w:rPr>
              <w:t>5</w:t>
            </w:r>
            <w:r>
              <w:rPr>
                <w:sz w:val="21"/>
              </w:rPr>
              <w:t>.</w:t>
            </w:r>
            <w:r>
              <w:rPr>
                <w:sz w:val="21"/>
              </w:rPr>
              <w:t>1</w:t>
            </w:r>
            <w:r>
              <w:rPr>
                <w:sz w:val="21"/>
              </w:rPr>
              <w:t xml:space="preserve"> </w:t>
            </w:r>
            <w:r>
              <w:rPr>
                <w:sz w:val="21"/>
              </w:rPr>
              <w:t>车辆与设备</w:t>
            </w:r>
          </w:p>
          <w:p>
            <w:pPr>
              <w:pStyle w:val="null3"/>
              <w:jc w:val="both"/>
            </w:pPr>
            <w:r>
              <w:rPr>
                <w:sz w:val="21"/>
              </w:rPr>
              <w:t>①车辆要求：须使用专业冷藏车，车况良好，厢体清洁无异味。车辆应具备多温区同车配送能力，以满足不同品类食材的同步配送需求。</w:t>
            </w:r>
          </w:p>
          <w:p>
            <w:pPr>
              <w:pStyle w:val="null3"/>
              <w:jc w:val="both"/>
            </w:pPr>
            <w:r>
              <w:rPr>
                <w:sz w:val="21"/>
              </w:rPr>
              <w:t>②温控监控：车辆配备全程自动温度监控记录仪，温度数据可实时上传至监控平台，并保证数据真实、不可篡改。采购人有权在必要时要求查询运输全程的温度记录。</w:t>
            </w:r>
          </w:p>
          <w:p>
            <w:pPr>
              <w:pStyle w:val="null3"/>
              <w:jc w:val="both"/>
            </w:pPr>
            <w:r>
              <w:rPr>
                <w:sz w:val="21"/>
              </w:rPr>
              <w:t>③隔离措施：车辆内部应有物理隔离装置，确保生熟食、不同品类食材（如肉类与果蔬）在运输过程中有效分离，避免交叉污染。</w:t>
            </w:r>
          </w:p>
          <w:p>
            <w:pPr>
              <w:pStyle w:val="null3"/>
              <w:jc w:val="both"/>
            </w:pPr>
            <w:r>
              <w:rPr>
                <w:sz w:val="21"/>
              </w:rPr>
              <w:t>6.</w:t>
            </w:r>
            <w:r>
              <w:rPr>
                <w:sz w:val="21"/>
              </w:rPr>
              <w:t>1</w:t>
            </w:r>
            <w:r>
              <w:rPr>
                <w:sz w:val="21"/>
              </w:rPr>
              <w:t>.</w:t>
            </w:r>
            <w:r>
              <w:rPr>
                <w:sz w:val="21"/>
              </w:rPr>
              <w:t>5</w:t>
            </w:r>
            <w:r>
              <w:rPr>
                <w:sz w:val="21"/>
              </w:rPr>
              <w:t>.</w:t>
            </w:r>
            <w:r>
              <w:rPr>
                <w:sz w:val="21"/>
              </w:rPr>
              <w:t>2</w:t>
            </w:r>
            <w:r>
              <w:rPr>
                <w:sz w:val="21"/>
              </w:rPr>
              <w:t xml:space="preserve"> </w:t>
            </w:r>
            <w:r>
              <w:rPr>
                <w:sz w:val="21"/>
              </w:rPr>
              <w:t>配送流程</w:t>
            </w:r>
          </w:p>
          <w:p>
            <w:pPr>
              <w:pStyle w:val="null3"/>
              <w:jc w:val="both"/>
            </w:pPr>
            <w:r>
              <w:rPr>
                <w:sz w:val="21"/>
              </w:rPr>
              <w:t>①固定时间窗：承诺每天早上8:00时送到采购人的2个院区(芳村、江村院区)。</w:t>
            </w:r>
          </w:p>
          <w:p>
            <w:pPr>
              <w:pStyle w:val="null3"/>
              <w:jc w:val="both"/>
            </w:pPr>
            <w:r>
              <w:rPr>
                <w:sz w:val="21"/>
              </w:rPr>
              <w:t>②订单响应：明确告知下单截止时间及对应的送达时间（如“今日16:00前下单，明日达”）。</w:t>
            </w:r>
          </w:p>
          <w:p>
            <w:pPr>
              <w:pStyle w:val="null3"/>
              <w:jc w:val="both"/>
            </w:pPr>
            <w:r>
              <w:rPr>
                <w:sz w:val="21"/>
              </w:rPr>
              <w:t>③交接验收：送达后，司机应配合我方收货人员共同查验货物温度、品质、数量。温度不达标或品质有问题的，我方有权拒收。</w:t>
            </w:r>
          </w:p>
          <w:p>
            <w:pPr>
              <w:pStyle w:val="null3"/>
              <w:jc w:val="both"/>
            </w:pPr>
            <w:r>
              <w:rPr>
                <w:sz w:val="21"/>
              </w:rPr>
              <w:t>④需提供一式多联、信息清晰的送货单，双方签字确认作为结算凭证。</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6.2食材质量及食品安全保障方案：包括食材的来源、加工、储存、运输、验收各环节的质量保证、保质期限承诺、以及食品安全措施等。</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拟投入本项目的服务人员配置方案：包括岗位设置、人员配备清单及人员的相关证明材料（包括但不限于身份证、健康证、至递交投标文件截止时间为止最近三个月内任意一个月在供应商本单位购买社保的证明、相应的资质资格证明（如有）等）。</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6.4应急供货方案：</w:t>
            </w:r>
            <w:r>
              <w:rPr>
                <w:sz w:val="21"/>
              </w:rPr>
              <w:t>投标人必须建立全面、高效、可靠的应急处理预案，以应对服务过程中可能出现的各类突发情况，最大限度地降低对采购人运营的影响。应急方案包括。</w:t>
            </w:r>
          </w:p>
          <w:p>
            <w:pPr>
              <w:pStyle w:val="null3"/>
              <w:jc w:val="both"/>
            </w:pPr>
            <w:r>
              <w:rPr>
                <w:sz w:val="21"/>
              </w:rPr>
              <w:t>6.4.1 重大食品安全事件应急处理预案（如疑似食物中毒）：</w:t>
            </w:r>
          </w:p>
          <w:p>
            <w:pPr>
              <w:pStyle w:val="null3"/>
              <w:jc w:val="both"/>
            </w:pPr>
            <w:r>
              <w:rPr>
                <w:sz w:val="21"/>
              </w:rPr>
              <w:t>一旦采购人发生与所配送食材相关的疑似食物中毒事件，投标人须立即启动应急预案。</w:t>
            </w:r>
          </w:p>
          <w:p>
            <w:pPr>
              <w:pStyle w:val="null3"/>
              <w:jc w:val="both"/>
            </w:pPr>
            <w:r>
              <w:rPr>
                <w:sz w:val="21"/>
              </w:rPr>
              <w:t>①即时响应与沟通：投标人应在接到采购人通知后成立应急处理小组，并指定对接人与采购人进行全流程沟通。</w:t>
            </w:r>
          </w:p>
          <w:p>
            <w:pPr>
              <w:pStyle w:val="null3"/>
              <w:jc w:val="both"/>
            </w:pPr>
            <w:r>
              <w:rPr>
                <w:sz w:val="21"/>
              </w:rPr>
              <w:t>②溯源与隔离：立即启动全程追溯系统，锁定涉事食材的库存批次、入库时间、在库储存条件记录、出库时间、配送车辆及温度记录</w:t>
            </w:r>
            <w:r>
              <w:rPr>
                <w:sz w:val="21"/>
              </w:rPr>
              <w:t>（提供</w:t>
            </w:r>
            <w:r>
              <w:rPr>
                <w:sz w:val="21"/>
              </w:rPr>
              <w:t>追溯系统</w:t>
            </w:r>
            <w:r>
              <w:rPr>
                <w:sz w:val="21"/>
              </w:rPr>
              <w:t>相关功能截图）</w:t>
            </w:r>
            <w:r>
              <w:rPr>
                <w:sz w:val="21"/>
              </w:rPr>
              <w:t>。立即对同批次的所有剩余食材，无论是在投标人仓库、在途车辆还是已送达采购人但未使用的，进行全部封存和隔离，等待官方调查。</w:t>
            </w:r>
          </w:p>
          <w:p>
            <w:pPr>
              <w:pStyle w:val="null3"/>
              <w:jc w:val="both"/>
            </w:pPr>
            <w:r>
              <w:rPr>
                <w:sz w:val="21"/>
              </w:rPr>
              <w:t>③配合与补救：无条件配合采购人及市场监督管理局、卫生部门等政府机构的调查工作，提供所有所需资料和记录。同时根据采购人要求，在最短时间内为采购人配送替代食材，以保障采购人业务不间断。</w:t>
            </w:r>
          </w:p>
          <w:p>
            <w:pPr>
              <w:pStyle w:val="null3"/>
              <w:jc w:val="both"/>
            </w:pPr>
            <w:r>
              <w:rPr>
                <w:sz w:val="21"/>
              </w:rPr>
              <w:t>6.4.2 原材料无法按时送达的应急处理预案:</w:t>
            </w:r>
          </w:p>
          <w:p>
            <w:pPr>
              <w:pStyle w:val="null3"/>
              <w:jc w:val="both"/>
            </w:pPr>
            <w:r>
              <w:rPr>
                <w:sz w:val="21"/>
              </w:rPr>
              <w:t>因交通管制、恶劣天气、车辆故障、供应商缺货等原因导致部分或全部食材无法在约定时间窗内送达。</w:t>
            </w:r>
          </w:p>
          <w:p>
            <w:pPr>
              <w:pStyle w:val="null3"/>
              <w:jc w:val="both"/>
            </w:pPr>
            <w:r>
              <w:rPr>
                <w:sz w:val="21"/>
              </w:rPr>
              <w:t>①提前预警机制：如预判可能发生延迟，投标人必须在原定送达时间前主动通知采购人，说明延迟原因、涉及食材品类、预计最晚到达时间。</w:t>
            </w:r>
          </w:p>
          <w:p>
            <w:pPr>
              <w:pStyle w:val="null3"/>
              <w:jc w:val="both"/>
            </w:pPr>
            <w:r>
              <w:rPr>
                <w:sz w:val="21"/>
              </w:rPr>
              <w:t>②分级应对措施：</w:t>
            </w:r>
          </w:p>
          <w:p>
            <w:pPr>
              <w:pStyle w:val="null3"/>
              <w:jc w:val="both"/>
            </w:pPr>
            <w:r>
              <w:rPr>
                <w:sz w:val="21"/>
              </w:rPr>
              <w:t>部分延迟：优先保障急需的核心食材（如生鲜肉类）配送，可采用小车专送等方式。对于非急需品，与采购人协商新的送达时间。</w:t>
            </w:r>
          </w:p>
          <w:p>
            <w:pPr>
              <w:pStyle w:val="null3"/>
              <w:jc w:val="both"/>
            </w:pPr>
            <w:r>
              <w:rPr>
                <w:sz w:val="21"/>
              </w:rPr>
              <w:t>全部延迟</w:t>
            </w:r>
            <w:r>
              <w:rPr>
                <w:sz w:val="21"/>
              </w:rPr>
              <w:t>/长时间延迟：立即启动备用运输车辆或合作的第三方物流进行接力配送。如确实无法当日送达，应启动备用供应商机制，从本地市场或指定备用渠道采购同等品质的食材送达采购人，所产生的合理价差由投标人承担。</w:t>
            </w:r>
          </w:p>
          <w:p>
            <w:pPr>
              <w:pStyle w:val="null3"/>
              <w:jc w:val="both"/>
            </w:pPr>
            <w:r>
              <w:rPr>
                <w:sz w:val="21"/>
              </w:rPr>
              <w:t>6.4.3 临时增加就餐人员的应急处理预案</w:t>
            </w:r>
          </w:p>
          <w:p>
            <w:pPr>
              <w:pStyle w:val="null3"/>
              <w:jc w:val="both"/>
            </w:pPr>
            <w:r>
              <w:rPr>
                <w:sz w:val="21"/>
              </w:rPr>
              <w:t>因采购人临时承接大型活动、会议等，需增加食材配送量。</w:t>
            </w:r>
          </w:p>
          <w:p>
            <w:pPr>
              <w:pStyle w:val="null3"/>
              <w:jc w:val="both"/>
            </w:pPr>
            <w:r>
              <w:rPr>
                <w:sz w:val="21"/>
              </w:rPr>
              <w:t>①订单接收与确认：投标人必须承诺具备应对临时增量的能力。在接到采购人临时增量的书面或口头订单后，应完成订单确认，并反馈供应可行性</w:t>
            </w:r>
            <w:r>
              <w:rPr>
                <w:sz w:val="21"/>
              </w:rPr>
              <w:t>。</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7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6.5其他投标人认为应提供的内容</w:t>
            </w:r>
            <w:r>
              <w:rPr>
                <w:sz w:val="21"/>
              </w:rPr>
              <w:t>（个性化增值服务），投标人提供的个性化增值服务与本项目切实相关，对采购人的工作有实际帮助，</w:t>
            </w:r>
            <w:r>
              <w:rPr>
                <w:sz w:val="21"/>
              </w:rPr>
              <w:t>能有效提升采购人的工作便利性</w:t>
            </w:r>
            <w:r>
              <w:rPr>
                <w:sz w:val="21"/>
              </w:rPr>
              <w:t>。</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c>
          <w:tcPr>
            <w:tcW w:type="dxa" w:w="7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80"/>
              <w:jc w:val="both"/>
            </w:pPr>
            <w:r>
              <w:rPr>
                <w:sz w:val="21"/>
              </w:rPr>
              <w:t>打</w:t>
            </w:r>
            <w:r>
              <w:rPr>
                <w:sz w:val="21"/>
              </w:rPr>
              <w:t>“★”号条款为实质性条款，若有任何一条负偏离或不满足则导致投标（响应）无效。打“▲”号条款为重要技术参数（如有），若有部分“▲”条款未响应或不满足，将根据评审要求影响其得分，但不作为无效投标（响应）条款。</w:t>
            </w:r>
          </w:p>
        </w:tc>
      </w:tr>
    </w:tbl>
    <w:p>
      <w:pPr>
        <w:pStyle w:val="null3"/>
      </w:pPr>
      <w:r>
        <w:rPr/>
        <w:t>采购包1（广州医科大学附属脑科医院饭堂食品(肉菜)采购项目）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自2026年2月1日至2026年10月25日止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每月办理一次支付手续，按实结算。中标供应商完成当月供货订单后，于次月的5日前向采购人提交上月的结算依据及供货清单，经采购人确认后，采购人在中标供应商向采购人提交等额合法发票之日起5个工作日内办理支付申请手续，遇到特殊情况经双方协商同意后可顺延办理支付申请的时间。上述规定的付款时间仅为采购人向支付部门提出办理支付申请手续的时间（不含支付部门审核的时间），在上述时间内提出了支付申请手续即视为采购人已经按期支付，实际付款到账时间及金额以支付单位的支付时间及金额为准，采购人不承担任何逾期付款的违约责任，并且此情况不能成为中标供应商逾期完成本项目的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当场验收，按招标文件规定的质量要求对中标供应商供应的食品的质量进行验收，以确保符合采购人的要求。采购人如发现食品有损坏、变质、有异味、过期或其他本项目招标文件不允许出现的情况的，将在相关单据上记录，并对该情况进行拍照存档。 （2）验收记录：每次采购的食品都要登记记录，注明名称、数量、单价、总金额等事项并在采购登记记录上签明意见和验收人的名字及日期。验收完毕后，双方必须在送货清单上确认签名，送货清单作为采购人支付费用的依据之一。 （3）对不符合要求的食品，中标供应商必须无条件接受退货或换货。中标供应商未能履行招标文件和合同所约定事项，供应不合格的、过期、假冒伪劣、以次充好的食品，采购人退货后将记录在案，并对中标供应商予以处罚，中标供应商除要承担因此产生的一切损失和费用外，如累计达到三次出现食材质量问题的，采购人有权取消其供应资格，提前终止合同。 验收时双方对质量有争议的，可将食品送至采购人所在地具有检测资质的第三方质量检测机构进行检测。若检测结果合格，检测费用由采购人支付；若检测结果不合格，则检测费用由中标供应商支付。</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说明：（1）履约保证金的缴纳形式：以采购人认可的银行保函形式提交。 （2）履约保证金的缴纳金额：合同总价的 1 %。 （3）履约保证金的缴纳时间：中标供应商在合同签订之日起10个日历日内。 （4）履约保证金的退还方式、时间、条件：如中标供应商在合同期间内未出现任何违约行为的，履约保证金在合同有效期满后30个日历日内由采购人无息退还中标供应商。采购人逾期退还履约保证金的，除应当退还履约保证金的本金外，还应当按中国人民银行授权的全国银行间同业拆借中心在逾期当月20日（遇节假日顺延）9时30分公布的贷款市场报价利率支付超期资金占用费，但因中标供应商自身原因导致无法及时退还的除外。 （5）中标供应商出现违约情形，按违约规定扣罚履约保证金作为违约金。如在合同执行期间因中标供应商违约导致履约保证金部分扣除，中标供应商需在五个工作日内将扣除的履约保证金补齐。如中标供应商在合同执行过程中需终止执行合同的，需提前一个月以书面形式告知采购人，否则按单方面终止执行合同处理，履约保证金不退还。 （6）当出现下列任何一种情况发生时，履约保证金不予退还： 1）有明显证据证明中标供应商未履行本合同约定的； 中标供应商有明显过错致采购人造成损失的。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（1）本项目以折扣率形式进行报价： 1.折扣率不得高于100%，不能为负数或者0，不得存在区间值（如：75%- 80%），必须为固定的报价（如：80%），否则被视为非实质性响应招标文件，按无效投标处理（例如：某产品的基准单价为100元，拟优惠20元，结算价格为80元，则投标折扣率为：（80/100）×100%=80%）。 2.所有食材的价格均以【广州市价格监测预警系统https://121.8.226.252/basic/sendReportInfoes中（广州菜篮子平均价格：全市菜篮子平均零售价）】为基准，按一个统一的整体折扣率进行报价。 3.广州市价格监测预警系统中无公布的品种，在结算时可按以下约定确定基准价： a)干货：以广州市一德路干货市场随机抽取5个同等质量产品的平均批发价格作为基准价。 b)其他产品：以广州市荔湾区芳村中市肉菜市场随机抽取5个同等质量产品的平均零售价格作为基准价。 上述报价价格应包含产品的采购、包装、配送、运输、保险、装卸、退换、质保期售后服务、全额含税发票、人员费用、合同实施过程中的应预见和不可预见的一切费用。 2、基准价的定价方式及结算要求： （1）定价时间及定价方式：以10天为一旬，每月6日、16日、26日作为定价日，按定价当日在广州市价格监测预警系统中公布的价格作为每旬的结算基准价。定价日当天没有公布价格的，将顺延至下一日公布的价格作为基准价（以此类推）。投标人须自行考虑因广州市价格监测预警系统公布的价格每日浮动而引起的各类风险。 （2）结算要求： 1）中标供应商须严格按上述规定的时间留存结算基准价的有效定价凭证。 2）在每月办理结算前向采购人提供真实有效的定价证明，并根据上述规定办理结算手续。采购人有权对定价凭证的真实性进行抽查，如发现造假行为的，采购人有权立即终止合同，并追究供应商的违约责任。 3）★中标供应商如未能按时提供有效定价证明，导致该月无法进行正常结算的，采购人有权根据结算月当月最后1日的相关产品在广州市一德路干货市场或广州市荔湾区芳村中市肉菜市场的最低单价价格作为结算依据，供应商须无条件接收此结算价格（提供加盖投标人公章的承诺函）。 4）合同期内，中标折扣率不得变更。如遇台风、暴雨等不可预见的原因造成个别品种及价格确需临时调整的，中标供应商应向采购人提出书面申请，并提供有效证明，在获得采购人书面确认后方可调整。 5）产品的结算价格＝本项目采购需求规定的基准价×中标折扣率×结算当期的实际采购数量。 6）中标供应商须凭以下完整的有效文件与采购人办理结算手续： 1)中标通知书（首付时提供）； 2)合同（首付时提供）； 3)经采购人确认的付款当期的月供货清单及基准价定价凭证； 4)中标供应商开具的等额正式发票； 采购人认为需要提交的其他资料。</w:t>
            </w:r>
          </w:p>
        </w:tc>
      </w:tr>
      <w:tr>
        <w:tc>
          <w:tcPr>
            <w:tcW w:type="dxa" w:w="2076"/>
          </w:tcPr>
          <w:p/>
        </w:tc>
        <w:tc>
          <w:tcPr>
            <w:tcW w:type="dxa" w:w="2076"/>
          </w:tcPr>
          <w:p>
            <w:pPr>
              <w:pStyle w:val="null3"/>
              <w:jc w:val="center"/>
            </w:pPr>
            <w:r>
              <w:rPr/>
              <w:t>2</w:t>
            </w:r>
          </w:p>
        </w:tc>
        <w:tc>
          <w:tcPr>
            <w:tcW w:type="dxa" w:w="2076"/>
          </w:tcPr>
          <w:p>
            <w:pPr>
              <w:pStyle w:val="null3"/>
              <w:jc w:val="left"/>
            </w:pPr>
            <w:r>
              <w:rPr/>
              <w:t>业绩要求</w:t>
            </w:r>
          </w:p>
        </w:tc>
        <w:tc>
          <w:tcPr>
            <w:tcW w:type="dxa" w:w="2076"/>
          </w:tcPr>
          <w:p>
            <w:pPr>
              <w:pStyle w:val="null3"/>
              <w:jc w:val="left"/>
            </w:pPr>
            <w:r>
              <w:rPr/>
              <w:t>同类项目业绩要求：投标人具有自2021年1月1日至招标公告发布前（以合同签署日期为准）以投标人名义独立承接（不含分包或转包）的食材供应项目业绩（投标人必须同时提供加盖投标人公章的：①完整的合同扫描件；②合同期内任意一个月的有效供货发票扫描件作为一份完整业绩证明，否则，视为无效业绩）。</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合同生效条款：采购人与中标供应商应根据本招标文件第五章《合同文本》，签订合同生效条款。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广州医科大学附属脑科医院饭堂食品(肉菜)采购项目</w:t>
            </w:r>
          </w:p>
        </w:tc>
        <w:tc>
          <w:tcPr>
            <w:tcW w:type="dxa" w:w="831"/>
          </w:tcPr>
          <w:p>
            <w:pPr>
              <w:pStyle w:val="null3"/>
              <w:jc w:val="left"/>
            </w:pPr>
            <w:r>
              <w:rPr/>
              <w:t>月</w:t>
            </w:r>
          </w:p>
        </w:tc>
        <w:tc>
          <w:tcPr>
            <w:tcW w:type="dxa" w:w="831"/>
          </w:tcPr>
          <w:p>
            <w:pPr>
              <w:pStyle w:val="null3"/>
              <w:jc w:val="right"/>
            </w:pPr>
            <w:r>
              <w:rPr/>
              <w:t>9.00</w:t>
            </w:r>
          </w:p>
        </w:tc>
        <w:tc>
          <w:tcPr>
            <w:tcW w:type="dxa" w:w="831"/>
          </w:tcPr>
          <w:p>
            <w:pPr>
              <w:pStyle w:val="null3"/>
              <w:jc w:val="right"/>
            </w:pPr>
            <w:r>
              <w:rPr/>
              <w:t>1,666,666.67</w:t>
            </w:r>
          </w:p>
        </w:tc>
        <w:tc>
          <w:tcPr>
            <w:tcW w:type="dxa" w:w="831"/>
          </w:tcPr>
          <w:p>
            <w:pPr>
              <w:pStyle w:val="null3"/>
              <w:jc w:val="right"/>
            </w:pPr>
            <w:r>
              <w:rPr/>
              <w:t>15,000,000.00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广州医科大学附属脑科医院饭堂食品(肉菜)采购项目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广州医科大学附属脑科医院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脑科医院饭堂食品(肉菜)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采购包1（广州医科大学附属脑科医院饭堂食品(肉菜)采购项目）：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采购包1（广州医科大学附属脑科医院饭堂食品(肉菜)采购项目）：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投标人应具有有效的《食品生产许可证》或《食品经营许可证》或《食品药品经营许可证》（许可内容与食品相关）；或具有经市场监督管理部门批准的食品经营许可文件（投标文件中提供相关证明文件复印件）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本项目非专门面向中小企业采购的项目（本项目采购标的所属行业：批发业）</w:t>
            </w:r>
          </w:p>
        </w:tc>
      </w:tr>
    </w:tbl>
    <w:p>
      <w:pPr>
        <w:pStyle w:val="null3"/>
        <w:ind w:firstLine="480"/>
      </w:pPr>
      <w:r>
        <w:rPr/>
        <w:t>表二符合性审查表：</w:t>
      </w:r>
    </w:p>
    <w:p>
      <w:pPr>
        <w:pStyle w:val="null3"/>
      </w:pPr>
      <w:r>
        <w:rPr/>
        <w:t>采购包1（广州医科大学附属脑科医院饭堂食品(肉菜)采购项目）：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接到评标委员会现场通知后1小时内提供书面说明，必要时提交相关证明材料（如配送货物的进货发票或配送货物的采购合同等及成本分析报告）；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采购包1(广州医科大学附属脑科医院饭堂食品(肉菜)采购项目):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用户需求书中“2.项目总体要求及3.技术、服务要求”的条款响应程度 (11.0分)</w:t>
            </w:r>
          </w:p>
        </w:tc>
        <w:tc>
          <w:tcPr>
            <w:tcW w:type="dxa" w:w="5076"/>
          </w:tcPr>
          <w:p>
            <w:pPr>
              <w:pStyle w:val="null3"/>
              <w:jc w:val="left"/>
            </w:pPr>
            <w:r>
              <w:rPr/>
              <w:t>（1）投标人每满足一项带“▲”号的重要服务条款（共1项），得2.6分，不满足不得分注：服务条款中有要求提供证明材料的，如未按采购需求提供完整的证明材料或提供的证明材料不清晰导致专家无法辨识的，视为不满足该项条款要求。 （2）投标人每满足一项一般性服务条款（共56项），得0.15分，最高得8.4分； 服务条款中有要求提供证明材料的，如未按采购需求提供完整的证明材料或提供的证明材料不清晰导致专家无法辨识的，视为不满足该项条款要求。</w:t>
            </w:r>
          </w:p>
        </w:tc>
      </w:tr>
      <w:tr>
        <w:tc>
          <w:tcPr>
            <w:tcW w:type="dxa" w:w="922"/>
            <w:gridSpan w:val="2"/>
            <w:vMerge/>
          </w:tcPr>
          <w:p/>
        </w:tc>
        <w:tc>
          <w:tcPr>
            <w:tcW w:type="dxa" w:w="2307"/>
          </w:tcPr>
          <w:p>
            <w:pPr>
              <w:pStyle w:val="null3"/>
              <w:jc w:val="left"/>
            </w:pPr>
            <w:r>
              <w:rPr/>
              <w:t>投标人拟供货食材的可溯源性 (10.0分)</w:t>
            </w:r>
          </w:p>
        </w:tc>
        <w:tc>
          <w:tcPr>
            <w:tcW w:type="dxa" w:w="5076"/>
          </w:tcPr>
          <w:p>
            <w:pPr>
              <w:pStyle w:val="null3"/>
              <w:jc w:val="left"/>
            </w:pPr>
            <w:r>
              <w:rPr/>
              <w:t>拟供货食材（包括蔬菜类、肉类、禽类、水产类、干货类）具有合法的来源途径，能提供上述所有种类的有效食材来源证明得10分， 提供上述4种种类的有效食材来源证明得8分； 提供上述3种种类的有效食材来源证明得6分； 提供上述2种种类的有效食材来源证明得4分； 提供上述1种种类的有效食材来源证明得2分； 均不能提供的得0分。 注：有效食材来源证明：如供货食材是投标人自行生产销售的，要求在投标文件中提供加盖投标人公章的自产自销的有效证明；如供货食材是投标人向其他单位购买的，要求在投标文件中提供加盖投标人公章的投标人与食材供货商签订的在有效期内的购销合同及食材供货商的营业执照扫描件。未按要求提供完整的证明材料或提供的材料不清晰导致专家无法判断的不得分，无提供有效证明的不得分。</w:t>
            </w:r>
          </w:p>
        </w:tc>
      </w:tr>
      <w:tr>
        <w:tc>
          <w:tcPr>
            <w:tcW w:type="dxa" w:w="922"/>
            <w:gridSpan w:val="2"/>
            <w:vMerge/>
          </w:tcPr>
          <w:p/>
        </w:tc>
        <w:tc>
          <w:tcPr>
            <w:tcW w:type="dxa" w:w="2307"/>
          </w:tcPr>
          <w:p>
            <w:pPr>
              <w:pStyle w:val="null3"/>
              <w:jc w:val="left"/>
            </w:pPr>
            <w:r>
              <w:rPr/>
              <w:t>拟投入本项目的服务人员配置方案 (8.0分)</w:t>
            </w:r>
          </w:p>
        </w:tc>
        <w:tc>
          <w:tcPr>
            <w:tcW w:type="dxa" w:w="5076"/>
          </w:tcPr>
          <w:p>
            <w:pPr>
              <w:pStyle w:val="null3"/>
              <w:jc w:val="left"/>
            </w:pPr>
            <w:r>
              <w:rPr/>
              <w:t>对投标人提供的拟投入本项目的服务人员配置方案进行综合评审： (1)方案的完整性：方案内容完整的，得3分；不完整的，得1.5分；无提供方案不得分； （2）方案的合理性：岗位设置合理，提供了详细的人员配置清单，且清单中明确了各服务人员在本项目中拟担任的岗位/职务，得5分；岗位设置合理，提供了人员配置清单，但人员拟担任本项目的岗位/职务不太明确，得2分；岗位设置不太合理，人员配置清单不明确，得0分。</w:t>
            </w:r>
          </w:p>
        </w:tc>
      </w:tr>
      <w:tr>
        <w:tc>
          <w:tcPr>
            <w:tcW w:type="dxa" w:w="922"/>
            <w:gridSpan w:val="2"/>
            <w:vMerge/>
          </w:tcPr>
          <w:p/>
        </w:tc>
        <w:tc>
          <w:tcPr>
            <w:tcW w:type="dxa" w:w="2307"/>
          </w:tcPr>
          <w:p>
            <w:pPr>
              <w:pStyle w:val="null3"/>
              <w:jc w:val="left"/>
            </w:pPr>
            <w:r>
              <w:rPr/>
              <w:t>所供食材的安全保障 (10.0分)</w:t>
            </w:r>
          </w:p>
        </w:tc>
        <w:tc>
          <w:tcPr>
            <w:tcW w:type="dxa" w:w="5076"/>
          </w:tcPr>
          <w:p>
            <w:pPr>
              <w:pStyle w:val="null3"/>
              <w:jc w:val="left"/>
            </w:pPr>
            <w:r>
              <w:rPr/>
              <w:t>(1)投标人自2023年1月1日至招标公告发布前有购买食品安全责任险的，得1分； (2)自2023年1月1日至招标公告发布前购买的食品安全责任险中，每人医疗费用赔偿限额每达到10万元得1分，本项最高得5分； (3)自2023年1月1日至招标公告发布前购买的食品安全责任险中，每次事故人身伤亡赔偿限额不低于本项目采购预算金额的，得4分；每次事故人身伤亡赔偿限额低于本项目采购预算金额的，得2分；没有列明每次事故人身伤亡赔偿限额的不得分，本项最高得4分。 注：须同时提供符合要求的食品安全责任保险合同(或保险单)及对应保单的投保发票扫描件作为完整的有购买食品安全责任险的证明，提供多份食品安全责任险的，按照赔偿限额最高的为计算依据。未按要求提供完整的证明材料或提供的材料不清晰导致专家无法判断的不得分。</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对投标人结合本采购项目概况二、用户需求书中的“6.1配送服务方案”要求提供的配送服务方案进行综合评审：1、提供配送服务方案，至少包括以下内容：①仓储管理方案、②运输方案，每提供上述一项内容得0.5分，本小项最高得1分。2、在完全包含上述内容的基础上（如有缺漏，本小项不得分）： ①配送服务体系方案完全满足且优于采购需求的，得7分； ②配送服务体系方案完全满足项目需求的，得4分； ③配送服务体系方案基本满足项目主要采购需求的，但存在缺陷得1分。</w:t>
            </w:r>
          </w:p>
        </w:tc>
      </w:tr>
      <w:tr>
        <w:tc>
          <w:tcPr>
            <w:tcW w:type="dxa" w:w="922"/>
            <w:gridSpan w:val="2"/>
            <w:vMerge/>
          </w:tcPr>
          <w:p/>
        </w:tc>
        <w:tc>
          <w:tcPr>
            <w:tcW w:type="dxa" w:w="2307"/>
          </w:tcPr>
          <w:p>
            <w:pPr>
              <w:pStyle w:val="null3"/>
              <w:jc w:val="left"/>
            </w:pPr>
            <w:r>
              <w:rPr/>
              <w:t>应急供货方案 (8.0分)</w:t>
            </w:r>
          </w:p>
        </w:tc>
        <w:tc>
          <w:tcPr>
            <w:tcW w:type="dxa" w:w="5076"/>
          </w:tcPr>
          <w:p>
            <w:pPr>
              <w:pStyle w:val="null3"/>
              <w:jc w:val="left"/>
            </w:pPr>
            <w:r>
              <w:rPr/>
              <w:t>对投标人结合本采购项目概况二、用户需求书中的“6.4应急供货方案”要求提供的应急供货方案进行综合评审：1、提供应急方案，至少包括以下内容：①食物中毒的应急处理、②原材料无法及时到达的应急处理、③临时增加就餐人员的应急方案，每提供上述一项内容得0.5分，本小项最高得1.5分。2、在完全包含上述内容的基础上（如有缺漏，本小项不得分）： ①应急方案完全满足且优于采购需求的，有利于项目实施的，得6.5分； ②应急方案完全满足项目需求的，得3.5分； ③应急方案基本满足项目主要采购需求的，但存在缺陷得0.5分。</w:t>
            </w:r>
          </w:p>
        </w:tc>
      </w:tr>
      <w:tr>
        <w:tc>
          <w:tcPr>
            <w:tcW w:type="dxa" w:w="922"/>
            <w:gridSpan w:val="2"/>
            <w:vMerge w:val="restart"/>
          </w:tcPr>
          <w:p>
            <w:pPr>
              <w:pStyle w:val="null3"/>
              <w:jc w:val="center"/>
            </w:pPr>
            <w:r>
              <w:rPr/>
              <w:t>商务部分</w:t>
            </w:r>
          </w:p>
        </w:tc>
        <w:tc>
          <w:tcPr>
            <w:tcW w:type="dxa" w:w="2307"/>
          </w:tcPr>
          <w:p>
            <w:pPr>
              <w:pStyle w:val="null3"/>
              <w:jc w:val="left"/>
            </w:pPr>
            <w:r>
              <w:rPr/>
              <w:t>《主要商务要求》的条款响应程度 (2.0分)</w:t>
            </w:r>
          </w:p>
        </w:tc>
        <w:tc>
          <w:tcPr>
            <w:tcW w:type="dxa" w:w="5076"/>
          </w:tcPr>
          <w:p>
            <w:pPr>
              <w:pStyle w:val="null3"/>
              <w:jc w:val="left"/>
            </w:pPr>
            <w:r>
              <w:rPr/>
              <w:t>完全响应合同生效条款的，得2分；有内容不完全响应的不得分。</w:t>
            </w:r>
          </w:p>
        </w:tc>
      </w:tr>
      <w:tr>
        <w:tc>
          <w:tcPr>
            <w:tcW w:type="dxa" w:w="922"/>
            <w:gridSpan w:val="2"/>
            <w:vMerge/>
          </w:tcPr>
          <w:p/>
        </w:tc>
        <w:tc>
          <w:tcPr>
            <w:tcW w:type="dxa" w:w="2307"/>
          </w:tcPr>
          <w:p>
            <w:pPr>
              <w:pStyle w:val="null3"/>
              <w:jc w:val="left"/>
            </w:pPr>
            <w:r>
              <w:rPr/>
              <w:t>投标人的同类项目业绩 (5.0分)</w:t>
            </w:r>
          </w:p>
        </w:tc>
        <w:tc>
          <w:tcPr>
            <w:tcW w:type="dxa" w:w="5076"/>
          </w:tcPr>
          <w:p>
            <w:pPr>
              <w:pStyle w:val="null3"/>
              <w:jc w:val="left"/>
            </w:pPr>
            <w:r>
              <w:rPr/>
              <w:t>具有自2021年1月1日至招标公告发布前（以合同签署时间为准）以投标人名义独立承接（不含分包或转包）的食材供应项目业绩。每提供1份完整的业绩证明得1分，最高得5分。 注：投标人必须同时提供加盖投标人公章的：①完整的合同扫描件；②合同期内任意一个月的有效供货发票扫描件作为一份完整的业绩证明，否则，视为无效业绩。未按要求提供完整的证明材料或提供的材料不清晰导致专家无法判断的不得分。</w:t>
            </w:r>
          </w:p>
        </w:tc>
      </w:tr>
      <w:tr>
        <w:tc>
          <w:tcPr>
            <w:tcW w:type="dxa" w:w="922"/>
            <w:gridSpan w:val="2"/>
            <w:vMerge/>
          </w:tcPr>
          <w:p/>
        </w:tc>
        <w:tc>
          <w:tcPr>
            <w:tcW w:type="dxa" w:w="2307"/>
          </w:tcPr>
          <w:p>
            <w:pPr>
              <w:pStyle w:val="null3"/>
              <w:jc w:val="left"/>
            </w:pPr>
            <w:r>
              <w:rPr/>
              <w:t>投标人的同类项目用户评价 (2.5分)</w:t>
            </w:r>
          </w:p>
        </w:tc>
        <w:tc>
          <w:tcPr>
            <w:tcW w:type="dxa" w:w="5076"/>
          </w:tcPr>
          <w:p>
            <w:pPr>
              <w:pStyle w:val="null3"/>
              <w:jc w:val="left"/>
            </w:pPr>
            <w:r>
              <w:rPr/>
              <w:t>依据投标人在投标文件中提供的有效同类项目业绩证明，每提供1份用户评价为优或满意或评价得分≥90分的正面评价证明得0.5分，最高得2.5分。 注：用户评价须加盖用户公章（或用户使用部门印章）。同一项目业绩提供多份用户评价的，按一份评价计算得分，不重复计算得分。未按要求提供证明材料或提供的材料不清晰导致专家无法判断的不得分。</w:t>
            </w:r>
          </w:p>
        </w:tc>
      </w:tr>
      <w:tr>
        <w:tc>
          <w:tcPr>
            <w:tcW w:type="dxa" w:w="922"/>
            <w:gridSpan w:val="2"/>
            <w:vMerge/>
          </w:tcPr>
          <w:p/>
        </w:tc>
        <w:tc>
          <w:tcPr>
            <w:tcW w:type="dxa" w:w="2307"/>
          </w:tcPr>
          <w:p>
            <w:pPr>
              <w:pStyle w:val="null3"/>
              <w:jc w:val="left"/>
            </w:pPr>
            <w:r>
              <w:rPr/>
              <w:t>投标人的管理体系 (6.0分)</w:t>
            </w:r>
          </w:p>
        </w:tc>
        <w:tc>
          <w:tcPr>
            <w:tcW w:type="dxa" w:w="5076"/>
          </w:tcPr>
          <w:p>
            <w:pPr>
              <w:pStyle w:val="null3"/>
              <w:jc w:val="left"/>
            </w:pPr>
            <w:r>
              <w:rPr/>
              <w:t>(1)具有质量管理体系认证证书，得1分； (2)具有环境管理体系认证证书，得1分； (3)具有职业健康安全管理体系认证证书，得1分； (4)具有食品安全管理体系认证证书，得1分； (5)具有危害分析与关键控制点（HACCP）体系认证证书，得1分； (6)具有供应链安全管理体系认证证书，得1分。 注：须同时提供投标人在有效期内的证书扫描件及在全国认证认可信息公共服务平台上对证书的查询结果截图作为一份完整的证明材料。如全国认证认可信息公共服务平台的查询结果显示证书已失效、撤销或暂停的不得分。未按要求提供完整的证明材料或提供的材料不清晰导致专家无法判断的不得分。证明材料未加盖投标人公章的不得分。新设立企业因成立时间不足三个月导致未能取得认证证书的，提供相关证明可得满分。不提供不得分。</w:t>
            </w:r>
          </w:p>
        </w:tc>
      </w:tr>
      <w:tr>
        <w:tc>
          <w:tcPr>
            <w:tcW w:type="dxa" w:w="922"/>
            <w:gridSpan w:val="2"/>
            <w:vMerge/>
          </w:tcPr>
          <w:p/>
        </w:tc>
        <w:tc>
          <w:tcPr>
            <w:tcW w:type="dxa" w:w="2307"/>
          </w:tcPr>
          <w:p>
            <w:pPr>
              <w:pStyle w:val="null3"/>
              <w:jc w:val="left"/>
            </w:pPr>
            <w:r>
              <w:rPr/>
              <w:t>投标人的运输能力 (4.5分)</w:t>
            </w:r>
          </w:p>
        </w:tc>
        <w:tc>
          <w:tcPr>
            <w:tcW w:type="dxa" w:w="5076"/>
          </w:tcPr>
          <w:p>
            <w:pPr>
              <w:pStyle w:val="null3"/>
              <w:jc w:val="left"/>
            </w:pPr>
            <w:r>
              <w:rPr/>
              <w:t>每提供1台冷藏车辆的完整证明得1.5分，最高得4.5分。 注：冷藏车辆为投标人自有的，要求同时提供购买方为投标人名称的车辆购置发票（或所有人为投标人名称的车辆行驶证）扫描件及车辆实物图片作为一份完整的证明材料；冷藏车辆为投标人租赁的，须同时提供承租人为投标人名称的在有效承租期内的租赁合同扫描件、合同期内任意一个月的有效租赁发票扫描件及车辆实物图作为一份完整的证明材料。未按要求提供完整的证明材料或提供的材料不清晰导致专家无法判断的不得分。证明材料未加盖投标人公章的不得分。</w:t>
            </w:r>
          </w:p>
        </w:tc>
      </w:tr>
      <w:tr>
        <w:tc>
          <w:tcPr>
            <w:tcW w:type="dxa" w:w="922"/>
            <w:gridSpan w:val="2"/>
            <w:vMerge/>
          </w:tcPr>
          <w:p/>
        </w:tc>
        <w:tc>
          <w:tcPr>
            <w:tcW w:type="dxa" w:w="2307"/>
          </w:tcPr>
          <w:p>
            <w:pPr>
              <w:pStyle w:val="null3"/>
              <w:jc w:val="left"/>
            </w:pPr>
            <w:r>
              <w:rPr/>
              <w:t>个性化增值服务 (5.0分)</w:t>
            </w:r>
          </w:p>
        </w:tc>
        <w:tc>
          <w:tcPr>
            <w:tcW w:type="dxa" w:w="5076"/>
          </w:tcPr>
          <w:p>
            <w:pPr>
              <w:pStyle w:val="null3"/>
              <w:jc w:val="left"/>
            </w:pPr>
            <w:r>
              <w:rPr/>
              <w:t>对投标人提供的增值服务进行评审： 1、提供的增值服务与本项目切实相关，对采购人的工作有实际帮助，能有效提升采购人的工作便利性的，得5分； 2、提供的增值服务与本项目相关，但对采购人的工作没有太大帮助的，得3分； 3、未提供增值服务内容的或提供的增值服务与本项目不相关的，得0分。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rPr/>
        <w:t xml:space="preserve">  </w:t>
      </w:r>
    </w:p>
    <w:p>
      <w:pPr>
        <w:pStyle w:val="null3"/>
        <w:ind w:firstLine="560"/>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ind w:firstLine="560"/>
        <w:jc w:val="both"/>
      </w:pPr>
      <w:r>
        <w:rPr>
          <w:sz w:val="28"/>
          <w:color w:val="222222"/>
        </w:rPr>
        <w:t>项目编号：</w:t>
      </w:r>
      <w:r>
        <w:rPr>
          <w:u w:val="single"/>
        </w:rPr>
        <w:t xml:space="preserve">                                  </w:t>
      </w:r>
    </w:p>
    <w:p>
      <w:pPr>
        <w:pStyle w:val="null3"/>
        <w:spacing w:before="150" w:after="150"/>
        <w:jc w:val="both"/>
      </w:pPr>
      <w:r>
        <w:rPr/>
        <w:t xml:space="preserve"> </w:t>
      </w:r>
    </w:p>
    <w:p>
      <w:pPr>
        <w:pStyle w:val="null3"/>
        <w:ind w:firstLine="560"/>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jc w:val="both"/>
      </w:pPr>
      <w:r>
        <w:rPr/>
        <w:t xml:space="preserve"> </w:t>
      </w:r>
    </w:p>
    <w:p>
      <w:pPr>
        <w:pStyle w:val="null3"/>
      </w:pPr>
      <w:r>
        <w:rPr>
          <w:b/>
        </w:rPr>
        <w:t>甲方：广州医科大学附属脑科医院</w:t>
      </w:r>
      <w:r>
        <w:br/>
      </w:r>
      <w:r>
        <w:rPr>
          <w:b/>
        </w:rPr>
        <w:t xml:space="preserve"> </w:t>
      </w:r>
      <w:r>
        <w:rPr>
          <w:b/>
        </w:rPr>
        <w:t>统一社会信用代码</w:t>
      </w:r>
      <w:r>
        <w:rPr>
          <w:b/>
        </w:rPr>
        <w:t>: 1244010045535071X1</w:t>
      </w:r>
      <w:r>
        <w:br/>
      </w:r>
      <w:r>
        <w:rPr>
          <w:b/>
        </w:rPr>
        <w:t xml:space="preserve"> </w:t>
      </w:r>
      <w:r>
        <w:rPr>
          <w:b/>
        </w:rPr>
        <w:t>电话：</w:t>
      </w:r>
      <w:r>
        <w:br/>
      </w:r>
      <w:r>
        <w:rPr>
          <w:b/>
        </w:rPr>
        <w:t xml:space="preserve"> </w:t>
      </w:r>
      <w:r>
        <w:rPr>
          <w:b/>
        </w:rPr>
        <w:t>传真：</w:t>
      </w:r>
      <w:r>
        <w:br/>
      </w:r>
      <w:r>
        <w:rPr>
          <w:b/>
        </w:rPr>
        <w:t xml:space="preserve"> </w:t>
      </w:r>
      <w:r>
        <w:rPr>
          <w:b/>
        </w:rPr>
        <w:t>地址：</w:t>
      </w:r>
    </w:p>
    <w:p>
      <w:pPr>
        <w:pStyle w:val="null3"/>
      </w:pPr>
      <w:r>
        <w:rPr>
          <w:b/>
        </w:rPr>
        <w:t>乙方：</w:t>
      </w:r>
      <w:r>
        <w:br/>
      </w:r>
      <w:r>
        <w:rPr>
          <w:b/>
        </w:rPr>
        <w:t xml:space="preserve"> </w:t>
      </w:r>
      <w:r>
        <w:rPr>
          <w:b/>
        </w:rPr>
        <w:t>统一社会信用代码：</w:t>
      </w:r>
      <w:r>
        <w:br/>
      </w:r>
      <w:r>
        <w:rPr>
          <w:b/>
        </w:rPr>
        <w:t xml:space="preserve"> </w:t>
      </w:r>
      <w:r>
        <w:rPr>
          <w:b/>
        </w:rPr>
        <w:t>电话：</w:t>
      </w:r>
      <w:r>
        <w:br/>
      </w:r>
      <w:r>
        <w:rPr>
          <w:b/>
        </w:rPr>
        <w:t xml:space="preserve"> </w:t>
      </w:r>
      <w:r>
        <w:rPr>
          <w:b/>
        </w:rPr>
        <w:t>传真：</w:t>
      </w:r>
      <w:r>
        <w:br/>
      </w:r>
      <w:r>
        <w:rPr>
          <w:b/>
        </w:rPr>
        <w:t xml:space="preserve"> </w:t>
      </w:r>
      <w:r>
        <w:rPr>
          <w:b/>
        </w:rPr>
        <w:t>地址：</w:t>
      </w:r>
    </w:p>
    <w:p>
      <w:pPr>
        <w:pStyle w:val="null3"/>
      </w:pPr>
      <w:r>
        <w:rPr/>
        <w:t xml:space="preserve"> </w:t>
      </w:r>
    </w:p>
    <w:p>
      <w:pPr>
        <w:pStyle w:val="null3"/>
      </w:pPr>
      <w:r>
        <w:rPr/>
        <w:t>根据</w:t>
      </w:r>
      <w:r>
        <w:rPr>
          <w:u w:val="single"/>
        </w:rPr>
        <w:t xml:space="preserve">        </w:t>
      </w:r>
      <w:r>
        <w:rPr/>
        <w:t>项目的采购结果，按照《中华人民共和国政府采购法》、《中华人民共和国民法典</w:t>
      </w:r>
      <w:r>
        <w:rPr/>
        <w:t>(合同编)》的规定，经双方协商，本着平等互利和诚实信用的原则，一致同意签订本合同如下：</w:t>
      </w:r>
      <w:r>
        <w:br/>
      </w:r>
      <w:r>
        <w:rPr/>
        <w:t xml:space="preserve"> </w:t>
      </w:r>
      <w:r>
        <w:rPr/>
        <w:t>一、合同金额（预估）：人民币</w:t>
      </w:r>
      <w:r>
        <w:rPr>
          <w:u w:val="single"/>
        </w:rPr>
        <w:t xml:space="preserve">       </w:t>
      </w:r>
      <w:r>
        <w:rPr/>
        <w:t>元整，即</w:t>
      </w:r>
      <w:r>
        <w:rPr/>
        <w:t>RMB￥</w:t>
      </w:r>
      <w:r>
        <w:rPr>
          <w:u w:val="single"/>
        </w:rPr>
        <w:t xml:space="preserve">       </w:t>
      </w:r>
      <w:r>
        <w:rPr/>
        <w:t>元。</w:t>
      </w:r>
      <w:r>
        <w:br/>
      </w:r>
      <w:r>
        <w:rPr/>
        <w:t xml:space="preserve"> </w:t>
      </w:r>
      <w:r>
        <w:rPr/>
        <w:t>二、货物内容</w:t>
      </w:r>
      <w:r>
        <w:br/>
      </w:r>
      <w:r>
        <w:rPr/>
        <w:t xml:space="preserve"> </w:t>
      </w:r>
      <w:r>
        <w:rPr/>
        <w:t>1.供货数量：以甲方月计划为准。</w:t>
      </w:r>
      <w:r>
        <w:br/>
      </w:r>
      <w:r>
        <w:rPr/>
        <w:t xml:space="preserve"> </w:t>
      </w:r>
      <w:r>
        <w:rPr/>
        <w:t>2.合同折扣率：______%</w:t>
      </w:r>
      <w:r>
        <w:br/>
      </w:r>
      <w:r>
        <w:rPr/>
        <w:t xml:space="preserve"> </w:t>
      </w:r>
      <w:r>
        <w:rPr/>
        <w:t>3.计算方式：当月供货金额=Σ（各品种基准价×当月实际用量）×折扣率</w:t>
      </w:r>
      <w:r>
        <w:br/>
      </w:r>
      <w:r>
        <w:rPr/>
        <w:t xml:space="preserve"> </w:t>
      </w:r>
      <w:r>
        <w:rPr/>
        <w:t>4.供货时间：自2026年2月1日至2026年10月25日止。</w:t>
      </w:r>
      <w:r>
        <w:br/>
      </w:r>
      <w:r>
        <w:rPr/>
        <w:t xml:space="preserve"> </w:t>
      </w:r>
      <w:r>
        <w:rPr/>
        <w:t>5.乙方按甲方要求约定（含品牌、品种、质量、规格、数量等）供应。乙方未经甲方同意，不得变更供应产品的品牌、品种、质量、规格等，否则，甲方有权拒收。若因特殊原因确需调整供应品牌的乙方可向甲方提出申请，甲方同意后方可变更供应品牌。</w:t>
      </w:r>
      <w:r>
        <w:br/>
      </w:r>
      <w:r>
        <w:rPr/>
        <w:t xml:space="preserve"> </w:t>
      </w:r>
      <w:r>
        <w:rPr/>
        <w:t>三、供货产品的执行标准：</w:t>
      </w:r>
      <w:r>
        <w:br/>
      </w:r>
      <w:r>
        <w:rPr/>
        <w:t xml:space="preserve"> </w:t>
      </w:r>
      <w:r>
        <w:rPr/>
        <w:t>1.具体详见本项目采购文件第二章《采购需求》。</w:t>
      </w:r>
      <w:r>
        <w:br/>
      </w:r>
      <w:r>
        <w:rPr/>
        <w:t xml:space="preserve"> </w:t>
      </w:r>
      <w:r>
        <w:rPr/>
        <w:t>2.项目实施过程中若有涵盖上述各项的最新国家及行业标准、规范的，按最新标准、规范执行。</w:t>
      </w:r>
      <w:r>
        <w:br/>
      </w:r>
      <w:r>
        <w:rPr/>
        <w:t xml:space="preserve"> </w:t>
      </w:r>
      <w:r>
        <w:rPr/>
        <w:t>四、拟供产品的质量要求：具体详见本项目采购文件第二章《采购需求》。</w:t>
      </w:r>
      <w:r>
        <w:br/>
      </w:r>
      <w:r>
        <w:rPr/>
        <w:t xml:space="preserve"> </w:t>
      </w:r>
      <w:r>
        <w:rPr/>
        <w:t>五、产品配送要求：具体详见本项目采购文件第二章《采购需求》。</w:t>
      </w:r>
      <w:r>
        <w:br/>
      </w:r>
      <w:r>
        <w:rPr/>
        <w:t xml:space="preserve"> </w:t>
      </w:r>
      <w:r>
        <w:rPr/>
        <w:t>六、售后服务：具体详见本项目采购文件第二章《采购需求》。</w:t>
      </w:r>
      <w:r>
        <w:br/>
      </w:r>
      <w:r>
        <w:rPr/>
        <w:t xml:space="preserve"> </w:t>
      </w:r>
      <w:r>
        <w:rPr/>
        <w:t>七、对乙方的管理要求：具体详见本项目采购文件第二章《采购需求》。</w:t>
      </w:r>
      <w:r>
        <w:br/>
      </w:r>
      <w:r>
        <w:rPr/>
        <w:t xml:space="preserve"> </w:t>
      </w:r>
      <w:r>
        <w:rPr/>
        <w:t>八、甲方工作检查和乙方的工作协调</w:t>
      </w:r>
      <w:r>
        <w:br/>
      </w:r>
      <w:r>
        <w:rPr/>
        <w:t xml:space="preserve"> </w:t>
      </w:r>
      <w:r>
        <w:rPr/>
        <w:t>1.乙方在项目实施过程中应与甲方及相关部门密切协调和合作，对有关部门提出的修改意见要及时予以修改、调整，并接受有关部门的监督、检查。</w:t>
      </w:r>
      <w:r>
        <w:br/>
      </w:r>
      <w:r>
        <w:rPr/>
        <w:t xml:space="preserve"> </w:t>
      </w:r>
      <w:r>
        <w:rPr/>
        <w:t>2.乙方应本着诚实信用的原则付诸一切合理的谨慎和技能，以专业、及时和高效的方式提供本项目所规定的服务，并不得从事或允许他人从事任何将对或可能会对甲方的声誉或荣誉产生不利影响的行为。</w:t>
      </w:r>
      <w:r>
        <w:br/>
      </w:r>
      <w:r>
        <w:rPr/>
        <w:t xml:space="preserve"> </w:t>
      </w:r>
      <w:r>
        <w:rPr/>
        <w:t>3.乙方须自行承担拟投入本项目的设备、设施的维修、保养费用；自行承担拟派本项目所有服务人员的劳务费、相关保险费、税费及相关管理等费用。如发生事故或劳资纠纷，由乙方自行解决，甲方不承担任何连带责任。乙方有任何违反国家的法律、法规的，与甲方无关，由乙方自行承担所有责任。</w:t>
      </w:r>
      <w:r>
        <w:br/>
      </w:r>
      <w:r>
        <w:rPr/>
        <w:t xml:space="preserve"> </w:t>
      </w:r>
      <w:r>
        <w:rPr/>
        <w:t>九、验收要求：</w:t>
      </w:r>
      <w:r>
        <w:br/>
      </w:r>
      <w:r>
        <w:rPr/>
        <w:t xml:space="preserve"> </w:t>
      </w:r>
      <w:r>
        <w:rPr/>
        <w:t>1.验收方式：当场验收，按招标文件规定的质量要求对乙方供应的食品的质量进行验收，以确保符合甲方的要求。甲方如发现食品有损坏、变质、有异味、过期或其他本项目招标文件不允许出现的情况的，将在相关单据上记录，并对该情况进行拍照存档。</w:t>
      </w:r>
      <w:r>
        <w:br/>
      </w:r>
      <w:r>
        <w:rPr/>
        <w:t xml:space="preserve"> </w:t>
      </w:r>
      <w:r>
        <w:rPr/>
        <w:t>2.验收记录：每次采购的食品都要登记记录，注明名称、数量、单价、总金额等事项并在采购登记记录上签明意见和验收人的名字及日期。验收完毕后，双方必须在送货清单上确认签名，送货清单作为甲方支付费用的依据之一。</w:t>
      </w:r>
      <w:r>
        <w:br/>
      </w:r>
      <w:r>
        <w:rPr/>
        <w:t xml:space="preserve"> </w:t>
      </w:r>
      <w:r>
        <w:rPr/>
        <w:t>3.对不符合要求的食品，乙方必须无条件接受退货或换货。乙方未能履行招标文件和合同所约定事项，供应不合格的、过期、假冒伪劣、以次充好的食品，甲方退货后将记录在案，并对乙方予以处罚，乙方除要承担因此产生的一切损失和费用外，如累计达到三次出现食材质量问题的，甲方有权取消其供应资格，提前终止合同。</w:t>
      </w:r>
      <w:r>
        <w:br/>
      </w:r>
      <w:r>
        <w:rPr/>
        <w:t xml:space="preserve"> </w:t>
      </w:r>
      <w:r>
        <w:rPr/>
        <w:t>4.验收时双方对质量有争议的，可将食品送至甲方所在地具有检测资质的第三方质量检测机构进行检测。若检测结果合格，检测费用由甲方支付；若检测结果不合格，则检测费用由乙方支付。</w:t>
      </w:r>
      <w:r>
        <w:br/>
      </w:r>
      <w:r>
        <w:rPr/>
        <w:t xml:space="preserve"> </w:t>
      </w:r>
      <w:r>
        <w:rPr/>
        <w:t>十、履约保证金要求：具体详见本项目采购文件第二章《采购需求》。</w:t>
      </w:r>
      <w:r>
        <w:br/>
      </w:r>
      <w:r>
        <w:rPr/>
        <w:t xml:space="preserve"> </w:t>
      </w:r>
      <w:r>
        <w:rPr/>
        <w:t>十一、基准价的定价方式及结算要求：具体详见本项目采购文件第二章《采购需求》。</w:t>
      </w:r>
      <w:r>
        <w:br/>
      </w:r>
      <w:r>
        <w:rPr/>
        <w:t xml:space="preserve"> </w:t>
      </w:r>
      <w:r>
        <w:rPr/>
        <w:t>十二、付款方式：具体详见本项目采购文件第二章《采购需求》。</w:t>
      </w:r>
      <w:r>
        <w:br/>
      </w:r>
      <w:r>
        <w:rPr/>
        <w:t xml:space="preserve"> </w:t>
      </w:r>
      <w:r>
        <w:rPr/>
        <w:t>十三、保密要求</w:t>
      </w:r>
      <w:r>
        <w:br/>
      </w:r>
      <w:r>
        <w:rPr/>
        <w:t xml:space="preserve"> </w:t>
      </w:r>
      <w:r>
        <w:rPr/>
        <w:t>1.未经甲方事先书面同意，乙方不得将由甲方为本合同提供的有关资料提供给与本合同无关的任何第三方，不得将其用于履行本合同之外的其它用途，即使向与履行本合同有关的人员提供，也应注意保密并限于履行合同所必需的范围。</w:t>
      </w:r>
      <w:r>
        <w:br/>
      </w:r>
      <w:r>
        <w:rPr/>
        <w:t xml:space="preserve"> </w:t>
      </w:r>
      <w:r>
        <w:rPr/>
        <w:t>十四、违约责任条款</w:t>
      </w:r>
      <w:r>
        <w:br/>
      </w:r>
      <w:r>
        <w:rPr/>
        <w:t xml:space="preserve"> </w:t>
      </w:r>
      <w:r>
        <w:rPr/>
        <w:t>1.乙方交付的货物或提供的服务不符合本合同规定的，甲方有权拒绝接受，乙方须向甲方支付本合同总价20%的违约金。</w:t>
      </w:r>
      <w:r>
        <w:br/>
      </w:r>
      <w:r>
        <w:rPr/>
        <w:t xml:space="preserve"> </w:t>
      </w:r>
      <w:r>
        <w:rPr/>
        <w:t>2.乙方未能按本合同规定的时间交付货物或提供服务的，从逾期之日起每日按本合同总价3‰的数额向甲方支付违约金；逾期达到15天的，甲方有权终止合同，乙方须向甲方支付本合同总价20%的违约金，由此造成甲方经济损失的，乙方须同时负责赔偿。</w:t>
      </w:r>
      <w:r>
        <w:br/>
      </w:r>
      <w:r>
        <w:rPr/>
        <w:t xml:space="preserve"> </w:t>
      </w:r>
      <w:r>
        <w:rPr/>
        <w:t>3.乙方在合同履行期间擅自中止或解除合同的，须向甲方退还已付的全部合同款项，并向甲方支付本合同总价20%的违约金。</w:t>
      </w:r>
      <w:r>
        <w:br/>
      </w:r>
      <w:r>
        <w:rPr/>
        <w:t>4</w:t>
      </w:r>
      <w:r>
        <w:rPr/>
        <w:t>、甲方无正当理由拒收货物</w:t>
      </w:r>
      <w:r>
        <w:rPr/>
        <w:t>或服务</w:t>
      </w:r>
      <w:r>
        <w:rPr/>
        <w:t>并单方面解除本合同的，甲方向乙方偿付本合同总价的</w:t>
      </w:r>
      <w:r>
        <w:rPr/>
        <w:t>20%的违约金。甲方逾期付款，则每日按逾期金额的</w:t>
      </w:r>
      <w:r>
        <w:rPr>
          <w:sz w:val="21"/>
        </w:rPr>
        <w:t>3‱</w:t>
      </w:r>
      <w:r>
        <w:rPr/>
        <w:t>向乙方偿付违约金。</w:t>
      </w:r>
    </w:p>
    <w:p>
      <w:pPr>
        <w:pStyle w:val="null3"/>
      </w:pPr>
      <w:r>
        <w:rPr/>
        <w:t>5</w:t>
      </w:r>
      <w:r>
        <w:rPr/>
        <w:t>.其它违约责任按本项目招标文件规定和《中华人民共和国民法典》处理。</w:t>
      </w:r>
      <w:r>
        <w:br/>
      </w:r>
      <w:r>
        <w:rPr/>
        <w:t xml:space="preserve"> </w:t>
      </w:r>
      <w:r>
        <w:rPr/>
        <w:t>十五、合同变更</w:t>
      </w:r>
      <w:r>
        <w:br/>
      </w:r>
      <w:r>
        <w:rPr/>
        <w:t xml:space="preserve"> </w:t>
      </w:r>
      <w:r>
        <w:rPr/>
        <w:t>1.因甲方的原因变更合同货物的，甲方应以书面形式通知乙方，并经双方协商一致签署有关变更文件。如因此造成乙方履行合同义务的价格或时间增减，将对合同价、交货时间进行公平调整。乙方据此要求的调整必须在收到甲方通知后30天内提出，否则甲方有权按照市场最低价与乙方进行结算。</w:t>
      </w:r>
      <w:r>
        <w:br/>
      </w:r>
      <w:r>
        <w:rPr/>
        <w:t xml:space="preserve"> </w:t>
      </w:r>
      <w:r>
        <w:rPr/>
        <w:t>2.无论是按原合同要求，或是根据现场实际情况作出变更提供货物，乙方都不能免除其对货物应承担的责任。</w:t>
      </w:r>
      <w:r>
        <w:br/>
      </w:r>
      <w:r>
        <w:rPr/>
        <w:t xml:space="preserve"> </w:t>
      </w:r>
      <w:r>
        <w:rPr/>
        <w:t>十六、合同解除和终止</w:t>
      </w:r>
      <w:r>
        <w:br/>
      </w:r>
      <w:r>
        <w:rPr/>
        <w:t xml:space="preserve"> </w:t>
      </w:r>
      <w:r>
        <w:rPr/>
        <w:t>1.合同自然终止：甲乙双方各自完成合同规定的责任和义务，合同自然终止。</w:t>
      </w:r>
      <w:r>
        <w:br/>
      </w:r>
      <w:r>
        <w:rPr/>
        <w:t xml:space="preserve"> </w:t>
      </w:r>
      <w:r>
        <w:rPr/>
        <w:t>2.违约违规终止合同</w:t>
      </w:r>
      <w:r>
        <w:br/>
      </w:r>
      <w:r>
        <w:rPr/>
        <w:t xml:space="preserve"> </w:t>
      </w:r>
      <w:r>
        <w:rPr/>
        <w:t>1)在甲方对乙方违约违规而采取的任何补救措施不受影响的情况下，甲方可向乙方发出书面的违约通知书，提出终止部分或全部合同：</w:t>
      </w:r>
      <w:r>
        <w:br/>
      </w:r>
      <w:r>
        <w:rPr/>
        <w:t xml:space="preserve"> </w:t>
      </w:r>
      <w:r>
        <w:rPr/>
        <w:t>A.如果乙方未能履行合同规定的义务；</w:t>
      </w:r>
      <w:r>
        <w:br/>
      </w:r>
      <w:r>
        <w:rPr/>
        <w:t xml:space="preserve"> </w:t>
      </w:r>
      <w:r>
        <w:rPr/>
        <w:t>B.如果有证据证明，乙方在本合同的报价竞争和实施过程中有违反有关政府采购的法律、法规，涉嫌用不正当手段影响甲方采购过程，包括谎报或隐瞒事实、损害甲方利益、干扰项目的招标、评标等行为。</w:t>
      </w:r>
      <w:r>
        <w:br/>
      </w:r>
      <w:r>
        <w:rPr/>
        <w:t xml:space="preserve"> </w:t>
      </w:r>
      <w:r>
        <w:rPr/>
        <w:t>3.因乙方破产而终止合同，如果乙方破产或无清偿能力，甲方可在任何时候以书面形式通知乙方，提出终止合同而不给乙方补偿。该合同的终止将不损害或影响甲方已经采取或将要采取的任何行动或补救措施的权力。</w:t>
      </w:r>
      <w:r>
        <w:br/>
      </w:r>
      <w:r>
        <w:rPr/>
        <w:t xml:space="preserve"> </w:t>
      </w:r>
      <w:r>
        <w:rPr/>
        <w:t>十七、争端的解决</w:t>
      </w:r>
      <w:r>
        <w:br/>
      </w:r>
      <w:r>
        <w:rPr/>
        <w:t xml:space="preserve"> </w:t>
      </w:r>
      <w:r>
        <w:rPr/>
        <w:t>1.凡与本合同有关的一切争议，甲乙双方应首先通过友好协商方式解决，如经协商后仍不能达成协议时，可提交甲方所在地人民法院诉讼。</w:t>
      </w:r>
      <w:r>
        <w:br/>
      </w:r>
      <w:r>
        <w:rPr/>
        <w:t xml:space="preserve"> </w:t>
      </w:r>
      <w:r>
        <w:rPr/>
        <w:t>2.在法院审理期间，除提交法院审理的事项外，合同其他部分仍应继续履行。</w:t>
      </w:r>
      <w:r>
        <w:br/>
      </w:r>
      <w:r>
        <w:rPr/>
        <w:t xml:space="preserve"> </w:t>
      </w:r>
      <w:r>
        <w:rPr/>
        <w:t>十八、适用法律：本合同按照中华人民共和国的法律进行解释。</w:t>
      </w:r>
      <w:r>
        <w:br/>
      </w:r>
      <w:r>
        <w:rPr/>
        <w:t xml:space="preserve"> </w:t>
      </w:r>
      <w:r>
        <w:rPr/>
        <w:t>十九、税和关税：根据中华人民共和国现行税法的有关规定执行。</w:t>
      </w:r>
      <w:r>
        <w:br/>
      </w:r>
      <w:r>
        <w:rPr/>
        <w:t xml:space="preserve"> </w:t>
      </w:r>
      <w:r>
        <w:rPr/>
        <w:t>二十、其它</w:t>
      </w:r>
      <w:r>
        <w:br/>
      </w:r>
      <w:r>
        <w:rPr/>
        <w:t xml:space="preserve"> </w:t>
      </w:r>
      <w:r>
        <w:rPr/>
        <w:t>1.</w:t>
      </w:r>
      <w:r>
        <w:rPr/>
        <w:t>广州医科大学附属脑科医院饭堂食品</w:t>
      </w:r>
      <w:r>
        <w:rPr/>
        <w:t>(肉菜)采购项目</w:t>
      </w:r>
      <w:r>
        <w:rPr/>
        <w:t>的中标通知书、投标文件、采购文件及本合同之所有附件均为本合同的有效组成部分，与本合同具有同样法律效力，解释的顺序以文件生成时间在后的为准。</w:t>
      </w:r>
      <w:r>
        <w:br/>
      </w:r>
      <w:r>
        <w:rPr/>
        <w:t xml:space="preserve"> </w:t>
      </w:r>
      <w:r>
        <w:rPr/>
        <w:t>2.在执行本合同的过程中，所有经甲乙双方签署确认的文件（包括会议纪要、补充协议、合同修改书、往来信函等）均为本合同的有效组成部分，其生效日期为双方均签字盖章或确认之日期。</w:t>
      </w:r>
      <w:r>
        <w:br/>
      </w:r>
      <w:r>
        <w:rPr/>
        <w:t xml:space="preserve"> </w:t>
      </w:r>
      <w:r>
        <w:rPr/>
        <w:t>3.除甲方事先以书面形式确认同意外，乙方不得部分或全部转让其应履行的合同项下的义务。</w:t>
      </w:r>
      <w:r>
        <w:br/>
      </w:r>
      <w:r>
        <w:rPr/>
        <w:t xml:space="preserve"> </w:t>
      </w:r>
      <w:r>
        <w:rPr/>
        <w:t>4.本合同一式四份，甲乙双方各执两份。</w:t>
      </w:r>
      <w:r>
        <w:br/>
      </w:r>
      <w:r>
        <w:rPr/>
        <w:t xml:space="preserve"> </w:t>
      </w:r>
      <w:r>
        <w:rPr/>
        <w:t>二十一、合同生效</w:t>
      </w:r>
      <w:r>
        <w:br/>
      </w:r>
      <w:r>
        <w:rPr/>
        <w:t xml:space="preserve"> </w:t>
      </w:r>
      <w:r>
        <w:rPr/>
        <w:t>1.合同经双方授权代表签字盖章后生效（生效日期以较迟签注的日期为准）。</w:t>
      </w:r>
      <w:r>
        <w:br/>
      </w:r>
      <w:r>
        <w:rPr/>
        <w:t xml:space="preserve"> </w:t>
      </w:r>
      <w:r>
        <w:rPr/>
        <w:t>二十二、附件</w:t>
      </w:r>
      <w:r>
        <w:br/>
      </w:r>
      <w:r>
        <w:rPr/>
        <w:t xml:space="preserve"> </w:t>
      </w:r>
      <w:r>
        <w:rPr/>
        <w:t>1、中标通知书</w:t>
      </w:r>
      <w:r>
        <w:br/>
      </w:r>
      <w:r>
        <w:rPr/>
        <w:t xml:space="preserve"> </w:t>
      </w:r>
      <w:r>
        <w:rPr/>
        <w:t>2、乙方的纸质版投标文件（必须是通过广东省政府采购智慧云平台投标客户端软件生成的加了系统水印的投标文件打印的纸质版）。</w:t>
      </w:r>
    </w:p>
    <w:p>
      <w:pPr>
        <w:pStyle w:val="null3"/>
      </w:pPr>
      <w:r>
        <w:rPr/>
        <w:t>（以下无正文）</w:t>
      </w:r>
    </w:p>
    <w:p>
      <w:pPr>
        <w:pStyle w:val="null3"/>
      </w:pPr>
      <w:r>
        <w:br/>
      </w:r>
      <w:r>
        <w:rPr/>
        <w:t xml:space="preserve"> </w:t>
      </w:r>
      <w:r>
        <w:rPr/>
        <w:t>甲方（盖章）：</w:t>
      </w:r>
      <w:r>
        <w:rPr/>
        <w:t xml:space="preserve">                          </w:t>
      </w:r>
      <w:r>
        <w:rPr/>
        <w:t>乙方（盖章）：</w:t>
      </w:r>
      <w:r>
        <w:br/>
      </w:r>
      <w:r>
        <w:rPr/>
        <w:t xml:space="preserve"> </w:t>
      </w:r>
      <w:r>
        <w:rPr/>
        <w:t>代表：</w:t>
      </w:r>
      <w:r>
        <w:rPr/>
        <w:t xml:space="preserve">                                 </w:t>
      </w:r>
      <w:r>
        <w:rPr/>
        <w:t xml:space="preserve"> </w:t>
      </w:r>
      <w:r>
        <w:rPr/>
        <w:t>代表：</w:t>
      </w:r>
      <w:r>
        <w:br/>
      </w:r>
      <w:r>
        <w:rPr/>
        <w:t xml:space="preserve"> </w:t>
      </w:r>
      <w:r>
        <w:rPr/>
        <w:t>签订地点：</w:t>
      </w:r>
      <w:r>
        <w:br/>
      </w:r>
      <w:r>
        <w:rPr/>
        <w:t xml:space="preserve"> </w:t>
      </w:r>
      <w:r>
        <w:rPr/>
        <w:t>签订日期：</w:t>
      </w:r>
      <w:r>
        <w:rPr/>
        <w:t xml:space="preserve">  </w:t>
      </w:r>
      <w:r>
        <w:rPr/>
        <w:t>年</w:t>
      </w:r>
      <w:r>
        <w:rPr/>
        <w:t xml:space="preserve">  </w:t>
      </w:r>
      <w:r>
        <w:rPr/>
        <w:t>月</w:t>
      </w:r>
      <w:r>
        <w:rPr/>
        <w:t xml:space="preserve">  </w:t>
      </w:r>
      <w:r>
        <w:rPr/>
        <w:t>日</w:t>
      </w:r>
      <w:r>
        <w:rPr/>
        <w:t xml:space="preserve">                </w:t>
      </w:r>
      <w:r>
        <w:rPr/>
        <w:t xml:space="preserve">  </w:t>
      </w:r>
      <w:r>
        <w:rPr/>
        <w:t>签订日期：</w:t>
      </w:r>
      <w:r>
        <w:rPr/>
        <w:t xml:space="preserve">  </w:t>
      </w:r>
      <w:r>
        <w:rPr/>
        <w:t>年</w:t>
      </w:r>
      <w:r>
        <w:rPr/>
        <w:t xml:space="preserve">  </w:t>
      </w:r>
      <w:r>
        <w:rPr/>
        <w:t>月</w:t>
      </w:r>
      <w:r>
        <w:rPr/>
        <w:t xml:space="preserve">  </w:t>
      </w:r>
      <w:r>
        <w:rPr/>
        <w:t>日</w:t>
      </w:r>
      <w:r>
        <w:br/>
      </w:r>
      <w:r>
        <w:rPr/>
        <w:t xml:space="preserve">                                         </w:t>
      </w:r>
      <w:r>
        <w:rPr/>
        <w:t>开户名称：</w:t>
      </w:r>
      <w:r>
        <w:br/>
      </w:r>
      <w:r>
        <w:rPr/>
        <w:t xml:space="preserve">                                         </w:t>
      </w:r>
      <w:r>
        <w:rPr/>
        <w:t>银行</w:t>
      </w:r>
      <w:r>
        <w:rPr/>
        <w:t>账号</w:t>
      </w:r>
      <w:r>
        <w:rPr/>
        <w:t>：</w:t>
      </w:r>
      <w:r>
        <w:br/>
      </w:r>
      <w:r>
        <w:rPr/>
        <w:t xml:space="preserve">                                         </w:t>
      </w:r>
      <w:r>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440101-2025-22242</w:t>
      </w:r>
    </w:p>
    <w:p>
      <w:pPr>
        <w:pStyle w:val="null3"/>
        <w:jc w:val="center"/>
        <w:outlineLvl w:val="3"/>
      </w:pPr>
      <w:r>
        <w:rPr>
          <w:sz w:val="24"/>
          <w:b/>
        </w:rPr>
        <w:t>采购项目编号：</w:t>
      </w:r>
      <w:r>
        <w:rPr>
          <w:sz w:val="24"/>
          <w:b/>
        </w:rPr>
        <w:t>0724-2531Z2898324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广州医科大学附属脑科医院饭堂食品(肉菜)采购项目</w:t>
      </w:r>
      <w:r>
        <w:rPr>
          <w:u w:val="single"/>
        </w:rPr>
        <w:t>”</w:t>
      </w:r>
      <w:r>
        <w:rPr/>
        <w:t>项目的招标[采购项目编号为：</w:t>
      </w:r>
      <w:r>
        <w:rPr>
          <w:u w:val="single"/>
        </w:rPr>
        <w:t>0724-2531Z2898324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广州医科大学附属脑科医院饭堂食品(肉菜)采购项目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广州医科大学附属脑科医院饭堂食品(肉菜)采购项目</w:t>
      </w:r>
      <w:r>
        <w:rPr/>
        <w:t>”项目采购[采购项目编号为</w:t>
      </w:r>
      <w:r>
        <w:rPr/>
        <w:t>0724-2531Z2898324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广州医科大学附属脑科医院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广州医科大学附属脑科医院饭堂食品(肉菜)采购项目</w:t>
      </w:r>
      <w:r>
        <w:rPr/>
        <w:t>招标中获中标（采购项目编号：</w:t>
      </w:r>
      <w:r>
        <w:rPr/>
        <w:t>0724-2531Z2898324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