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440001-2026-09543</w:t>
      </w:r>
    </w:p>
    <w:p>
      <w:pPr>
        <w:pStyle w:val="null3"/>
        <w:jc w:val="center"/>
        <w:outlineLvl w:val="3"/>
      </w:pPr>
      <w:r>
        <w:rPr>
          <w:sz w:val="24"/>
          <w:b/>
        </w:rPr>
        <w:t>采购项目编号：</w:t>
      </w:r>
      <w:r>
        <w:rPr>
          <w:sz w:val="24"/>
          <w:b/>
        </w:rPr>
        <w:t>0724-2631Z3251779</w:t>
      </w:r>
    </w:p>
    <w:p>
      <w:pPr>
        <w:pStyle w:val="null3"/>
        <w:jc w:val="center"/>
        <w:outlineLvl w:val="3"/>
      </w:pPr>
      <w:r>
        <w:rPr>
          <w:sz w:val="24"/>
          <w:b/>
        </w:rPr>
        <w:t>项目名称：</w:t>
      </w:r>
      <w:r>
        <w:rPr>
          <w:sz w:val="24"/>
          <w:b/>
        </w:rPr>
        <w:t>广州中医药大学第三附属医院制剂药用辅料配送服务采购项目</w:t>
      </w:r>
    </w:p>
    <w:p>
      <w:pPr>
        <w:pStyle w:val="null3"/>
        <w:jc w:val="center"/>
        <w:outlineLvl w:val="3"/>
      </w:pPr>
      <w:r>
        <w:rPr>
          <w:sz w:val="24"/>
          <w:b/>
        </w:rPr>
        <w:t>采购人：</w:t>
      </w:r>
      <w:r>
        <w:rPr>
          <w:sz w:val="24"/>
          <w:b/>
        </w:rPr>
        <w:t>广州中医药大学第三附属医院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广州中医药大学第三附属医院</w:t>
      </w:r>
      <w:r>
        <w:rPr/>
        <w:t>的委托，采用</w:t>
      </w:r>
      <w:r>
        <w:rPr/>
        <w:t>公开招标</w:t>
      </w:r>
      <w:r>
        <w:rPr/>
        <w:t>方式组织采购</w:t>
      </w:r>
      <w:r>
        <w:rPr/>
        <w:t>广州中医药大学第三附属医院制剂药用辅料配送服务采购项目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广州中医药大学第三附属医院制剂药用辅料配送服务采购项目</w:t>
      </w:r>
    </w:p>
    <w:p>
      <w:pPr>
        <w:pStyle w:val="null3"/>
        <w:ind w:firstLine="480"/>
      </w:pPr>
      <w:r>
        <w:rPr/>
        <w:t>采购计划编号：</w:t>
      </w:r>
      <w:r>
        <w:rPr/>
        <w:t>440001-2026-09543</w:t>
      </w:r>
    </w:p>
    <w:p>
      <w:pPr>
        <w:pStyle w:val="null3"/>
        <w:ind w:firstLine="480"/>
      </w:pPr>
      <w:r>
        <w:rPr/>
        <w:t>采购项目编号：</w:t>
      </w:r>
      <w:r>
        <w:rPr/>
        <w:t>0724-2631Z3251779</w:t>
      </w:r>
    </w:p>
    <w:p>
      <w:pPr>
        <w:pStyle w:val="null3"/>
        <w:ind w:firstLine="480"/>
      </w:pPr>
      <w:r>
        <w:rPr/>
        <w:t>采购方式：</w:t>
      </w:r>
      <w:r>
        <w:rPr/>
        <w:t>公开招标</w:t>
      </w:r>
    </w:p>
    <w:p>
      <w:pPr>
        <w:pStyle w:val="null3"/>
        <w:ind w:firstLine="480"/>
      </w:pPr>
      <w:r>
        <w:rPr/>
        <w:t>预算金额：</w:t>
      </w:r>
      <w:r>
        <w:rPr/>
        <w:t>23,560,000.00</w:t>
      </w:r>
      <w:r>
        <w:rPr/>
        <w:t>元</w:t>
      </w:r>
    </w:p>
    <w:p>
      <w:pPr>
        <w:pStyle w:val="null3"/>
        <w:outlineLvl w:val="3"/>
      </w:pPr>
      <w:r>
        <w:rPr>
          <w:sz w:val="24"/>
          <w:b/>
        </w:rPr>
        <w:t>2.项目内容及需求情况（采购项目技术规格、参数及要求）</w:t>
      </w:r>
    </w:p>
    <w:p>
      <w:pPr>
        <w:pStyle w:val="null3"/>
      </w:pPr>
      <w:r>
        <w:rPr/>
        <w:t>采购包1(制剂药用辅料（非危化品）采购配送服务):</w:t>
      </w:r>
    </w:p>
    <w:p>
      <w:pPr>
        <w:pStyle w:val="null3"/>
      </w:pPr>
      <w:r>
        <w:rPr/>
        <w:t>采购包预算金额：21,960,000.00元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医药和医疗器材批发服务</w:t>
            </w:r>
          </w:p>
        </w:tc>
        <w:tc>
          <w:tcPr>
            <w:tcW w:type="dxa" w:w="2136"/>
          </w:tcPr>
          <w:p>
            <w:pPr>
              <w:pStyle w:val="null3"/>
            </w:pPr>
            <w:r>
              <w:rPr/>
              <w:t>制剂药用辅料（非危化品）采购配送服务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合同履行期限：自合同签订之日起2年或合同履行期内结算金额累计达到合同总金额止，具体以先到条件时间为准。</w:t>
      </w:r>
    </w:p>
    <w:p>
      <w:pPr>
        <w:pStyle w:val="null3"/>
      </w:pPr>
      <w:r>
        <w:rPr/>
        <w:t>采购包2(制剂药用辅料（危化品）采购配送服务):</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医药和医疗器材批发服务</w:t>
            </w:r>
          </w:p>
        </w:tc>
        <w:tc>
          <w:tcPr>
            <w:tcW w:type="dxa" w:w="2136"/>
          </w:tcPr>
          <w:p>
            <w:pPr>
              <w:pStyle w:val="null3"/>
            </w:pPr>
            <w:r>
              <w:rPr/>
              <w:t>制剂药用辅料（危化品）采购配送服务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合同履行期限：自合同签订之日起2年或合同履约期内结算金额累计达到合同总金额止，具体以先到条件时间为准。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p>
      <w:pPr>
        <w:pStyle w:val="null3"/>
      </w:pPr>
      <w:r>
        <w:rPr/>
        <w:t>2）有依法缴纳税收和社会保障资金的良好记录：提供投标函。</w:t>
      </w:r>
    </w:p>
    <w:p>
      <w:pPr>
        <w:pStyle w:val="null3"/>
      </w:pPr>
      <w:r>
        <w:rPr/>
        <w:t>3）具有良好的商业信誉和健全的财务会计制度：提供投标函。</w:t>
      </w:r>
    </w:p>
    <w:p>
      <w:pPr>
        <w:pStyle w:val="null3"/>
      </w:pPr>
      <w:r>
        <w:rPr/>
        <w:t>4）履行合同所必需的设备和专业技术能力：提供投标函。</w:t>
      </w:r>
    </w:p>
    <w:p>
      <w:pPr>
        <w:pStyle w:val="null3"/>
      </w:pPr>
      <w:r>
        <w:rPr/>
        <w:t>5）参加采购活动前3年内，在经营活动中没有重大违法记录：提供投标函【重大违法记录，是指投标人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采购包1（制剂药用辅料（非危化品）采购配送服务）：</w:t>
      </w:r>
      <w:r>
        <w:rPr/>
        <w:t>本项目专门面向中小企业采购；1.1投标人须为符合本项目采购标的对应行业（批发业）政策划分标准的中小企业（提供《中小企业声明函》原件）。1.2 根据有关政策，视同为小微企业的其他情形：（1）若投标人为残疾人福利性单位，提供《残疾人福利性单位声明函》原件。（2）若投标人为监狱企业，提供由省级以上监狱管理局、戒毒管理局(含新疆生产建设兵团)出具的属于监狱企业的证明文件。</w:t>
      </w:r>
    </w:p>
    <w:p>
      <w:pPr>
        <w:pStyle w:val="null3"/>
        <w:jc w:val="left"/>
      </w:pPr>
      <w:r>
        <w:rPr/>
        <w:t>采购包2（制剂药用辅料（危化品）采购配送服务）：</w:t>
      </w:r>
      <w:r>
        <w:rPr/>
        <w:t>本项目专门面向中小企业采购；1.1投标人须为符合本项目采购标的对应行业（批发业）政策划分标准的中小企业（提供《中小企业声明函》原件）。1.2 根据有关政策，视同为小微企业的其他情形：（1）若投标人为残疾人福利性单位，提供《残疾人福利性单位声明函》原件。（2）若投标人为监狱企业，提供由省级以上监狱管理局、戒毒管理局(含新疆生产建设兵团)出具的属于监狱企业的证明文件。</w:t>
      </w:r>
    </w:p>
    <w:p>
      <w:pPr>
        <w:pStyle w:val="null3"/>
        <w:outlineLvl w:val="3"/>
      </w:pPr>
      <w:r>
        <w:rPr>
          <w:sz w:val="24"/>
          <w:b/>
        </w:rPr>
        <w:t>3.本项目特定的资格要求：</w:t>
      </w:r>
    </w:p>
    <w:p>
      <w:pPr>
        <w:pStyle w:val="null3"/>
      </w:pPr>
      <w:r>
        <w:rPr/>
        <w:t>采购包1（制剂药用辅料（非危化品）采购配送服务）：</w:t>
      </w:r>
    </w:p>
    <w:p>
      <w:pPr>
        <w:pStyle w:val="null3"/>
      </w:pPr>
      <w:r>
        <w:rPr/>
        <w:t>1)投标人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同时参加本采购项目（包组）投标。为本项目提供整体设计、规范编制或者项目管理、监理、检测等服务的供应商，不得再参与本项目投标。【提供投标函】</w:t>
      </w:r>
    </w:p>
    <w:p>
      <w:pPr>
        <w:pStyle w:val="null3"/>
      </w:pPr>
      <w:r>
        <w:rPr/>
        <w:t>3)本项目不接受联合体投标。</w:t>
      </w:r>
    </w:p>
    <w:p>
      <w:pPr>
        <w:pStyle w:val="null3"/>
      </w:pPr>
      <w:r>
        <w:rPr/>
        <w:t>4)投标人必须符合法律、行政法规规定的其他条件。【提供投标函】</w:t>
      </w:r>
    </w:p>
    <w:p>
      <w:pPr>
        <w:pStyle w:val="null3"/>
      </w:pPr>
      <w:r>
        <w:rPr/>
        <w:t>5)如投标人为生产厂家，须提供《药品生产许可证》复印件；还须提供《食品生产许可证》复印件。</w:t>
      </w:r>
    </w:p>
    <w:p>
      <w:pPr>
        <w:pStyle w:val="null3"/>
      </w:pPr>
      <w:r>
        <w:rPr/>
        <w:t>6)如投标人为经销商，须提供《药品经营许可证》复印件；还须提供《食品经营许可证》或相关食品备案证明材料。</w:t>
      </w:r>
    </w:p>
    <w:p>
      <w:pPr>
        <w:pStyle w:val="null3"/>
      </w:pPr>
      <w:r>
        <w:rPr/>
        <w:t>7)投标人按规定在广东政府采购智慧云平台完成项目投标登记并在线获取本项目招标文件。</w:t>
      </w:r>
    </w:p>
    <w:p>
      <w:pPr>
        <w:pStyle w:val="null3"/>
      </w:pPr>
      <w:r>
        <w:rPr/>
        <w:t>8)本项目不允许分包、转包。</w:t>
      </w:r>
    </w:p>
    <w:p>
      <w:pPr>
        <w:pStyle w:val="null3"/>
      </w:pPr>
      <w:r>
        <w:rPr/>
        <w:t>采购包2（制剂药用辅料（危化品）采购配送服务）：</w:t>
      </w:r>
    </w:p>
    <w:p>
      <w:pPr>
        <w:pStyle w:val="null3"/>
      </w:pPr>
      <w:r>
        <w:rPr/>
        <w:t>1)投标人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同时参加本采购项目（包组）投标。为本项目提供整体设计、规范编制或者项目管理、监理、检测等服务的供应商，不得再参与本项目投标。【提供投标函】</w:t>
      </w:r>
    </w:p>
    <w:p>
      <w:pPr>
        <w:pStyle w:val="null3"/>
      </w:pPr>
      <w:r>
        <w:rPr/>
        <w:t>3)本项目不接受联合体投标。</w:t>
      </w:r>
    </w:p>
    <w:p>
      <w:pPr>
        <w:pStyle w:val="null3"/>
      </w:pPr>
      <w:r>
        <w:rPr/>
        <w:t>4)投标人必须符合法律、行政法规规定的其他条件。【提供投标函】</w:t>
      </w:r>
    </w:p>
    <w:p>
      <w:pPr>
        <w:pStyle w:val="null3"/>
      </w:pPr>
      <w:r>
        <w:rPr/>
        <w:t>5)如投标人为生产厂家，须按以下情形提供对应资质复印件加盖投标人公章（含经营范围相关附页或明细表等，如有）： 1、若投标人同时生产本项目标的松节油、氢氧化钠的，须同时提供①《危险化学品安全生产许可证》（需明确标注对应品类的危险化学品类别或具体品名，覆盖松节油、氢氧化钠）；②《药品生产许可证》复印件； 2、若投标人未同时生产本项目全部标的（仅生产松节油或氢氧化钠其中一种，另一种外购销售）的，须同时提供：①《危险化学品安全生产许可证》（需明确标注对应所生产品类的危险化学品类别或具体品名）；②《危险化学品经营许可证》（含许可范围相关附页或明细表等（如有），需明确标注对应所外购销售品类的危险化学品类别或具体品名）。③《药品生产许可证》复印件。</w:t>
      </w:r>
    </w:p>
    <w:p>
      <w:pPr>
        <w:pStyle w:val="null3"/>
      </w:pPr>
      <w:r>
        <w:rPr/>
        <w:t>6)如投标人为经销商，须同时提供《药品经营许可证》复印件及《危险化学品经营许可证》复印件（含许可范围相关附页或明细表等（如有），需明确标注所投的危险化学品类别或具体品名）。</w:t>
      </w:r>
    </w:p>
    <w:p>
      <w:pPr>
        <w:pStyle w:val="null3"/>
      </w:pPr>
      <w:r>
        <w:rPr/>
        <w:t>7)投标人须具有有效的《中华人民共和国道路运输经营许可证》（提供许可证复印件，经营范围包含危险货物运输（3 类、8 类））；委托第三方运输的，第三方运输公司须具有《中华人民共和国道路运输经营许可证》(提供许可证复印件，经营范围包含危险货物运输（3 类、8 类）)（提供第三方运输公司有效的证书复印件和委托合同复印件）。</w:t>
      </w:r>
    </w:p>
    <w:p>
      <w:pPr>
        <w:pStyle w:val="null3"/>
      </w:pPr>
      <w:r>
        <w:rPr/>
        <w:t>8)投标人按规定在广东政府采购智慧云平台完成项目投标登记并在线获取本项目招标文件。</w:t>
      </w:r>
    </w:p>
    <w:p>
      <w:pPr>
        <w:pStyle w:val="null3"/>
      </w:pPr>
      <w:r>
        <w:rPr/>
        <w:t>9)本项目不允许分包、转包。</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广州中医药大学第三附属医院</w:t>
      </w:r>
    </w:p>
    <w:p>
      <w:pPr>
        <w:pStyle w:val="null3"/>
        <w:ind w:firstLine="480"/>
      </w:pPr>
      <w:r>
        <w:rPr/>
        <w:t xml:space="preserve"> 地址：</w:t>
      </w:r>
      <w:r>
        <w:rPr/>
        <w:t>广州市荔湾区龙溪大道261、263号</w:t>
      </w:r>
    </w:p>
    <w:p>
      <w:pPr>
        <w:pStyle w:val="null3"/>
        <w:ind w:firstLine="480"/>
      </w:pPr>
      <w:r>
        <w:rPr/>
        <w:t xml:space="preserve"> 联系方式：</w:t>
      </w:r>
      <w:r>
        <w:rPr/>
        <w:t>020-22292788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020-37861060/37860523/37860539</w:t>
      </w:r>
    </w:p>
    <w:p>
      <w:pPr>
        <w:pStyle w:val="null3"/>
        <w:outlineLvl w:val="3"/>
      </w:pPr>
      <w:r>
        <w:rPr>
          <w:sz w:val="24"/>
          <w:b/>
        </w:rPr>
        <w:t xml:space="preserve"> 3.项目联系方式</w:t>
      </w:r>
    </w:p>
    <w:p>
      <w:pPr>
        <w:pStyle w:val="null3"/>
        <w:ind w:firstLine="480"/>
      </w:pPr>
      <w:r>
        <w:rPr/>
        <w:t xml:space="preserve"> 项目联系人：</w:t>
      </w:r>
      <w:r>
        <w:rPr/>
        <w:t>罗梓慧/叶琳/李家荣</w:t>
      </w:r>
    </w:p>
    <w:p>
      <w:pPr>
        <w:pStyle w:val="null3"/>
        <w:ind w:firstLine="480"/>
      </w:pPr>
      <w:r>
        <w:rPr/>
        <w:t xml:space="preserve"> 电话：</w:t>
      </w:r>
      <w:r>
        <w:rPr/>
        <w:t>020-37861060/37860523/37860539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7"/>
          <w:b/>
          <w:u w:val="single"/>
        </w:rPr>
        <w:t>包</w:t>
      </w:r>
      <w:r>
        <w:rPr>
          <w:sz w:val="27"/>
          <w:b/>
          <w:u w:val="single"/>
        </w:rPr>
        <w:t>1</w:t>
      </w:r>
      <w:r>
        <w:rPr>
          <w:sz w:val="27"/>
          <w:b/>
          <w:u w:val="single"/>
        </w:rPr>
        <w:t>项目概况：</w:t>
      </w:r>
    </w:p>
    <w:p>
      <w:pPr>
        <w:pStyle w:val="null3"/>
        <w:jc w:val="both"/>
      </w:pPr>
      <w:r>
        <w:rPr>
          <w:sz w:val="24"/>
        </w:rPr>
        <w:t>（一）为确保广州中医药大学第三附属医院制剂药用辅料配送服务采购工作公开、公平、公正、廉洁地开展，体现采购人优先选择产品质量稳定，供应品种齐全，社会信誉度高的供应企业，保证产品质量。</w:t>
      </w:r>
    </w:p>
    <w:p>
      <w:pPr>
        <w:pStyle w:val="null3"/>
        <w:ind w:firstLine="555"/>
        <w:jc w:val="both"/>
      </w:pPr>
      <w:r>
        <w:rPr>
          <w:sz w:val="24"/>
        </w:rPr>
        <w:t>现公开招标制剂药用辅料（非危化品）配送服务供应商。</w:t>
      </w:r>
    </w:p>
    <w:p>
      <w:pPr>
        <w:pStyle w:val="null3"/>
        <w:ind w:firstLine="480"/>
        <w:jc w:val="both"/>
      </w:pPr>
      <w:r>
        <w:rPr>
          <w:sz w:val="24"/>
        </w:rPr>
        <w:t>项目一览表</w:t>
      </w:r>
    </w:p>
    <w:tbl>
      <w:tblPr>
        <w:tblW w:w="0" w:type="auto"/>
        <w:tblBorders>
          <w:top w:val="none" w:color="000000" w:sz="4"/>
          <w:left w:val="none" w:color="000000" w:sz="4"/>
          <w:bottom w:val="none" w:color="000000" w:sz="4"/>
          <w:right w:val="none" w:color="000000" w:sz="4"/>
          <w:insideH w:val="none"/>
          <w:insideV w:val="none"/>
        </w:tblBorders>
      </w:tblPr>
      <w:tblGrid>
        <w:gridCol w:w="3419"/>
        <w:gridCol w:w="2377"/>
        <w:gridCol w:w="2510"/>
      </w:tblGrid>
      <w:tr>
        <w:tc>
          <w:tcPr>
            <w:tcW w:type="dxa" w:w="3419"/>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采购内容</w:t>
            </w:r>
          </w:p>
        </w:tc>
        <w:tc>
          <w:tcPr>
            <w:tcW w:type="dxa" w:w="2377"/>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配送服务期</w:t>
            </w:r>
          </w:p>
        </w:tc>
        <w:tc>
          <w:tcPr>
            <w:tcW w:type="dxa" w:w="2510"/>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最高限价</w:t>
            </w:r>
          </w:p>
        </w:tc>
      </w:tr>
      <w:tr>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制剂药用辅料（非危化品）采购配送服务</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75"/>
            </w:pPr>
            <w:r>
              <w:rPr>
                <w:sz w:val="24"/>
              </w:rPr>
              <w:t>自合同签订之日起</w:t>
            </w:r>
            <w:r>
              <w:rPr>
                <w:sz w:val="24"/>
              </w:rPr>
              <w:t>2</w:t>
            </w:r>
            <w:r>
              <w:rPr>
                <w:sz w:val="24"/>
              </w:rPr>
              <w:t>年或合同履行期内结算金额累计达到合同总金额止，具体以先到条件时间为准</w:t>
            </w:r>
          </w:p>
        </w:tc>
        <w:tc>
          <w:tcPr>
            <w:tcW w:type="dxa" w:w="2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人民币</w:t>
            </w:r>
            <w:r>
              <w:rPr>
                <w:sz w:val="24"/>
                <w:color w:val="000000"/>
              </w:rPr>
              <w:t>21915229.14</w:t>
            </w:r>
            <w:r>
              <w:rPr>
                <w:sz w:val="24"/>
              </w:rPr>
              <w:t>元</w:t>
            </w:r>
          </w:p>
        </w:tc>
      </w:tr>
    </w:tbl>
    <w:p>
      <w:pPr>
        <w:pStyle w:val="null3"/>
      </w:pPr>
      <w:r>
        <w:rPr/>
        <w:t xml:space="preserve"> </w:t>
      </w:r>
    </w:p>
    <w:p>
      <w:pPr>
        <w:pStyle w:val="null3"/>
      </w:pPr>
      <w:r>
        <w:rPr>
          <w:sz w:val="27"/>
          <w:b/>
          <w:u w:val="single"/>
        </w:rPr>
        <w:t>包</w:t>
      </w:r>
      <w:r>
        <w:rPr>
          <w:sz w:val="27"/>
          <w:b/>
          <w:u w:val="single"/>
        </w:rPr>
        <w:t>2</w:t>
      </w:r>
      <w:r>
        <w:rPr>
          <w:sz w:val="27"/>
          <w:b/>
          <w:u w:val="single"/>
        </w:rPr>
        <w:t>项目概况：</w:t>
      </w:r>
    </w:p>
    <w:p>
      <w:pPr>
        <w:pStyle w:val="null3"/>
      </w:pPr>
      <w:r>
        <w:rPr>
          <w:sz w:val="24"/>
        </w:rPr>
        <w:t>（一）为确保广州中医药大学第三附属医院制剂药用辅料采购工作公开、公平、公正、廉洁地开展，体现医院优先选择产品质量稳定，供应品种齐全，社会信誉度高的供应企业，保证产品质量。</w:t>
      </w:r>
    </w:p>
    <w:p>
      <w:pPr>
        <w:pStyle w:val="null3"/>
        <w:ind w:firstLine="555"/>
        <w:jc w:val="both"/>
      </w:pPr>
      <w:r>
        <w:rPr>
          <w:sz w:val="24"/>
        </w:rPr>
        <w:t>现公开招标制剂药用辅料（危化品</w:t>
      </w:r>
      <w:r>
        <w:rPr>
          <w:sz w:val="24"/>
        </w:rPr>
        <w:t>）</w:t>
      </w:r>
      <w:r>
        <w:rPr>
          <w:sz w:val="24"/>
        </w:rPr>
        <w:t>配送服务供应商。</w:t>
      </w:r>
    </w:p>
    <w:p>
      <w:pPr>
        <w:pStyle w:val="null3"/>
        <w:ind w:firstLine="480"/>
        <w:jc w:val="both"/>
      </w:pPr>
      <w:r>
        <w:rPr>
          <w:sz w:val="24"/>
        </w:rPr>
        <w:t>项目一览表</w:t>
      </w:r>
    </w:p>
    <w:tbl>
      <w:tblPr>
        <w:tblW w:w="0" w:type="auto"/>
        <w:tblBorders>
          <w:top w:val="none" w:color="000000" w:sz="4"/>
          <w:left w:val="none" w:color="000000" w:sz="4"/>
          <w:bottom w:val="none" w:color="000000" w:sz="4"/>
          <w:right w:val="none" w:color="000000" w:sz="4"/>
          <w:insideH w:val="none"/>
          <w:insideV w:val="none"/>
        </w:tblBorders>
      </w:tblPr>
      <w:tblGrid>
        <w:gridCol w:w="3286"/>
        <w:gridCol w:w="2285"/>
        <w:gridCol w:w="2734"/>
      </w:tblGrid>
      <w:tr>
        <w:tc>
          <w:tcPr>
            <w:tcW w:type="dxa" w:w="3286"/>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采购内容</w:t>
            </w:r>
          </w:p>
        </w:tc>
        <w:tc>
          <w:tcPr>
            <w:tcW w:type="dxa" w:w="228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配送服务期</w:t>
            </w:r>
          </w:p>
        </w:tc>
        <w:tc>
          <w:tcPr>
            <w:tcW w:type="dxa" w:w="2734"/>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最高限价</w:t>
            </w:r>
          </w:p>
        </w:tc>
      </w:tr>
      <w:tr>
        <w:tc>
          <w:tcPr>
            <w:tcW w:type="dxa" w:w="3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制剂药用辅料（危化品）采购配送服务</w:t>
            </w:r>
          </w:p>
        </w:tc>
        <w:tc>
          <w:tcPr>
            <w:tcW w:type="dxa" w:w="2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75"/>
            </w:pPr>
            <w:r>
              <w:rPr>
                <w:sz w:val="24"/>
              </w:rPr>
              <w:t>自合同签订之日起</w:t>
            </w:r>
            <w:r>
              <w:rPr>
                <w:sz w:val="24"/>
              </w:rPr>
              <w:t>2</w:t>
            </w:r>
            <w:r>
              <w:rPr>
                <w:sz w:val="24"/>
              </w:rPr>
              <w:t>年或合同履约期内结算金额累计达到合同总金额止，具体以先到条件时间为准</w:t>
            </w:r>
          </w:p>
        </w:tc>
        <w:tc>
          <w:tcPr>
            <w:tcW w:type="dxa" w:w="2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人民币</w:t>
            </w:r>
            <w:r>
              <w:rPr>
                <w:sz w:val="24"/>
                <w:color w:val="000000"/>
              </w:rPr>
              <w:t>1524738.6</w:t>
            </w:r>
            <w:r>
              <w:rPr>
                <w:sz w:val="24"/>
              </w:rPr>
              <w:t>元</w:t>
            </w:r>
          </w:p>
        </w:tc>
      </w:tr>
    </w:tbl>
    <w:p>
      <w:pPr>
        <w:pStyle w:val="null3"/>
      </w:pPr>
      <w:r>
        <w:rPr/>
        <w:t>采购包1（制剂药用辅料（非危化品）采购配送服务）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交货时间：合同签订之日后，中标人按要求在接到采购人采购订单通知后，应在3小时内响应，并在7日内完成供货；对于采购人临时急需的供货需求，需随订随送，中标人在1小时内响应，3日内送达。自采购人发出通知起，超出配送时限要求的，每超过一天，扣除该批货款的2%作为违约金，违约金累计不超过该批货款的5%。超出配送时限要求5次，扣除全部履约保证金，且视情况采购人有权终止合同。</w:t>
            </w:r>
          </w:p>
        </w:tc>
      </w:tr>
      <w:tr>
        <w:tc>
          <w:tcPr>
            <w:tcW w:type="dxa" w:w="4153"/>
          </w:tcPr>
          <w:p>
            <w:pPr>
              <w:pStyle w:val="null3"/>
            </w:pPr>
            <w:r>
              <w:rPr/>
              <w:t>标的提供的地点</w:t>
            </w:r>
          </w:p>
        </w:tc>
        <w:tc>
          <w:tcPr>
            <w:tcW w:type="dxa" w:w="4153"/>
          </w:tcPr>
          <w:p>
            <w:pPr>
              <w:pStyle w:val="null3"/>
            </w:pPr>
            <w:r>
              <w:rPr/>
              <w:t>交货地点：广州市荔湾区龙溪大道263号（具体位置由采购人指定）；交货方式：中标人根据采购人订单通知分期分批次提供配送服务。由中标人自行采用合适的运输方式运至采购人指定地点，并自行承担货物放置到位前的所有费用。</w:t>
            </w:r>
          </w:p>
        </w:tc>
      </w:tr>
      <w:tr>
        <w:tc>
          <w:tcPr>
            <w:tcW w:type="dxa" w:w="4153"/>
          </w:tcPr>
          <w:p>
            <w:pPr>
              <w:pStyle w:val="null3"/>
            </w:pPr>
            <w:r>
              <w:rPr/>
              <w:t>付款方式</w:t>
            </w:r>
          </w:p>
        </w:tc>
        <w:tc>
          <w:tcPr>
            <w:tcW w:type="dxa" w:w="4153"/>
          </w:tcPr>
          <w:p>
            <w:pPr>
              <w:pStyle w:val="null3"/>
            </w:pPr>
            <w:r>
              <w:rPr/>
              <w:t>1期：支付比例100%,货款按月结算，中标人需按采购中标单价以及实际供货数量向采购人开具真实、有效、合法合规的增值税普通发票，采购人自发票登记入库下月起60天内向中标人支付货款（中小企业按相关政策执行）。除此以外，采购人没有责任向中标人另行支付任何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1期：（1）中标人应随货将有关的单据、发票、出货检验报告或证明提供采购人核查验收，并交采购人留存。 （2）本合同项下的产品需现场验收合格，采购人对送达的合格产品签字验收，对不符合要求的产品（如不符合质量、有效期、包装和订单数量要求及破损的产品等）有权拒绝签收。 （3）除特殊情况外，中标人应对不符合要求的产品在5日内进行更换，更换过程产生的相关费用由中标人承担；同时不得影响采购人的临床应用或其他使用。（4）采购人在临床使用中确认需要进行产品质量检验的，可要求中标人将该批次产品送交法定质量检验部门进行质量检验，并提供质量检验报告书，检验费用由中标人承担。如市场监管部门在抽检中证实中标人提供质量不合格产品，一切责任由中标人承担。</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账号：44050149050500000182</w:t>
            </w:r>
          </w:p>
          <w:p>
            <w:pPr>
              <w:pStyle w:val="null3"/>
            </w:pPr>
            <w:r>
              <w:rPr/>
              <w:t>户名：广州中医药大学第三附属医院</w:t>
            </w:r>
          </w:p>
          <w:p>
            <w:pPr>
              <w:pStyle w:val="null3"/>
            </w:pPr>
            <w:r>
              <w:rPr/>
              <w:t>开户行：中国建设银行广州环市东路支行</w:t>
            </w:r>
          </w:p>
          <w:p>
            <w:pPr>
              <w:pStyle w:val="null3"/>
            </w:pPr>
            <w:r>
              <w:rPr/>
              <w:t>支票提交方式：线下递交</w:t>
            </w:r>
          </w:p>
          <w:p>
            <w:pPr>
              <w:pStyle w:val="null3"/>
            </w:pPr>
            <w:r>
              <w:rPr/>
              <w:t>汇票、本票提交方式：线下递交</w:t>
            </w:r>
          </w:p>
          <w:p>
            <w:pPr>
              <w:pStyle w:val="null3"/>
            </w:pPr>
            <w:r>
              <w:rPr/>
              <w:t>说明：★履约保证金： 按合同总金额的3%(百分之三)收取。 （1）合同签订之日起7天内，中标人向采购人缴纳合同履约保证金，履约保证金形式包括通过银行转账支付或提供符合采购人要求的见索即付履约保函，采购人在收到履约保证金后向中标人出具履约保证金收款凭据； （2）履约保证金将于采购周期结束后的次月扣除应扣款项（如有）后的余额一次性无息退还中标人。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（3）合同履行过程中，若中标人有违反本采购项目合同及其附件约定的任何义务，采购人有权从履约保证金中直接扣除中标人应向采购人支付的违约金、损失赔偿额或其他可扣除款项等。</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其他，投标人应将招标公告的招标文件附件中“补充附件”和附件“分项报价表”内容填写好相关信息后附在投标文件中。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要求：单个产品报价不能超过该产品单价最高限价，总报价（单价与二年预估量乘积之和等于总报价）不能超过二年采购最高限价，否则将导致投标无效。报价应为产品配送至采购人指定地点/仓库的人民币含税价(包括但不限于产品价格、配送要求等伴随服务、运输装卸费用、人工费、保险、关税、销售税、其他税以及合同包含的所有风险、责任等其他隐含的费用，采购人不再额外向中标人支付任何其他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整体投标</w:t>
            </w:r>
          </w:p>
        </w:tc>
        <w:tc>
          <w:tcPr>
            <w:tcW w:type="dxa" w:w="2076"/>
          </w:tcPr>
          <w:p>
            <w:pPr>
              <w:pStyle w:val="null3"/>
              <w:jc w:val="left"/>
            </w:pPr>
            <w:r>
              <w:rPr/>
              <w:t>★投标人须对所投包组全部采购内容进行整体投标，任何只对其中一部分内容、数量进行的投标都被视为无效投标。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报价合理性</w:t>
            </w:r>
          </w:p>
        </w:tc>
        <w:tc>
          <w:tcPr>
            <w:tcW w:type="dxa" w:w="2076"/>
          </w:tcPr>
          <w:p>
            <w:pPr>
              <w:pStyle w:val="null3"/>
              <w:jc w:val="left"/>
            </w:pPr>
            <w:r>
              <w:rPr/>
              <w:t>★如投标人的报价明显低于其他通过符合性审查投标人的报价，有可能影响产品质量或者不能诚信履约的，投标人应当在评标现场合理的时间内提供书面说明，必要时提交相关证明材料；投标人不能证明其报价合理性的，评标委员会有权将其作为无效投标处理。</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响应合同条款</w:t>
            </w:r>
          </w:p>
        </w:tc>
        <w:tc>
          <w:tcPr>
            <w:tcW w:type="dxa" w:w="2076"/>
          </w:tcPr>
          <w:p>
            <w:pPr>
              <w:pStyle w:val="null3"/>
              <w:jc w:val="left"/>
            </w:pPr>
            <w:r>
              <w:rPr/>
              <w:t>★完全响应本项目合同条款要求。</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按中标单价与实际供货数量结算</w:t>
            </w:r>
          </w:p>
        </w:tc>
        <w:tc>
          <w:tcPr>
            <w:tcW w:type="dxa" w:w="2076"/>
          </w:tcPr>
          <w:p>
            <w:pPr>
              <w:pStyle w:val="null3"/>
              <w:jc w:val="left"/>
            </w:pPr>
            <w:r>
              <w:rPr/>
              <w:t>★项目按中标单价与实际供货数量进行结算，在合同期内单价不作调整。投标人在填报投标报价时，应根据自身的成本核算情况，充分考虑市场价格波动的正常商业风险。一经投标，即认为该投标人已充分考虑有关风险，愿意承担因这些风险所造成的一切经济损失，并放弃因此造成的损失求偿权。但如果合同继续履行将损害国家利益和社会公共利益的，可以对合同价格作相应变更，由提出变更的一方承担举证责任，双方协商解决，有过错的一方应当承担赔偿责任，双方都有过错的，各自承担相应的责任。</w:t>
            </w:r>
          </w:p>
        </w:tc>
      </w:tr>
      <w:tr>
        <w:tc>
          <w:tcPr>
            <w:tcW w:type="dxa" w:w="2076"/>
          </w:tcPr>
          <w:p/>
        </w:tc>
        <w:tc>
          <w:tcPr>
            <w:tcW w:type="dxa" w:w="2076"/>
          </w:tcPr>
          <w:p>
            <w:pPr>
              <w:pStyle w:val="null3"/>
              <w:jc w:val="center"/>
            </w:pPr>
            <w:r>
              <w:rPr/>
              <w:t>6</w:t>
            </w:r>
          </w:p>
        </w:tc>
        <w:tc>
          <w:tcPr>
            <w:tcW w:type="dxa" w:w="2076"/>
          </w:tcPr>
          <w:p>
            <w:pPr>
              <w:pStyle w:val="null3"/>
              <w:jc w:val="left"/>
            </w:pPr>
            <w:r>
              <w:rPr/>
              <w:t>合同签订方式</w:t>
            </w:r>
          </w:p>
        </w:tc>
        <w:tc>
          <w:tcPr>
            <w:tcW w:type="dxa" w:w="2076"/>
          </w:tcPr>
          <w:p>
            <w:pPr>
              <w:pStyle w:val="null3"/>
              <w:jc w:val="left"/>
            </w:pPr>
            <w:r>
              <w:rPr/>
              <w:t>合同签订方式：制剂药用辅料采购配送服务服务期为自合同签订之日起2年或合同履行期内结算金额累计达到合同总金额止，具体以先到条件时间为准。采购人每年度对中标人进行一次年度供应质量和服务考核评估，若评估结果为不合格，采购人有权终止合同并重新选择新的供应商，中标人需继续服务至采购人招到新的供应商为止。（考核标准见合同附页）</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质量合格</w:t>
            </w:r>
          </w:p>
        </w:tc>
        <w:tc>
          <w:tcPr>
            <w:tcW w:type="dxa" w:w="2076"/>
          </w:tcPr>
          <w:p>
            <w:pPr>
              <w:pStyle w:val="null3"/>
              <w:jc w:val="left"/>
            </w:pPr>
            <w:r>
              <w:rPr/>
              <w:t>★投标人所提供的必须是质量合格的产品，符合《制剂药用辅料配送服务采购目录》中的“标准”要求（供应商提供承诺函，如“标准”中有明确要求提供证明文件的，按要求提供）。</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制剂药用辅料配送服务采购目录</w:t>
            </w:r>
          </w:p>
        </w:tc>
        <w:tc>
          <w:tcPr>
            <w:tcW w:type="dxa" w:w="2076"/>
          </w:tcPr>
          <w:p>
            <w:pPr>
              <w:pStyle w:val="null3"/>
              <w:jc w:val="left"/>
            </w:pPr>
            <w:r>
              <w:rPr/>
              <w:t>★《制剂药用辅料配送服务采购目录》中类别为中药原料药、药用辅料、原料药的产品需提供以下其中一种证明材料：①在国家药品监督管理局药品审评中心“原辅包登记信息”栏具备登记号，且与制剂共同审评审批结果为“A”（提供国家药品监督管理局药品审评中心的查询截图，可每个品种单独截图也可批量截图。截图需包含企业名称、所有品种的登记号、与制剂共同评审审批结果，加盖公章。）；②提供药品再注册批准通知书和国家药品监督管理局数据查询信息截图，加盖公章。）</w:t>
            </w:r>
          </w:p>
        </w:tc>
      </w:tr>
      <w:tr>
        <w:tc>
          <w:tcPr>
            <w:tcW w:type="dxa" w:w="2076"/>
          </w:tcPr>
          <w:p/>
        </w:tc>
        <w:tc>
          <w:tcPr>
            <w:tcW w:type="dxa" w:w="2076"/>
          </w:tcPr>
          <w:p>
            <w:pPr>
              <w:pStyle w:val="null3"/>
              <w:jc w:val="center"/>
            </w:pPr>
            <w:r>
              <w:rPr/>
              <w:t>9</w:t>
            </w:r>
          </w:p>
        </w:tc>
        <w:tc>
          <w:tcPr>
            <w:tcW w:type="dxa" w:w="2076"/>
          </w:tcPr>
          <w:p>
            <w:pPr>
              <w:pStyle w:val="null3"/>
              <w:jc w:val="left"/>
            </w:pPr>
            <w:r>
              <w:rPr/>
              <w:t>产品质量、保质期</w:t>
            </w:r>
          </w:p>
        </w:tc>
        <w:tc>
          <w:tcPr>
            <w:tcW w:type="dxa" w:w="2076"/>
          </w:tcPr>
          <w:p>
            <w:pPr>
              <w:pStyle w:val="null3"/>
              <w:jc w:val="left"/>
            </w:pPr>
            <w:r>
              <w:rPr/>
              <w:t>产品的性状、检查、鉴别、含量测定、贮藏应符合规定，在保证质量的同时，提供优质的产品。供应的产品剩余保质期不得少于产品明示保质期的三分之二。</w:t>
            </w:r>
          </w:p>
        </w:tc>
      </w:tr>
      <w:tr>
        <w:tc>
          <w:tcPr>
            <w:tcW w:type="dxa" w:w="2076"/>
          </w:tcPr>
          <w:p/>
        </w:tc>
        <w:tc>
          <w:tcPr>
            <w:tcW w:type="dxa" w:w="2076"/>
          </w:tcPr>
          <w:p>
            <w:pPr>
              <w:pStyle w:val="null3"/>
              <w:jc w:val="center"/>
            </w:pPr>
            <w:r>
              <w:rPr/>
              <w:t>10</w:t>
            </w:r>
          </w:p>
        </w:tc>
        <w:tc>
          <w:tcPr>
            <w:tcW w:type="dxa" w:w="2076"/>
          </w:tcPr>
          <w:p>
            <w:pPr>
              <w:pStyle w:val="null3"/>
              <w:jc w:val="left"/>
            </w:pPr>
            <w:r>
              <w:rPr/>
              <w:t>产品稳定</w:t>
            </w:r>
          </w:p>
        </w:tc>
        <w:tc>
          <w:tcPr>
            <w:tcW w:type="dxa" w:w="2076"/>
          </w:tcPr>
          <w:p>
            <w:pPr>
              <w:pStyle w:val="null3"/>
              <w:jc w:val="left"/>
            </w:pPr>
            <w:r>
              <w:rPr/>
              <w:t>投标人应保证所供产品的相对稳定性，不得随意更换生产厂家。</w:t>
            </w:r>
          </w:p>
        </w:tc>
      </w:tr>
      <w:tr>
        <w:tc>
          <w:tcPr>
            <w:tcW w:type="dxa" w:w="2076"/>
          </w:tcPr>
          <w:p/>
        </w:tc>
        <w:tc>
          <w:tcPr>
            <w:tcW w:type="dxa" w:w="2076"/>
          </w:tcPr>
          <w:p>
            <w:pPr>
              <w:pStyle w:val="null3"/>
              <w:jc w:val="center"/>
            </w:pPr>
            <w:r>
              <w:rPr/>
              <w:t>11</w:t>
            </w:r>
          </w:p>
        </w:tc>
        <w:tc>
          <w:tcPr>
            <w:tcW w:type="dxa" w:w="2076"/>
          </w:tcPr>
          <w:p>
            <w:pPr>
              <w:pStyle w:val="null3"/>
              <w:jc w:val="left"/>
            </w:pPr>
            <w:r>
              <w:rPr/>
              <w:t>产品包装要求</w:t>
            </w:r>
          </w:p>
        </w:tc>
        <w:tc>
          <w:tcPr>
            <w:tcW w:type="dxa" w:w="2076"/>
          </w:tcPr>
          <w:p>
            <w:pPr>
              <w:pStyle w:val="null3"/>
              <w:jc w:val="left"/>
            </w:pPr>
            <w:r>
              <w:rPr/>
              <w:t>产品的包装、标签和说明书必须符合有关规定和运输要求，具有生产厂家提供的产品合格证，包装上应有品名、规格、生产企业、生产日期的标签，包装需完整、牢固，无受潮、水浸污染或破损等异常包装。保证运输中产品的质量。</w:t>
            </w:r>
          </w:p>
        </w:tc>
      </w:tr>
      <w:tr>
        <w:tc>
          <w:tcPr>
            <w:tcW w:type="dxa" w:w="2076"/>
          </w:tcPr>
          <w:p>
            <w:pPr>
              <w:pStyle w:val="null3"/>
              <w:jc w:val="center"/>
            </w:pPr>
            <w:r>
              <w:rPr/>
              <w:t>★</w:t>
            </w:r>
          </w:p>
        </w:tc>
        <w:tc>
          <w:tcPr>
            <w:tcW w:type="dxa" w:w="2076"/>
          </w:tcPr>
          <w:p>
            <w:pPr>
              <w:pStyle w:val="null3"/>
              <w:jc w:val="center"/>
            </w:pPr>
            <w:r>
              <w:rPr/>
              <w:t>12</w:t>
            </w:r>
          </w:p>
        </w:tc>
        <w:tc>
          <w:tcPr>
            <w:tcW w:type="dxa" w:w="2076"/>
          </w:tcPr>
          <w:p>
            <w:pPr>
              <w:pStyle w:val="null3"/>
              <w:jc w:val="left"/>
            </w:pPr>
            <w:r>
              <w:rPr/>
              <w:t>产品质量标准</w:t>
            </w:r>
          </w:p>
        </w:tc>
        <w:tc>
          <w:tcPr>
            <w:tcW w:type="dxa" w:w="2076"/>
          </w:tcPr>
          <w:p>
            <w:pPr>
              <w:pStyle w:val="null3"/>
              <w:jc w:val="left"/>
            </w:pPr>
            <w:r>
              <w:rPr/>
              <w:t>★中标人所提供的产品应是全新、标识清楚、符合产品质量标准要求的合格产品，不得提供“证照不全或假冒或伪劣或不合格的产品”给采购人。由于中标人提供的伪劣、假冒等所有不合格产品而导致的损失、事故及一切后果，均由中标人负责赔偿采购人的所有损失，并负责更换所有的不合格产品（供应商提供承诺函）。</w:t>
            </w:r>
          </w:p>
        </w:tc>
      </w:tr>
      <w:tr>
        <w:tc>
          <w:tcPr>
            <w:tcW w:type="dxa" w:w="2076"/>
          </w:tcPr>
          <w:p>
            <w:pPr>
              <w:pStyle w:val="null3"/>
              <w:jc w:val="center"/>
            </w:pPr>
            <w:r>
              <w:rPr/>
              <w:t>▲</w:t>
            </w:r>
          </w:p>
        </w:tc>
        <w:tc>
          <w:tcPr>
            <w:tcW w:type="dxa" w:w="2076"/>
          </w:tcPr>
          <w:p>
            <w:pPr>
              <w:pStyle w:val="null3"/>
              <w:jc w:val="center"/>
            </w:pPr>
            <w:r>
              <w:rPr/>
              <w:t>13</w:t>
            </w:r>
          </w:p>
        </w:tc>
        <w:tc>
          <w:tcPr>
            <w:tcW w:type="dxa" w:w="2076"/>
          </w:tcPr>
          <w:p>
            <w:pPr>
              <w:pStyle w:val="null3"/>
              <w:jc w:val="left"/>
            </w:pPr>
            <w:r>
              <w:rPr/>
              <w:t>材料汇编要求</w:t>
            </w:r>
          </w:p>
        </w:tc>
        <w:tc>
          <w:tcPr>
            <w:tcW w:type="dxa" w:w="2076"/>
          </w:tcPr>
          <w:p>
            <w:pPr>
              <w:pStyle w:val="null3"/>
              <w:jc w:val="left"/>
            </w:pPr>
            <w:r>
              <w:rPr/>
              <w:t>▲产品在验收时，除发票外其他材料应汇集装订成册。（提供承诺函）</w:t>
            </w:r>
          </w:p>
        </w:tc>
      </w:tr>
      <w:tr>
        <w:tc>
          <w:tcPr>
            <w:tcW w:type="dxa" w:w="2076"/>
          </w:tcPr>
          <w:p/>
        </w:tc>
        <w:tc>
          <w:tcPr>
            <w:tcW w:type="dxa" w:w="2076"/>
          </w:tcPr>
          <w:p>
            <w:pPr>
              <w:pStyle w:val="null3"/>
              <w:jc w:val="center"/>
            </w:pPr>
            <w:r>
              <w:rPr/>
              <w:t>14</w:t>
            </w:r>
          </w:p>
        </w:tc>
        <w:tc>
          <w:tcPr>
            <w:tcW w:type="dxa" w:w="2076"/>
          </w:tcPr>
          <w:p>
            <w:pPr>
              <w:pStyle w:val="null3"/>
              <w:jc w:val="left"/>
            </w:pPr>
            <w:r>
              <w:rPr/>
              <w:t>产品批号</w:t>
            </w:r>
          </w:p>
        </w:tc>
        <w:tc>
          <w:tcPr>
            <w:tcW w:type="dxa" w:w="2076"/>
          </w:tcPr>
          <w:p>
            <w:pPr>
              <w:pStyle w:val="null3"/>
              <w:jc w:val="left"/>
            </w:pPr>
            <w:r>
              <w:rPr/>
              <w:t>投标人所供产品出现批号更改情况，须提前3个工作日告知采购人并提供新批号检验报告。（提供承诺函）</w:t>
            </w:r>
          </w:p>
        </w:tc>
      </w:tr>
      <w:tr>
        <w:tc>
          <w:tcPr>
            <w:tcW w:type="dxa" w:w="2076"/>
          </w:tcPr>
          <w:p>
            <w:pPr>
              <w:pStyle w:val="null3"/>
              <w:jc w:val="center"/>
            </w:pPr>
            <w:r>
              <w:rPr/>
              <w:t>▲</w:t>
            </w:r>
          </w:p>
        </w:tc>
        <w:tc>
          <w:tcPr>
            <w:tcW w:type="dxa" w:w="2076"/>
          </w:tcPr>
          <w:p>
            <w:pPr>
              <w:pStyle w:val="null3"/>
              <w:jc w:val="center"/>
            </w:pPr>
            <w:r>
              <w:rPr/>
              <w:t>15</w:t>
            </w:r>
          </w:p>
        </w:tc>
        <w:tc>
          <w:tcPr>
            <w:tcW w:type="dxa" w:w="2076"/>
          </w:tcPr>
          <w:p>
            <w:pPr>
              <w:pStyle w:val="null3"/>
              <w:jc w:val="left"/>
            </w:pPr>
            <w:r>
              <w:rPr/>
              <w:t>配送人员</w:t>
            </w:r>
          </w:p>
        </w:tc>
        <w:tc>
          <w:tcPr>
            <w:tcW w:type="dxa" w:w="2076"/>
          </w:tcPr>
          <w:p>
            <w:pPr>
              <w:pStyle w:val="null3"/>
              <w:jc w:val="left"/>
            </w:pPr>
            <w:r>
              <w:rPr/>
              <w:t>▲投标人须针对此项目配备固定配送人员或配送随行业务人员。（提供承诺函）</w:t>
            </w:r>
          </w:p>
        </w:tc>
      </w:tr>
      <w:tr>
        <w:tc>
          <w:tcPr>
            <w:tcW w:type="dxa" w:w="2076"/>
          </w:tcPr>
          <w:p>
            <w:pPr>
              <w:pStyle w:val="null3"/>
              <w:jc w:val="center"/>
            </w:pPr>
            <w:r>
              <w:rPr/>
              <w:t>▲</w:t>
            </w:r>
          </w:p>
        </w:tc>
        <w:tc>
          <w:tcPr>
            <w:tcW w:type="dxa" w:w="2076"/>
          </w:tcPr>
          <w:p>
            <w:pPr>
              <w:pStyle w:val="null3"/>
              <w:jc w:val="center"/>
            </w:pPr>
            <w:r>
              <w:rPr/>
              <w:t>16</w:t>
            </w:r>
          </w:p>
        </w:tc>
        <w:tc>
          <w:tcPr>
            <w:tcW w:type="dxa" w:w="2076"/>
          </w:tcPr>
          <w:p>
            <w:pPr>
              <w:pStyle w:val="null3"/>
              <w:jc w:val="left"/>
            </w:pPr>
            <w:r>
              <w:rPr/>
              <w:t>辅料样品</w:t>
            </w:r>
          </w:p>
        </w:tc>
        <w:tc>
          <w:tcPr>
            <w:tcW w:type="dxa" w:w="2076"/>
          </w:tcPr>
          <w:p>
            <w:pPr>
              <w:pStyle w:val="null3"/>
              <w:jc w:val="left"/>
            </w:pPr>
            <w:r>
              <w:rPr/>
              <w:t>▲投标人需用专用样品展示盒盛装辅料样品（含技术资料）供采购人随时查阅、试用、比对。常用辅料样品及技术资料需每半年更新一次。（辅料样品费用已包含在投标报价中，采购人不再另行支付费用）（提供承诺函）</w:t>
            </w:r>
          </w:p>
        </w:tc>
      </w:tr>
      <w:tr>
        <w:tc>
          <w:tcPr>
            <w:tcW w:type="dxa" w:w="2076"/>
          </w:tcPr>
          <w:p/>
        </w:tc>
        <w:tc>
          <w:tcPr>
            <w:tcW w:type="dxa" w:w="2076"/>
          </w:tcPr>
          <w:p>
            <w:pPr>
              <w:pStyle w:val="null3"/>
              <w:jc w:val="center"/>
            </w:pPr>
            <w:r>
              <w:rPr/>
              <w:t>17</w:t>
            </w:r>
          </w:p>
        </w:tc>
        <w:tc>
          <w:tcPr>
            <w:tcW w:type="dxa" w:w="2076"/>
          </w:tcPr>
          <w:p>
            <w:pPr>
              <w:pStyle w:val="null3"/>
              <w:jc w:val="left"/>
            </w:pPr>
            <w:r>
              <w:rPr/>
              <w:t>质量管理制度体系</w:t>
            </w:r>
          </w:p>
        </w:tc>
        <w:tc>
          <w:tcPr>
            <w:tcW w:type="dxa" w:w="2076"/>
          </w:tcPr>
          <w:p>
            <w:pPr>
              <w:pStyle w:val="null3"/>
              <w:jc w:val="left"/>
            </w:pPr>
            <w:r>
              <w:rPr/>
              <w:t>投标人具有质量管理制度体系：投标人须建立并执行有效、健全的全覆盖质量管理制度体系，制度需贴合本次采购品类特性，无制度漏洞、无流程缺失。至少包含采购管理、验收管理、储藏管理、配送管理方案制度，可根据实际补充其他相关质量管控制度。</w:t>
            </w:r>
          </w:p>
        </w:tc>
      </w:tr>
      <w:tr>
        <w:tc>
          <w:tcPr>
            <w:tcW w:type="dxa" w:w="2076"/>
          </w:tcPr>
          <w:p/>
        </w:tc>
        <w:tc>
          <w:tcPr>
            <w:tcW w:type="dxa" w:w="2076"/>
          </w:tcPr>
          <w:p>
            <w:pPr>
              <w:pStyle w:val="null3"/>
              <w:jc w:val="center"/>
            </w:pPr>
            <w:r>
              <w:rPr/>
              <w:t>18</w:t>
            </w:r>
          </w:p>
        </w:tc>
        <w:tc>
          <w:tcPr>
            <w:tcW w:type="dxa" w:w="2076"/>
          </w:tcPr>
          <w:p>
            <w:pPr>
              <w:pStyle w:val="null3"/>
              <w:jc w:val="left"/>
            </w:pPr>
            <w:r>
              <w:rPr/>
              <w:t>产品服务能力</w:t>
            </w:r>
          </w:p>
        </w:tc>
        <w:tc>
          <w:tcPr>
            <w:tcW w:type="dxa" w:w="2076"/>
          </w:tcPr>
          <w:p>
            <w:pPr>
              <w:pStyle w:val="null3"/>
              <w:jc w:val="left"/>
            </w:pPr>
            <w:r>
              <w:rPr/>
              <w:t>投标人具有产品服务能力：针对服务准确性保障，投标人须具备产品服务准确性保障措施，明确人员分工、核验流程、管控节点、纠错机制，措施需贴合采购产品特性，实操性强，能够保障产品服务对接采购需求。针对突发事件处置，投标人须具备完善的突发事件应急预案，覆盖产品缺货、质量异常、物流中断、政策变动、突发需求激增等各类突发场景，明确应急响应流程、处置责任人、补救措施、善后方案，预案具备可落地性。</w:t>
            </w:r>
          </w:p>
        </w:tc>
      </w:tr>
      <w:tr>
        <w:tc>
          <w:tcPr>
            <w:tcW w:type="dxa" w:w="2076"/>
          </w:tcPr>
          <w:p/>
        </w:tc>
        <w:tc>
          <w:tcPr>
            <w:tcW w:type="dxa" w:w="2076"/>
          </w:tcPr>
          <w:p>
            <w:pPr>
              <w:pStyle w:val="null3"/>
              <w:jc w:val="center"/>
            </w:pPr>
            <w:r>
              <w:rPr/>
              <w:t>19</w:t>
            </w:r>
          </w:p>
        </w:tc>
        <w:tc>
          <w:tcPr>
            <w:tcW w:type="dxa" w:w="2076"/>
          </w:tcPr>
          <w:p>
            <w:pPr>
              <w:pStyle w:val="null3"/>
              <w:jc w:val="left"/>
            </w:pPr>
            <w:r>
              <w:rPr/>
              <w:t>配送能力</w:t>
            </w:r>
          </w:p>
        </w:tc>
        <w:tc>
          <w:tcPr>
            <w:tcW w:type="dxa" w:w="2076"/>
          </w:tcPr>
          <w:p>
            <w:pPr>
              <w:pStyle w:val="null3"/>
              <w:jc w:val="left"/>
            </w:pPr>
            <w:r>
              <w:rPr/>
              <w:t>投标人具有产品配送能力，建立接单、确认、反馈、备货、配送、交付等制度流程，有效保障一般需求配送和急货需求配送的时效性。</w:t>
            </w:r>
          </w:p>
        </w:tc>
      </w:tr>
      <w:tr>
        <w:tc>
          <w:tcPr>
            <w:tcW w:type="dxa" w:w="2076"/>
          </w:tcPr>
          <w:p/>
        </w:tc>
        <w:tc>
          <w:tcPr>
            <w:tcW w:type="dxa" w:w="2076"/>
          </w:tcPr>
          <w:p>
            <w:pPr>
              <w:pStyle w:val="null3"/>
              <w:jc w:val="center"/>
            </w:pPr>
            <w:r>
              <w:rPr/>
              <w:t>20</w:t>
            </w:r>
          </w:p>
        </w:tc>
        <w:tc>
          <w:tcPr>
            <w:tcW w:type="dxa" w:w="2076"/>
          </w:tcPr>
          <w:p>
            <w:pPr>
              <w:pStyle w:val="null3"/>
              <w:jc w:val="left"/>
            </w:pPr>
            <w:r>
              <w:rPr/>
              <w:t>售后服务方案及服务能力</w:t>
            </w:r>
          </w:p>
        </w:tc>
        <w:tc>
          <w:tcPr>
            <w:tcW w:type="dxa" w:w="2076"/>
          </w:tcPr>
          <w:p>
            <w:pPr>
              <w:pStyle w:val="null3"/>
              <w:jc w:val="left"/>
            </w:pPr>
            <w:r>
              <w:rPr/>
              <w:t>投标人具有售后服务方案及服务能力。方案全覆盖要求：售后服务方案至少包含售后服务措施、服务响应时间、退换货办理方案、国家政策合规承诺、近效期产品（药品）专项处理办法、其他服务等内容。全面系统、科学合理，贴合采购产品特性及行业规范；实施流程清晰、责任到人，具备落地可行性。</w:t>
            </w:r>
          </w:p>
        </w:tc>
      </w:tr>
      <w:tr>
        <w:tc>
          <w:tcPr>
            <w:tcW w:type="dxa" w:w="2076"/>
          </w:tcPr>
          <w:p>
            <w:pPr>
              <w:pStyle w:val="null3"/>
              <w:jc w:val="center"/>
            </w:pPr>
            <w:r>
              <w:rPr/>
              <w:t>★</w:t>
            </w:r>
          </w:p>
        </w:tc>
        <w:tc>
          <w:tcPr>
            <w:tcW w:type="dxa" w:w="2076"/>
          </w:tcPr>
          <w:p>
            <w:pPr>
              <w:pStyle w:val="null3"/>
              <w:jc w:val="center"/>
            </w:pPr>
            <w:r>
              <w:rPr/>
              <w:t>21</w:t>
            </w:r>
          </w:p>
        </w:tc>
        <w:tc>
          <w:tcPr>
            <w:tcW w:type="dxa" w:w="2076"/>
          </w:tcPr>
          <w:p>
            <w:pPr>
              <w:pStyle w:val="null3"/>
              <w:jc w:val="left"/>
            </w:pPr>
            <w:r>
              <w:rPr/>
              <w:t>投标人须完全响应串通投标处置条款</w:t>
            </w:r>
          </w:p>
        </w:tc>
        <w:tc>
          <w:tcPr>
            <w:tcW w:type="dxa" w:w="2076"/>
          </w:tcPr>
          <w:p>
            <w:pPr>
              <w:pStyle w:val="null3"/>
              <w:jc w:val="left"/>
            </w:pPr>
            <w:r>
              <w:rPr/>
              <w:t>★投标人须完全响应串通投标处置条款，具体如下： 投标人存在政府采购相关法律法规规定的属于投标人相互串通投标情形的，投标无效，投标保证金不予退还。投标人串通投标中标的，其行为是在签订合同生效之前被认定的，则中标无效，该投标人的投标保证金不予退还，其行为是在签订合同生效之后被证实的，中标无效，采购人有权终止合同，投保人履约保证金不予退还，并按合同约定承担违约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医药和医疗器材批发服务</w:t>
            </w:r>
          </w:p>
        </w:tc>
        <w:tc>
          <w:tcPr>
            <w:tcW w:type="dxa" w:w="933"/>
          </w:tcPr>
          <w:p>
            <w:pPr>
              <w:pStyle w:val="null3"/>
              <w:jc w:val="left"/>
            </w:pPr>
            <w:r>
              <w:rPr/>
              <w:t>制剂药用辅料（非危化品）采购配送服务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21,960,000.00</w:t>
            </w:r>
          </w:p>
        </w:tc>
        <w:tc>
          <w:tcPr>
            <w:tcW w:type="dxa" w:w="933"/>
          </w:tcPr>
          <w:p>
            <w:pPr>
              <w:pStyle w:val="null3"/>
              <w:jc w:val="right"/>
            </w:pPr>
            <w:r>
              <w:rPr/>
              <w:t>21,960,000.00</w:t>
            </w:r>
          </w:p>
        </w:tc>
        <w:tc>
          <w:tcPr>
            <w:tcW w:type="dxa" w:w="840"/>
          </w:tcPr>
          <w:p>
            <w:pPr>
              <w:pStyle w:val="null3"/>
            </w:pPr>
            <w:r>
              <w:rPr/>
              <w:t>批发业</w:t>
            </w:r>
          </w:p>
        </w:tc>
        <w:tc>
          <w:tcPr>
            <w:tcW w:type="dxa" w:w="933"/>
          </w:tcPr>
          <w:p>
            <w:pPr>
              <w:pStyle w:val="null3"/>
            </w:pPr>
            <w:r>
              <w:rPr/>
              <w:t>详见附表一</w:t>
            </w:r>
          </w:p>
        </w:tc>
      </w:tr>
    </w:tbl>
    <w:p>
      <w:pPr>
        <w:pStyle w:val="null3"/>
      </w:pPr>
      <w:r>
        <w:rPr>
          <w:b/>
        </w:rPr>
        <w:t>附表</w:t>
      </w:r>
      <w:r>
        <w:rPr>
          <w:b/>
        </w:rPr>
        <w:t>一</w:t>
      </w:r>
      <w:r>
        <w:rPr>
          <w:b/>
        </w:rPr>
        <w:t>：</w:t>
      </w:r>
      <w:r>
        <w:rPr>
          <w:b/>
        </w:rPr>
        <w:t>制剂药用辅料（非危化品）采购配送服务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附表 制剂药用辅料配送服务采购目录</w:t>
            </w:r>
          </w:p>
          <w:tbl>
            <w:tblPr>
              <w:tblInd w:type="dxa" w:w="135"/>
              <w:tblBorders>
                <w:top w:val="none" w:color="000000" w:sz="4"/>
                <w:left w:val="none" w:color="000000" w:sz="4"/>
                <w:bottom w:val="none" w:color="000000" w:sz="4"/>
                <w:right w:val="none" w:color="000000" w:sz="4"/>
                <w:insideH w:val="none"/>
                <w:insideV w:val="none"/>
              </w:tblBorders>
            </w:tblPr>
            <w:tblGrid>
              <w:gridCol w:w="256"/>
              <w:gridCol w:w="706"/>
              <w:gridCol w:w="755"/>
              <w:gridCol w:w="1266"/>
              <w:gridCol w:w="584"/>
              <w:gridCol w:w="596"/>
              <w:gridCol w:w="633"/>
              <w:gridCol w:w="803"/>
            </w:tblGrid>
            <w:tr>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序号</w:t>
                  </w:r>
                </w:p>
              </w:tc>
              <w:tc>
                <w:tcPr>
                  <w:tcW w:type="dxa" w:w="7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类别</w:t>
                  </w:r>
                </w:p>
              </w:tc>
              <w:tc>
                <w:tcPr>
                  <w:tcW w:type="dxa" w:w="1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标准</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规格</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二年预计用量</w:t>
                  </w:r>
                  <w:r>
                    <w:rPr>
                      <w:sz w:val="20"/>
                      <w:b/>
                      <w:color w:val="000000"/>
                    </w:rPr>
                    <w:t>(Kg)</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单价最高限价（元</w:t>
                  </w:r>
                  <w:r>
                    <w:rPr>
                      <w:sz w:val="20"/>
                      <w:b/>
                      <w:color w:val="000000"/>
                    </w:rPr>
                    <w:t>/kg</w:t>
                  </w:r>
                  <w:r>
                    <w:rPr>
                      <w:sz w:val="20"/>
                      <w:b/>
                      <w:color w:val="000000"/>
                    </w:rPr>
                    <w:t>）</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二年采购预估额</w:t>
                  </w:r>
                  <w:r>
                    <w:rPr>
                      <w:sz w:val="20"/>
                      <w:b/>
                      <w:color w:val="000000"/>
                    </w:rPr>
                    <w:t>(</w:t>
                  </w:r>
                  <w:r>
                    <w:rPr>
                      <w:sz w:val="20"/>
                      <w:b/>
                      <w:color w:val="000000"/>
                    </w:rPr>
                    <w:t>元</w:t>
                  </w:r>
                  <w:r>
                    <w:rPr>
                      <w:sz w:val="20"/>
                      <w:b/>
                      <w:color w:val="000000"/>
                    </w:rPr>
                    <w:t>)</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1</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薄荷脑</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中药原料药</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14414.4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260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3747744</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2</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薄荷素油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中药原料药</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1247.4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233</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290644.2</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3</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冰片（合成）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中药原料药</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箱</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9000.684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615</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5535420.66</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4</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蓖麻油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中药原料药</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罐</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970.2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392</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380318.4</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5</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丁香油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中药提取物</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r>
                    <w:br/>
                  </w:r>
                  <w:r>
                    <w:rPr>
                      <w:sz w:val="20"/>
                      <w:b/>
                      <w:color w:val="000000"/>
                    </w:rPr>
                    <w:t>含量测定：丁香酚含量</w:t>
                  </w:r>
                  <w:r>
                    <w:rPr>
                      <w:sz w:val="20"/>
                      <w:b/>
                      <w:color w:val="000000"/>
                    </w:rPr>
                    <w:t>≥</w:t>
                  </w:r>
                  <w:r>
                    <w:rPr>
                      <w:sz w:val="20"/>
                      <w:b/>
                      <w:color w:val="000000"/>
                    </w:rPr>
                    <w:t>84.5%</w:t>
                  </w:r>
                  <w:r>
                    <w:rPr>
                      <w:sz w:val="20"/>
                      <w:b/>
                      <w:color w:val="000000"/>
                    </w:rPr>
                    <w:t>（附证明上述参数的质检报告）</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罐</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4920.3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286</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1407205.8</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6</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桉油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中药提取物</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r>
                    <w:br/>
                  </w:r>
                  <w:r>
                    <w:rPr>
                      <w:sz w:val="20"/>
                      <w:b/>
                      <w:color w:val="000000"/>
                    </w:rPr>
                    <w:t>含量测定：桉油精含量</w:t>
                  </w:r>
                  <w:r>
                    <w:rPr>
                      <w:sz w:val="20"/>
                      <w:b/>
                      <w:color w:val="000000"/>
                    </w:rPr>
                    <w:t>≥</w:t>
                  </w:r>
                  <w:r>
                    <w:rPr>
                      <w:sz w:val="20"/>
                      <w:b/>
                      <w:color w:val="000000"/>
                    </w:rPr>
                    <w:t>78%</w:t>
                  </w:r>
                  <w:r>
                    <w:rPr>
                      <w:sz w:val="20"/>
                      <w:b/>
                      <w:color w:val="000000"/>
                    </w:rPr>
                    <w:t>（附证明上述参数的质检报告）</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罐</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4851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197</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955647</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7</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肉桂油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中药提取物</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罐</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69.3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258</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17879.4</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8</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月桂氮䓬酮</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箱</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1108.8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276</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306028.8</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9</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樟脑（合成）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箱</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4088.7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332</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1357448.4</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10</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甘油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30Kg/</w:t>
                  </w:r>
                  <w:r>
                    <w:rPr>
                      <w:sz w:val="20"/>
                      <w:b/>
                      <w:color w:val="000000"/>
                    </w:rPr>
                    <w:t>罐</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116340.84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2326816.8</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11</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高岭土</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11088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83.5</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925848</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12</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羧甲纤维素钠</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69.3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74</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5128.2</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13</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黄凡士林</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15523.2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19</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294940.8</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14</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石蜡</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277.2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36</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9979.2</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15</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三乙醇胺</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罐</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2217.6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119</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263894.4</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16</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部分中和聚丙烯酸钠</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r>
                    <w:rPr>
                      <w:sz w:val="20"/>
                      <w:b/>
                      <w:color w:val="000000"/>
                    </w:rPr>
                    <w:t>、国家标准</w:t>
                  </w:r>
                </w:p>
                <w:p>
                  <w:pPr>
                    <w:pStyle w:val="null3"/>
                    <w:jc w:val="center"/>
                  </w:pPr>
                  <w:r>
                    <w:rPr>
                      <w:sz w:val="20"/>
                      <w:b/>
                      <w:color w:val="000000"/>
                    </w:rPr>
                    <w:t>2</w:t>
                  </w:r>
                  <w:r>
                    <w:rPr>
                      <w:sz w:val="20"/>
                      <w:b/>
                      <w:color w:val="000000"/>
                    </w:rPr>
                    <w:t>、粘度</w:t>
                  </w:r>
                  <w:r>
                    <w:rPr>
                      <w:sz w:val="20"/>
                      <w:b/>
                      <w:color w:val="000000"/>
                    </w:rPr>
                    <w:t>500~650</w:t>
                  </w:r>
                  <w:r>
                    <w:rPr>
                      <w:sz w:val="20"/>
                      <w:b/>
                      <w:color w:val="000000"/>
                    </w:rPr>
                    <w:t>；</w:t>
                  </w:r>
                  <w:r>
                    <w:rPr>
                      <w:sz w:val="20"/>
                      <w:b/>
                      <w:color w:val="000000"/>
                    </w:rPr>
                    <w:t>pH6.2~6.8</w:t>
                  </w:r>
                  <w:r>
                    <w:rPr>
                      <w:sz w:val="20"/>
                      <w:b/>
                      <w:color w:val="000000"/>
                    </w:rPr>
                    <w:t>（注，粘度和</w:t>
                  </w:r>
                  <w:r>
                    <w:rPr>
                      <w:sz w:val="20"/>
                      <w:b/>
                      <w:color w:val="000000"/>
                    </w:rPr>
                    <w:t>PH</w:t>
                  </w:r>
                  <w:r>
                    <w:rPr>
                      <w:sz w:val="20"/>
                      <w:b/>
                      <w:color w:val="000000"/>
                    </w:rPr>
                    <w:t>值不在此范围内的参数视为不符合要求，附证明上述参数的质检报告）</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20Kg/</w:t>
                  </w:r>
                  <w:r>
                    <w:rPr>
                      <w:sz w:val="20"/>
                      <w:b/>
                      <w:color w:val="000000"/>
                    </w:rPr>
                    <w:t>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12751.2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153</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1950933.6</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17</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甘羟铝</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原料药</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20Kg/</w:t>
                  </w:r>
                  <w:r>
                    <w:rPr>
                      <w:sz w:val="20"/>
                      <w:b/>
                      <w:color w:val="000000"/>
                    </w:rPr>
                    <w:t>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498.96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858</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428107.68</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18</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水杨酸甲酯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1663.2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96</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159667.2</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19</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卡波姆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r>
                    <w:br/>
                  </w:r>
                  <w:r>
                    <w:rPr>
                      <w:sz w:val="20"/>
                      <w:b/>
                      <w:color w:val="000000"/>
                    </w:rPr>
                    <w:t>要求：均聚物、</w:t>
                  </w:r>
                  <w:r>
                    <w:rPr>
                      <w:sz w:val="20"/>
                      <w:b/>
                      <w:color w:val="000000"/>
                    </w:rPr>
                    <w:t>C</w:t>
                  </w:r>
                  <w:r>
                    <w:rPr>
                      <w:sz w:val="20"/>
                      <w:b/>
                      <w:color w:val="000000"/>
                    </w:rPr>
                    <w:t>型、粘度</w:t>
                  </w:r>
                  <w:r>
                    <w:rPr>
                      <w:sz w:val="20"/>
                      <w:b/>
                      <w:color w:val="000000"/>
                    </w:rPr>
                    <w:t>40000-60000</w:t>
                  </w:r>
                  <w:r>
                    <w:rPr>
                      <w:sz w:val="20"/>
                      <w:b/>
                      <w:color w:val="000000"/>
                    </w:rPr>
                    <w:t>（注，粘度不在此范围内的参数视为不符合要求，附证明上述参数的质检报告）</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20Kg/</w:t>
                  </w:r>
                  <w:r>
                    <w:rPr>
                      <w:sz w:val="20"/>
                      <w:b/>
                      <w:color w:val="000000"/>
                    </w:rPr>
                    <w:t>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1829.52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412</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753762.24</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20</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聚山梨酯</w:t>
                  </w:r>
                  <w:r>
                    <w:rPr>
                      <w:sz w:val="20"/>
                      <w:b/>
                      <w:color w:val="000000"/>
                    </w:rPr>
                    <w:t>80</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3465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36</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124740</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21</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L</w:t>
                  </w:r>
                  <w:r>
                    <w:rPr>
                      <w:sz w:val="20"/>
                      <w:b/>
                      <w:color w:val="000000"/>
                    </w:rPr>
                    <w:t>（</w:t>
                  </w:r>
                  <w:r>
                    <w:rPr>
                      <w:sz w:val="20"/>
                      <w:b/>
                      <w:color w:val="000000"/>
                    </w:rPr>
                    <w:t>+</w:t>
                  </w:r>
                  <w:r>
                    <w:rPr>
                      <w:sz w:val="20"/>
                      <w:b/>
                      <w:color w:val="000000"/>
                    </w:rPr>
                    <w:t>）</w:t>
                  </w:r>
                  <w:r>
                    <w:rPr>
                      <w:sz w:val="20"/>
                      <w:b/>
                      <w:color w:val="000000"/>
                    </w:rPr>
                    <w:t>-</w:t>
                  </w:r>
                  <w:r>
                    <w:rPr>
                      <w:sz w:val="20"/>
                      <w:b/>
                      <w:color w:val="000000"/>
                    </w:rPr>
                    <w:t>酒石酸</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138.6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1183.33</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164009.538</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22</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依地酸二钠</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346.5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128</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44352</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23</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明胶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69.3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97</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6722.1</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24</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蜂蜜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5Kg/</w:t>
                  </w:r>
                  <w:r>
                    <w:rPr>
                      <w:sz w:val="20"/>
                      <w:b/>
                      <w:color w:val="000000"/>
                    </w:rPr>
                    <w:t>罐</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37</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0</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25</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单晶冰糖</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食品类</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食品标准</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12681.9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15</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190228.5</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26</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四氟乙烷</w:t>
                  </w:r>
                  <w:r>
                    <w:rPr>
                      <w:sz w:val="20"/>
                      <w:b/>
                      <w:color w:val="000000"/>
                    </w:rPr>
                    <w:t>HFC-134A</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制冷剂</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国家标准</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13.6Kg/</w:t>
                  </w:r>
                  <w:r>
                    <w:rPr>
                      <w:sz w:val="20"/>
                      <w:b/>
                      <w:color w:val="000000"/>
                    </w:rPr>
                    <w:t>罐</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117</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0</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27</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碳酸氢钠</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69.3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94</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6514.2</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28</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五年花雕酒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食品类</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食品标准</w:t>
                  </w:r>
                </w:p>
                <w:p>
                  <w:pPr>
                    <w:pStyle w:val="null3"/>
                    <w:jc w:val="center"/>
                  </w:pPr>
                  <w:r>
                    <w:rPr>
                      <w:sz w:val="20"/>
                      <w:b/>
                    </w:rPr>
                    <w:t>本品酒精度应为</w:t>
                  </w:r>
                  <w:r>
                    <w:rPr>
                      <w:sz w:val="20"/>
                      <w:b/>
                    </w:rPr>
                    <w:t>15%-17%vol</w:t>
                  </w:r>
                </w:p>
                <w:p>
                  <w:pPr>
                    <w:pStyle w:val="null3"/>
                    <w:jc w:val="center"/>
                  </w:pPr>
                  <w:r>
                    <w:rPr>
                      <w:sz w:val="20"/>
                      <w:b/>
                      <w:color w:val="000000"/>
                    </w:rPr>
                    <w:t>（注，酒精度不在此范围内的参数视为不符合要求，附证明上述参数的质检报告）</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500ml/</w:t>
                  </w:r>
                  <w:r>
                    <w:rPr>
                      <w:sz w:val="20"/>
                      <w:b/>
                      <w:color w:val="000000"/>
                    </w:rPr>
                    <w:t>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4657</w:t>
                  </w:r>
                  <w:r>
                    <w:rPr>
                      <w:sz w:val="20"/>
                      <w:b/>
                      <w:color w:val="000000"/>
                    </w:rPr>
                    <w:t>瓶</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37</w:t>
                  </w:r>
                  <w:r>
                    <w:rPr>
                      <w:sz w:val="20"/>
                      <w:b/>
                      <w:color w:val="000000"/>
                    </w:rPr>
                    <w:t>元</w:t>
                  </w:r>
                  <w:r>
                    <w:rPr>
                      <w:sz w:val="20"/>
                      <w:b/>
                      <w:color w:val="000000"/>
                    </w:rPr>
                    <w:t>/</w:t>
                  </w:r>
                  <w:r>
                    <w:rPr>
                      <w:sz w:val="20"/>
                      <w:b/>
                      <w:color w:val="000000"/>
                    </w:rPr>
                    <w:t>瓶</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172309</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29</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可溶性淀粉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1940.4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26</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50450.4</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30</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蔗糖粉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554.4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14</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7761.6</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31</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苯甲酸钠</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72.072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42</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3027.024</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32</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氯霉素</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原料药</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1Kg/</w:t>
                  </w:r>
                  <w:r>
                    <w:rPr>
                      <w:sz w:val="20"/>
                      <w:b/>
                      <w:color w:val="000000"/>
                    </w:rPr>
                    <w:t>罐</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2716</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27160</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33</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硬脂酸镁</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35</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350</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34</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糊精</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100</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35</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滑石粉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药用辅料</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《中国药典》</w:t>
                  </w:r>
                  <w:r>
                    <w:rPr>
                      <w:sz w:val="20"/>
                      <w:b/>
                      <w:color w:val="000000"/>
                    </w:rPr>
                    <w:t>2025</w:t>
                  </w:r>
                  <w:r>
                    <w:rPr>
                      <w:sz w:val="20"/>
                      <w:b/>
                      <w:color w:val="000000"/>
                    </w:rPr>
                    <w:t>年版</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25Kg/</w:t>
                  </w:r>
                  <w:r>
                    <w:rPr>
                      <w:sz w:val="20"/>
                      <w:b/>
                      <w:color w:val="000000"/>
                    </w:rPr>
                    <w:t>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9</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90</w:t>
                  </w:r>
                </w:p>
              </w:tc>
            </w:tr>
            <w:tr>
              <w:tc>
                <w:tcPr>
                  <w:tcW w:type="dxa" w:w="479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合计（保留</w:t>
                  </w:r>
                  <w:r>
                    <w:rPr>
                      <w:sz w:val="20"/>
                      <w:b/>
                      <w:color w:val="000000"/>
                    </w:rPr>
                    <w:t>2</w:t>
                  </w:r>
                  <w:r>
                    <w:rPr>
                      <w:sz w:val="20"/>
                      <w:b/>
                      <w:color w:val="000000"/>
                    </w:rPr>
                    <w:t>位小数）：元</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21915229.14</w:t>
                  </w:r>
                </w:p>
              </w:tc>
            </w:tr>
            <w:tr>
              <w:tc>
                <w:tcPr>
                  <w:tcW w:type="dxa" w:w="559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注：</w:t>
                  </w:r>
                  <w:r>
                    <w:rPr>
                      <w:sz w:val="20"/>
                      <w:b/>
                      <w:color w:val="000000"/>
                    </w:rPr>
                    <w:t>1</w:t>
                  </w:r>
                  <w:r>
                    <w:rPr>
                      <w:sz w:val="20"/>
                      <w:b/>
                      <w:color w:val="000000"/>
                    </w:rPr>
                    <w:t>、本报价为含税价。</w:t>
                  </w:r>
                </w:p>
                <w:p>
                  <w:pPr>
                    <w:pStyle w:val="null3"/>
                    <w:jc w:val="center"/>
                  </w:pPr>
                  <w:r>
                    <w:rPr>
                      <w:sz w:val="20"/>
                      <w:b/>
                      <w:color w:val="000000"/>
                    </w:rPr>
                    <w:t>2</w:t>
                  </w:r>
                  <w:r>
                    <w:rPr>
                      <w:sz w:val="20"/>
                      <w:b/>
                      <w:color w:val="000000"/>
                    </w:rPr>
                    <w:t>、各品种的采购数量为预估数量，采购人不保证各品种的实际采购数量。</w:t>
                  </w:r>
                </w:p>
                <w:p>
                  <w:pPr>
                    <w:pStyle w:val="null3"/>
                    <w:jc w:val="center"/>
                  </w:pPr>
                  <w:r>
                    <w:rPr>
                      <w:sz w:val="20"/>
                      <w:b/>
                      <w:color w:val="000000"/>
                    </w:rPr>
                    <w:t>3</w:t>
                  </w:r>
                  <w:r>
                    <w:rPr>
                      <w:sz w:val="20"/>
                      <w:b/>
                      <w:color w:val="000000"/>
                    </w:rPr>
                    <w:t>、除花雕酒报价单位为“瓶”，其余品种报价单位为千克</w:t>
                  </w:r>
                  <w:r>
                    <w:rPr>
                      <w:sz w:val="20"/>
                      <w:b/>
                      <w:color w:val="000000"/>
                    </w:rPr>
                    <w:t>(Kg)</w:t>
                  </w:r>
                </w:p>
              </w:tc>
            </w:tr>
            <w:tr>
              <w:tc>
                <w:tcPr>
                  <w:tcW w:type="dxa" w:w="559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允许投标人所投产品类别高于《制剂药用辅料配送服务采购目录》中该产品的类别，但仍应符合标准，且所投产品单价仍不应超过该产品单价最高限价，具体规则如下</w:t>
                  </w:r>
                </w:p>
                <w:p>
                  <w:pPr>
                    <w:pStyle w:val="null3"/>
                    <w:ind w:firstLine="402"/>
                    <w:jc w:val="both"/>
                  </w:pPr>
                  <w:r>
                    <w:rPr>
                      <w:sz w:val="20"/>
                      <w:b/>
                      <w:color w:val="000000"/>
                    </w:rPr>
                    <w:t>①类别优先顺序为：</w:t>
                  </w:r>
                  <w:r>
                    <w:rPr>
                      <w:sz w:val="20"/>
                      <w:b/>
                      <w:color w:val="000000"/>
                    </w:rPr>
                    <w:t>1.</w:t>
                  </w:r>
                  <w:r>
                    <w:rPr>
                      <w:sz w:val="20"/>
                      <w:b/>
                      <w:color w:val="000000"/>
                    </w:rPr>
                    <w:t xml:space="preserve">原料药 </w:t>
                  </w:r>
                  <w:r>
                    <w:rPr>
                      <w:sz w:val="20"/>
                      <w:b/>
                      <w:color w:val="000000"/>
                    </w:rPr>
                    <w:t>2.</w:t>
                  </w:r>
                  <w:r>
                    <w:rPr>
                      <w:sz w:val="20"/>
                      <w:b/>
                      <w:color w:val="000000"/>
                    </w:rPr>
                    <w:t xml:space="preserve">药用辅料 </w:t>
                  </w:r>
                  <w:r>
                    <w:rPr>
                      <w:sz w:val="20"/>
                      <w:b/>
                      <w:color w:val="000000"/>
                    </w:rPr>
                    <w:t>3.</w:t>
                  </w:r>
                  <w:r>
                    <w:rPr>
                      <w:sz w:val="20"/>
                      <w:b/>
                      <w:color w:val="000000"/>
                    </w:rPr>
                    <w:t xml:space="preserve">辅料 </w:t>
                  </w:r>
                  <w:r>
                    <w:rPr>
                      <w:sz w:val="20"/>
                      <w:b/>
                      <w:color w:val="000000"/>
                    </w:rPr>
                    <w:t>4.</w:t>
                  </w:r>
                  <w:r>
                    <w:rPr>
                      <w:sz w:val="20"/>
                      <w:b/>
                      <w:color w:val="000000"/>
                    </w:rPr>
                    <w:t>制冷剂</w:t>
                  </w:r>
                </w:p>
                <w:p>
                  <w:pPr>
                    <w:pStyle w:val="null3"/>
                    <w:ind w:firstLine="402"/>
                    <w:jc w:val="both"/>
                  </w:pPr>
                  <w:r>
                    <w:rPr>
                      <w:sz w:val="20"/>
                      <w:b/>
                      <w:color w:val="000000"/>
                    </w:rPr>
                    <w:t>②中药原料药、中药提取物、食品类所投产品类别不适用此规则</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采购包2（制剂药用辅料（危化品）采购配送服务）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交货时间：合同签订之日后，中标人按要求在接到采购人采购订单通知后，应在3小时内响应，并在7日内完成供货；对于采购人临时急需的供货需求，需随订随送，中标人应在1小时内响应，3日内送达。自采购人发出通知起，超出配送时限要求的，每超过一天，扣除该批货款的2%作为违约金，违约金累计不超过该批货款的5%。超出配送时限要求5次，扣除全部履约保证金，且视情况采购人有权终止合同。</w:t>
            </w:r>
          </w:p>
        </w:tc>
      </w:tr>
      <w:tr>
        <w:tc>
          <w:tcPr>
            <w:tcW w:type="dxa" w:w="4153"/>
          </w:tcPr>
          <w:p>
            <w:pPr>
              <w:pStyle w:val="null3"/>
            </w:pPr>
            <w:r>
              <w:rPr/>
              <w:t>标的提供的地点</w:t>
            </w:r>
          </w:p>
        </w:tc>
        <w:tc>
          <w:tcPr>
            <w:tcW w:type="dxa" w:w="4153"/>
          </w:tcPr>
          <w:p>
            <w:pPr>
              <w:pStyle w:val="null3"/>
            </w:pPr>
            <w:r>
              <w:rPr/>
              <w:t>交货地点：广州市荔湾区龙溪大道263号（具体位置由采购人指定）；交货方式：中标人根据采购人订单通知分期分批次提供配送服务。由中标人自行采用合适的运输方式运至采购人指定地点，并自行承担货物放置到位前的所有费用。</w:t>
            </w:r>
          </w:p>
        </w:tc>
      </w:tr>
      <w:tr>
        <w:tc>
          <w:tcPr>
            <w:tcW w:type="dxa" w:w="4153"/>
          </w:tcPr>
          <w:p>
            <w:pPr>
              <w:pStyle w:val="null3"/>
            </w:pPr>
            <w:r>
              <w:rPr/>
              <w:t>付款方式</w:t>
            </w:r>
          </w:p>
        </w:tc>
        <w:tc>
          <w:tcPr>
            <w:tcW w:type="dxa" w:w="4153"/>
          </w:tcPr>
          <w:p>
            <w:pPr>
              <w:pStyle w:val="null3"/>
            </w:pPr>
            <w:r>
              <w:rPr/>
              <w:t>1期：支付比例100%,货款按月结算，中标人需按采购中标单价以及实际供货数量向采购人开具真实、有效、合法合规的增值税普通发票，采购人自发票登记入库下月起60天内向中标人支付货款（中小企业按相关政策执行）。除此以外，采购人没有责任向中标人另行支付任何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1期：（1）中标人应随货将有关的单据、发票、出货检验报告或证明提供采购人核查验收，并交采购人留存。 （2）本合同项下的产品需现场验收合格，采购人对送达的合格产品签字验收，对不符合要求的产品（如不符合质量、有效期、包装和订单数量要求及破损的产品等）有权拒绝签收。 （3）除特殊情况外，中标人应对不符合要求的产品在5日内进行更换，更换过程产生的相关费用由中标人承担；同时不得影响采购人的临床应用或其他使用。（4）采购人在临床使用中确认需要进行产品质量检验的，可要求中标人将该批次产品送交法定质量检验部门进行质量检验，并提供质量检验报告书，检验费用由中标人承担。如市场监管部门在抽检中证实中标人提供质量不合格产品，一切责任由中标人承担。</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账号：44050149050500000182</w:t>
            </w:r>
          </w:p>
          <w:p>
            <w:pPr>
              <w:pStyle w:val="null3"/>
            </w:pPr>
            <w:r>
              <w:rPr/>
              <w:t>户名：广州中医药大学第三附属医院</w:t>
            </w:r>
          </w:p>
          <w:p>
            <w:pPr>
              <w:pStyle w:val="null3"/>
            </w:pPr>
            <w:r>
              <w:rPr/>
              <w:t>开户行：中国建设银行广州环市东路支行</w:t>
            </w:r>
          </w:p>
          <w:p>
            <w:pPr>
              <w:pStyle w:val="null3"/>
            </w:pPr>
            <w:r>
              <w:rPr/>
              <w:t>支票提交方式：线下递交</w:t>
            </w:r>
          </w:p>
          <w:p>
            <w:pPr>
              <w:pStyle w:val="null3"/>
            </w:pPr>
            <w:r>
              <w:rPr/>
              <w:t>汇票、本票提交方式：线下递交</w:t>
            </w:r>
          </w:p>
          <w:p>
            <w:pPr>
              <w:pStyle w:val="null3"/>
            </w:pPr>
            <w:r>
              <w:rPr/>
              <w:t>说明：★履约保证金： 按合同总金额的3%(百分之三)收取 （1）合同签订之日起7天内，中标人向采购人缴纳合同履约保证金，履约保证金形式包括通过银行转账支付或提供符合采购人要求的见索即付履约保函，采购人在收到履约保证金后向中标人出具履约保证金收款凭据。 （2）履约保证金将于采购周期结束后的次月扣除应扣款项（如有）后的余额一次性无息退还中标人。若中标人未按期向采购人缴纳履约保证金，视为中标人违约，每超过一日采购人向中标人收取履约保证金1‰（千分之一）的违约金，直至履约保证金和履约保证金违约金交齐后，采购人按合同约定支付货款；履约保证金不满足合同约定金额时，中标人需在14日内补足履约保证金，否则，每超过一日收取履约保证金1‰（千分之一）的违约金。 （3）合同履行过程中，若中标人有违反本采购项目合同及其附件约定的任何义务，采购人有权从履约保证金中直接扣除中标人应向采购人支付的违约金、损失赔偿额或其他可扣除款项等。</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其他，投标人应将招标公告的招标文件附件中“补充附件”和附件“分项报价表”内容填写好相关信息后附在投标文件中。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要求：单个产品报价不能超过该产品单价最高限价，总报价（单价与二年预估量乘积之和等于总报价）不能超过二年采购最高限价，否则将导致投标无效。报价应为产品配送至采购人指定地点/仓库的人民币含税价(包括但不限于产品价格、配送要求等伴随服务、运输装卸费用、人工费、保险、关税、销售税、其他税以及合同包含的所有风险、责任等其他隐含的费用，采购人不再额外向中标人支付任何其他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整体投标</w:t>
            </w:r>
          </w:p>
        </w:tc>
        <w:tc>
          <w:tcPr>
            <w:tcW w:type="dxa" w:w="2076"/>
          </w:tcPr>
          <w:p>
            <w:pPr>
              <w:pStyle w:val="null3"/>
              <w:jc w:val="left"/>
            </w:pPr>
            <w:r>
              <w:rPr/>
              <w:t>★投标人须对所投包组全部采购内容进行整体投标，任何只对其中一部分内容、数量进行的投标都被视为无效投标。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报价合理性</w:t>
            </w:r>
          </w:p>
        </w:tc>
        <w:tc>
          <w:tcPr>
            <w:tcW w:type="dxa" w:w="2076"/>
          </w:tcPr>
          <w:p>
            <w:pPr>
              <w:pStyle w:val="null3"/>
              <w:jc w:val="left"/>
            </w:pPr>
            <w:r>
              <w:rPr/>
              <w:t>★如投标人的报价明显低于其他通过符合性审查投标人的报价，有可能影响产品质量或者不能诚信履约的，投标人应当在评标现场合理的时间内提供书面说明，必要时提交相关证明材料；投标人不能证明其报价合理性的，评标委员会有权将其作为无效投标处理。</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响应合同条款</w:t>
            </w:r>
          </w:p>
        </w:tc>
        <w:tc>
          <w:tcPr>
            <w:tcW w:type="dxa" w:w="2076"/>
          </w:tcPr>
          <w:p>
            <w:pPr>
              <w:pStyle w:val="null3"/>
              <w:jc w:val="left"/>
            </w:pPr>
            <w:r>
              <w:rPr/>
              <w:t>★完全响应本项目合同条款要求。</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按中标单价与实际供货数量结算</w:t>
            </w:r>
          </w:p>
        </w:tc>
        <w:tc>
          <w:tcPr>
            <w:tcW w:type="dxa" w:w="2076"/>
          </w:tcPr>
          <w:p>
            <w:pPr>
              <w:pStyle w:val="null3"/>
              <w:jc w:val="left"/>
            </w:pPr>
            <w:r>
              <w:rPr/>
              <w:t>★项目按中标单价与实际供货数量进行结算，在合同期内单价不作调整。投标人在填报投标报价时，应根据自身的成本核算情况，充分考虑市场价格波动的正常商业风险。一经投标，即认为该投标人已充分考虑有关风险，愿意承担因这些风险所造成的一切经济损失，并放弃因此造成的损失求偿权。但如果合同继续履行将损害国家利益和社会公共利益的，可以对合同价格作相应变更，由提出变更的一方承担举证责任，双方协商解决，有过错的一方应当承担赔偿责任，双方都有过错的，各自承担相应的责任。</w:t>
            </w:r>
          </w:p>
        </w:tc>
      </w:tr>
      <w:tr>
        <w:tc>
          <w:tcPr>
            <w:tcW w:type="dxa" w:w="2076"/>
          </w:tcPr>
          <w:p/>
        </w:tc>
        <w:tc>
          <w:tcPr>
            <w:tcW w:type="dxa" w:w="2076"/>
          </w:tcPr>
          <w:p>
            <w:pPr>
              <w:pStyle w:val="null3"/>
              <w:jc w:val="center"/>
            </w:pPr>
            <w:r>
              <w:rPr/>
              <w:t>6</w:t>
            </w:r>
          </w:p>
        </w:tc>
        <w:tc>
          <w:tcPr>
            <w:tcW w:type="dxa" w:w="2076"/>
          </w:tcPr>
          <w:p>
            <w:pPr>
              <w:pStyle w:val="null3"/>
              <w:jc w:val="left"/>
            </w:pPr>
            <w:r>
              <w:rPr/>
              <w:t>合同签订方式</w:t>
            </w:r>
          </w:p>
        </w:tc>
        <w:tc>
          <w:tcPr>
            <w:tcW w:type="dxa" w:w="2076"/>
          </w:tcPr>
          <w:p>
            <w:pPr>
              <w:pStyle w:val="null3"/>
              <w:jc w:val="left"/>
            </w:pPr>
            <w:r>
              <w:rPr/>
              <w:t>合同签订方式：制剂药用辅料采购配送服务服务期为自合同签订之日起2年或合同履行期内结算金额累计达到合同总金额止，具体以先到条件时间为准。采购人每年度对中标人进行一次年度供应质量和服务考核评估，若评估结果为不合格，采购人有权终止合同并重新选择新的供应商，中标人需继续服务至采购人招到新的供应商为止。（考核标准见合同附页）</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质量合格</w:t>
            </w:r>
          </w:p>
        </w:tc>
        <w:tc>
          <w:tcPr>
            <w:tcW w:type="dxa" w:w="2076"/>
          </w:tcPr>
          <w:p>
            <w:pPr>
              <w:pStyle w:val="null3"/>
              <w:jc w:val="left"/>
            </w:pPr>
            <w:r>
              <w:rPr/>
              <w:t>★投标人所提供的必须是质量合格的产品，符合《制剂药用辅料配送服务采购目录》中的“标准”要求（供应商提供承诺函，如“标准”中有明确要求提供证明文件的，按要求提供）。</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制剂药用辅料配送服务采购目录</w:t>
            </w:r>
          </w:p>
        </w:tc>
        <w:tc>
          <w:tcPr>
            <w:tcW w:type="dxa" w:w="2076"/>
          </w:tcPr>
          <w:p>
            <w:pPr>
              <w:pStyle w:val="null3"/>
              <w:jc w:val="left"/>
            </w:pPr>
            <w:r>
              <w:rPr/>
              <w:t>★《制剂药用辅料配送服务采购目录》中类别为中药原料药、药用辅料的产品需提供以下其中一种证明材料：①在国家药品监督管理局药品审评中心“原辅包登记信息”栏具备登记号，且与制剂共同审评审批结果为“A”（提供国家药品监督管理局药品审评中心的查询截图，可每个品种单独截图也可批量截图。截图需包含企业名称、所有品种的登记号、与制剂共同评审审批结果，加盖公章。）；②提供药品再注册批准通知书和国家药品监督管理局数据查询信息截图，加盖公章。）</w:t>
            </w:r>
          </w:p>
        </w:tc>
      </w:tr>
      <w:tr>
        <w:tc>
          <w:tcPr>
            <w:tcW w:type="dxa" w:w="2076"/>
          </w:tcPr>
          <w:p/>
        </w:tc>
        <w:tc>
          <w:tcPr>
            <w:tcW w:type="dxa" w:w="2076"/>
          </w:tcPr>
          <w:p>
            <w:pPr>
              <w:pStyle w:val="null3"/>
              <w:jc w:val="center"/>
            </w:pPr>
            <w:r>
              <w:rPr/>
              <w:t>9</w:t>
            </w:r>
          </w:p>
        </w:tc>
        <w:tc>
          <w:tcPr>
            <w:tcW w:type="dxa" w:w="2076"/>
          </w:tcPr>
          <w:p>
            <w:pPr>
              <w:pStyle w:val="null3"/>
              <w:jc w:val="left"/>
            </w:pPr>
            <w:r>
              <w:rPr/>
              <w:t>产品质量、保质期</w:t>
            </w:r>
          </w:p>
        </w:tc>
        <w:tc>
          <w:tcPr>
            <w:tcW w:type="dxa" w:w="2076"/>
          </w:tcPr>
          <w:p>
            <w:pPr>
              <w:pStyle w:val="null3"/>
              <w:jc w:val="left"/>
            </w:pPr>
            <w:r>
              <w:rPr/>
              <w:t>产品的性状、检查、鉴别、含量测定、贮藏应符合规定，在保证质量的同时，提供优质的产品。供应的产品剩余保质期不得少于产品明示保质期的三分之二。</w:t>
            </w:r>
          </w:p>
        </w:tc>
      </w:tr>
      <w:tr>
        <w:tc>
          <w:tcPr>
            <w:tcW w:type="dxa" w:w="2076"/>
          </w:tcPr>
          <w:p/>
        </w:tc>
        <w:tc>
          <w:tcPr>
            <w:tcW w:type="dxa" w:w="2076"/>
          </w:tcPr>
          <w:p>
            <w:pPr>
              <w:pStyle w:val="null3"/>
              <w:jc w:val="center"/>
            </w:pPr>
            <w:r>
              <w:rPr/>
              <w:t>10</w:t>
            </w:r>
          </w:p>
        </w:tc>
        <w:tc>
          <w:tcPr>
            <w:tcW w:type="dxa" w:w="2076"/>
          </w:tcPr>
          <w:p>
            <w:pPr>
              <w:pStyle w:val="null3"/>
              <w:jc w:val="left"/>
            </w:pPr>
            <w:r>
              <w:rPr/>
              <w:t>产品稳定</w:t>
            </w:r>
          </w:p>
        </w:tc>
        <w:tc>
          <w:tcPr>
            <w:tcW w:type="dxa" w:w="2076"/>
          </w:tcPr>
          <w:p>
            <w:pPr>
              <w:pStyle w:val="null3"/>
              <w:jc w:val="left"/>
            </w:pPr>
            <w:r>
              <w:rPr/>
              <w:t>投标人应保证所供产品的相对稳定性，不得随意更换生产厂家。</w:t>
            </w:r>
          </w:p>
        </w:tc>
      </w:tr>
      <w:tr>
        <w:tc>
          <w:tcPr>
            <w:tcW w:type="dxa" w:w="2076"/>
          </w:tcPr>
          <w:p/>
        </w:tc>
        <w:tc>
          <w:tcPr>
            <w:tcW w:type="dxa" w:w="2076"/>
          </w:tcPr>
          <w:p>
            <w:pPr>
              <w:pStyle w:val="null3"/>
              <w:jc w:val="center"/>
            </w:pPr>
            <w:r>
              <w:rPr/>
              <w:t>11</w:t>
            </w:r>
          </w:p>
        </w:tc>
        <w:tc>
          <w:tcPr>
            <w:tcW w:type="dxa" w:w="2076"/>
          </w:tcPr>
          <w:p>
            <w:pPr>
              <w:pStyle w:val="null3"/>
              <w:jc w:val="left"/>
            </w:pPr>
            <w:r>
              <w:rPr/>
              <w:t>产品包装要求</w:t>
            </w:r>
          </w:p>
        </w:tc>
        <w:tc>
          <w:tcPr>
            <w:tcW w:type="dxa" w:w="2076"/>
          </w:tcPr>
          <w:p>
            <w:pPr>
              <w:pStyle w:val="null3"/>
              <w:jc w:val="left"/>
            </w:pPr>
            <w:r>
              <w:rPr/>
              <w:t>产品的包装、标签和说明书必须符合有关规定和运输要求，具有生产厂家提供的产品合格证，包装上应有品名、规格、生产企业、生产日期的标签，包装需完整、牢固，无受潮、水浸污染或破损等异常包装。保证运输中产品的质量。</w:t>
            </w:r>
          </w:p>
        </w:tc>
      </w:tr>
      <w:tr>
        <w:tc>
          <w:tcPr>
            <w:tcW w:type="dxa" w:w="2076"/>
          </w:tcPr>
          <w:p>
            <w:pPr>
              <w:pStyle w:val="null3"/>
              <w:jc w:val="center"/>
            </w:pPr>
            <w:r>
              <w:rPr/>
              <w:t>★</w:t>
            </w:r>
          </w:p>
        </w:tc>
        <w:tc>
          <w:tcPr>
            <w:tcW w:type="dxa" w:w="2076"/>
          </w:tcPr>
          <w:p>
            <w:pPr>
              <w:pStyle w:val="null3"/>
              <w:jc w:val="center"/>
            </w:pPr>
            <w:r>
              <w:rPr/>
              <w:t>12</w:t>
            </w:r>
          </w:p>
        </w:tc>
        <w:tc>
          <w:tcPr>
            <w:tcW w:type="dxa" w:w="2076"/>
          </w:tcPr>
          <w:p>
            <w:pPr>
              <w:pStyle w:val="null3"/>
              <w:jc w:val="left"/>
            </w:pPr>
            <w:r>
              <w:rPr/>
              <w:t>产品质量标准</w:t>
            </w:r>
          </w:p>
        </w:tc>
        <w:tc>
          <w:tcPr>
            <w:tcW w:type="dxa" w:w="2076"/>
          </w:tcPr>
          <w:p>
            <w:pPr>
              <w:pStyle w:val="null3"/>
              <w:jc w:val="left"/>
            </w:pPr>
            <w:r>
              <w:rPr/>
              <w:t>★中标人所提供的产品应是全新、标识清楚、符合产品质量标准要求的合格产品，不得提供“证照不全或假冒或伪劣或不合格的产品”给采购人。由于中标人提供的伪劣、假冒等所有不合格产品而导致的损失、事故及一切后果，均由中标人负责赔偿采购人的所有损失，并负责更换所有的不合格产品（供应商提供承诺函）。</w:t>
            </w:r>
          </w:p>
        </w:tc>
      </w:tr>
      <w:tr>
        <w:tc>
          <w:tcPr>
            <w:tcW w:type="dxa" w:w="2076"/>
          </w:tcPr>
          <w:p>
            <w:pPr>
              <w:pStyle w:val="null3"/>
              <w:jc w:val="center"/>
            </w:pPr>
            <w:r>
              <w:rPr/>
              <w:t>▲</w:t>
            </w:r>
          </w:p>
        </w:tc>
        <w:tc>
          <w:tcPr>
            <w:tcW w:type="dxa" w:w="2076"/>
          </w:tcPr>
          <w:p>
            <w:pPr>
              <w:pStyle w:val="null3"/>
              <w:jc w:val="center"/>
            </w:pPr>
            <w:r>
              <w:rPr/>
              <w:t>13</w:t>
            </w:r>
          </w:p>
        </w:tc>
        <w:tc>
          <w:tcPr>
            <w:tcW w:type="dxa" w:w="2076"/>
          </w:tcPr>
          <w:p>
            <w:pPr>
              <w:pStyle w:val="null3"/>
              <w:jc w:val="left"/>
            </w:pPr>
            <w:r>
              <w:rPr/>
              <w:t>材料汇编要求</w:t>
            </w:r>
          </w:p>
        </w:tc>
        <w:tc>
          <w:tcPr>
            <w:tcW w:type="dxa" w:w="2076"/>
          </w:tcPr>
          <w:p>
            <w:pPr>
              <w:pStyle w:val="null3"/>
              <w:jc w:val="left"/>
            </w:pPr>
            <w:r>
              <w:rPr/>
              <w:t>▲产品在验收时，除发票外其他材料应汇集装订成册。（提供承诺函）</w:t>
            </w:r>
          </w:p>
        </w:tc>
      </w:tr>
      <w:tr>
        <w:tc>
          <w:tcPr>
            <w:tcW w:type="dxa" w:w="2076"/>
          </w:tcPr>
          <w:p/>
        </w:tc>
        <w:tc>
          <w:tcPr>
            <w:tcW w:type="dxa" w:w="2076"/>
          </w:tcPr>
          <w:p>
            <w:pPr>
              <w:pStyle w:val="null3"/>
              <w:jc w:val="center"/>
            </w:pPr>
            <w:r>
              <w:rPr/>
              <w:t>14</w:t>
            </w:r>
          </w:p>
        </w:tc>
        <w:tc>
          <w:tcPr>
            <w:tcW w:type="dxa" w:w="2076"/>
          </w:tcPr>
          <w:p>
            <w:pPr>
              <w:pStyle w:val="null3"/>
              <w:jc w:val="left"/>
            </w:pPr>
            <w:r>
              <w:rPr/>
              <w:t>产品批号</w:t>
            </w:r>
          </w:p>
        </w:tc>
        <w:tc>
          <w:tcPr>
            <w:tcW w:type="dxa" w:w="2076"/>
          </w:tcPr>
          <w:p>
            <w:pPr>
              <w:pStyle w:val="null3"/>
              <w:jc w:val="left"/>
            </w:pPr>
            <w:r>
              <w:rPr/>
              <w:t>投标人所供产品出现批号更改情况，须提前3个工作日告知采购人并提供新批号检验报告。（提供承诺函）</w:t>
            </w:r>
          </w:p>
        </w:tc>
      </w:tr>
      <w:tr>
        <w:tc>
          <w:tcPr>
            <w:tcW w:type="dxa" w:w="2076"/>
          </w:tcPr>
          <w:p>
            <w:pPr>
              <w:pStyle w:val="null3"/>
              <w:jc w:val="center"/>
            </w:pPr>
            <w:r>
              <w:rPr/>
              <w:t>▲</w:t>
            </w:r>
          </w:p>
        </w:tc>
        <w:tc>
          <w:tcPr>
            <w:tcW w:type="dxa" w:w="2076"/>
          </w:tcPr>
          <w:p>
            <w:pPr>
              <w:pStyle w:val="null3"/>
              <w:jc w:val="center"/>
            </w:pPr>
            <w:r>
              <w:rPr/>
              <w:t>15</w:t>
            </w:r>
          </w:p>
        </w:tc>
        <w:tc>
          <w:tcPr>
            <w:tcW w:type="dxa" w:w="2076"/>
          </w:tcPr>
          <w:p>
            <w:pPr>
              <w:pStyle w:val="null3"/>
              <w:jc w:val="left"/>
            </w:pPr>
            <w:r>
              <w:rPr/>
              <w:t>配送人员</w:t>
            </w:r>
          </w:p>
        </w:tc>
        <w:tc>
          <w:tcPr>
            <w:tcW w:type="dxa" w:w="2076"/>
          </w:tcPr>
          <w:p>
            <w:pPr>
              <w:pStyle w:val="null3"/>
              <w:jc w:val="left"/>
            </w:pPr>
            <w:r>
              <w:rPr/>
              <w:t>▲投标人须针对此项目配备固定配送人员或配送随行业务人员。（提供承诺函）</w:t>
            </w:r>
          </w:p>
        </w:tc>
      </w:tr>
      <w:tr>
        <w:tc>
          <w:tcPr>
            <w:tcW w:type="dxa" w:w="2076"/>
          </w:tcPr>
          <w:p>
            <w:pPr>
              <w:pStyle w:val="null3"/>
              <w:jc w:val="center"/>
            </w:pPr>
            <w:r>
              <w:rPr/>
              <w:t>▲</w:t>
            </w:r>
          </w:p>
        </w:tc>
        <w:tc>
          <w:tcPr>
            <w:tcW w:type="dxa" w:w="2076"/>
          </w:tcPr>
          <w:p>
            <w:pPr>
              <w:pStyle w:val="null3"/>
              <w:jc w:val="center"/>
            </w:pPr>
            <w:r>
              <w:rPr/>
              <w:t>16</w:t>
            </w:r>
          </w:p>
        </w:tc>
        <w:tc>
          <w:tcPr>
            <w:tcW w:type="dxa" w:w="2076"/>
          </w:tcPr>
          <w:p>
            <w:pPr>
              <w:pStyle w:val="null3"/>
              <w:jc w:val="left"/>
            </w:pPr>
            <w:r>
              <w:rPr/>
              <w:t>辅料样品</w:t>
            </w:r>
          </w:p>
        </w:tc>
        <w:tc>
          <w:tcPr>
            <w:tcW w:type="dxa" w:w="2076"/>
          </w:tcPr>
          <w:p>
            <w:pPr>
              <w:pStyle w:val="null3"/>
              <w:jc w:val="left"/>
            </w:pPr>
            <w:r>
              <w:rPr/>
              <w:t>▲投标人需用专用样品展示盒盛装辅料样品（含技术资料）供采购人随时查阅、试用、比对。常用辅料样品及技术资料需每半年更新一次。（辅料样品费用已包含在投标报价中，采购人不再另行支付费用）（提供承诺函）</w:t>
            </w:r>
          </w:p>
        </w:tc>
      </w:tr>
      <w:tr>
        <w:tc>
          <w:tcPr>
            <w:tcW w:type="dxa" w:w="2076"/>
          </w:tcPr>
          <w:p/>
        </w:tc>
        <w:tc>
          <w:tcPr>
            <w:tcW w:type="dxa" w:w="2076"/>
          </w:tcPr>
          <w:p>
            <w:pPr>
              <w:pStyle w:val="null3"/>
              <w:jc w:val="center"/>
            </w:pPr>
            <w:r>
              <w:rPr/>
              <w:t>17</w:t>
            </w:r>
          </w:p>
        </w:tc>
        <w:tc>
          <w:tcPr>
            <w:tcW w:type="dxa" w:w="2076"/>
          </w:tcPr>
          <w:p>
            <w:pPr>
              <w:pStyle w:val="null3"/>
              <w:jc w:val="left"/>
            </w:pPr>
            <w:r>
              <w:rPr/>
              <w:t>质量管理制度体系</w:t>
            </w:r>
          </w:p>
        </w:tc>
        <w:tc>
          <w:tcPr>
            <w:tcW w:type="dxa" w:w="2076"/>
          </w:tcPr>
          <w:p>
            <w:pPr>
              <w:pStyle w:val="null3"/>
              <w:jc w:val="left"/>
            </w:pPr>
            <w:r>
              <w:rPr/>
              <w:t>投标人具有质量管理制度体系：投标人须建立并执行有效、健全的全覆盖质量管理制度体系，制度需贴合本次采购品类特性，无制度漏洞、无流程缺失。至少包含采购管理、验收管理、储藏管理、配送管理方案制度，可根据实际补充其他相关质量管控制度。</w:t>
            </w:r>
          </w:p>
        </w:tc>
      </w:tr>
      <w:tr>
        <w:tc>
          <w:tcPr>
            <w:tcW w:type="dxa" w:w="2076"/>
          </w:tcPr>
          <w:p/>
        </w:tc>
        <w:tc>
          <w:tcPr>
            <w:tcW w:type="dxa" w:w="2076"/>
          </w:tcPr>
          <w:p>
            <w:pPr>
              <w:pStyle w:val="null3"/>
              <w:jc w:val="center"/>
            </w:pPr>
            <w:r>
              <w:rPr/>
              <w:t>18</w:t>
            </w:r>
          </w:p>
        </w:tc>
        <w:tc>
          <w:tcPr>
            <w:tcW w:type="dxa" w:w="2076"/>
          </w:tcPr>
          <w:p>
            <w:pPr>
              <w:pStyle w:val="null3"/>
              <w:jc w:val="left"/>
            </w:pPr>
            <w:r>
              <w:rPr/>
              <w:t>产品服务能力</w:t>
            </w:r>
          </w:p>
        </w:tc>
        <w:tc>
          <w:tcPr>
            <w:tcW w:type="dxa" w:w="2076"/>
          </w:tcPr>
          <w:p>
            <w:pPr>
              <w:pStyle w:val="null3"/>
              <w:jc w:val="left"/>
            </w:pPr>
            <w:r>
              <w:rPr/>
              <w:t>投标人具有产品服务能力：针对服务准确性保障，投标人须具备产品服务准确性保障措施，明确人员分工、核验流程、管控节点、纠错机制，措施需贴合采购产品特性，实操性强，能够保障产品服务对接采购需求。针对突发事件处置，投标人须具备完善的突发事件应急预案，覆盖产品缺货、质量异常、物流中断、政策变动、突发需求激增等各类突发场景，明确应急响应流程、处置责任人、补救措施、善后方案，预案具备可落地性。</w:t>
            </w:r>
          </w:p>
        </w:tc>
      </w:tr>
      <w:tr>
        <w:tc>
          <w:tcPr>
            <w:tcW w:type="dxa" w:w="2076"/>
          </w:tcPr>
          <w:p/>
        </w:tc>
        <w:tc>
          <w:tcPr>
            <w:tcW w:type="dxa" w:w="2076"/>
          </w:tcPr>
          <w:p>
            <w:pPr>
              <w:pStyle w:val="null3"/>
              <w:jc w:val="center"/>
            </w:pPr>
            <w:r>
              <w:rPr/>
              <w:t>19</w:t>
            </w:r>
          </w:p>
        </w:tc>
        <w:tc>
          <w:tcPr>
            <w:tcW w:type="dxa" w:w="2076"/>
          </w:tcPr>
          <w:p>
            <w:pPr>
              <w:pStyle w:val="null3"/>
              <w:jc w:val="left"/>
            </w:pPr>
            <w:r>
              <w:rPr/>
              <w:t>配送能力</w:t>
            </w:r>
          </w:p>
        </w:tc>
        <w:tc>
          <w:tcPr>
            <w:tcW w:type="dxa" w:w="2076"/>
          </w:tcPr>
          <w:p>
            <w:pPr>
              <w:pStyle w:val="null3"/>
              <w:jc w:val="left"/>
            </w:pPr>
            <w:r>
              <w:rPr/>
              <w:t>投标人具有产品配送能力，建立接单、确认、反馈、备货、配送、交付等制度流程，有效保障一般需求配送和急货需求配送的时效性。</w:t>
            </w:r>
          </w:p>
        </w:tc>
      </w:tr>
      <w:tr>
        <w:tc>
          <w:tcPr>
            <w:tcW w:type="dxa" w:w="2076"/>
          </w:tcPr>
          <w:p/>
        </w:tc>
        <w:tc>
          <w:tcPr>
            <w:tcW w:type="dxa" w:w="2076"/>
          </w:tcPr>
          <w:p>
            <w:pPr>
              <w:pStyle w:val="null3"/>
              <w:jc w:val="center"/>
            </w:pPr>
            <w:r>
              <w:rPr/>
              <w:t>20</w:t>
            </w:r>
          </w:p>
        </w:tc>
        <w:tc>
          <w:tcPr>
            <w:tcW w:type="dxa" w:w="2076"/>
          </w:tcPr>
          <w:p>
            <w:pPr>
              <w:pStyle w:val="null3"/>
              <w:jc w:val="left"/>
            </w:pPr>
            <w:r>
              <w:rPr/>
              <w:t>售后服务方案及服务能力</w:t>
            </w:r>
          </w:p>
        </w:tc>
        <w:tc>
          <w:tcPr>
            <w:tcW w:type="dxa" w:w="2076"/>
          </w:tcPr>
          <w:p>
            <w:pPr>
              <w:pStyle w:val="null3"/>
              <w:jc w:val="left"/>
            </w:pPr>
            <w:r>
              <w:rPr/>
              <w:t>投标人具有售后服务方案及服务能力。方案全覆盖要求：售后服务方案至少包含售后服务措施、服务响应时间、退换货办理方案、国家政策合规承诺、近效期产品（药品）专项处理办法、其他服务等内容。全面系统、科学合理，贴合采购产品特性及行业规范；实施流程清晰、责任到人，具备落地可行性。</w:t>
            </w:r>
          </w:p>
        </w:tc>
      </w:tr>
      <w:tr>
        <w:tc>
          <w:tcPr>
            <w:tcW w:type="dxa" w:w="2076"/>
          </w:tcPr>
          <w:p>
            <w:pPr>
              <w:pStyle w:val="null3"/>
              <w:jc w:val="center"/>
            </w:pPr>
            <w:r>
              <w:rPr/>
              <w:t>★</w:t>
            </w:r>
          </w:p>
        </w:tc>
        <w:tc>
          <w:tcPr>
            <w:tcW w:type="dxa" w:w="2076"/>
          </w:tcPr>
          <w:p>
            <w:pPr>
              <w:pStyle w:val="null3"/>
              <w:jc w:val="center"/>
            </w:pPr>
            <w:r>
              <w:rPr/>
              <w:t>21</w:t>
            </w:r>
          </w:p>
        </w:tc>
        <w:tc>
          <w:tcPr>
            <w:tcW w:type="dxa" w:w="2076"/>
          </w:tcPr>
          <w:p>
            <w:pPr>
              <w:pStyle w:val="null3"/>
              <w:jc w:val="left"/>
            </w:pPr>
            <w:r>
              <w:rPr/>
              <w:t>投标人须完全响应串通投标处置条款</w:t>
            </w:r>
          </w:p>
        </w:tc>
        <w:tc>
          <w:tcPr>
            <w:tcW w:type="dxa" w:w="2076"/>
          </w:tcPr>
          <w:p>
            <w:pPr>
              <w:pStyle w:val="null3"/>
              <w:jc w:val="left"/>
            </w:pPr>
            <w:r>
              <w:rPr/>
              <w:t>★投标人须完全响应串通投标处置条款，具体如下： 投标人存在政府采购相关法律法规规定的属于投标人相互串通投标情形的，投标无效，投标保证金不予退还。投标人串通投标中标的，其行为是在签订合同生效之前被认定的，则中标无效，该投标人的投标保证金不予退还，其行为是在签订合同生效之后被证实的，中标无效，采购人有权终止合同，投保人履约保证金不予退还，并按合同约定承担违约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医药和医疗器材批发服务</w:t>
            </w:r>
          </w:p>
        </w:tc>
        <w:tc>
          <w:tcPr>
            <w:tcW w:type="dxa" w:w="933"/>
          </w:tcPr>
          <w:p>
            <w:pPr>
              <w:pStyle w:val="null3"/>
              <w:jc w:val="left"/>
            </w:pPr>
            <w:r>
              <w:rPr/>
              <w:t>制剂药用辅料（危化品）采购配送服务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1,600,000.00</w:t>
            </w:r>
          </w:p>
        </w:tc>
        <w:tc>
          <w:tcPr>
            <w:tcW w:type="dxa" w:w="933"/>
          </w:tcPr>
          <w:p>
            <w:pPr>
              <w:pStyle w:val="null3"/>
              <w:jc w:val="right"/>
            </w:pPr>
            <w:r>
              <w:rPr/>
              <w:t>1,600,000.00</w:t>
            </w:r>
          </w:p>
        </w:tc>
        <w:tc>
          <w:tcPr>
            <w:tcW w:type="dxa" w:w="840"/>
          </w:tcPr>
          <w:p>
            <w:pPr>
              <w:pStyle w:val="null3"/>
            </w:pPr>
            <w:r>
              <w:rPr/>
              <w:t>批发业</w:t>
            </w:r>
          </w:p>
        </w:tc>
        <w:tc>
          <w:tcPr>
            <w:tcW w:type="dxa" w:w="933"/>
          </w:tcPr>
          <w:p>
            <w:pPr>
              <w:pStyle w:val="null3"/>
            </w:pPr>
            <w:r>
              <w:rPr/>
              <w:t>详见附表一</w:t>
            </w:r>
          </w:p>
        </w:tc>
      </w:tr>
    </w:tbl>
    <w:p>
      <w:pPr>
        <w:pStyle w:val="null3"/>
      </w:pPr>
      <w:r>
        <w:rPr>
          <w:b/>
        </w:rPr>
        <w:t>附表</w:t>
      </w:r>
      <w:r>
        <w:rPr>
          <w:b/>
        </w:rPr>
        <w:t>一</w:t>
      </w:r>
      <w:r>
        <w:rPr>
          <w:b/>
        </w:rPr>
        <w:t>：</w:t>
      </w:r>
      <w:r>
        <w:rPr>
          <w:b/>
        </w:rPr>
        <w:t>制剂药用辅料（危化品）采购配送服务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附表</w:t>
            </w:r>
            <w:r>
              <w:rPr>
                <w:sz w:val="24"/>
                <w:b/>
              </w:rPr>
              <w:t>制剂药用辅料配送服务采购目录</w:t>
            </w:r>
          </w:p>
          <w:tbl>
            <w:tblPr>
              <w:tblBorders>
                <w:top w:val="none" w:color="000000" w:sz="4"/>
                <w:left w:val="none" w:color="000000" w:sz="4"/>
                <w:bottom w:val="none" w:color="000000" w:sz="4"/>
                <w:right w:val="none" w:color="000000" w:sz="4"/>
                <w:insideH w:val="none"/>
                <w:insideV w:val="none"/>
              </w:tblBorders>
            </w:tblPr>
            <w:tblGrid>
              <w:gridCol w:w="700"/>
              <w:gridCol w:w="700"/>
              <w:gridCol w:w="700"/>
              <w:gridCol w:w="700"/>
              <w:gridCol w:w="700"/>
              <w:gridCol w:w="700"/>
              <w:gridCol w:w="700"/>
              <w:gridCol w:w="700"/>
            </w:tblGrid>
            <w:tr>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类别</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标准</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二年预计用量</w:t>
                  </w:r>
                  <w:r>
                    <w:rPr>
                      <w:sz w:val="21"/>
                      <w:b/>
                      <w:color w:val="000000"/>
                    </w:rPr>
                    <w:t>(Kg)</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单价最高限价（元</w:t>
                  </w:r>
                  <w:r>
                    <w:rPr>
                      <w:sz w:val="21"/>
                      <w:b/>
                      <w:color w:val="000000"/>
                    </w:rPr>
                    <w:t>/kg</w:t>
                  </w:r>
                  <w:r>
                    <w:rPr>
                      <w:sz w:val="21"/>
                      <w:b/>
                      <w:color w:val="000000"/>
                    </w:rPr>
                    <w:t>）</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二年采购预估额</w:t>
                  </w:r>
                  <w:r>
                    <w:rPr>
                      <w:sz w:val="21"/>
                      <w:b/>
                      <w:color w:val="000000"/>
                    </w:rPr>
                    <w:t>(</w:t>
                  </w:r>
                  <w:r>
                    <w:rPr>
                      <w:sz w:val="21"/>
                      <w:b/>
                      <w:color w:val="000000"/>
                    </w:rPr>
                    <w:t>元</w:t>
                  </w:r>
                  <w:r>
                    <w:rPr>
                      <w:sz w:val="21"/>
                      <w:b/>
                      <w:color w:val="000000"/>
                    </w:rPr>
                    <w:t>)</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松节油</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中药原料药</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《中国药典》</w:t>
                  </w:r>
                  <w:r>
                    <w:rPr>
                      <w:sz w:val="21"/>
                      <w:b/>
                      <w:color w:val="000000"/>
                    </w:rPr>
                    <w:t>2025</w:t>
                  </w:r>
                  <w:r>
                    <w:rPr>
                      <w:sz w:val="21"/>
                      <w:b/>
                      <w:color w:val="000000"/>
                    </w:rPr>
                    <w:t>年版</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25Kg/</w:t>
                  </w:r>
                  <w:r>
                    <w:rPr>
                      <w:sz w:val="21"/>
                      <w:b/>
                      <w:color w:val="000000"/>
                    </w:rPr>
                    <w:t>罐</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12889.8</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118</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1520996.4</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氢氧化钠</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药用辅料</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《中国药典》</w:t>
                  </w:r>
                  <w:r>
                    <w:rPr>
                      <w:sz w:val="21"/>
                      <w:b/>
                      <w:color w:val="000000"/>
                    </w:rPr>
                    <w:t>2025</w:t>
                  </w:r>
                  <w:r>
                    <w:rPr>
                      <w:sz w:val="21"/>
                      <w:b/>
                      <w:color w:val="000000"/>
                    </w:rPr>
                    <w:t>年版</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25Kg/</w:t>
                  </w:r>
                  <w:r>
                    <w:rPr>
                      <w:sz w:val="21"/>
                      <w:b/>
                      <w:color w:val="000000"/>
                    </w:rPr>
                    <w:t>袋</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69.3</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54</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3742.2</w:t>
                  </w:r>
                </w:p>
              </w:tc>
            </w:tr>
            <w:tr>
              <w:tc>
                <w:tcPr>
                  <w:tcW w:type="dxa" w:w="490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合计（保留</w:t>
                  </w:r>
                  <w:r>
                    <w:rPr>
                      <w:sz w:val="21"/>
                      <w:b/>
                      <w:color w:val="000000"/>
                    </w:rPr>
                    <w:t>2</w:t>
                  </w:r>
                  <w:r>
                    <w:rPr>
                      <w:sz w:val="21"/>
                      <w:b/>
                      <w:color w:val="000000"/>
                    </w:rPr>
                    <w:t>位小数）：元</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1524738.6</w:t>
                  </w:r>
                </w:p>
              </w:tc>
            </w:tr>
            <w:tr>
              <w:tc>
                <w:tcPr>
                  <w:tcW w:type="dxa" w:w="560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注：</w:t>
                  </w:r>
                  <w:r>
                    <w:rPr>
                      <w:sz w:val="21"/>
                      <w:b/>
                      <w:color w:val="000000"/>
                    </w:rPr>
                    <w:t>1</w:t>
                  </w:r>
                  <w:r>
                    <w:rPr>
                      <w:sz w:val="21"/>
                      <w:b/>
                      <w:color w:val="000000"/>
                    </w:rPr>
                    <w:t>、本报价为含税价。</w:t>
                  </w:r>
                </w:p>
                <w:p>
                  <w:pPr>
                    <w:pStyle w:val="null3"/>
                    <w:jc w:val="center"/>
                  </w:pPr>
                  <w:r>
                    <w:rPr>
                      <w:sz w:val="21"/>
                      <w:b/>
                      <w:color w:val="000000"/>
                    </w:rPr>
                    <w:t>2</w:t>
                  </w:r>
                  <w:r>
                    <w:rPr>
                      <w:sz w:val="21"/>
                      <w:b/>
                      <w:color w:val="000000"/>
                    </w:rPr>
                    <w:t>、各品种的采购数量为预估数量，采购人不保证各品种的实际采购数量。</w:t>
                  </w:r>
                </w:p>
                <w:p>
                  <w:pPr>
                    <w:pStyle w:val="null3"/>
                    <w:jc w:val="center"/>
                  </w:pPr>
                  <w:r>
                    <w:rPr>
                      <w:sz w:val="21"/>
                      <w:b/>
                      <w:color w:val="000000"/>
                    </w:rPr>
                    <w:t>3</w:t>
                  </w:r>
                  <w:r>
                    <w:rPr>
                      <w:sz w:val="21"/>
                      <w:b/>
                      <w:color w:val="000000"/>
                    </w:rPr>
                    <w:t>、所有品种报价单位为千克（</w:t>
                  </w:r>
                  <w:r>
                    <w:rPr>
                      <w:sz w:val="21"/>
                      <w:b/>
                      <w:color w:val="000000"/>
                    </w:rPr>
                    <w:t>Kg</w:t>
                  </w:r>
                  <w:r>
                    <w:rPr>
                      <w:sz w:val="21"/>
                      <w:b/>
                      <w:color w:val="000000"/>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广州中医药大学第三附属医院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采购包1：保证金人民币438135.0元整</w:t>
            </w:r>
          </w:p>
          <w:p>
            <w:pPr>
              <w:pStyle w:val="null3"/>
            </w:pPr>
            <w:r>
              <w:rPr/>
              <w:t>采购包2：保证金人民币30335.0元整</w:t>
            </w:r>
          </w:p>
          <w:p>
            <w:pPr>
              <w:pStyle w:val="null3"/>
            </w:pPr>
            <w:r>
              <w:rPr/>
              <w:t>缴费渠道：</w:t>
            </w:r>
            <w:r>
              <w:rPr/>
              <w:t>电子保函（保险）</w:t>
            </w:r>
            <w:r>
              <w:rPr/>
              <w:t>、支票（本票、汇票）</w:t>
            </w:r>
            <w:r>
              <w:rPr/>
              <w:t>、其他</w:t>
            </w:r>
          </w:p>
          <w:p>
            <w:pPr>
              <w:pStyle w:val="null3"/>
            </w:pPr>
            <w:r>
              <w:rPr/>
              <w:t>开户单位：国义招标股份有限公司</w:t>
            </w:r>
          </w:p>
          <w:p>
            <w:pPr>
              <w:pStyle w:val="null3"/>
            </w:pPr>
            <w:r>
              <w:rPr/>
              <w:t>开户账号：120905690610703</w:t>
            </w:r>
          </w:p>
          <w:p>
            <w:pPr>
              <w:pStyle w:val="null3"/>
            </w:pPr>
            <w:r>
              <w:rPr/>
              <w:t>开户银行：招商银行股份有限公司广州体育东路支行</w:t>
            </w:r>
          </w:p>
          <w:p>
            <w:pPr>
              <w:pStyle w:val="null3"/>
            </w:pPr>
            <w:r>
              <w:rPr/>
              <w:t>支票提交方式：线下提交</w:t>
            </w:r>
          </w:p>
          <w:p>
            <w:pPr>
              <w:pStyle w:val="null3"/>
            </w:pPr>
            <w:r>
              <w:rPr/>
              <w:t>汇票、本票提交方式：线下提交</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服务招标代理服务收费标准下浮20%差额定率累进法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制剂药用辅料（非危化品）采购配送服务)：综合评分法,是指投标文件满足招标文件全部实质性要求，且按照评审因素的量化指标评审得分最高的投标人为中标候选人的评标方法。（最低报价不是中标的唯一依据。）</w:t>
      </w:r>
    </w:p>
    <w:p>
      <w:pPr>
        <w:pStyle w:val="null3"/>
      </w:pPr>
      <w:r>
        <w:rPr/>
        <w:t>采购包2(制剂药用辅料（危化品）采购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采购包1（制剂药用辅料（非危化品）采购配送服务）：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采购包2（制剂药用辅料（危化品）采购配送服务）：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采购包1（制剂药用辅料（非危化品）采购配送服务）：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投标人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为本项目提供整体设计、规范编制或者项目管理、监理、检测等服务的供应商，不得再参与本项目投标。【提供投标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如投标人为生产厂家，须提供《药品生产许可证》复印件；还须提供《食品生产许可证》复印件。</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如投标人为经销商，须提供《药品经营许可证》复印件；还须提供《食品经营许可证》或相关食品备案证明材料。</w:t>
            </w:r>
          </w:p>
        </w:tc>
      </w:tr>
      <w:tr>
        <w:tc>
          <w:tcPr>
            <w:tcW w:type="dxa" w:w="890"/>
          </w:tcPr>
          <w:p>
            <w:pPr>
              <w:pStyle w:val="null3"/>
            </w:pPr>
            <w:r>
              <w:rPr/>
              <w:t>12</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投标人按规定在广东政府采购智慧云平台完成项目投标登记并在线获取本项目招标文件。</w:t>
            </w:r>
          </w:p>
        </w:tc>
      </w:tr>
      <w:tr>
        <w:tc>
          <w:tcPr>
            <w:tcW w:type="dxa" w:w="890"/>
          </w:tcPr>
          <w:p>
            <w:pPr>
              <w:pStyle w:val="null3"/>
            </w:pPr>
            <w:r>
              <w:rPr/>
              <w:t>13</w:t>
            </w:r>
          </w:p>
        </w:tc>
        <w:tc>
          <w:tcPr>
            <w:tcW w:type="dxa" w:w="3178"/>
          </w:tcPr>
          <w:p>
            <w:pPr>
              <w:pStyle w:val="null3"/>
            </w:pPr>
            <w:r>
              <w:rPr/>
              <w:t>特定的资格要求</w:t>
            </w:r>
          </w:p>
        </w:tc>
        <w:tc>
          <w:tcPr>
            <w:tcW w:type="dxa" w:w="4238"/>
          </w:tcPr>
          <w:p>
            <w:pPr>
              <w:pStyle w:val="null3"/>
            </w:pPr>
            <w:r>
              <w:rPr/>
              <w:t>本项目不允许分包、转包。</w:t>
            </w:r>
          </w:p>
        </w:tc>
      </w:tr>
      <w:tr>
        <w:tc>
          <w:tcPr>
            <w:tcW w:type="dxa" w:w="890"/>
          </w:tcPr>
          <w:p>
            <w:pPr>
              <w:pStyle w:val="null3"/>
            </w:pPr>
            <w:r>
              <w:rPr/>
              <w:t>14</w:t>
            </w:r>
          </w:p>
        </w:tc>
        <w:tc>
          <w:tcPr>
            <w:tcW w:type="dxa" w:w="3178"/>
          </w:tcPr>
          <w:p>
            <w:pPr>
              <w:pStyle w:val="null3"/>
            </w:pPr>
            <w:r>
              <w:rPr/>
              <w:t>本采购包专门面向中小企业采购</w:t>
            </w:r>
          </w:p>
        </w:tc>
        <w:tc>
          <w:tcPr>
            <w:tcW w:type="dxa" w:w="4238"/>
          </w:tcPr>
          <w:p>
            <w:pPr>
              <w:pStyle w:val="null3"/>
            </w:pPr>
            <w:r>
              <w:rPr/>
              <w:t>本项目专门面向中小企业采购；1.1投标人须为符合本项目采购标的对应行业（批发业）政策划分标准的中小企业（提供《中小企业声明函》原件）。1.2 根据有关政策，视同为小微企业的其他情形：（1）若投标人为残疾人福利性单位，提供《残疾人福利性单位声明函》原件。（2）若投标人为监狱企业，提供由省级以上监狱管理局、戒毒管理局(含新疆生产建设兵团)出具的属于监狱企业的证明文件。</w:t>
            </w:r>
          </w:p>
        </w:tc>
      </w:tr>
    </w:tbl>
    <w:p>
      <w:pPr>
        <w:pStyle w:val="null3"/>
      </w:pPr>
      <w:r>
        <w:rPr/>
        <w:t>采购包2（制剂药用辅料（危化品）采购配送服务）：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投标人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为本项目提供整体设计、规范编制或者项目管理、监理、检测等服务的供应商，不得再参与本项目投标。【提供投标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如投标人为生产厂家，须按以下情形提供对应资质复印件加盖投标人公章（含经营范围相关附页或明细表等，如有）： 1、若投标人同时生产本项目标的松节油、氢氧化钠的，须同时提供①《危险化学品安全生产许可证》（需明确标注对应品类的危险化学品类别或具体品名，覆盖松节油、氢氧化钠）；②《药品生产许可证》复印件； 2、若投标人未同时生产本项目全部标的（仅生产松节油或氢氧化钠其中一种，另一种外购销售）的，须同时提供：①《危险化学品安全生产许可证》（需明确标注对应所生产品类的危险化学品类别或具体品名）；②《危险化学品经营许可证》（含许可范围相关附页或明细表等（如有），需明确标注对应所外购销售品类的危险化学品类别或具体品名）。③《药品生产许可证》复印件。</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如投标人为经销商，须同时提供《药品经营许可证》复印件及《危险化学品经营许可证》复印件（含许可范围相关附页或明细表等（如有），需明确标注所投的危险化学品类别或具体品名）。</w:t>
            </w:r>
          </w:p>
        </w:tc>
      </w:tr>
      <w:tr>
        <w:tc>
          <w:tcPr>
            <w:tcW w:type="dxa" w:w="890"/>
          </w:tcPr>
          <w:p>
            <w:pPr>
              <w:pStyle w:val="null3"/>
            </w:pPr>
            <w:r>
              <w:rPr/>
              <w:t>12</w:t>
            </w:r>
          </w:p>
        </w:tc>
        <w:tc>
          <w:tcPr>
            <w:tcW w:type="dxa" w:w="3178"/>
          </w:tcPr>
          <w:p>
            <w:pPr>
              <w:pStyle w:val="null3"/>
            </w:pPr>
            <w:r>
              <w:rPr/>
              <w:t>特定的资格要求</w:t>
            </w:r>
          </w:p>
        </w:tc>
        <w:tc>
          <w:tcPr>
            <w:tcW w:type="dxa" w:w="4238"/>
          </w:tcPr>
          <w:p>
            <w:pPr>
              <w:pStyle w:val="null3"/>
            </w:pPr>
            <w:r>
              <w:rPr/>
              <w:t>投标人须具有有效的《中华人民共和国道路运输经营许可证》（提供许可证复印件，经营范围包含危险货物运输（3 类、8 类））；委托第三方运输的，第三方运输公司须具有《中华人民共和国道路运输经营许可证》(提供许可证复印件，经营范围包含危险货物运输（3 类、8 类）)（提供第三方运输公司有效的证书复印件和委托合同复印件）。</w:t>
            </w:r>
          </w:p>
        </w:tc>
      </w:tr>
      <w:tr>
        <w:tc>
          <w:tcPr>
            <w:tcW w:type="dxa" w:w="890"/>
          </w:tcPr>
          <w:p>
            <w:pPr>
              <w:pStyle w:val="null3"/>
            </w:pPr>
            <w:r>
              <w:rPr/>
              <w:t>13</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投标人按规定在广东政府采购智慧云平台完成项目投标登记并在线获取本项目招标文件。</w:t>
            </w:r>
          </w:p>
        </w:tc>
      </w:tr>
      <w:tr>
        <w:tc>
          <w:tcPr>
            <w:tcW w:type="dxa" w:w="890"/>
          </w:tcPr>
          <w:p>
            <w:pPr>
              <w:pStyle w:val="null3"/>
            </w:pPr>
            <w:r>
              <w:rPr/>
              <w:t>14</w:t>
            </w:r>
          </w:p>
        </w:tc>
        <w:tc>
          <w:tcPr>
            <w:tcW w:type="dxa" w:w="3178"/>
          </w:tcPr>
          <w:p>
            <w:pPr>
              <w:pStyle w:val="null3"/>
            </w:pPr>
            <w:r>
              <w:rPr/>
              <w:t>特定的资格要求</w:t>
            </w:r>
          </w:p>
        </w:tc>
        <w:tc>
          <w:tcPr>
            <w:tcW w:type="dxa" w:w="4238"/>
          </w:tcPr>
          <w:p>
            <w:pPr>
              <w:pStyle w:val="null3"/>
            </w:pPr>
            <w:r>
              <w:rPr/>
              <w:t>本项目不允许分包、转包。</w:t>
            </w:r>
          </w:p>
        </w:tc>
      </w:tr>
      <w:tr>
        <w:tc>
          <w:tcPr>
            <w:tcW w:type="dxa" w:w="890"/>
          </w:tcPr>
          <w:p>
            <w:pPr>
              <w:pStyle w:val="null3"/>
            </w:pPr>
            <w:r>
              <w:rPr/>
              <w:t>15</w:t>
            </w:r>
          </w:p>
        </w:tc>
        <w:tc>
          <w:tcPr>
            <w:tcW w:type="dxa" w:w="3178"/>
          </w:tcPr>
          <w:p>
            <w:pPr>
              <w:pStyle w:val="null3"/>
            </w:pPr>
            <w:r>
              <w:rPr/>
              <w:t>本采购包专门面向中小企业采购</w:t>
            </w:r>
          </w:p>
        </w:tc>
        <w:tc>
          <w:tcPr>
            <w:tcW w:type="dxa" w:w="4238"/>
          </w:tcPr>
          <w:p>
            <w:pPr>
              <w:pStyle w:val="null3"/>
            </w:pPr>
            <w:r>
              <w:rPr/>
              <w:t>本项目专门面向中小企业采购；1.1投标人须为符合本项目采购标的对应行业（批发业）政策划分标准的中小企业（提供《中小企业声明函》原件）。1.2 根据有关政策，视同为小微企业的其他情形：（1）若投标人为残疾人福利性单位，提供《残疾人福利性单位声明函》原件。（2）若投标人为监狱企业，提供由省级以上监狱管理局、戒毒管理局(含新疆生产建设兵团)出具的属于监狱企业的证明文件。</w:t>
            </w:r>
          </w:p>
        </w:tc>
      </w:tr>
    </w:tbl>
    <w:p>
      <w:pPr>
        <w:pStyle w:val="null3"/>
        <w:ind w:firstLine="480"/>
      </w:pPr>
      <w:r>
        <w:rPr/>
        <w:t>表二符合性审查表：</w:t>
      </w:r>
    </w:p>
    <w:p>
      <w:pPr>
        <w:pStyle w:val="null3"/>
      </w:pPr>
      <w:r>
        <w:rPr/>
        <w:t>采购包1（制剂药用辅料（非危化品）采购配送服务）：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1）投标报价未超过所投采购包的产品单价最高限价及总价最高限价 2）对所投采购包内全部招标内容进行投标报价 3）投标报价是唯一确定的</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按招标文件规定的金额和办法缴纳了投标保证金</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bl>
    <w:p>
      <w:pPr>
        <w:pStyle w:val="null3"/>
      </w:pPr>
      <w:r>
        <w:rPr/>
        <w:t>采购包2（制剂药用辅料（危化品）采购配送服务）：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1）投标报价未超过所投采购包的产品单价最高限价及总价最高限价 2）对所投采购包内全部招标内容进行投标报价 3）投标报价是唯一确定的</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按招标文件规定的金额和办法缴纳了投标保证金</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采购包1(制剂药用辅料（非危化品）采购配送服务):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对用户需求书中▲条款的响应程度 (9.0分)</w:t>
            </w:r>
          </w:p>
        </w:tc>
        <w:tc>
          <w:tcPr>
            <w:tcW w:type="dxa" w:w="5076"/>
          </w:tcPr>
          <w:p>
            <w:pPr>
              <w:pStyle w:val="null3"/>
              <w:jc w:val="left"/>
            </w:pPr>
            <w:r>
              <w:rPr/>
              <w:t>完全满足响应采购需求中标注▲参数得9分，每负偏离一条扣3分，有3项不满足不得分。（对采购需求带“▲”号的条款，如用户需求书中有明确提供的证明资料，则以用户需求书中要求的为准，无或未按要求提供证明材料的不得分；如用户需求书中无明确证明材料的，以投标人投标文件中的“技术和服务要求响应表”及“商务条件响应表”响应填写内容为准。）</w:t>
            </w:r>
          </w:p>
        </w:tc>
      </w:tr>
      <w:tr>
        <w:tc>
          <w:tcPr>
            <w:tcW w:type="dxa" w:w="922"/>
            <w:gridSpan w:val="2"/>
            <w:vMerge/>
          </w:tcPr>
          <w:p/>
        </w:tc>
        <w:tc>
          <w:tcPr>
            <w:tcW w:type="dxa" w:w="2307"/>
          </w:tcPr>
          <w:p>
            <w:pPr>
              <w:pStyle w:val="null3"/>
              <w:jc w:val="left"/>
            </w:pPr>
            <w:r>
              <w:rPr/>
              <w:t>质量体系 (10.0分)</w:t>
            </w:r>
            <w:r>
              <w:rPr/>
              <w:t>）</w:t>
            </w:r>
          </w:p>
        </w:tc>
        <w:tc>
          <w:tcPr>
            <w:tcW w:type="dxa" w:w="5076"/>
          </w:tcPr>
          <w:p>
            <w:pPr>
              <w:pStyle w:val="null3"/>
              <w:jc w:val="left"/>
            </w:pPr>
            <w:r>
              <w:rPr/>
              <w:t>投标人提供有效健全的质量管理制度体系 包括但不仅限于采购、验收、储藏、配送等管理方案制度等。 其中采购、验收、储藏、配送等管理方案制度内容完善度高，可行性强，满足或优于采购需求的，得10分； 质量管理制度体系健全度一般，其中采购、验收、储藏、配送等管理方案制度内容完善度一般，可行性一般，基本满足采购需求的，得7分； 质量管理制度体系健全度较低，其中采购、验收、储藏、配送等管理方案制度内容完善度较低，可行性较差，部分满足采购需求的，得4分； 不提供质量管理制度体系不得分。 （提供投标人现行的质量管理制度等相关证明材料）</w:t>
            </w:r>
          </w:p>
        </w:tc>
      </w:tr>
      <w:tr>
        <w:tc>
          <w:tcPr>
            <w:tcW w:type="dxa" w:w="922"/>
            <w:gridSpan w:val="2"/>
            <w:vMerge/>
          </w:tcPr>
          <w:p/>
        </w:tc>
        <w:tc>
          <w:tcPr>
            <w:tcW w:type="dxa" w:w="2307"/>
          </w:tcPr>
          <w:p>
            <w:pPr>
              <w:pStyle w:val="null3"/>
              <w:jc w:val="left"/>
            </w:pPr>
            <w:r>
              <w:rPr/>
              <w:t>产品服务能力 (12.0分)</w:t>
            </w:r>
            <w:r>
              <w:rPr/>
              <w:t>）</w:t>
            </w:r>
          </w:p>
        </w:tc>
        <w:tc>
          <w:tcPr>
            <w:tcW w:type="dxa" w:w="5076"/>
          </w:tcPr>
          <w:p>
            <w:pPr>
              <w:pStyle w:val="null3"/>
              <w:jc w:val="left"/>
            </w:pPr>
            <w:r>
              <w:rPr/>
              <w:t>产品服务能力包括但不限于：产品服务准确性保障措施，突发事件预案等； 服务准确性保障措施可行性强，突发事件预案完善等，满足或优于采购需求的，得12分； 服务准确性保障措施有一定的可行性，突发事件预案较完善，基本满足采购需求的，得8分； 服务准确性保障措施可行性较低，突发事件预案不够完善，部分满足采购需求的，得4分。 不提供方案不得分。</w:t>
            </w:r>
          </w:p>
        </w:tc>
      </w:tr>
      <w:tr>
        <w:tc>
          <w:tcPr>
            <w:tcW w:type="dxa" w:w="922"/>
            <w:gridSpan w:val="2"/>
            <w:vMerge/>
          </w:tcPr>
          <w:p/>
        </w:tc>
        <w:tc>
          <w:tcPr>
            <w:tcW w:type="dxa" w:w="2307"/>
          </w:tcPr>
          <w:p>
            <w:pPr>
              <w:pStyle w:val="null3"/>
              <w:jc w:val="left"/>
            </w:pPr>
            <w:r>
              <w:rPr/>
              <w:t>产品一般需求配送能力 (6.0分)</w:t>
            </w:r>
          </w:p>
        </w:tc>
        <w:tc>
          <w:tcPr>
            <w:tcW w:type="dxa" w:w="5076"/>
          </w:tcPr>
          <w:p>
            <w:pPr>
              <w:pStyle w:val="null3"/>
              <w:jc w:val="left"/>
            </w:pPr>
            <w:r>
              <w:rPr/>
              <w:t>产品一般需求配送能力包括但不限于：配送服务时效性、物流配送能力等 配送响应能力强，收到采购人一般需求后1小时内响应，得2分，2小时响应，得1分； （提供承诺函并附带能履行对应配送能力的证明材料，不提供承诺函与对应证明材料不得分。） 配送时效性强、物流配送能力强，响应采购人需求后，1天内完成供货得4分； 配送时效性较强、物流配送能力较强，响应采购人需求后，2-3天完成供货得2分； 配送时效性一般、物流配送能力一般，响应采购人需求后，4-6天完成供货得1分； （提供承诺函并附带能履行对应配送能力的证明材料，不提供承诺函与对应证明材料不得分。）</w:t>
            </w:r>
          </w:p>
        </w:tc>
      </w:tr>
      <w:tr>
        <w:tc>
          <w:tcPr>
            <w:tcW w:type="dxa" w:w="922"/>
            <w:gridSpan w:val="2"/>
            <w:vMerge/>
          </w:tcPr>
          <w:p/>
        </w:tc>
        <w:tc>
          <w:tcPr>
            <w:tcW w:type="dxa" w:w="2307"/>
          </w:tcPr>
          <w:p>
            <w:pPr>
              <w:pStyle w:val="null3"/>
              <w:jc w:val="left"/>
            </w:pPr>
            <w:r>
              <w:rPr/>
              <w:t>产品急货需求配送能力 (4.0分)</w:t>
            </w:r>
            <w:r>
              <w:rPr/>
              <w:t>）</w:t>
            </w:r>
          </w:p>
        </w:tc>
        <w:tc>
          <w:tcPr>
            <w:tcW w:type="dxa" w:w="5076"/>
          </w:tcPr>
          <w:p>
            <w:pPr>
              <w:pStyle w:val="null3"/>
              <w:jc w:val="left"/>
            </w:pPr>
            <w:r>
              <w:rPr/>
              <w:t>产品急货需求配送能力包括但不限于：配送服务时效性、物流配送能力等 配送时效性强、物流配送能力强，收到采购人急货需求后1小时内响应，1天内完成供货得4分； 配送时效性较强、物流配送能力较强，收到采购人急货需求后1小时内响应，2天完成供货得2分； （提供承诺函并附带能履行对应配送能力的证明材料，不提供承诺函与对应证明材料不得分。）</w:t>
            </w:r>
          </w:p>
        </w:tc>
      </w:tr>
      <w:tr>
        <w:tc>
          <w:tcPr>
            <w:tcW w:type="dxa" w:w="922"/>
            <w:gridSpan w:val="2"/>
            <w:vMerge/>
          </w:tcPr>
          <w:p/>
        </w:tc>
        <w:tc>
          <w:tcPr>
            <w:tcW w:type="dxa" w:w="2307"/>
          </w:tcPr>
          <w:p>
            <w:pPr>
              <w:pStyle w:val="null3"/>
              <w:jc w:val="left"/>
            </w:pPr>
            <w:r>
              <w:rPr/>
              <w:t>售后服务方案、具体服务承诺 (12.0分)</w:t>
            </w:r>
            <w:r>
              <w:rPr/>
              <w:t>）</w:t>
            </w:r>
          </w:p>
        </w:tc>
        <w:tc>
          <w:tcPr>
            <w:tcW w:type="dxa" w:w="5076"/>
          </w:tcPr>
          <w:p>
            <w:pPr>
              <w:pStyle w:val="null3"/>
              <w:jc w:val="left"/>
            </w:pPr>
            <w:r>
              <w:rPr/>
              <w:t>售后服务方案（包含售后服务措施、响应时间、退换货方案、是否符合国家政策、近效期药品处理办法及其它服务等）评审： 售后服务方案全面、科学合理、实施方法可行性高的，满足或优于采购需求的，得12分； 售后服务方案较全面、较科学合理、实施方法可行性较高的，基本满足采购需求的，得8分； 售后服务方案基本合理、实施方法可行性较一般的，部分满足采购需求的，得4分； 未提供售后服务方案的，得0分。 提供服务方案及承诺书。</w:t>
            </w:r>
          </w:p>
        </w:tc>
      </w:tr>
      <w:tr>
        <w:tc>
          <w:tcPr>
            <w:tcW w:type="dxa" w:w="922"/>
            <w:gridSpan w:val="2"/>
            <w:vMerge w:val="restart"/>
          </w:tcPr>
          <w:p>
            <w:pPr>
              <w:pStyle w:val="null3"/>
              <w:jc w:val="center"/>
            </w:pPr>
            <w:r>
              <w:rPr/>
              <w:t>商务部分</w:t>
            </w:r>
          </w:p>
        </w:tc>
        <w:tc>
          <w:tcPr>
            <w:tcW w:type="dxa" w:w="2307"/>
          </w:tcPr>
          <w:p>
            <w:pPr>
              <w:pStyle w:val="null3"/>
              <w:jc w:val="left"/>
            </w:pPr>
            <w:r>
              <w:rPr/>
              <w:t>投标人2023年1月1日至今同类项目业绩经验 (7.0分)</w:t>
            </w:r>
          </w:p>
        </w:tc>
        <w:tc>
          <w:tcPr>
            <w:tcW w:type="dxa" w:w="5076"/>
          </w:tcPr>
          <w:p>
            <w:pPr>
              <w:pStyle w:val="null3"/>
              <w:jc w:val="left"/>
            </w:pPr>
            <w:r>
              <w:rPr/>
              <w:t>投标供应商自2023年1月1日（以合同签订时间为准）以来承接的同类项目业绩情况(含用户需求清单中任意一种或多种均可)：每提供1个合同得1分，本项最高得7分。 备注：投标人须提供合同关键页（含签订合同双方的单位名称、合同项目名称、签订合同双方的落款盖章、签订日期的关键页）加盖投标人公章作为证明资料，同一用户单位按一个合同计算。</w:t>
            </w:r>
          </w:p>
        </w:tc>
      </w:tr>
      <w:tr>
        <w:tc>
          <w:tcPr>
            <w:tcW w:type="dxa" w:w="922"/>
            <w:gridSpan w:val="2"/>
            <w:vMerge/>
          </w:tcPr>
          <w:p/>
        </w:tc>
        <w:tc>
          <w:tcPr>
            <w:tcW w:type="dxa" w:w="2307"/>
          </w:tcPr>
          <w:p>
            <w:pPr>
              <w:pStyle w:val="null3"/>
              <w:jc w:val="left"/>
            </w:pPr>
            <w:r>
              <w:rPr/>
              <w:t>客户评价 (7.0分)</w:t>
            </w:r>
            <w:r>
              <w:rPr/>
              <w:t>）</w:t>
            </w:r>
          </w:p>
        </w:tc>
        <w:tc>
          <w:tcPr>
            <w:tcW w:type="dxa" w:w="5076"/>
          </w:tcPr>
          <w:p>
            <w:pPr>
              <w:pStyle w:val="null3"/>
              <w:jc w:val="left"/>
            </w:pPr>
            <w:r>
              <w:rPr/>
              <w:t>上述同类业绩中有效业绩获得用户单位出具的满意度良好（或同等评价的）的评价证明，每提供一份得1分，最高得7分。 【注：提供加盖用户单位公章或其业务部门公章的评价证明材料复印件并加盖投标人公章，同一用户单位仅按一份计算】</w:t>
            </w:r>
          </w:p>
        </w:tc>
      </w:tr>
      <w:tr>
        <w:tc>
          <w:tcPr>
            <w:tcW w:type="dxa" w:w="922"/>
            <w:gridSpan w:val="2"/>
            <w:vMerge/>
          </w:tcPr>
          <w:p/>
        </w:tc>
        <w:tc>
          <w:tcPr>
            <w:tcW w:type="dxa" w:w="2307"/>
          </w:tcPr>
          <w:p>
            <w:pPr>
              <w:pStyle w:val="null3"/>
              <w:jc w:val="left"/>
            </w:pPr>
            <w:r>
              <w:rPr/>
              <w:t>管理体系水平 (3.0分)</w:t>
            </w:r>
            <w:r>
              <w:rPr/>
              <w:t>）</w:t>
            </w:r>
          </w:p>
        </w:tc>
        <w:tc>
          <w:tcPr>
            <w:tcW w:type="dxa" w:w="5076"/>
          </w:tcPr>
          <w:p>
            <w:pPr>
              <w:pStyle w:val="null3"/>
              <w:jc w:val="left"/>
            </w:pPr>
            <w:r>
              <w:rPr/>
              <w:t>投标人具有质量管理体系认证证书、环境管理体系认证证书、职业健康安全管理体系认证证书,并在有效期内，每个得1分，最高得3分。（（1）投标人需提供有效的认证证书复印件或打印网站（http://cx.cnca.cn/）公布的链接信息资料（显示有效）。（2）如因投标人成立时间原因导致无法获得上述评价的，按对应得分，投标人须进行说明。）</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采购包2(制剂药用辅料（危化品）采购配送服务):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对用户需求书中▲条款的响应程度 (6.0分)</w:t>
            </w:r>
          </w:p>
        </w:tc>
        <w:tc>
          <w:tcPr>
            <w:tcW w:type="dxa" w:w="5076"/>
          </w:tcPr>
          <w:p>
            <w:pPr>
              <w:pStyle w:val="null3"/>
              <w:jc w:val="left"/>
            </w:pPr>
            <w:r>
              <w:rPr/>
              <w:t>完全满足响应采购需求中标注▲参数得6分，每负偏离一条扣2分，有3项不满足不得分。（对采购需求带“▲”号的条款，如用户需求书中有明确提供的证明资料，则以用户需求书中要求的为准，无或未按要求提供证明材料的不得分；如用户需求书中无明确证明材料的，以投标人投标文件中的“技术和服务要求响应表”及“商务条件响应表”响应填写内容为准。）</w:t>
            </w:r>
          </w:p>
        </w:tc>
      </w:tr>
      <w:tr>
        <w:tc>
          <w:tcPr>
            <w:tcW w:type="dxa" w:w="922"/>
            <w:gridSpan w:val="2"/>
            <w:vMerge/>
          </w:tcPr>
          <w:p/>
        </w:tc>
        <w:tc>
          <w:tcPr>
            <w:tcW w:type="dxa" w:w="2307"/>
          </w:tcPr>
          <w:p>
            <w:pPr>
              <w:pStyle w:val="null3"/>
              <w:jc w:val="left"/>
            </w:pPr>
            <w:r>
              <w:rPr/>
              <w:t>质量体系 (10.0分)</w:t>
            </w:r>
            <w:r>
              <w:rPr/>
              <w:t>）</w:t>
            </w:r>
          </w:p>
        </w:tc>
        <w:tc>
          <w:tcPr>
            <w:tcW w:type="dxa" w:w="5076"/>
          </w:tcPr>
          <w:p>
            <w:pPr>
              <w:pStyle w:val="null3"/>
              <w:jc w:val="left"/>
            </w:pPr>
            <w:r>
              <w:rPr/>
              <w:t>投标人提供有效健全的质量管理制度体系，包括但不仅限于采购、验收、储藏、配送等管理方案制度等。 其中采购、验收、储藏、配送等管理方案制度内容完善度高，可行性强，满足或优于采购需求的，得10分； 质量管理制度体系健全度一般，其中采购、验收、储藏、配送等管理方案制度内容完善度一般，可行性一般，基本满足采购需求的，得7分； 质量管理制度体系健全度较低，其中采购、验收、储藏、配送等管理方案制度内容完善度较低，可行性较差，部分满足采购需求的，得4分； 不提供质量管理制度体系不得分。 （提供投标人现行的质量管理制度等相关证明材料）</w:t>
            </w:r>
          </w:p>
        </w:tc>
      </w:tr>
      <w:tr>
        <w:tc>
          <w:tcPr>
            <w:tcW w:type="dxa" w:w="922"/>
            <w:gridSpan w:val="2"/>
            <w:vMerge/>
          </w:tcPr>
          <w:p/>
        </w:tc>
        <w:tc>
          <w:tcPr>
            <w:tcW w:type="dxa" w:w="2307"/>
          </w:tcPr>
          <w:p>
            <w:pPr>
              <w:pStyle w:val="null3"/>
              <w:jc w:val="left"/>
            </w:pPr>
            <w:r>
              <w:rPr/>
              <w:t>产品服务能力 (12.0分)</w:t>
            </w:r>
            <w:r>
              <w:rPr/>
              <w:t>）</w:t>
            </w:r>
          </w:p>
        </w:tc>
        <w:tc>
          <w:tcPr>
            <w:tcW w:type="dxa" w:w="5076"/>
          </w:tcPr>
          <w:p>
            <w:pPr>
              <w:pStyle w:val="null3"/>
              <w:jc w:val="left"/>
            </w:pPr>
            <w:r>
              <w:rPr/>
              <w:t>产品服务能力包括但不限于：产品服务准确性保障措施，突发事件预案等； 服务准确性保障措施可行性强，突发事件预案完善等，满足或优于采购需求的，得12分； 服务准确性保障措施有一定的可行性，突发事件预案较完善，基本满足采购需求的，得8分； 服务准确性保障措施可行性较低，突发事件预案不够完善，部分满足采购需求的，得4分。 不提供方案不得分。</w:t>
            </w:r>
          </w:p>
        </w:tc>
      </w:tr>
      <w:tr>
        <w:tc>
          <w:tcPr>
            <w:tcW w:type="dxa" w:w="922"/>
            <w:gridSpan w:val="2"/>
            <w:vMerge/>
          </w:tcPr>
          <w:p/>
        </w:tc>
        <w:tc>
          <w:tcPr>
            <w:tcW w:type="dxa" w:w="2307"/>
          </w:tcPr>
          <w:p>
            <w:pPr>
              <w:pStyle w:val="null3"/>
              <w:jc w:val="left"/>
            </w:pPr>
            <w:r>
              <w:rPr/>
              <w:t>产品一般需求配送能力 (6.0分)</w:t>
            </w:r>
          </w:p>
        </w:tc>
        <w:tc>
          <w:tcPr>
            <w:tcW w:type="dxa" w:w="5076"/>
          </w:tcPr>
          <w:p>
            <w:pPr>
              <w:pStyle w:val="null3"/>
              <w:jc w:val="left"/>
            </w:pPr>
            <w:r>
              <w:rPr/>
              <w:t>产品一般需求配送能力包括但不限于：配送服务时效性、物流配送能力等 配送响应能力强，收到采购人一般需求后1小时内响应，得2分，2小时响应，得1分； （提供承诺函并附带能履行对应配送能力的证明材料，不提供承诺函与对应证明材料不得分。） 配送时效性强、物流配送能力强，响应采购人需求后，1天内完成供货得4分； 配送时效性较强、物流配送能力较强，响应采购人需求后，2-3天完成供货得2分； 配送时效性一般、物流配送能力一般，响应采购人需求后，4-6天完成供货得1分； （提供承诺函并附带能履行对应配送能力的证明材料，不提供承诺函与对应证明材料不得分。）</w:t>
            </w:r>
          </w:p>
        </w:tc>
      </w:tr>
      <w:tr>
        <w:tc>
          <w:tcPr>
            <w:tcW w:type="dxa" w:w="922"/>
            <w:gridSpan w:val="2"/>
            <w:vMerge/>
          </w:tcPr>
          <w:p/>
        </w:tc>
        <w:tc>
          <w:tcPr>
            <w:tcW w:type="dxa" w:w="2307"/>
          </w:tcPr>
          <w:p>
            <w:pPr>
              <w:pStyle w:val="null3"/>
              <w:jc w:val="left"/>
            </w:pPr>
            <w:r>
              <w:rPr/>
              <w:t>产品急货需求配送能力 (4.0分)</w:t>
            </w:r>
            <w:r>
              <w:rPr/>
              <w:t>）</w:t>
            </w:r>
          </w:p>
        </w:tc>
        <w:tc>
          <w:tcPr>
            <w:tcW w:type="dxa" w:w="5076"/>
          </w:tcPr>
          <w:p>
            <w:pPr>
              <w:pStyle w:val="null3"/>
              <w:jc w:val="left"/>
            </w:pPr>
            <w:r>
              <w:rPr/>
              <w:t>产品急货需求配送能力包括但不限于：配送服务时效性、物流配送能力等 配送时效性强、物流配送能力强，收到采购人急货需求后1小时内响应，1天内完成供货得4分； 配送时效性较强、物流配送能力较强，收到采购人急货需求后1小时内响应，2天完成供货得2分； （提供承诺函并附带能履行对应配送能力的证明材料，不提供承诺函与对应证明材料不得分。）</w:t>
            </w:r>
          </w:p>
        </w:tc>
      </w:tr>
      <w:tr>
        <w:tc>
          <w:tcPr>
            <w:tcW w:type="dxa" w:w="922"/>
            <w:gridSpan w:val="2"/>
            <w:vMerge/>
          </w:tcPr>
          <w:p/>
        </w:tc>
        <w:tc>
          <w:tcPr>
            <w:tcW w:type="dxa" w:w="2307"/>
          </w:tcPr>
          <w:p>
            <w:pPr>
              <w:pStyle w:val="null3"/>
              <w:jc w:val="left"/>
            </w:pPr>
            <w:r>
              <w:rPr/>
              <w:t>售后服务方案、具体服务承诺 (12.0分)</w:t>
            </w:r>
            <w:r>
              <w:rPr/>
              <w:t>）</w:t>
            </w:r>
          </w:p>
        </w:tc>
        <w:tc>
          <w:tcPr>
            <w:tcW w:type="dxa" w:w="5076"/>
          </w:tcPr>
          <w:p>
            <w:pPr>
              <w:pStyle w:val="null3"/>
              <w:jc w:val="left"/>
            </w:pPr>
            <w:r>
              <w:rPr/>
              <w:t>售后服务方案（包含售后服务措施、响应时间、退换货方案、是否符合国家政策、近效期药品处理办法及其它服务等）评审： 售后服务方案全面、科学合理、实施方法可行性高的，满足或优于采购需求的，得12分； 售后服务方案较全面、较科学合理、实施方法可行性较高的，基本满足采购需求的，得8分； 售后服务方案基本合理、实施方法可行性较一般的，部分满足采购需求的，得4分； 未提供售后服务方案的，得0分。 提供服务方案及承诺书。</w:t>
            </w:r>
          </w:p>
        </w:tc>
      </w:tr>
      <w:tr>
        <w:tc>
          <w:tcPr>
            <w:tcW w:type="dxa" w:w="922"/>
            <w:gridSpan w:val="2"/>
            <w:vMerge w:val="restart"/>
          </w:tcPr>
          <w:p>
            <w:pPr>
              <w:pStyle w:val="null3"/>
              <w:jc w:val="center"/>
            </w:pPr>
            <w:r>
              <w:rPr/>
              <w:t>商务部分</w:t>
            </w:r>
          </w:p>
        </w:tc>
        <w:tc>
          <w:tcPr>
            <w:tcW w:type="dxa" w:w="2307"/>
          </w:tcPr>
          <w:p>
            <w:pPr>
              <w:pStyle w:val="null3"/>
              <w:jc w:val="left"/>
            </w:pPr>
            <w:r>
              <w:rPr/>
              <w:t>投标人2023年1月1日至今同类项目业绩经验 (12.0分)</w:t>
            </w:r>
          </w:p>
        </w:tc>
        <w:tc>
          <w:tcPr>
            <w:tcW w:type="dxa" w:w="5076"/>
          </w:tcPr>
          <w:p>
            <w:pPr>
              <w:pStyle w:val="null3"/>
              <w:jc w:val="left"/>
            </w:pPr>
            <w:r>
              <w:rPr/>
              <w:t>投标供应商自2023年1月1日（以合同签订时间为准）以来承接的同类项目业绩情况(含用户需求清单中任意一种或多种均可)：每提供1个合同得2分，本项最高得12分。 备注：投标人须提供合同关键页（含签订合同双方的单位名称、合同项目名称、签订合同双方的落款盖章、签订日期的关键页）加盖投标人公章作为证明资料，同一用户单位按一个合同计算。</w:t>
            </w:r>
          </w:p>
        </w:tc>
      </w:tr>
      <w:tr>
        <w:tc>
          <w:tcPr>
            <w:tcW w:type="dxa" w:w="922"/>
            <w:gridSpan w:val="2"/>
            <w:vMerge/>
          </w:tcPr>
          <w:p/>
        </w:tc>
        <w:tc>
          <w:tcPr>
            <w:tcW w:type="dxa" w:w="2307"/>
          </w:tcPr>
          <w:p>
            <w:pPr>
              <w:pStyle w:val="null3"/>
              <w:jc w:val="left"/>
            </w:pPr>
            <w:r>
              <w:rPr/>
              <w:t>客户评价 (5.0分)</w:t>
            </w:r>
            <w:r>
              <w:rPr/>
              <w:t>）</w:t>
            </w:r>
          </w:p>
        </w:tc>
        <w:tc>
          <w:tcPr>
            <w:tcW w:type="dxa" w:w="5076"/>
          </w:tcPr>
          <w:p>
            <w:pPr>
              <w:pStyle w:val="null3"/>
              <w:jc w:val="left"/>
            </w:pPr>
            <w:r>
              <w:rPr/>
              <w:t>上述同类业绩中有效业绩获得用户单位出具的满意度良好（或同等评价的）的评价证明，每提供一份得1分，最高得5分。 【注：提供加盖用户单位公章或其业务部门公章的评价证明材料复印件并加盖投标人公章，同一用户单位仅按一份计算】</w:t>
            </w:r>
          </w:p>
        </w:tc>
      </w:tr>
      <w:tr>
        <w:tc>
          <w:tcPr>
            <w:tcW w:type="dxa" w:w="922"/>
            <w:gridSpan w:val="2"/>
            <w:vMerge/>
          </w:tcPr>
          <w:p/>
        </w:tc>
        <w:tc>
          <w:tcPr>
            <w:tcW w:type="dxa" w:w="2307"/>
          </w:tcPr>
          <w:p>
            <w:pPr>
              <w:pStyle w:val="null3"/>
              <w:jc w:val="left"/>
            </w:pPr>
            <w:r>
              <w:rPr/>
              <w:t>管理体系水平 (3.0分)</w:t>
            </w:r>
            <w:r>
              <w:rPr/>
              <w:t>）</w:t>
            </w:r>
          </w:p>
        </w:tc>
        <w:tc>
          <w:tcPr>
            <w:tcW w:type="dxa" w:w="5076"/>
          </w:tcPr>
          <w:p>
            <w:pPr>
              <w:pStyle w:val="null3"/>
              <w:jc w:val="left"/>
            </w:pPr>
            <w:r>
              <w:rPr/>
              <w:t>投标人具有质量管理体系认证证书、环境管理体系认证证书、职业健康安全管理体系认证证书,并在有效期内，每个得1分，最高得3分。（（1）投标人需提供有效的认证证书复印件或打印网站（http://cx.cnca.cn/）公布的链接信息资料（显示有效）。（2）如因投标人成立时间原因导致无法获得上述评价的，按对应得分，投标人须进行说明。）</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评标委员会将技术、商务、价格各项得分相加按四舍五入原则精确到小数点后两位，将综合评分按由高到低顺序排列，得出中标候选人的排序和推荐。 若综合评分相等，则按以下优先级顺序进行中标候选人的排序和推荐：①投标报价由低到高；②技术部分得分由高到低；③以少数服从多数为原则，由评标委员会投票确定。</w:t>
      </w:r>
    </w:p>
    <w:p>
      <w:pPr>
        <w:pStyle w:val="null3"/>
      </w:pPr>
      <w:r>
        <w:rPr/>
        <w:t>采购包2：</w:t>
      </w:r>
    </w:p>
    <w:p>
      <w:pPr>
        <w:pStyle w:val="null3"/>
      </w:pPr>
      <w:r>
        <w:rPr/>
        <w:t>评标委员会将技术、商务、价格各项得分相加按四舍五入原则精确到小数点后两位，将综合评分按由高到低顺序排列，得出中标候选人的排序和推荐。 若综合评分相等，则按以下优先级顺序进行中标候选人的排序和推荐： ①投标报价由低到高；②技术得分由高到低；③以少数服从多数为原则，由评标委员会投票确定。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u w:val="single"/>
        </w:rPr>
        <w:t>包</w:t>
      </w:r>
      <w:r>
        <w:rPr>
          <w:sz w:val="30"/>
          <w:u w:val="single"/>
        </w:rPr>
        <w:t>1</w:t>
      </w:r>
      <w:r>
        <w:rPr>
          <w:sz w:val="30"/>
          <w:u w:val="single"/>
        </w:rPr>
        <w:t>：</w:t>
      </w:r>
    </w:p>
    <w:p>
      <w:pPr>
        <w:pStyle w:val="null3"/>
      </w:pPr>
      <w:r>
        <w:rPr/>
        <w:t xml:space="preserve"> </w:t>
      </w:r>
    </w:p>
    <w:p>
      <w:pPr>
        <w:pStyle w:val="null3"/>
      </w:pPr>
      <w:r>
        <w:rPr>
          <w:sz w:val="24"/>
          <w:b/>
          <w:color w:val="000000"/>
        </w:rPr>
        <w:t>广州中医药大学第三附属医院</w:t>
      </w:r>
    </w:p>
    <w:p>
      <w:pPr>
        <w:pStyle w:val="null3"/>
        <w:jc w:val="center"/>
      </w:pPr>
      <w:r>
        <w:rPr>
          <w:sz w:val="24"/>
          <w:b/>
        </w:rPr>
        <w:t>制剂药用辅料（非危化品）配送服务合同</w:t>
      </w:r>
    </w:p>
    <w:p>
      <w:pPr>
        <w:pStyle w:val="null3"/>
        <w:jc w:val="center"/>
      </w:pPr>
      <w:r>
        <w:rPr>
          <w:sz w:val="24"/>
          <w:b/>
        </w:rPr>
        <w:t>甲方：广州中医药大学第三附属医院</w:t>
      </w:r>
    </w:p>
    <w:p>
      <w:pPr>
        <w:pStyle w:val="null3"/>
        <w:ind w:firstLine="1193"/>
        <w:jc w:val="both"/>
      </w:pPr>
      <w:r>
        <w:rPr>
          <w:sz w:val="24"/>
          <w:b/>
        </w:rPr>
        <w:t>乙方：</w:t>
      </w:r>
    </w:p>
    <w:p>
      <w:pPr>
        <w:pStyle w:val="null3"/>
        <w:ind w:firstLine="1152"/>
        <w:jc w:val="both"/>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center"/>
      </w:pPr>
      <w:r>
        <w:rPr/>
        <w:t xml:space="preserve"> </w:t>
      </w:r>
      <w:r>
        <w:rPr>
          <w:sz w:val="24"/>
          <w:b/>
        </w:rPr>
        <w:t>采购合同</w:t>
      </w:r>
    </w:p>
    <w:p>
      <w:pPr>
        <w:pStyle w:val="null3"/>
      </w:pPr>
      <w:r>
        <w:rPr/>
        <w:t xml:space="preserve"> </w:t>
      </w:r>
    </w:p>
    <w:p>
      <w:pPr>
        <w:pStyle w:val="null3"/>
        <w:jc w:val="both"/>
      </w:pPr>
      <w:r>
        <w:rPr>
          <w:sz w:val="24"/>
          <w:b/>
        </w:rPr>
        <w:t>甲方：</w:t>
      </w:r>
      <w:r>
        <w:rPr>
          <w:sz w:val="24"/>
          <w:b/>
          <w:u w:val="single"/>
        </w:rPr>
        <w:t>广州中医药大学第三附属医院</w:t>
      </w:r>
    </w:p>
    <w:p>
      <w:pPr>
        <w:pStyle w:val="null3"/>
        <w:jc w:val="both"/>
      </w:pPr>
      <w:r>
        <w:rPr>
          <w:sz w:val="24"/>
          <w:b/>
        </w:rPr>
        <w:t>乙方：</w:t>
      </w:r>
    </w:p>
    <w:p>
      <w:pPr>
        <w:pStyle w:val="null3"/>
        <w:jc w:val="both"/>
      </w:pPr>
      <w:r>
        <w:rPr>
          <w:sz w:val="24"/>
        </w:rPr>
        <w:t>按照《中华人民共和国民法典》《中华人民共和国政府采购法》《中华人民共和国药品管理法》等以及</w:t>
      </w:r>
      <w:r>
        <w:rPr>
          <w:sz w:val="24"/>
        </w:rPr>
        <w:t>“</w:t>
      </w:r>
      <w:r>
        <w:rPr>
          <w:sz w:val="24"/>
          <w:u w:val="single"/>
        </w:rPr>
        <w:t>广州中医药大学第三附属医院制剂药用辅料配送服务采购项目</w:t>
      </w:r>
      <w:r>
        <w:rPr>
          <w:sz w:val="24"/>
        </w:rPr>
        <w:t>”（编号：） 采购文件</w:t>
      </w:r>
      <w:r>
        <w:rPr>
          <w:sz w:val="24"/>
          <w:color w:val="000000"/>
        </w:rPr>
        <w:t>的要求和采购结果，经甲乙双方协商一致，签订本合同。双方共同遵守如下条款（合同附件及本项目的采购相关文件均为本合同不可分割之一部分，与本合同具有同等法律效力）：</w:t>
      </w:r>
    </w:p>
    <w:p>
      <w:pPr>
        <w:pStyle w:val="null3"/>
        <w:ind w:firstLine="480"/>
        <w:jc w:val="both"/>
      </w:pPr>
      <w:r>
        <w:rPr>
          <w:sz w:val="24"/>
          <w:b/>
          <w:color w:val="000000"/>
        </w:rPr>
        <w:t>第一条</w:t>
      </w:r>
      <w:r>
        <w:rPr>
          <w:sz w:val="24"/>
          <w:b/>
          <w:color w:val="000000"/>
        </w:rPr>
        <w:t>采购产品信息</w:t>
      </w:r>
    </w:p>
    <w:p>
      <w:pPr>
        <w:pStyle w:val="null3"/>
        <w:ind w:left="480"/>
        <w:jc w:val="both"/>
      </w:pPr>
      <w:r>
        <w:rPr>
          <w:sz w:val="24"/>
          <w:color w:val="000000"/>
        </w:rPr>
        <w:t>（一）合同标的物</w:t>
      </w:r>
    </w:p>
    <w:p>
      <w:pPr>
        <w:pStyle w:val="null3"/>
        <w:spacing w:before="30" w:after="30"/>
        <w:jc w:val="both"/>
      </w:pPr>
      <w:r>
        <w:rPr>
          <w:sz w:val="24"/>
          <w:color w:val="000000"/>
        </w:rPr>
        <w:t>甲方向乙方采购制剂</w:t>
      </w:r>
      <w:r>
        <w:rPr>
          <w:sz w:val="24"/>
        </w:rPr>
        <w:t>药用辅料（非危化品）配送服务</w:t>
      </w:r>
      <w:r>
        <w:rPr>
          <w:sz w:val="24"/>
          <w:color w:val="000000"/>
        </w:rPr>
        <w:t>，具体采购类目（包括品名、类别、标准要求、规格和合同单价等）及价格详见下表：</w:t>
      </w:r>
    </w:p>
    <w:p>
      <w:pPr>
        <w:pStyle w:val="null3"/>
        <w:spacing w:before="30" w:after="30"/>
        <w:jc w:val="both"/>
      </w:pPr>
      <w:r>
        <w:rPr>
          <w:sz w:val="24"/>
          <w:b/>
          <w:color w:val="000000"/>
        </w:rPr>
        <w:t>制剂药用辅料（非危化品）配送服务价格表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64"/>
        <w:gridCol w:w="729"/>
        <w:gridCol w:w="886"/>
        <w:gridCol w:w="2028"/>
        <w:gridCol w:w="729"/>
        <w:gridCol w:w="765"/>
        <w:gridCol w:w="911"/>
        <w:gridCol w:w="1226"/>
        <w:gridCol w:w="668"/>
      </w:tblGrid>
      <w:tr>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序号</w:t>
            </w:r>
          </w:p>
        </w:tc>
        <w:tc>
          <w:tcPr>
            <w:tcW w:type="dxa" w:w="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名称</w:t>
            </w:r>
          </w:p>
        </w:tc>
        <w:tc>
          <w:tcPr>
            <w:tcW w:type="dxa" w:w="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类别（以乙方实际报价为准）</w:t>
            </w:r>
          </w:p>
        </w:tc>
        <w:tc>
          <w:tcPr>
            <w:tcW w:type="dxa" w:w="2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标准要求</w:t>
            </w:r>
          </w:p>
        </w:tc>
        <w:tc>
          <w:tcPr>
            <w:tcW w:type="dxa" w:w="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规格</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二年预计用量</w:t>
            </w:r>
            <w:r>
              <w:rPr>
                <w:sz w:val="16"/>
                <w:b/>
                <w:color w:val="000000"/>
              </w:rPr>
              <w:t>(Kg)</w:t>
            </w:r>
            <w:r>
              <w:rPr>
                <w:sz w:val="16"/>
                <w:b/>
                <w:color w:val="000000"/>
              </w:rPr>
              <w:t>（以实际订单数量结算）</w:t>
            </w:r>
          </w:p>
        </w:tc>
        <w:tc>
          <w:tcPr>
            <w:tcW w:type="dxa" w:w="9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合同单价（含税，单位：元</w:t>
            </w:r>
            <w:r>
              <w:rPr>
                <w:sz w:val="16"/>
                <w:b/>
                <w:color w:val="000000"/>
              </w:rPr>
              <w:t>/kg</w:t>
            </w:r>
            <w:r>
              <w:rPr>
                <w:sz w:val="16"/>
                <w:b/>
                <w:color w:val="000000"/>
              </w:rPr>
              <w:t>，五年花雕酒单位为元</w:t>
            </w:r>
            <w:r>
              <w:rPr>
                <w:sz w:val="16"/>
                <w:b/>
                <w:color w:val="000000"/>
              </w:rPr>
              <w:t>/</w:t>
            </w:r>
            <w:r>
              <w:rPr>
                <w:sz w:val="16"/>
                <w:b/>
                <w:color w:val="000000"/>
              </w:rPr>
              <w:t>瓶）</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小计（含税，单位：元）</w:t>
            </w:r>
          </w:p>
        </w:tc>
        <w:tc>
          <w:tcPr>
            <w:tcW w:type="dxa" w:w="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税率</w:t>
            </w:r>
            <w:r>
              <w:rPr>
                <w:sz w:val="16"/>
                <w:b/>
                <w:color w:val="000000"/>
              </w:rPr>
              <w:t>%</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1</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薄荷脑</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中药原料药</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桶</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14414.4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2</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薄荷素油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中药原料药</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桶</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1247.4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3</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冰片（合成）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中药原料药</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箱</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9000.684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4</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蓖麻油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中药原料药</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970.2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5</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丁香油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中药提取物</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r>
              <w:br/>
            </w:r>
            <w:r>
              <w:rPr>
                <w:sz w:val="16"/>
                <w:b/>
                <w:color w:val="000000"/>
              </w:rPr>
              <w:t>含量测定：丁香酚含量</w:t>
            </w:r>
            <w:r>
              <w:rPr>
                <w:sz w:val="16"/>
                <w:b/>
                <w:color w:val="000000"/>
              </w:rPr>
              <w:t>≥</w:t>
            </w:r>
            <w:r>
              <w:rPr>
                <w:sz w:val="16"/>
                <w:b/>
                <w:color w:val="000000"/>
              </w:rPr>
              <w:t>84.5%</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4920.3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6</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桉油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中药提取物</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r>
              <w:br/>
            </w:r>
            <w:r>
              <w:rPr>
                <w:sz w:val="16"/>
                <w:b/>
                <w:color w:val="000000"/>
              </w:rPr>
              <w:t>含量测定：桉油精含量</w:t>
            </w:r>
            <w:r>
              <w:rPr>
                <w:sz w:val="16"/>
                <w:b/>
                <w:color w:val="000000"/>
              </w:rPr>
              <w:t>≥</w:t>
            </w:r>
            <w:r>
              <w:rPr>
                <w:sz w:val="16"/>
                <w:b/>
                <w:color w:val="000000"/>
              </w:rPr>
              <w:t>78%</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4851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7</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肉桂油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中药提取物</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69.3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8</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月桂氮䓬酮</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箱</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1108.8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9</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樟脑（合成）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箱</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4088.7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10</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甘油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30Kg/</w:t>
            </w:r>
            <w:r>
              <w:rPr>
                <w:sz w:val="16"/>
                <w:b/>
                <w:color w:val="000000"/>
              </w:rPr>
              <w:t>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116340.84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11</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高岭土</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11088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12</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羧甲纤维素钠</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69.3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13</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黄凡士林</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桶</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15523.2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14</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石蜡</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277.2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15</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三乙醇胺</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2217.6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16</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部分中和聚丙烯酸钠</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w:t>
            </w:r>
            <w:r>
              <w:rPr>
                <w:sz w:val="16"/>
                <w:b/>
                <w:color w:val="000000"/>
              </w:rPr>
              <w:t>、国家标准</w:t>
            </w:r>
          </w:p>
          <w:p>
            <w:pPr>
              <w:pStyle w:val="null3"/>
              <w:jc w:val="center"/>
            </w:pPr>
            <w:r>
              <w:rPr>
                <w:sz w:val="16"/>
                <w:b/>
                <w:color w:val="000000"/>
              </w:rPr>
              <w:t>2</w:t>
            </w:r>
            <w:r>
              <w:rPr>
                <w:sz w:val="16"/>
                <w:b/>
                <w:color w:val="000000"/>
              </w:rPr>
              <w:t>、粘度</w:t>
            </w:r>
            <w:r>
              <w:rPr>
                <w:sz w:val="16"/>
                <w:b/>
                <w:color w:val="000000"/>
              </w:rPr>
              <w:t>500-650</w:t>
            </w:r>
            <w:r>
              <w:rPr>
                <w:sz w:val="16"/>
                <w:b/>
                <w:color w:val="000000"/>
              </w:rPr>
              <w:t>；</w:t>
            </w:r>
            <w:r>
              <w:rPr>
                <w:sz w:val="16"/>
                <w:b/>
                <w:color w:val="000000"/>
              </w:rPr>
              <w:t>pH6.2-6.8</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20Kg/</w:t>
            </w:r>
            <w:r>
              <w:rPr>
                <w:sz w:val="16"/>
                <w:b/>
                <w:color w:val="000000"/>
              </w:rPr>
              <w:t>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12751.2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17</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甘羟铝</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原料药</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20Kg/</w:t>
            </w:r>
            <w:r>
              <w:rPr>
                <w:sz w:val="16"/>
                <w:b/>
                <w:color w:val="000000"/>
              </w:rPr>
              <w:t>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498.96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18</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水杨酸甲酯</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桶</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1663.2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19</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卡波姆</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r>
              <w:br/>
            </w:r>
            <w:r>
              <w:rPr>
                <w:sz w:val="16"/>
                <w:b/>
                <w:color w:val="000000"/>
              </w:rPr>
              <w:t>要求：均聚物、</w:t>
            </w:r>
            <w:r>
              <w:rPr>
                <w:sz w:val="16"/>
                <w:b/>
                <w:color w:val="000000"/>
              </w:rPr>
              <w:t>C</w:t>
            </w:r>
            <w:r>
              <w:rPr>
                <w:sz w:val="16"/>
                <w:b/>
                <w:color w:val="000000"/>
              </w:rPr>
              <w:t>型、粘度</w:t>
            </w:r>
            <w:r>
              <w:rPr>
                <w:sz w:val="16"/>
                <w:b/>
                <w:color w:val="000000"/>
              </w:rPr>
              <w:t>40000-60000</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20Kg/</w:t>
            </w:r>
            <w:r>
              <w:rPr>
                <w:sz w:val="16"/>
                <w:b/>
                <w:color w:val="000000"/>
              </w:rPr>
              <w:t>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1829.52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20</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聚山梨酯</w:t>
            </w:r>
            <w:r>
              <w:rPr>
                <w:sz w:val="16"/>
                <w:b/>
                <w:color w:val="000000"/>
              </w:rPr>
              <w:t>80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桶</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3465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21</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L</w:t>
            </w:r>
            <w:r>
              <w:rPr>
                <w:sz w:val="16"/>
                <w:b/>
                <w:color w:val="000000"/>
              </w:rPr>
              <w:t>（</w:t>
            </w:r>
            <w:r>
              <w:rPr>
                <w:sz w:val="16"/>
                <w:b/>
                <w:color w:val="000000"/>
              </w:rPr>
              <w:t>+</w:t>
            </w:r>
            <w:r>
              <w:rPr>
                <w:sz w:val="16"/>
                <w:b/>
                <w:color w:val="000000"/>
              </w:rPr>
              <w:t>）</w:t>
            </w:r>
            <w:r>
              <w:rPr>
                <w:sz w:val="16"/>
                <w:b/>
                <w:color w:val="000000"/>
              </w:rPr>
              <w:t>-</w:t>
            </w:r>
            <w:r>
              <w:rPr>
                <w:sz w:val="16"/>
                <w:b/>
                <w:color w:val="000000"/>
              </w:rPr>
              <w:t>酒石酸</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138.6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22</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依地酸二钠</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桶</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346.5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23</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明胶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r>
              <w:br/>
            </w:r>
            <w:r>
              <w:rPr>
                <w:sz w:val="16"/>
                <w:b/>
                <w:color w:val="000000"/>
              </w:rPr>
              <w:t>参考凝冻强度</w:t>
            </w:r>
            <w:r>
              <w:rPr>
                <w:sz w:val="16"/>
                <w:b/>
                <w:color w:val="000000"/>
              </w:rPr>
              <w:t>180Bloom g</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69.3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24</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蜂蜜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5Kg/</w:t>
            </w:r>
            <w:r>
              <w:rPr>
                <w:sz w:val="16"/>
                <w:b/>
                <w:color w:val="000000"/>
              </w:rPr>
              <w:t>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25</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单晶冰糖</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食品类</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食品标准</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12681.9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26</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四氟乙烷</w:t>
            </w:r>
            <w:r>
              <w:rPr>
                <w:sz w:val="16"/>
                <w:b/>
                <w:color w:val="000000"/>
              </w:rPr>
              <w:t>HFC-134A</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制冷剂</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国家标准</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13.6Kg/</w:t>
            </w:r>
            <w:r>
              <w:rPr>
                <w:sz w:val="16"/>
                <w:b/>
                <w:color w:val="000000"/>
              </w:rPr>
              <w:t>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27</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碳酸氢钠</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69.3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28</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五年花雕酒</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食品类</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食品标准</w:t>
            </w:r>
          </w:p>
          <w:p>
            <w:pPr>
              <w:pStyle w:val="null3"/>
              <w:jc w:val="center"/>
            </w:pPr>
            <w:r>
              <w:rPr>
                <w:sz w:val="16"/>
                <w:b/>
              </w:rPr>
              <w:t>本品酒精度应为</w:t>
            </w:r>
            <w:r>
              <w:rPr>
                <w:sz w:val="16"/>
                <w:b/>
              </w:rPr>
              <w:t>15%-17%vol</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500ml/</w:t>
            </w:r>
            <w:r>
              <w:rPr>
                <w:sz w:val="16"/>
                <w:b/>
                <w:color w:val="000000"/>
              </w:rPr>
              <w:t>瓶</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4657</w:t>
            </w:r>
            <w:r>
              <w:rPr>
                <w:sz w:val="16"/>
                <w:b/>
                <w:color w:val="000000"/>
              </w:rPr>
              <w:t>瓶</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29</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可溶性淀粉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1940.4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30</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蔗糖粉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554.4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31</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苯甲酸钠</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72.072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32</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氯霉素</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原料药</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1Kg/</w:t>
            </w:r>
            <w:r>
              <w:rPr>
                <w:sz w:val="16"/>
                <w:b/>
                <w:color w:val="000000"/>
              </w:rPr>
              <w:t>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33</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硬脂酸镁</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34</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糊精</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35</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滑石粉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合计总金额</w:t>
            </w:r>
            <w:r>
              <w:rPr>
                <w:sz w:val="16"/>
                <w:b/>
                <w:color w:val="000000"/>
              </w:rPr>
              <w:t>[</w:t>
            </w:r>
            <w:r>
              <w:rPr>
                <w:sz w:val="16"/>
                <w:b/>
                <w:color w:val="000000"/>
              </w:rPr>
              <w:t>∑（</w:t>
            </w:r>
            <w:r>
              <w:rPr>
                <w:sz w:val="16"/>
                <w:b/>
                <w:color w:val="000000"/>
              </w:rPr>
              <w:t>2</w:t>
            </w:r>
            <w:r>
              <w:rPr>
                <w:sz w:val="16"/>
                <w:b/>
                <w:color w:val="000000"/>
              </w:rPr>
              <w:t>年预估量×合同单价）</w:t>
            </w:r>
            <w:r>
              <w:rPr>
                <w:sz w:val="16"/>
                <w:b/>
                <w:color w:val="000000"/>
              </w:rPr>
              <w:t>]</w:t>
            </w:r>
            <w:r>
              <w:rPr>
                <w:sz w:val="16"/>
                <w:b/>
                <w:color w:val="000000"/>
              </w:rPr>
              <w:t>（保留</w:t>
            </w:r>
            <w:r>
              <w:rPr>
                <w:sz w:val="16"/>
                <w:b/>
                <w:color w:val="000000"/>
              </w:rPr>
              <w:t>2</w:t>
            </w:r>
            <w:r>
              <w:rPr>
                <w:sz w:val="16"/>
                <w:b/>
                <w:color w:val="000000"/>
              </w:rPr>
              <w:t>位小数）：</w:t>
            </w:r>
            <w:r>
              <w:rPr>
                <w:sz w:val="19"/>
                <w:b/>
              </w:rPr>
              <w:t xml:space="preserve">                  </w:t>
            </w:r>
            <w:r>
              <w:rPr>
                <w:sz w:val="16"/>
                <w:b/>
                <w:color w:val="000000"/>
              </w:rPr>
              <w:t>元</w:t>
            </w:r>
          </w:p>
        </w:tc>
      </w:tr>
    </w:tbl>
    <w:p>
      <w:pPr>
        <w:pStyle w:val="null3"/>
        <w:spacing w:before="30" w:after="30"/>
        <w:jc w:val="center"/>
      </w:pPr>
      <w:r>
        <w:rPr>
          <w:sz w:val="24"/>
          <w:color w:val="000000"/>
        </w:rPr>
        <w:t>（二）合同总金额为</w:t>
      </w:r>
      <w:r>
        <w:rPr>
          <w:sz w:val="24"/>
          <w:color w:val="000000"/>
        </w:rPr>
        <w:t xml:space="preserve">       </w:t>
      </w:r>
      <w:r>
        <w:rPr>
          <w:sz w:val="24"/>
          <w:color w:val="000000"/>
        </w:rPr>
        <w:t>元</w:t>
      </w:r>
      <w:r>
        <w:rPr>
          <w:sz w:val="24"/>
          <w:color w:val="000000"/>
        </w:rPr>
        <w:t>(</w:t>
      </w:r>
      <w:r>
        <w:rPr>
          <w:sz w:val="24"/>
          <w:color w:val="000000"/>
        </w:rPr>
        <w:t>大写    ），含税，每批次产品按合同单价乘以实际采购数量结算。合同单价为产品配送至甲方指定地点</w:t>
      </w:r>
      <w:r>
        <w:rPr>
          <w:sz w:val="24"/>
          <w:color w:val="000000"/>
        </w:rPr>
        <w:t>/</w:t>
      </w:r>
      <w:r>
        <w:rPr>
          <w:sz w:val="24"/>
          <w:color w:val="000000"/>
        </w:rPr>
        <w:t>仓库的人民币含税价</w:t>
      </w:r>
      <w:r>
        <w:rPr>
          <w:sz w:val="24"/>
          <w:color w:val="000000"/>
        </w:rPr>
        <w:t>(</w:t>
      </w:r>
      <w:r>
        <w:rPr>
          <w:sz w:val="24"/>
          <w:color w:val="000000"/>
        </w:rPr>
        <w:t>包括但不限于产品价格、 配送要求等伴随服务、运输装卸费用、人工费、保险、关税、销售税、其他税以及合同包含的所有风险、责任等其他隐含的费用，甲方不再额外向乙方支付任何其他费用）。</w:t>
      </w:r>
      <w:r>
        <w:rPr>
          <w:sz w:val="24"/>
        </w:rPr>
        <w:t>在合同履行期间除另有约定外，合同单价不作调整。</w:t>
      </w:r>
    </w:p>
    <w:p>
      <w:pPr>
        <w:pStyle w:val="null3"/>
        <w:jc w:val="both"/>
      </w:pPr>
      <w:r>
        <w:rPr>
          <w:sz w:val="24"/>
          <w:b/>
          <w:color w:val="000000"/>
        </w:rPr>
        <w:t>第二条</w:t>
      </w:r>
      <w:r>
        <w:rPr>
          <w:sz w:val="24"/>
          <w:b/>
          <w:color w:val="000000"/>
        </w:rPr>
        <w:t>合同配送服务期</w:t>
      </w:r>
    </w:p>
    <w:p>
      <w:pPr>
        <w:pStyle w:val="null3"/>
        <w:ind w:left="480"/>
        <w:jc w:val="both"/>
      </w:pPr>
      <w:r>
        <w:rPr>
          <w:sz w:val="24"/>
        </w:rPr>
        <w:t>本合同配送服务期限：两年，自合同签订之日起计。合同履行过程出现以下</w:t>
      </w:r>
    </w:p>
    <w:p>
      <w:pPr>
        <w:pStyle w:val="null3"/>
        <w:ind w:left="480"/>
        <w:jc w:val="both"/>
      </w:pPr>
      <w:r>
        <w:rPr>
          <w:sz w:val="24"/>
        </w:rPr>
        <w:t>任一情形时，本合同自动终止，且甲方无需承担任何违约责任：</w:t>
      </w:r>
    </w:p>
    <w:p>
      <w:pPr>
        <w:pStyle w:val="null3"/>
        <w:ind w:left="480"/>
        <w:jc w:val="both"/>
      </w:pPr>
      <w:r>
        <w:rPr>
          <w:sz w:val="24"/>
        </w:rPr>
        <w:t>（一）本合同约定的服务期限届满；</w:t>
      </w:r>
    </w:p>
    <w:p>
      <w:pPr>
        <w:pStyle w:val="null3"/>
        <w:ind w:left="240"/>
        <w:jc w:val="both"/>
      </w:pPr>
      <w:r>
        <w:rPr>
          <w:sz w:val="24"/>
        </w:rPr>
        <w:t>（二）在本合同服务期限内，甲方采购服务的结算金额累计达到合同总金额。</w:t>
      </w:r>
    </w:p>
    <w:p>
      <w:pPr>
        <w:pStyle w:val="null3"/>
        <w:ind w:left="240"/>
        <w:jc w:val="both"/>
      </w:pPr>
      <w:r>
        <w:rPr>
          <w:sz w:val="24"/>
          <w:b/>
          <w:color w:val="000000"/>
        </w:rPr>
        <w:t>第三条</w:t>
      </w:r>
      <w:r>
        <w:rPr>
          <w:sz w:val="24"/>
          <w:b/>
          <w:color w:val="000000"/>
        </w:rPr>
        <w:t>采购交付方式</w:t>
      </w:r>
    </w:p>
    <w:p>
      <w:pPr>
        <w:pStyle w:val="null3"/>
        <w:ind w:left="480"/>
        <w:jc w:val="both"/>
      </w:pPr>
      <w:r>
        <w:rPr>
          <w:sz w:val="24"/>
          <w:color w:val="000000"/>
        </w:rPr>
        <w:t>（一）甲方通过向乙方发送采购订单的方式进行订货。</w:t>
      </w:r>
    </w:p>
    <w:p>
      <w:pPr>
        <w:pStyle w:val="null3"/>
        <w:jc w:val="both"/>
      </w:pPr>
      <w:r>
        <w:rPr>
          <w:sz w:val="24"/>
          <w:color w:val="000000"/>
        </w:rPr>
        <w:t xml:space="preserve">    </w:t>
      </w:r>
      <w:r>
        <w:rPr>
          <w:sz w:val="24"/>
          <w:color w:val="000000"/>
        </w:rPr>
        <w:t>（二）交货地点：广州市荔湾区龙溪大道</w:t>
      </w:r>
      <w:r>
        <w:rPr>
          <w:sz w:val="24"/>
          <w:color w:val="000000"/>
        </w:rPr>
        <w:t>263</w:t>
      </w:r>
      <w:r>
        <w:rPr>
          <w:sz w:val="24"/>
          <w:color w:val="000000"/>
        </w:rPr>
        <w:t>号（具体位置由甲方指定）。</w:t>
      </w:r>
    </w:p>
    <w:p>
      <w:pPr>
        <w:pStyle w:val="null3"/>
        <w:ind w:firstLine="480"/>
        <w:jc w:val="left"/>
      </w:pPr>
      <w:r>
        <w:rPr>
          <w:sz w:val="24"/>
          <w:color w:val="000000"/>
        </w:rPr>
        <w:t>（三）交货时间：</w:t>
      </w:r>
      <w:r>
        <w:rPr>
          <w:sz w:val="24"/>
        </w:rPr>
        <w:t>合同签订之日后，乙方按要求在接到甲方采购订单通知后，应在</w:t>
      </w:r>
      <w:r>
        <w:rPr>
          <w:sz w:val="24"/>
        </w:rPr>
        <w:t>___</w:t>
      </w:r>
      <w:r>
        <w:rPr>
          <w:sz w:val="24"/>
        </w:rPr>
        <w:t>小时内响应，并在</w:t>
      </w:r>
      <w:r>
        <w:rPr>
          <w:sz w:val="24"/>
        </w:rPr>
        <w:t>____</w:t>
      </w:r>
      <w:r>
        <w:rPr>
          <w:sz w:val="24"/>
        </w:rPr>
        <w:t>日内完成供货；对于甲方临时急需的供货需求，需随订随送，乙方应在</w:t>
      </w:r>
      <w:r>
        <w:rPr>
          <w:sz w:val="24"/>
        </w:rPr>
        <w:t>____</w:t>
      </w:r>
      <w:r>
        <w:rPr>
          <w:sz w:val="24"/>
        </w:rPr>
        <w:t>小时内响应，</w:t>
      </w:r>
      <w:r>
        <w:rPr>
          <w:sz w:val="24"/>
        </w:rPr>
        <w:t>____</w:t>
      </w:r>
      <w:r>
        <w:rPr>
          <w:sz w:val="24"/>
        </w:rPr>
        <w:t>日内完成供货。自甲方发出通知起，超出配送时限要求的，每超过一天，扣除该批货款的</w:t>
      </w:r>
      <w:r>
        <w:rPr>
          <w:sz w:val="24"/>
        </w:rPr>
        <w:t>2%</w:t>
      </w:r>
      <w:r>
        <w:rPr>
          <w:sz w:val="24"/>
        </w:rPr>
        <w:t>作为违约金，违约金累计不超过该批货款的</w:t>
      </w:r>
      <w:r>
        <w:rPr>
          <w:sz w:val="24"/>
        </w:rPr>
        <w:t>5%</w:t>
      </w:r>
      <w:r>
        <w:rPr>
          <w:sz w:val="24"/>
        </w:rPr>
        <w:t>。超出配送时限要求累计</w:t>
      </w:r>
      <w:r>
        <w:rPr>
          <w:sz w:val="24"/>
        </w:rPr>
        <w:t>5</w:t>
      </w:r>
      <w:r>
        <w:rPr>
          <w:sz w:val="24"/>
        </w:rPr>
        <w:t>次，扣除全部履约保证金，且视情况甲方有权终止合同。</w:t>
      </w:r>
    </w:p>
    <w:p>
      <w:pPr>
        <w:pStyle w:val="null3"/>
        <w:ind w:firstLine="480"/>
        <w:jc w:val="left"/>
      </w:pPr>
      <w:r>
        <w:rPr>
          <w:sz w:val="24"/>
          <w:color w:val="000000"/>
        </w:rPr>
        <w:t>（四）交货方式：</w:t>
      </w:r>
      <w:r>
        <w:rPr>
          <w:sz w:val="24"/>
        </w:rPr>
        <w:t>合同期内甲方按需采购，乙方分期分批次交货，</w:t>
      </w:r>
      <w:r>
        <w:rPr>
          <w:sz w:val="24"/>
          <w:color w:val="000000"/>
        </w:rPr>
        <w:t>由乙方自行采用合适的运输方式运至</w:t>
      </w:r>
      <w:r>
        <w:rPr>
          <w:sz w:val="24"/>
        </w:rPr>
        <w:t>甲方指定地点</w:t>
      </w:r>
      <w:r>
        <w:rPr>
          <w:sz w:val="24"/>
          <w:color w:val="000000"/>
        </w:rPr>
        <w:t>，并自行承担货物放置到位前的所有费用。</w:t>
      </w:r>
    </w:p>
    <w:p>
      <w:pPr>
        <w:pStyle w:val="null3"/>
        <w:ind w:firstLine="480"/>
        <w:jc w:val="left"/>
      </w:pPr>
      <w:r>
        <w:rPr>
          <w:sz w:val="24"/>
          <w:b/>
          <w:color w:val="000000"/>
        </w:rPr>
        <w:t>第四条</w:t>
      </w:r>
      <w:r>
        <w:rPr>
          <w:sz w:val="24"/>
          <w:b/>
          <w:color w:val="000000"/>
        </w:rPr>
        <w:t>产品的证件要求和质量标准</w:t>
      </w:r>
    </w:p>
    <w:p>
      <w:pPr>
        <w:pStyle w:val="null3"/>
        <w:ind w:firstLine="480"/>
        <w:jc w:val="both"/>
      </w:pPr>
      <w:r>
        <w:rPr>
          <w:sz w:val="24"/>
          <w:color w:val="000000"/>
        </w:rPr>
        <w:t>（一）乙方所提供的产品须与甲方采购目录的产品信息一致，不得更改。产品质量必须符合甲方要求，同时符合国家药品监督管理部门制定并发布的现行相关标准及规定，确保临床用药安全有效；另外乙方</w:t>
      </w:r>
      <w:r>
        <w:rPr>
          <w:sz w:val="24"/>
        </w:rPr>
        <w:t>所供产品具有由国家药品监督管理局药品审评中心出具有效的药用辅料药品注册批件</w:t>
      </w:r>
      <w:r>
        <w:rPr>
          <w:sz w:val="24"/>
          <w:color w:val="000000"/>
        </w:rPr>
        <w:t>等合法资质及该批货物的质检报告。非国产产品供货时乙方需按国家药品监督管理局《关于药用原辅料进口通关有关事宜的公告》</w:t>
      </w:r>
      <w:r>
        <w:rPr>
          <w:sz w:val="24"/>
          <w:color w:val="000000"/>
        </w:rPr>
        <w:t>(2018</w:t>
      </w:r>
      <w:r>
        <w:rPr>
          <w:sz w:val="24"/>
          <w:color w:val="000000"/>
        </w:rPr>
        <w:t>年第</w:t>
      </w:r>
      <w:r>
        <w:rPr>
          <w:sz w:val="24"/>
          <w:color w:val="000000"/>
        </w:rPr>
        <w:t>8</w:t>
      </w:r>
      <w:r>
        <w:rPr>
          <w:sz w:val="24"/>
          <w:color w:val="000000"/>
        </w:rPr>
        <w:t>号</w:t>
      </w:r>
      <w:r>
        <w:rPr>
          <w:sz w:val="24"/>
          <w:color w:val="000000"/>
        </w:rPr>
        <w:t>)</w:t>
      </w:r>
      <w:r>
        <w:rPr>
          <w:sz w:val="24"/>
          <w:color w:val="000000"/>
        </w:rPr>
        <w:t>要求提供相关证明材料。</w:t>
      </w:r>
    </w:p>
    <w:p>
      <w:pPr>
        <w:pStyle w:val="null3"/>
        <w:ind w:firstLine="480"/>
        <w:jc w:val="both"/>
      </w:pPr>
      <w:r>
        <w:rPr>
          <w:sz w:val="24"/>
        </w:rPr>
        <w:t>（二）产品质量标准</w:t>
      </w:r>
    </w:p>
    <w:p>
      <w:pPr>
        <w:pStyle w:val="null3"/>
        <w:ind w:firstLine="480"/>
        <w:jc w:val="both"/>
      </w:pPr>
      <w:r>
        <w:rPr>
          <w:sz w:val="24"/>
          <w:color w:val="000000"/>
        </w:rPr>
        <w:t>1</w:t>
      </w:r>
      <w:r>
        <w:rPr>
          <w:sz w:val="24"/>
          <w:color w:val="000000"/>
        </w:rPr>
        <w:t>、乙方所提供的必须是质量合格的产品，符合本合同《制剂药用辅料（非危化品）配送服务价格表》中的标准要求。</w:t>
      </w:r>
    </w:p>
    <w:p>
      <w:pPr>
        <w:pStyle w:val="null3"/>
        <w:ind w:firstLine="480"/>
        <w:jc w:val="both"/>
      </w:pPr>
      <w:r>
        <w:rPr>
          <w:sz w:val="24"/>
          <w:color w:val="000000"/>
        </w:rPr>
        <w:t>2</w:t>
      </w:r>
      <w:r>
        <w:rPr>
          <w:sz w:val="24"/>
          <w:color w:val="000000"/>
        </w:rPr>
        <w:t>、产品的性状、检查、鉴别、含量测定、贮藏应符合规定，在保证质量的同时，提供优质的产品。供应的产品剩余保质期不得少于产品明示保质期的三分之二。</w:t>
      </w:r>
    </w:p>
    <w:p>
      <w:pPr>
        <w:pStyle w:val="null3"/>
        <w:ind w:firstLine="480"/>
        <w:jc w:val="both"/>
      </w:pPr>
      <w:r>
        <w:rPr>
          <w:sz w:val="24"/>
        </w:rPr>
        <w:t>3</w:t>
      </w:r>
      <w:r>
        <w:rPr>
          <w:sz w:val="24"/>
        </w:rPr>
        <w:t>、乙方应保证所供产品的相对稳定性，不得随意更换生产厂家。</w:t>
      </w:r>
    </w:p>
    <w:p>
      <w:pPr>
        <w:pStyle w:val="null3"/>
        <w:ind w:firstLine="480"/>
        <w:jc w:val="both"/>
      </w:pPr>
      <w:r>
        <w:rPr>
          <w:sz w:val="24"/>
          <w:color w:val="000000"/>
        </w:rPr>
        <w:t>4</w:t>
      </w:r>
      <w:r>
        <w:rPr>
          <w:sz w:val="24"/>
          <w:color w:val="000000"/>
        </w:rPr>
        <w:t>、产品的包装、标签和说明书必须符合有关规定和运输要求，具有生产厂家提供的产品合格证，包装上应有品名、规格、生产企业、生产日期的标签，包装需完整、牢固，无受潮、水浸污染或破损等异常包装，保证运输中产品的质量。</w:t>
      </w:r>
    </w:p>
    <w:p>
      <w:pPr>
        <w:pStyle w:val="null3"/>
        <w:ind w:firstLine="480"/>
        <w:jc w:val="both"/>
      </w:pPr>
      <w:r>
        <w:rPr>
          <w:sz w:val="24"/>
        </w:rPr>
        <w:t>5</w:t>
      </w:r>
      <w:r>
        <w:rPr>
          <w:sz w:val="24"/>
        </w:rPr>
        <w:t>、</w:t>
      </w:r>
      <w:r>
        <w:rPr>
          <w:sz w:val="24"/>
          <w:color w:val="000000"/>
        </w:rPr>
        <w:t>乙方所提供的产品应是全新、标识清楚、符合产品质量标准要求的合格产品，不得提供</w:t>
      </w:r>
      <w:r>
        <w:rPr>
          <w:sz w:val="24"/>
          <w:color w:val="000000"/>
        </w:rPr>
        <w:t>“证照不全或假冒或伪劣或不合格的产品”给甲方。</w:t>
      </w:r>
      <w:r>
        <w:rPr>
          <w:sz w:val="24"/>
        </w:rPr>
        <w:t>由于乙方提供的伪劣、假冒等所有不合格产品而导致的损失、事故及一切后果，均由乙方负责赔偿甲方的所有损失，并负责更换所有的不合格产品，同时乙方应承担违约责任，按照该部分货款的</w:t>
      </w:r>
      <w:r>
        <w:rPr>
          <w:sz w:val="24"/>
        </w:rPr>
        <w:t>10%</w:t>
      </w:r>
      <w:r>
        <w:rPr>
          <w:sz w:val="24"/>
        </w:rPr>
        <w:t>（百分之十）向甲方支付违约金，且甲方有权从其他应付款项（含履约保证金）中扣取该货款。</w:t>
      </w:r>
    </w:p>
    <w:p>
      <w:pPr>
        <w:pStyle w:val="null3"/>
        <w:ind w:firstLine="480"/>
        <w:jc w:val="both"/>
      </w:pPr>
      <w:r>
        <w:rPr>
          <w:sz w:val="24"/>
          <w:color w:val="000000"/>
        </w:rPr>
        <w:t>6</w:t>
      </w:r>
      <w:r>
        <w:rPr>
          <w:sz w:val="24"/>
          <w:color w:val="000000"/>
        </w:rPr>
        <w:t>、更换后的产品仍不符合质量标准，甲方对乙方提出警告，并向乙方提出整改措施；若整改后所供产品仍然不合格则甲方有权单方终止合同。如甲方已支付该部分货款的，乙方应当于甲方提出终止合同之日起七日内予以退还，逾期未退还的，乙方应承担违约责任，每逾期一天乙方应照该部分货款的</w:t>
      </w:r>
      <w:r>
        <w:rPr>
          <w:sz w:val="24"/>
        </w:rPr>
        <w:t>5%</w:t>
      </w:r>
      <w:r>
        <w:rPr>
          <w:sz w:val="24"/>
        </w:rPr>
        <w:t>（百分之五）</w:t>
      </w:r>
      <w:r>
        <w:rPr>
          <w:sz w:val="24"/>
          <w:color w:val="000000"/>
        </w:rPr>
        <w:t>向甲方支付违约金，且甲方有权从其他应付款项（含履约保证金）中扣取该货款。</w:t>
      </w:r>
    </w:p>
    <w:p>
      <w:pPr>
        <w:pStyle w:val="null3"/>
        <w:ind w:firstLine="480"/>
        <w:jc w:val="both"/>
      </w:pPr>
      <w:r>
        <w:rPr>
          <w:sz w:val="24"/>
        </w:rPr>
        <w:t>7</w:t>
      </w:r>
      <w:r>
        <w:rPr>
          <w:sz w:val="24"/>
          <w:color w:val="000000"/>
        </w:rPr>
        <w:t>、如因乙方所供产品的证照、标识或产品质量问题，导致甲方在接受国家、省、市有关行业主管部门的抽查或检查中被行政处罚或受到其他整改处罚的，乙方须承担相关的法律责任，并赔偿甲方损失。</w:t>
      </w:r>
    </w:p>
    <w:p>
      <w:pPr>
        <w:pStyle w:val="null3"/>
        <w:ind w:firstLine="480"/>
        <w:jc w:val="both"/>
      </w:pPr>
      <w:r>
        <w:rPr>
          <w:sz w:val="24"/>
          <w:color w:val="000000"/>
        </w:rPr>
        <w:t>8</w:t>
      </w:r>
      <w:r>
        <w:rPr>
          <w:sz w:val="24"/>
          <w:color w:val="000000"/>
        </w:rPr>
        <w:t>、乙方应保证甲方在使用乙方所提供的产品时，免受任何第三方针对产品提出的侵犯其专利权、商标权、著作权等知识产权及其它合法权益的起诉。否则由此产生的一切纠纷或诉讼，均由乙方自行承担。给甲方造成损失的，甲方有权要求乙方赔偿损失。</w:t>
      </w:r>
    </w:p>
    <w:p>
      <w:pPr>
        <w:pStyle w:val="null3"/>
        <w:ind w:firstLine="480"/>
        <w:jc w:val="both"/>
      </w:pPr>
      <w:r>
        <w:rPr>
          <w:sz w:val="24"/>
          <w:b/>
          <w:color w:val="000000"/>
        </w:rPr>
        <w:t>第五条</w:t>
      </w:r>
      <w:r>
        <w:rPr>
          <w:sz w:val="24"/>
          <w:b/>
          <w:color w:val="000000"/>
        </w:rPr>
        <w:t>配送及其他服务要求</w:t>
      </w:r>
    </w:p>
    <w:p>
      <w:pPr>
        <w:pStyle w:val="null3"/>
        <w:ind w:firstLine="480"/>
        <w:jc w:val="both"/>
      </w:pPr>
      <w:r>
        <w:rPr>
          <w:sz w:val="24"/>
          <w:color w:val="000000"/>
        </w:rPr>
        <w:t>（一）乙方须保证甲方所采购产品按照国家相关要求及时、无偿配送至指定地点，如果因乙方原因不配送或配送不及时给甲方所造成损失的，由乙方承担该损失。</w:t>
      </w:r>
    </w:p>
    <w:p>
      <w:pPr>
        <w:pStyle w:val="null3"/>
        <w:ind w:firstLine="480"/>
        <w:jc w:val="both"/>
      </w:pPr>
      <w:r>
        <w:rPr>
          <w:sz w:val="24"/>
          <w:color w:val="000000"/>
        </w:rPr>
        <w:t>（二）乙方在配送产品至甲方指定地址时，应做到货、票及产品合格证等相关书面证照和该批次货物检验报告一并移交。乙方有配合甲方仓库管理人员做好入库验货工作的义务，核对实物与采购订单相符、实物与票据相符。配送的产品确有问题的，甲方有权拒收，乙方应及时调整或换货。</w:t>
      </w:r>
    </w:p>
    <w:p>
      <w:pPr>
        <w:pStyle w:val="null3"/>
        <w:ind w:firstLine="480"/>
        <w:jc w:val="both"/>
      </w:pPr>
      <w:r>
        <w:rPr>
          <w:sz w:val="24"/>
          <w:color w:val="000000"/>
        </w:rPr>
        <w:t>（三）乙方每次配送的时间和数量以采购订单为准，配送时应向甲方提供合法合规的等额增值税普通发票、加盖公章的发货单（不少于三联）、产品合格证、质量合格证、该批货物的质检报告等资质或证明文件。</w:t>
      </w:r>
    </w:p>
    <w:p>
      <w:pPr>
        <w:pStyle w:val="null3"/>
        <w:ind w:firstLine="480"/>
        <w:jc w:val="both"/>
      </w:pPr>
      <w:r>
        <w:rPr>
          <w:sz w:val="24"/>
          <w:color w:val="000000"/>
        </w:rPr>
        <w:t>（四）乙方配送与之前产品批号或生产厂家不一致的产品前，须提前</w:t>
      </w:r>
      <w:r>
        <w:rPr>
          <w:sz w:val="24"/>
          <w:color w:val="000000"/>
        </w:rPr>
        <w:t>3</w:t>
      </w:r>
      <w:r>
        <w:rPr>
          <w:sz w:val="24"/>
          <w:color w:val="000000"/>
        </w:rPr>
        <w:t>个工作日通知甲方并提供新的质检报告，如果因乙方原因未及时通知给甲方所造成损失的，由乙方承担该损失。</w:t>
      </w:r>
    </w:p>
    <w:p>
      <w:pPr>
        <w:pStyle w:val="null3"/>
        <w:ind w:firstLine="480"/>
        <w:jc w:val="both"/>
      </w:pPr>
      <w:r>
        <w:rPr>
          <w:sz w:val="24"/>
          <w:color w:val="000000"/>
        </w:rPr>
        <w:t>（五）甲方每年度对乙方进行一次年度供应质量和服务考核评估，若评估结果为不合格，甲方有权终止合同并重新选择新的供应商，乙方需继续服务至采购人招到新的供应商为止。（考核标准见合同附页）</w:t>
      </w:r>
    </w:p>
    <w:p>
      <w:pPr>
        <w:pStyle w:val="null3"/>
        <w:ind w:firstLine="480"/>
        <w:jc w:val="both"/>
      </w:pPr>
      <w:r>
        <w:rPr>
          <w:sz w:val="24"/>
          <w:b/>
          <w:color w:val="000000"/>
        </w:rPr>
        <w:t>第六条</w:t>
      </w:r>
      <w:r>
        <w:rPr>
          <w:sz w:val="24"/>
          <w:b/>
          <w:color w:val="000000"/>
        </w:rPr>
        <w:t>验收</w:t>
      </w:r>
    </w:p>
    <w:p>
      <w:pPr>
        <w:pStyle w:val="null3"/>
        <w:ind w:firstLine="480"/>
        <w:jc w:val="both"/>
      </w:pPr>
      <w:r>
        <w:rPr>
          <w:sz w:val="24"/>
          <w:color w:val="000000"/>
        </w:rPr>
        <w:t>（一）乙方应随货将有关的单据、发票、出货检验报告或证明提供甲方核查验收，并交甲方留存。</w:t>
      </w:r>
    </w:p>
    <w:p>
      <w:pPr>
        <w:pStyle w:val="null3"/>
        <w:ind w:firstLine="480"/>
        <w:jc w:val="both"/>
      </w:pPr>
      <w:r>
        <w:rPr>
          <w:sz w:val="24"/>
          <w:color w:val="000000"/>
        </w:rPr>
        <w:t>（二）本合同项下的所有产品需现场验收合格，甲方对送达的合格产品签字验收，对不符合要求的产品（如不符合质量、有效期、包装和订单数量要求及破损的产品等）有权拒绝签收。</w:t>
      </w:r>
    </w:p>
    <w:p>
      <w:pPr>
        <w:pStyle w:val="null3"/>
        <w:ind w:firstLine="480"/>
        <w:jc w:val="both"/>
      </w:pPr>
      <w:r>
        <w:rPr>
          <w:sz w:val="24"/>
          <w:color w:val="000000"/>
        </w:rPr>
        <w:t>（三）除特殊情况外，乙方应对不符合要求的产品在</w:t>
      </w:r>
      <w:r>
        <w:rPr>
          <w:sz w:val="24"/>
          <w:color w:val="000000"/>
        </w:rPr>
        <w:t>5</w:t>
      </w:r>
      <w:r>
        <w:rPr>
          <w:sz w:val="24"/>
          <w:color w:val="000000"/>
        </w:rPr>
        <w:t>日内进行更换，更换过程产生的相关费用由乙方承担；同时不得影响甲方的临床应用或其他使用。</w:t>
      </w:r>
    </w:p>
    <w:p>
      <w:pPr>
        <w:pStyle w:val="null3"/>
        <w:ind w:firstLine="480"/>
        <w:jc w:val="both"/>
      </w:pPr>
      <w:r>
        <w:rPr>
          <w:sz w:val="24"/>
          <w:color w:val="000000"/>
        </w:rPr>
        <w:t>（四）甲方在临床使用中确认需要进行产品质量检验的，可要求乙方将该批次产品送交法定质量检验部门进行质量检验，并提供质量检验报告书，</w:t>
      </w:r>
      <w:r>
        <w:rPr>
          <w:sz w:val="24"/>
        </w:rPr>
        <w:t>检验费用由乙方承担</w:t>
      </w:r>
      <w:r>
        <w:rPr>
          <w:sz w:val="24"/>
          <w:color w:val="000000"/>
        </w:rPr>
        <w:t>。如市场监管部门在抽检中证实乙方提供质量不合格产品，一切责任由乙方承担。</w:t>
      </w:r>
    </w:p>
    <w:p>
      <w:pPr>
        <w:pStyle w:val="null3"/>
        <w:jc w:val="both"/>
      </w:pPr>
      <w:r>
        <w:rPr>
          <w:sz w:val="24"/>
          <w:b/>
          <w:color w:val="000000"/>
        </w:rPr>
        <w:t>第七条</w:t>
      </w:r>
      <w:r>
        <w:rPr>
          <w:sz w:val="24"/>
          <w:b/>
          <w:color w:val="000000"/>
        </w:rPr>
        <w:t>付款</w:t>
      </w:r>
    </w:p>
    <w:p>
      <w:pPr>
        <w:pStyle w:val="null3"/>
        <w:ind w:firstLine="360"/>
        <w:jc w:val="both"/>
      </w:pPr>
      <w:r>
        <w:rPr>
          <w:sz w:val="24"/>
          <w:color w:val="000000"/>
        </w:rPr>
        <w:t>（一）</w:t>
      </w:r>
      <w:r>
        <w:rPr>
          <w:sz w:val="24"/>
          <w:color w:val="000000"/>
        </w:rPr>
        <w:t>付款方式：</w:t>
      </w:r>
    </w:p>
    <w:p>
      <w:pPr>
        <w:pStyle w:val="null3"/>
        <w:ind w:firstLine="477"/>
        <w:jc w:val="both"/>
      </w:pPr>
      <w:r>
        <w:rPr>
          <w:sz w:val="24"/>
          <w:color w:val="000000"/>
        </w:rPr>
        <w:t>货款按月结算，乙方需按合同单价以及实际供货数量向甲方开具真实、有效、合法合规的增值税普通发票，甲方自发票登记入库下月起</w:t>
      </w:r>
      <w:r>
        <w:rPr>
          <w:sz w:val="24"/>
          <w:color w:val="000000"/>
        </w:rPr>
        <w:t>60</w:t>
      </w:r>
      <w:r>
        <w:rPr>
          <w:sz w:val="24"/>
          <w:color w:val="000000"/>
        </w:rPr>
        <w:t>天内向乙方支付货款（中小企业按相关政策执行）。除此以外，甲方没有责任向乙方另行支付任何款项。</w:t>
      </w:r>
      <w:r>
        <w:rPr>
          <w:sz w:val="24"/>
        </w:rPr>
        <w:t>因乙方付款申请文件不充分不合格等原因导致延期，不视为甲方延期支付。</w:t>
      </w:r>
    </w:p>
    <w:p>
      <w:pPr>
        <w:pStyle w:val="null3"/>
        <w:ind w:firstLine="360"/>
        <w:jc w:val="both"/>
      </w:pPr>
      <w:r>
        <w:rPr>
          <w:sz w:val="24"/>
          <w:color w:val="000000"/>
        </w:rPr>
        <w:t>乙方收款资料如下：</w:t>
      </w:r>
    </w:p>
    <w:p>
      <w:pPr>
        <w:pStyle w:val="null3"/>
        <w:ind w:left="480"/>
        <w:jc w:val="both"/>
      </w:pPr>
      <w:r>
        <w:rPr>
          <w:sz w:val="24"/>
          <w:color w:val="000000"/>
        </w:rPr>
        <w:t xml:space="preserve">    </w:t>
      </w:r>
      <w:r>
        <w:rPr>
          <w:sz w:val="24"/>
          <w:color w:val="000000"/>
        </w:rPr>
        <w:t>开户名称：</w:t>
      </w:r>
    </w:p>
    <w:p>
      <w:pPr>
        <w:pStyle w:val="null3"/>
        <w:ind w:left="480"/>
        <w:jc w:val="both"/>
      </w:pPr>
      <w:r>
        <w:rPr>
          <w:sz w:val="24"/>
          <w:color w:val="000000"/>
        </w:rPr>
        <w:t xml:space="preserve">    </w:t>
      </w:r>
      <w:r>
        <w:rPr>
          <w:sz w:val="24"/>
          <w:color w:val="000000"/>
        </w:rPr>
        <w:t>银行账号：</w:t>
      </w:r>
    </w:p>
    <w:p>
      <w:pPr>
        <w:pStyle w:val="null3"/>
        <w:ind w:left="480"/>
        <w:jc w:val="both"/>
      </w:pPr>
      <w:r>
        <w:rPr>
          <w:sz w:val="24"/>
          <w:color w:val="000000"/>
        </w:rPr>
        <w:t xml:space="preserve">    </w:t>
      </w:r>
      <w:r>
        <w:rPr>
          <w:sz w:val="24"/>
          <w:color w:val="000000"/>
        </w:rPr>
        <w:t>开户行名称：</w:t>
      </w:r>
    </w:p>
    <w:p>
      <w:pPr>
        <w:pStyle w:val="null3"/>
        <w:ind w:firstLine="360"/>
        <w:jc w:val="both"/>
      </w:pPr>
      <w:r>
        <w:rPr>
          <w:sz w:val="24"/>
          <w:color w:val="000000"/>
        </w:rPr>
        <w:t>（二）如乙方变更指定账户，需于变更之日以书面方式通知甲方。如因乙方未及时通知甲方而导致损失的，相关责任由乙方自行承担。</w:t>
      </w:r>
    </w:p>
    <w:p>
      <w:pPr>
        <w:pStyle w:val="null3"/>
        <w:jc w:val="both"/>
      </w:pPr>
      <w:r>
        <w:rPr>
          <w:sz w:val="24"/>
          <w:b/>
          <w:color w:val="000000"/>
        </w:rPr>
        <w:t>第八条</w:t>
      </w:r>
      <w:r>
        <w:rPr>
          <w:sz w:val="24"/>
          <w:b/>
          <w:color w:val="000000"/>
        </w:rPr>
        <w:t>双方责任</w:t>
      </w:r>
    </w:p>
    <w:p>
      <w:pPr>
        <w:pStyle w:val="null3"/>
        <w:ind w:firstLine="480"/>
        <w:jc w:val="both"/>
      </w:pPr>
      <w:r>
        <w:rPr>
          <w:sz w:val="24"/>
          <w:color w:val="000000"/>
        </w:rPr>
        <w:t>（一）甲、乙双方在配送服务中，必须严格遵守国家的法律、法规和产品采购有关规定，自觉接受监督管理。</w:t>
      </w:r>
    </w:p>
    <w:p>
      <w:pPr>
        <w:pStyle w:val="null3"/>
        <w:ind w:firstLine="480"/>
        <w:jc w:val="both"/>
      </w:pPr>
      <w:r>
        <w:rPr>
          <w:sz w:val="24"/>
          <w:color w:val="000000"/>
        </w:rPr>
        <w:t>（二）乙方须保证按照甲方的需要提供配送服务，并在合同约定的时间内送达。</w:t>
      </w:r>
    </w:p>
    <w:p>
      <w:pPr>
        <w:pStyle w:val="null3"/>
        <w:ind w:firstLine="480"/>
        <w:jc w:val="both"/>
      </w:pPr>
      <w:r>
        <w:rPr>
          <w:sz w:val="24"/>
          <w:color w:val="000000"/>
        </w:rPr>
        <w:t>（三）未经甲方书面同意，乙方不得以任何理由部分转让或全部转让本合同项下的权利和义务。</w:t>
      </w:r>
    </w:p>
    <w:p>
      <w:pPr>
        <w:pStyle w:val="null3"/>
        <w:ind w:firstLine="480"/>
        <w:jc w:val="both"/>
      </w:pPr>
      <w:r>
        <w:rPr>
          <w:sz w:val="24"/>
          <w:color w:val="000000"/>
        </w:rPr>
        <w:t>（四）乙方应保证其对所提供的产品依法享有完全的所有权，不存在任何权利瑕疵或侵害任何第三方权利的情形。</w:t>
      </w:r>
    </w:p>
    <w:p>
      <w:pPr>
        <w:pStyle w:val="null3"/>
        <w:ind w:firstLine="480"/>
        <w:jc w:val="both"/>
      </w:pPr>
      <w:r>
        <w:rPr>
          <w:sz w:val="24"/>
          <w:color w:val="000000"/>
        </w:rPr>
        <w:t>（五）在履行合同过程中，如乙方未能按时配送产品或出现不能提供其他相关服务的情况，应及时以书面形式将拖延的事实、可能拖延的时间和原因通知甲方。甲方在收到乙方书面通知后，应尽快对情况进行核实，由甲方决定是否延长交货时间。</w:t>
      </w:r>
    </w:p>
    <w:p>
      <w:pPr>
        <w:pStyle w:val="null3"/>
        <w:ind w:firstLine="480"/>
        <w:jc w:val="both"/>
      </w:pPr>
      <w:r>
        <w:rPr>
          <w:sz w:val="24"/>
          <w:b/>
          <w:color w:val="000000"/>
        </w:rPr>
        <w:t>第九条</w:t>
      </w:r>
      <w:r>
        <w:rPr>
          <w:sz w:val="24"/>
          <w:b/>
          <w:color w:val="000000"/>
        </w:rPr>
        <w:t>违约责任</w:t>
      </w:r>
    </w:p>
    <w:p>
      <w:pPr>
        <w:pStyle w:val="null3"/>
        <w:ind w:firstLine="480"/>
        <w:jc w:val="both"/>
      </w:pPr>
      <w:r>
        <w:rPr>
          <w:sz w:val="24"/>
          <w:color w:val="000000"/>
        </w:rPr>
        <w:t>（一）乙方无正当理由延迟交货的，甲方有权单方解除合同，乙方应照该部分货款的</w:t>
      </w:r>
      <w:r>
        <w:rPr>
          <w:sz w:val="24"/>
          <w:color w:val="000000"/>
        </w:rPr>
        <w:t>5%</w:t>
      </w:r>
      <w:r>
        <w:rPr>
          <w:sz w:val="24"/>
          <w:color w:val="000000"/>
        </w:rPr>
        <w:t>（百分之五）向甲方支付违约金并赔偿甲方由此遭受的其他损失。</w:t>
      </w:r>
    </w:p>
    <w:p>
      <w:pPr>
        <w:pStyle w:val="null3"/>
        <w:ind w:firstLine="480"/>
        <w:jc w:val="both"/>
      </w:pPr>
      <w:r>
        <w:rPr>
          <w:sz w:val="24"/>
          <w:color w:val="000000"/>
        </w:rPr>
        <w:t>（二）乙方断供的，</w:t>
      </w:r>
      <w:r>
        <w:rPr>
          <w:sz w:val="24"/>
        </w:rPr>
        <w:t>按不能履约的品种的合同总金额的</w:t>
      </w:r>
      <w:r>
        <w:rPr>
          <w:sz w:val="24"/>
        </w:rPr>
        <w:t>5%</w:t>
      </w:r>
      <w:r>
        <w:rPr>
          <w:sz w:val="24"/>
        </w:rPr>
        <w:t>（百分之五）支付违约金，同时</w:t>
      </w:r>
      <w:r>
        <w:rPr>
          <w:sz w:val="24"/>
          <w:color w:val="000000"/>
        </w:rPr>
        <w:t>甲方有权单方面解除合同。对甲方造成损失的，乙方须承担违约责任。</w:t>
      </w:r>
    </w:p>
    <w:p>
      <w:pPr>
        <w:pStyle w:val="null3"/>
        <w:ind w:firstLine="480"/>
        <w:jc w:val="both"/>
      </w:pPr>
      <w:r>
        <w:rPr>
          <w:sz w:val="24"/>
          <w:color w:val="000000"/>
        </w:rPr>
        <w:t>（三）乙方提供伪劣、假冒等质量不合格产品，或因产品证照问题等不能归责于甲方的问题而引发的医疗事故或纠纷，或导致任何第三方人身损害或财产损失的，由乙方承担一切赔偿损害等法律责任。同时，乙方应照该部分货款的</w:t>
      </w:r>
      <w:r>
        <w:rPr>
          <w:sz w:val="24"/>
          <w:color w:val="000000"/>
        </w:rPr>
        <w:t>10%</w:t>
      </w:r>
      <w:r>
        <w:rPr>
          <w:sz w:val="24"/>
          <w:color w:val="000000"/>
        </w:rPr>
        <w:t>（百分之十）向甲方支付违约金并赔偿由此给甲方造成的一切损失，包括但不限于经济损失、行政处罚费、律师费、鉴定费、诉讼费等，且甲方不再支付乙方该部分货款，已支付货款的乙方应退回。</w:t>
      </w:r>
    </w:p>
    <w:p>
      <w:pPr>
        <w:pStyle w:val="null3"/>
        <w:ind w:firstLine="480"/>
        <w:jc w:val="both"/>
      </w:pPr>
      <w:r>
        <w:rPr>
          <w:sz w:val="24"/>
          <w:color w:val="000000"/>
        </w:rPr>
        <w:t>（四）若乙方供应的产品因存在权利瑕疵或侵害任何第三方合法权利而引发纠纷，乙方须立即向甲方更换不存在上述情形的产品，并由乙方承担一切法律责任。同时，乙方应照该部分货款的</w:t>
      </w:r>
      <w:r>
        <w:rPr>
          <w:sz w:val="24"/>
          <w:color w:val="000000"/>
        </w:rPr>
        <w:t>5%</w:t>
      </w:r>
      <w:r>
        <w:rPr>
          <w:sz w:val="24"/>
          <w:color w:val="000000"/>
        </w:rPr>
        <w:t>（百分之五）向甲方支付违约金并赔偿由此给甲方造成的一切损失，包括但不限于经济损失、律师费、鉴定费、诉讼费等。</w:t>
      </w:r>
    </w:p>
    <w:p>
      <w:pPr>
        <w:pStyle w:val="null3"/>
        <w:ind w:firstLine="480"/>
        <w:jc w:val="both"/>
      </w:pPr>
      <w:r>
        <w:rPr>
          <w:sz w:val="24"/>
          <w:color w:val="000000"/>
        </w:rPr>
        <w:t>（五）乙方向甲方承诺其所提供的产品质量完全符合国家药品监督管理部门制定并发布的现行相关标准及规定，若在正确使用的前提下出现产品质量问题，甲乙双方可对产品做质量鉴定，鉴定所产生一切费用由乙方承担，经鉴定确存在质量问题的，由乙方承担一切赔偿责任。同时，乙方应照该部分货款的</w:t>
      </w:r>
      <w:r>
        <w:rPr>
          <w:sz w:val="24"/>
          <w:color w:val="000000"/>
        </w:rPr>
        <w:t>5%</w:t>
      </w:r>
      <w:r>
        <w:rPr>
          <w:sz w:val="24"/>
          <w:color w:val="000000"/>
        </w:rPr>
        <w:t>（百分之五）向甲方支付违约金并赔偿甲方由此遭受的损失，包括但不限于经济损失、律师费、诉讼费等。</w:t>
      </w:r>
    </w:p>
    <w:p>
      <w:pPr>
        <w:pStyle w:val="null3"/>
        <w:ind w:firstLine="480"/>
        <w:jc w:val="both"/>
      </w:pPr>
      <w:r>
        <w:rPr>
          <w:sz w:val="24"/>
        </w:rPr>
        <w:t>（六）乙方应承诺不从事任何商业贿赂活动，一旦被有关部门列入商业贿赂不良记录或被甲方发现，甲方将立即解除本合同且不再向乙方支付任何款项，同时乙方必须全额承担由此给甲方造成的一切损失。</w:t>
      </w:r>
    </w:p>
    <w:p>
      <w:pPr>
        <w:pStyle w:val="null3"/>
        <w:ind w:firstLine="480"/>
        <w:jc w:val="both"/>
      </w:pPr>
      <w:r>
        <w:rPr>
          <w:sz w:val="24"/>
        </w:rPr>
        <w:t>（七）</w:t>
      </w:r>
      <w:r>
        <w:rPr>
          <w:sz w:val="24"/>
          <w:color w:val="000000"/>
        </w:rPr>
        <w:t>乙方拒绝退换不合格产品的，甲方有权拒绝支付该批产品的货款，同时乙方须按照该批不合格产品价格总金额的</w:t>
      </w:r>
      <w:r>
        <w:rPr>
          <w:sz w:val="24"/>
          <w:color w:val="000000"/>
        </w:rPr>
        <w:t>5%</w:t>
      </w:r>
      <w:r>
        <w:rPr>
          <w:sz w:val="24"/>
          <w:color w:val="000000"/>
        </w:rPr>
        <w:t>（百分之五）向甲方支付违约金。</w:t>
      </w:r>
    </w:p>
    <w:p>
      <w:pPr>
        <w:pStyle w:val="null3"/>
        <w:ind w:firstLine="480"/>
        <w:jc w:val="both"/>
      </w:pPr>
      <w:r>
        <w:rPr>
          <w:sz w:val="24"/>
          <w:b/>
          <w:color w:val="000000"/>
        </w:rPr>
        <w:t>第十条</w:t>
      </w:r>
      <w:r>
        <w:rPr>
          <w:sz w:val="24"/>
          <w:b/>
          <w:color w:val="000000"/>
        </w:rPr>
        <w:t>履约保证金</w:t>
      </w:r>
    </w:p>
    <w:p>
      <w:pPr>
        <w:pStyle w:val="null3"/>
        <w:ind w:firstLine="480"/>
        <w:jc w:val="left"/>
      </w:pPr>
      <w:r>
        <w:rPr>
          <w:sz w:val="24"/>
          <w:color w:val="000000"/>
        </w:rPr>
        <w:t>（一）本项目按合同总金额的</w:t>
      </w:r>
      <w:r>
        <w:rPr>
          <w:sz w:val="24"/>
          <w:color w:val="000000"/>
        </w:rPr>
        <w:t>3%</w:t>
      </w:r>
      <w:r>
        <w:rPr>
          <w:sz w:val="24"/>
          <w:color w:val="000000"/>
        </w:rPr>
        <w:t>（百分之三）收取履约保证金，即</w:t>
      </w:r>
      <w:r>
        <w:rPr>
          <w:sz w:val="24"/>
          <w:color w:val="000000"/>
        </w:rPr>
        <w:t>_______________(</w:t>
      </w:r>
      <w:r>
        <w:rPr>
          <w:sz w:val="24"/>
          <w:color w:val="000000"/>
        </w:rPr>
        <w:t>大写：人民币</w:t>
      </w:r>
      <w:r>
        <w:rPr>
          <w:sz w:val="24"/>
          <w:color w:val="000000"/>
        </w:rPr>
        <w:t>_________)</w:t>
      </w:r>
      <w:r>
        <w:rPr>
          <w:sz w:val="24"/>
          <w:color w:val="000000"/>
        </w:rPr>
        <w:t>。履约保证金形式包括通过银行转账支付或提供符合甲方要求的见索即付履约保函。乙方应于签订合同后</w:t>
      </w:r>
      <w:r>
        <w:rPr>
          <w:sz w:val="24"/>
          <w:color w:val="000000"/>
        </w:rPr>
        <w:t>7</w:t>
      </w:r>
      <w:r>
        <w:rPr>
          <w:sz w:val="24"/>
          <w:color w:val="000000"/>
        </w:rPr>
        <w:t>天内，向甲方缴纳合同履约保证金，甲方在收到履约保证金后向乙方出具履约保证金收款凭据。履约保证金将于采购周期结束后的次月扣除应扣款项（如有）后的余额一次性无息退还乙方。若乙方未按期向甲方缴纳履约保证金，视为乙方违约，每超过一日甲方向乙方收取履约保证金的</w:t>
      </w:r>
      <w:r>
        <w:rPr>
          <w:sz w:val="24"/>
          <w:color w:val="000000"/>
        </w:rPr>
        <w:t>1</w:t>
      </w:r>
      <w:r>
        <w:rPr>
          <w:sz w:val="24"/>
          <w:color w:val="000000"/>
        </w:rPr>
        <w:t>‰（千分之一）作为违约金，直至履约保证金和履约保证金违约金交齐后，甲方按合同约定付款。在合同履约过程中，履约保证金不满足合同约定金额时，乙方需在</w:t>
      </w:r>
      <w:r>
        <w:rPr>
          <w:sz w:val="24"/>
          <w:color w:val="000000"/>
        </w:rPr>
        <w:t>14</w:t>
      </w:r>
      <w:r>
        <w:rPr>
          <w:sz w:val="24"/>
          <w:color w:val="000000"/>
        </w:rPr>
        <w:t>日内补足履约保证金，否则，每超过一日收取履约保证金</w:t>
      </w:r>
      <w:r>
        <w:rPr>
          <w:sz w:val="24"/>
          <w:color w:val="000000"/>
        </w:rPr>
        <w:t>1</w:t>
      </w:r>
      <w:r>
        <w:rPr>
          <w:sz w:val="24"/>
          <w:color w:val="000000"/>
        </w:rPr>
        <w:t>‰（千分之一）的违约金。</w:t>
      </w:r>
    </w:p>
    <w:p>
      <w:pPr>
        <w:pStyle w:val="null3"/>
        <w:ind w:firstLine="480"/>
        <w:jc w:val="both"/>
      </w:pPr>
      <w:r>
        <w:rPr>
          <w:sz w:val="24"/>
          <w:color w:val="000000"/>
        </w:rPr>
        <w:t>（二）合同履行过程中，若乙方有违反本采购项目合同及其附件约定的任何义务，甲方有权从履约保证金中直接扣除乙方应向甲方支付的违约金、损失赔偿额或其他可扣除款项等。</w:t>
      </w:r>
    </w:p>
    <w:p>
      <w:pPr>
        <w:pStyle w:val="null3"/>
        <w:ind w:firstLine="480"/>
        <w:jc w:val="both"/>
      </w:pPr>
      <w:r>
        <w:rPr>
          <w:sz w:val="24"/>
          <w:b/>
          <w:shd w:fill="FFFFFF" w:val="clear"/>
        </w:rPr>
        <w:t>第十一条</w:t>
      </w:r>
      <w:r>
        <w:rPr>
          <w:sz w:val="24"/>
          <w:b/>
          <w:shd w:fill="FFFFFF" w:val="clear"/>
        </w:rPr>
        <w:t>税收政策</w:t>
      </w:r>
    </w:p>
    <w:p>
      <w:pPr>
        <w:pStyle w:val="null3"/>
        <w:ind w:firstLine="480"/>
        <w:jc w:val="both"/>
      </w:pPr>
      <w:r>
        <w:rPr>
          <w:sz w:val="24"/>
          <w:color w:val="000000"/>
        </w:rPr>
        <w:t>在合同执行过程中，若乙方因适用税收优惠、税率政策调整等原因导致实际税负下降，合同含税单价应同步下调，调整公式为：新合同含税单价</w:t>
      </w:r>
      <w:r>
        <w:rPr>
          <w:sz w:val="24"/>
          <w:color w:val="000000"/>
        </w:rPr>
        <w:t>=</w:t>
      </w:r>
      <w:r>
        <w:rPr>
          <w:sz w:val="24"/>
          <w:color w:val="000000"/>
        </w:rPr>
        <w:t>原不含税单价×（</w:t>
      </w:r>
      <w:r>
        <w:rPr>
          <w:sz w:val="24"/>
          <w:color w:val="000000"/>
        </w:rPr>
        <w:t>1+</w:t>
      </w:r>
      <w:r>
        <w:rPr>
          <w:sz w:val="24"/>
          <w:color w:val="000000"/>
        </w:rPr>
        <w:t>新税率）。</w:t>
      </w:r>
    </w:p>
    <w:p>
      <w:pPr>
        <w:pStyle w:val="null3"/>
        <w:ind w:firstLine="480"/>
        <w:jc w:val="both"/>
      </w:pPr>
      <w:r>
        <w:rPr>
          <w:sz w:val="24"/>
          <w:b/>
          <w:color w:val="000000"/>
        </w:rPr>
        <w:t>第十二条</w:t>
      </w:r>
      <w:r>
        <w:rPr>
          <w:sz w:val="24"/>
          <w:b/>
          <w:color w:val="000000"/>
        </w:rPr>
        <w:t>不可抗力</w:t>
      </w:r>
    </w:p>
    <w:p>
      <w:pPr>
        <w:pStyle w:val="null3"/>
        <w:ind w:firstLine="480"/>
        <w:jc w:val="both"/>
      </w:pPr>
      <w:r>
        <w:rPr>
          <w:sz w:val="24"/>
        </w:rPr>
        <w:t>（一）本合同所指不可抗力是指战争、火灾、洪水、台风、地震等及其它不能预见、不能避免并不能克服且经双方认定的客观事项或情况。</w:t>
      </w:r>
    </w:p>
    <w:p>
      <w:pPr>
        <w:pStyle w:val="null3"/>
        <w:ind w:firstLine="480"/>
        <w:jc w:val="both"/>
      </w:pPr>
      <w:r>
        <w:rPr>
          <w:sz w:val="24"/>
        </w:rPr>
        <w:t>（二）甲乙双方中任何一方由于不可抗力影响合同约定的履行时，应在</w:t>
      </w:r>
      <w:r>
        <w:rPr>
          <w:sz w:val="24"/>
        </w:rPr>
        <w:t>3</w:t>
      </w:r>
      <w:r>
        <w:rPr>
          <w:sz w:val="24"/>
        </w:rPr>
        <w:t>日内以书面形式将不可抗力的事实、原因等通知另一方，并应同时提交相关的证明文件。</w:t>
      </w:r>
    </w:p>
    <w:p>
      <w:pPr>
        <w:pStyle w:val="null3"/>
        <w:ind w:firstLine="480"/>
        <w:jc w:val="both"/>
      </w:pPr>
      <w:r>
        <w:rPr>
          <w:sz w:val="24"/>
        </w:rPr>
        <w:t>（三）受不可抗力影响一方仍然有责任采取必要的措施按时履行本合同的约定，同时双方应就继续履行本合同约定进行协商，并约定自提交不可抗力书面证明文件起</w:t>
      </w:r>
      <w:r>
        <w:rPr>
          <w:sz w:val="24"/>
        </w:rPr>
        <w:t>7</w:t>
      </w:r>
      <w:r>
        <w:rPr>
          <w:sz w:val="24"/>
        </w:rPr>
        <w:t>日内本合同下所有约定应履行完毕。</w:t>
      </w:r>
    </w:p>
    <w:p>
      <w:pPr>
        <w:pStyle w:val="null3"/>
        <w:ind w:firstLine="480"/>
        <w:jc w:val="both"/>
      </w:pPr>
      <w:r>
        <w:rPr>
          <w:sz w:val="24"/>
        </w:rPr>
        <w:t>（四）确因不可抗力致使本合同目的无法实现的，经甲乙双方协商一致，可以解除本合同，由此造成的全部损失由甲乙双方协商承担。</w:t>
      </w:r>
    </w:p>
    <w:p>
      <w:pPr>
        <w:pStyle w:val="null3"/>
        <w:ind w:firstLine="480"/>
        <w:jc w:val="both"/>
      </w:pPr>
      <w:r>
        <w:rPr>
          <w:sz w:val="24"/>
        </w:rPr>
        <w:t>（五）除双方另有约定外，在不可抗力消除后，甲乙双方应继续履行本合同约定。</w:t>
      </w:r>
    </w:p>
    <w:p>
      <w:pPr>
        <w:pStyle w:val="null3"/>
        <w:ind w:firstLine="480"/>
        <w:jc w:val="both"/>
      </w:pPr>
      <w:r>
        <w:rPr>
          <w:sz w:val="24"/>
          <w:b/>
          <w:color w:val="000000"/>
        </w:rPr>
        <w:t>第十三条</w:t>
      </w:r>
      <w:r>
        <w:rPr>
          <w:sz w:val="24"/>
          <w:b/>
          <w:color w:val="000000"/>
        </w:rPr>
        <w:t>合同解除</w:t>
      </w:r>
    </w:p>
    <w:p>
      <w:pPr>
        <w:pStyle w:val="null3"/>
        <w:ind w:firstLine="240"/>
        <w:jc w:val="both"/>
      </w:pPr>
      <w:r>
        <w:rPr>
          <w:sz w:val="24"/>
          <w:color w:val="000000"/>
        </w:rPr>
        <w:t>（一）双方协商一致；</w:t>
      </w:r>
    </w:p>
    <w:p>
      <w:pPr>
        <w:pStyle w:val="null3"/>
        <w:ind w:firstLine="240"/>
        <w:jc w:val="both"/>
      </w:pPr>
      <w:r>
        <w:rPr>
          <w:sz w:val="24"/>
          <w:color w:val="000000"/>
        </w:rPr>
        <w:t>（二）一方履行达不到合同规定要求的；</w:t>
      </w:r>
    </w:p>
    <w:p>
      <w:pPr>
        <w:pStyle w:val="null3"/>
        <w:ind w:firstLine="240"/>
        <w:jc w:val="both"/>
      </w:pPr>
      <w:r>
        <w:rPr>
          <w:sz w:val="24"/>
          <w:color w:val="000000"/>
        </w:rPr>
        <w:t>（三）因不可抗力致使不能实现合同目的；</w:t>
      </w:r>
    </w:p>
    <w:p>
      <w:pPr>
        <w:pStyle w:val="null3"/>
        <w:ind w:firstLine="240"/>
        <w:jc w:val="both"/>
      </w:pPr>
      <w:r>
        <w:rPr>
          <w:sz w:val="24"/>
          <w:color w:val="000000"/>
        </w:rPr>
        <w:t>（四）一方明确表示或者以自己的行为表明不履行合同义务；</w:t>
      </w:r>
    </w:p>
    <w:p>
      <w:pPr>
        <w:pStyle w:val="null3"/>
        <w:ind w:firstLine="240"/>
        <w:jc w:val="both"/>
      </w:pPr>
      <w:r>
        <w:rPr>
          <w:sz w:val="24"/>
          <w:color w:val="000000"/>
        </w:rPr>
        <w:t>（五）一方迟延履行，经催告后在合理期限内仍未履行；</w:t>
      </w:r>
    </w:p>
    <w:p>
      <w:pPr>
        <w:pStyle w:val="null3"/>
        <w:ind w:firstLine="240"/>
        <w:jc w:val="both"/>
      </w:pPr>
      <w:r>
        <w:rPr>
          <w:sz w:val="24"/>
          <w:color w:val="000000"/>
        </w:rPr>
        <w:t>（六）一方迟延履行或者有其他违约行为致使不能实现合同目的；</w:t>
      </w:r>
    </w:p>
    <w:p>
      <w:pPr>
        <w:pStyle w:val="null3"/>
        <w:ind w:firstLine="240"/>
        <w:jc w:val="both"/>
      </w:pPr>
      <w:r>
        <w:rPr>
          <w:sz w:val="24"/>
          <w:color w:val="000000"/>
        </w:rPr>
        <w:t>（七）其他情形。</w:t>
      </w:r>
    </w:p>
    <w:p>
      <w:pPr>
        <w:pStyle w:val="null3"/>
        <w:ind w:firstLine="240"/>
        <w:jc w:val="both"/>
      </w:pPr>
      <w:r>
        <w:rPr>
          <w:sz w:val="24"/>
          <w:b/>
          <w:color w:val="000000"/>
        </w:rPr>
        <w:t>第十四条</w:t>
      </w:r>
      <w:r>
        <w:rPr>
          <w:sz w:val="24"/>
          <w:b/>
          <w:color w:val="000000"/>
        </w:rPr>
        <w:t>通讯信息</w:t>
      </w:r>
    </w:p>
    <w:p>
      <w:pPr>
        <w:pStyle w:val="null3"/>
        <w:ind w:firstLine="480"/>
        <w:jc w:val="both"/>
      </w:pPr>
      <w:r>
        <w:rPr>
          <w:sz w:val="24"/>
          <w:color w:val="000000"/>
        </w:rPr>
        <w:t>甲乙双方一致确认以下通讯地址和联系方式为各方履行合同、解决合同争议时接收其他方商业文件信函、司法机关或仲裁机构诉讼、仲裁文书等的送达地址和联系方式。双方变更指定对接人或通讯地址的，应以书面方式告知对方，否则视为未变更。由此造成的不利后果，自行承担。</w:t>
      </w:r>
    </w:p>
    <w:p>
      <w:pPr>
        <w:pStyle w:val="null3"/>
        <w:jc w:val="both"/>
      </w:pPr>
      <w:r>
        <w:rPr>
          <w:sz w:val="24"/>
          <w:color w:val="000000"/>
        </w:rPr>
        <w:t xml:space="preserve">  </w:t>
      </w:r>
      <w:r>
        <w:rPr>
          <w:sz w:val="24"/>
          <w:color w:val="000000"/>
        </w:rPr>
        <w:t>甲方：姓名：</w:t>
      </w:r>
      <w:r>
        <w:rPr>
          <w:sz w:val="24"/>
          <w:color w:val="000000"/>
        </w:rPr>
        <w:t xml:space="preserve">                          </w:t>
      </w:r>
      <w:r>
        <w:rPr>
          <w:sz w:val="24"/>
          <w:color w:val="000000"/>
        </w:rPr>
        <w:t>联系方式：</w:t>
      </w:r>
    </w:p>
    <w:p>
      <w:pPr>
        <w:pStyle w:val="null3"/>
        <w:ind w:left="480" w:firstLine="480"/>
        <w:jc w:val="both"/>
      </w:pPr>
      <w:r>
        <w:rPr>
          <w:sz w:val="24"/>
          <w:color w:val="000000"/>
        </w:rPr>
        <w:t>地址：</w:t>
      </w:r>
    </w:p>
    <w:p>
      <w:pPr>
        <w:pStyle w:val="null3"/>
        <w:ind w:left="480" w:firstLine="480"/>
        <w:jc w:val="both"/>
      </w:pPr>
      <w:r>
        <w:rPr>
          <w:sz w:val="24"/>
          <w:color w:val="000000"/>
        </w:rPr>
        <w:t>邮箱信息：</w:t>
      </w:r>
    </w:p>
    <w:p>
      <w:pPr>
        <w:pStyle w:val="null3"/>
        <w:ind w:firstLine="240"/>
        <w:jc w:val="both"/>
      </w:pPr>
      <w:r>
        <w:rPr>
          <w:sz w:val="24"/>
          <w:color w:val="000000"/>
        </w:rPr>
        <w:t>乙方：姓名：</w:t>
      </w:r>
      <w:r>
        <w:rPr>
          <w:sz w:val="24"/>
          <w:color w:val="000000"/>
        </w:rPr>
        <w:t xml:space="preserve">                          </w:t>
      </w:r>
      <w:r>
        <w:rPr>
          <w:sz w:val="24"/>
          <w:color w:val="000000"/>
        </w:rPr>
        <w:t>联系方式：</w:t>
      </w:r>
    </w:p>
    <w:p>
      <w:pPr>
        <w:pStyle w:val="null3"/>
        <w:ind w:firstLine="960"/>
        <w:jc w:val="both"/>
      </w:pPr>
      <w:r>
        <w:rPr>
          <w:sz w:val="24"/>
          <w:color w:val="000000"/>
        </w:rPr>
        <w:t>地址：</w:t>
      </w:r>
    </w:p>
    <w:p>
      <w:pPr>
        <w:pStyle w:val="null3"/>
        <w:ind w:left="480" w:firstLine="480"/>
        <w:jc w:val="both"/>
      </w:pPr>
      <w:r>
        <w:rPr>
          <w:sz w:val="24"/>
          <w:color w:val="000000"/>
        </w:rPr>
        <w:t>邮箱信息：</w:t>
      </w:r>
    </w:p>
    <w:p>
      <w:pPr>
        <w:pStyle w:val="null3"/>
        <w:ind w:left="480" w:firstLine="480"/>
        <w:jc w:val="both"/>
      </w:pPr>
      <w:r>
        <w:rPr>
          <w:sz w:val="24"/>
          <w:b/>
          <w:color w:val="000000"/>
        </w:rPr>
        <w:t>第十五条</w:t>
      </w:r>
      <w:r>
        <w:rPr>
          <w:sz w:val="24"/>
          <w:b/>
          <w:color w:val="000000"/>
        </w:rPr>
        <w:t>合同争议的解决方法</w:t>
      </w:r>
    </w:p>
    <w:p>
      <w:pPr>
        <w:pStyle w:val="null3"/>
        <w:ind w:firstLine="480"/>
        <w:jc w:val="both"/>
      </w:pPr>
      <w:r>
        <w:rPr>
          <w:sz w:val="24"/>
          <w:color w:val="000000"/>
        </w:rPr>
        <w:t>本合同应按照中华人民共和国现行相关法律、法规和规章进行解释。本合同在履行过程中发生争议或分歧的，应通过友好协商解决。若经协商不能达成协议时，双方当事人约定向甲方所在地有管辖权的人民法院提起诉讼。受理期间，双方应继续执行合同无争议的其余部分。</w:t>
      </w:r>
    </w:p>
    <w:p>
      <w:pPr>
        <w:pStyle w:val="null3"/>
        <w:ind w:firstLine="480"/>
        <w:jc w:val="both"/>
      </w:pPr>
      <w:r>
        <w:rPr>
          <w:sz w:val="24"/>
          <w:b/>
          <w:color w:val="000000"/>
        </w:rPr>
        <w:t>第十六条</w:t>
      </w:r>
      <w:r>
        <w:rPr>
          <w:sz w:val="24"/>
          <w:b/>
          <w:color w:val="000000"/>
        </w:rPr>
        <w:t>合同生效</w:t>
      </w:r>
    </w:p>
    <w:p>
      <w:pPr>
        <w:pStyle w:val="null3"/>
        <w:ind w:firstLine="480"/>
        <w:jc w:val="both"/>
      </w:pPr>
      <w:r>
        <w:rPr>
          <w:sz w:val="24"/>
          <w:color w:val="000000"/>
        </w:rPr>
        <w:t>本合同经甲乙双方法定代表人签字并加盖合同专用章（或公章）后生效。本合同一式肆份，甲方叁份，乙方壹份，具有同等法律效力。</w:t>
      </w:r>
    </w:p>
    <w:p>
      <w:pPr>
        <w:pStyle w:val="null3"/>
        <w:ind w:firstLine="480"/>
        <w:jc w:val="both"/>
      </w:pPr>
      <w:r>
        <w:rPr>
          <w:sz w:val="24"/>
          <w:b/>
          <w:color w:val="000000"/>
        </w:rPr>
        <w:t>第十七条</w:t>
      </w:r>
      <w:r>
        <w:rPr>
          <w:sz w:val="24"/>
          <w:b/>
          <w:color w:val="000000"/>
        </w:rPr>
        <w:t>其他</w:t>
      </w:r>
    </w:p>
    <w:p>
      <w:pPr>
        <w:pStyle w:val="null3"/>
        <w:ind w:left="105" w:firstLine="360"/>
        <w:jc w:val="both"/>
      </w:pPr>
      <w:r>
        <w:rPr>
          <w:sz w:val="24"/>
        </w:rPr>
        <w:t>（一）乙方指定作为乙方授权代表和本合同履行期间的联系人（职务为</w:t>
      </w:r>
      <w:r>
        <w:rPr>
          <w:sz w:val="24"/>
        </w:rPr>
        <w:t>、联系电话、电子邮箱），在本合同履行期间全权负责与甲方的接洽事务，该授权代表（联系人）的行为、意思表示及对甲方所作的任何承诺、通知等均对乙方具有直接约束力；甲方可通过电子邮件、系统通知等电子送达方式送达通知，发送成功即视为送达；甲方通知送达该联系人（授权代表）时，即视为通知送达乙方。</w:t>
      </w:r>
    </w:p>
    <w:p>
      <w:pPr>
        <w:pStyle w:val="null3"/>
        <w:ind w:firstLine="480"/>
        <w:jc w:val="both"/>
      </w:pPr>
      <w:r>
        <w:rPr>
          <w:sz w:val="24"/>
        </w:rPr>
        <w:t>（二）乙方的指定联系人、授权代表的任何信息发生变化的，应提前</w:t>
      </w:r>
      <w:r>
        <w:rPr>
          <w:sz w:val="24"/>
        </w:rPr>
        <w:t>5</w:t>
      </w:r>
      <w:r>
        <w:rPr>
          <w:sz w:val="24"/>
        </w:rPr>
        <w:t>个工作日书面通知甲方，否则相关送达的不利后果及责任，由乙方自行承担。</w:t>
      </w:r>
    </w:p>
    <w:p>
      <w:pPr>
        <w:pStyle w:val="null3"/>
        <w:ind w:firstLine="480"/>
        <w:jc w:val="both"/>
      </w:pPr>
      <w:r>
        <w:rPr>
          <w:sz w:val="24"/>
        </w:rPr>
        <w:t>（三）如无特殊说明，本合同中所指天数为自然日。</w:t>
      </w:r>
    </w:p>
    <w:p>
      <w:pPr>
        <w:pStyle w:val="null3"/>
        <w:ind w:firstLine="480"/>
        <w:jc w:val="both"/>
      </w:pPr>
      <w:r>
        <w:rPr>
          <w:sz w:val="24"/>
        </w:rPr>
        <w:t>（四）本合同未尽事宜，由甲、乙双方通过书面补充协议协商解决。补充协议与本合同具有同等法律效力，若补充协议存在与本合同相冲突的条款，以甲、乙双方的最新约定为准。</w:t>
      </w:r>
    </w:p>
    <w:p>
      <w:pPr>
        <w:pStyle w:val="null3"/>
        <w:ind w:firstLine="480"/>
        <w:jc w:val="both"/>
      </w:pPr>
      <w:r>
        <w:rPr>
          <w:sz w:val="24"/>
          <w:color w:val="000000"/>
        </w:rPr>
        <w:t>（五）</w:t>
      </w:r>
      <w:r>
        <w:rPr>
          <w:sz w:val="24"/>
        </w:rPr>
        <w:t>本合同所涉项目下所有招投标文件、会议纪要、协议、澄清等以及本合同附件均为本合同不可分割的组成部分，与本合同具有同等法律效力。如上述文件与本合同存在冲突的，以本合同解释为准。</w:t>
      </w:r>
    </w:p>
    <w:tbl>
      <w:tblPr>
        <w:tblW w:w="0" w:type="auto"/>
        <w:tblBorders>
          <w:top w:val="none" w:color="000000" w:sz="4"/>
          <w:left w:val="none" w:color="000000" w:sz="4"/>
          <w:bottom w:val="none" w:color="000000" w:sz="4"/>
          <w:right w:val="none" w:color="000000" w:sz="4"/>
          <w:insideH w:val="none"/>
          <w:insideV w:val="none"/>
        </w:tblBorders>
      </w:tblPr>
      <w:tblGrid>
        <w:gridCol w:w="3864"/>
        <w:gridCol w:w="4442"/>
      </w:tblGrid>
      <w:tr>
        <w:tc>
          <w:tcPr>
            <w:tcW w:type="dxa" w:w="38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甲方（盖章）：广州中医药大学第三附属医院</w:t>
            </w:r>
          </w:p>
        </w:tc>
        <w:tc>
          <w:tcPr>
            <w:tcW w:type="dxa" w:w="4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乙方（盖章）：</w:t>
            </w:r>
          </w:p>
        </w:tc>
      </w:tr>
      <w:tr>
        <w:tc>
          <w:tcPr>
            <w:tcW w:type="dxa" w:w="38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法定代表人：</w:t>
            </w:r>
          </w:p>
        </w:tc>
        <w:tc>
          <w:tcPr>
            <w:tcW w:type="dxa" w:w="4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法定代表人：</w:t>
            </w:r>
          </w:p>
        </w:tc>
      </w:tr>
      <w:tr>
        <w:tc>
          <w:tcPr>
            <w:tcW w:type="dxa" w:w="38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地址：</w:t>
            </w:r>
            <w:r>
              <w:rPr>
                <w:sz w:val="24"/>
                <w:b/>
              </w:rPr>
              <w:t xml:space="preserve">   </w:t>
            </w:r>
          </w:p>
        </w:tc>
        <w:tc>
          <w:tcPr>
            <w:tcW w:type="dxa" w:w="4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705"/>
              <w:jc w:val="left"/>
            </w:pPr>
            <w:r>
              <w:rPr>
                <w:sz w:val="24"/>
                <w:b/>
              </w:rPr>
              <w:t>地址：</w:t>
            </w:r>
          </w:p>
        </w:tc>
      </w:tr>
      <w:tr>
        <w:tc>
          <w:tcPr>
            <w:tcW w:type="dxa" w:w="38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电话：</w:t>
            </w:r>
          </w:p>
        </w:tc>
        <w:tc>
          <w:tcPr>
            <w:tcW w:type="dxa" w:w="4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电话：</w:t>
            </w:r>
          </w:p>
        </w:tc>
      </w:tr>
      <w:tr>
        <w:tc>
          <w:tcPr>
            <w:tcW w:type="dxa" w:w="38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传真：</w:t>
            </w:r>
          </w:p>
        </w:tc>
        <w:tc>
          <w:tcPr>
            <w:tcW w:type="dxa" w:w="4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传真：</w:t>
            </w:r>
          </w:p>
        </w:tc>
      </w:tr>
      <w:tr>
        <w:tc>
          <w:tcPr>
            <w:tcW w:type="dxa" w:w="38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c>
          <w:tcPr>
            <w:tcW w:type="dxa" w:w="4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签约地点：</w:t>
            </w:r>
          </w:p>
        </w:tc>
      </w:tr>
      <w:tr>
        <w:tc>
          <w:tcPr>
            <w:tcW w:type="dxa" w:w="38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开户银行：</w:t>
            </w:r>
          </w:p>
        </w:tc>
        <w:tc>
          <w:tcPr>
            <w:tcW w:type="dxa" w:w="4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170"/>
              <w:jc w:val="left"/>
            </w:pPr>
            <w:r>
              <w:rPr>
                <w:sz w:val="24"/>
                <w:b/>
              </w:rPr>
              <w:t>开户银行：</w:t>
            </w:r>
          </w:p>
        </w:tc>
      </w:tr>
      <w:tr>
        <w:tc>
          <w:tcPr>
            <w:tcW w:type="dxa" w:w="38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账号：</w:t>
            </w:r>
          </w:p>
        </w:tc>
        <w:tc>
          <w:tcPr>
            <w:tcW w:type="dxa" w:w="4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账号：</w:t>
            </w:r>
          </w:p>
        </w:tc>
      </w:tr>
    </w:tbl>
    <w:p>
      <w:pPr>
        <w:pStyle w:val="null3"/>
        <w:jc w:val="both"/>
      </w:pPr>
      <w:r>
        <w:rPr/>
        <w:t xml:space="preserve"> </w:t>
      </w:r>
    </w:p>
    <w:p>
      <w:pPr>
        <w:pStyle w:val="null3"/>
      </w:pPr>
      <w:r>
        <w:rPr/>
        <w:t xml:space="preserve"> </w:t>
      </w:r>
    </w:p>
    <w:p>
      <w:pPr>
        <w:pStyle w:val="null3"/>
        <w:jc w:val="left"/>
      </w:pPr>
      <w:r>
        <w:rPr>
          <w:sz w:val="40"/>
          <w:b/>
        </w:rPr>
        <w:t>附</w:t>
      </w:r>
    </w:p>
    <w:p>
      <w:pPr>
        <w:pStyle w:val="null3"/>
        <w:jc w:val="center"/>
      </w:pPr>
      <w:r>
        <w:rPr>
          <w:sz w:val="32"/>
          <w:b/>
        </w:rPr>
        <w:t>广州中医药大学第三附属医院制剂药用辅料配送服务</w:t>
      </w:r>
    </w:p>
    <w:p>
      <w:pPr>
        <w:pStyle w:val="null3"/>
        <w:jc w:val="center"/>
      </w:pPr>
      <w:r>
        <w:rPr>
          <w:sz w:val="32"/>
          <w:b/>
        </w:rPr>
        <w:t>供应商年度履约质量考核标准（百分制）</w:t>
      </w:r>
    </w:p>
    <w:p>
      <w:pPr>
        <w:pStyle w:val="null3"/>
        <w:jc w:val="both"/>
      </w:pPr>
      <w:r>
        <w:rPr>
          <w:sz w:val="24"/>
          <w:b/>
        </w:rPr>
        <w:t>考核对象：</w:t>
      </w:r>
      <w:r>
        <w:rPr>
          <w:sz w:val="24"/>
          <w:b/>
        </w:rPr>
        <w:t>____________________</w:t>
      </w:r>
    </w:p>
    <w:p>
      <w:pPr>
        <w:pStyle w:val="null3"/>
        <w:jc w:val="both"/>
      </w:pPr>
      <w:r>
        <w:rPr>
          <w:sz w:val="24"/>
          <w:b/>
        </w:rPr>
        <w:t>考核年度：</w:t>
      </w:r>
      <w:r>
        <w:rPr>
          <w:sz w:val="24"/>
          <w:b/>
        </w:rPr>
        <w:t>______</w:t>
      </w:r>
      <w:r>
        <w:rPr>
          <w:sz w:val="24"/>
          <w:b/>
        </w:rPr>
        <w:t>年</w:t>
      </w:r>
      <w:r>
        <w:rPr>
          <w:sz w:val="24"/>
          <w:b/>
        </w:rPr>
        <w:t>____</w:t>
      </w:r>
      <w:r>
        <w:rPr>
          <w:sz w:val="24"/>
          <w:b/>
        </w:rPr>
        <w:t xml:space="preserve">月 至 </w:t>
      </w:r>
      <w:r>
        <w:rPr>
          <w:sz w:val="24"/>
          <w:b/>
        </w:rPr>
        <w:t>______</w:t>
      </w:r>
      <w:r>
        <w:rPr>
          <w:sz w:val="24"/>
          <w:b/>
        </w:rPr>
        <w:t>年</w:t>
      </w:r>
      <w:r>
        <w:rPr>
          <w:sz w:val="24"/>
          <w:b/>
        </w:rPr>
        <w:t>____</w:t>
      </w:r>
      <w:r>
        <w:rPr>
          <w:sz w:val="24"/>
          <w:b/>
        </w:rPr>
        <w:t>月</w:t>
      </w:r>
    </w:p>
    <w:p>
      <w:pPr>
        <w:pStyle w:val="null3"/>
        <w:jc w:val="both"/>
      </w:pPr>
      <w:r>
        <w:rPr>
          <w:sz w:val="24"/>
          <w:b/>
        </w:rPr>
        <w:t>考核总得分：</w:t>
      </w:r>
      <w:r>
        <w:rPr>
          <w:sz w:val="24"/>
          <w:b/>
        </w:rPr>
        <w:t>__________</w:t>
      </w:r>
      <w:r>
        <w:rPr>
          <w:sz w:val="24"/>
          <w:b/>
        </w:rPr>
        <w:t>分</w:t>
      </w:r>
    </w:p>
    <w:p>
      <w:pPr>
        <w:pStyle w:val="null3"/>
        <w:jc w:val="both"/>
      </w:pPr>
      <w:r>
        <w:rPr>
          <w:sz w:val="24"/>
          <w:b/>
        </w:rPr>
        <w:t>考核结论：</w:t>
      </w:r>
      <w:r>
        <w:rPr>
          <w:sz w:val="24"/>
          <w:b/>
        </w:rPr>
        <w:t>□ 合格（≥</w:t>
      </w:r>
      <w:r>
        <w:rPr>
          <w:sz w:val="24"/>
          <w:b/>
        </w:rPr>
        <w:t>75</w:t>
      </w:r>
      <w:r>
        <w:rPr>
          <w:sz w:val="24"/>
          <w:b/>
        </w:rPr>
        <w:t>分） □ 不合格（</w:t>
      </w:r>
      <w:r>
        <w:rPr>
          <w:sz w:val="24"/>
          <w:b/>
        </w:rPr>
        <w:t>&lt;75</w:t>
      </w:r>
      <w:r>
        <w:rPr>
          <w:sz w:val="24"/>
          <w:b/>
        </w:rPr>
        <w:t>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04"/>
        <w:gridCol w:w="1557"/>
        <w:gridCol w:w="3561"/>
        <w:gridCol w:w="918"/>
        <w:gridCol w:w="1666"/>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一、沟通与协作配合（</w:t>
            </w:r>
            <w:r>
              <w:rPr>
                <w:sz w:val="21"/>
                <w:b/>
              </w:rPr>
              <w:t>40</w:t>
            </w:r>
            <w:r>
              <w:rPr>
                <w:sz w:val="21"/>
                <w:b/>
              </w:rPr>
              <w:t>分）</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考核指标</w:t>
            </w:r>
          </w:p>
        </w:tc>
        <w:tc>
          <w:tcPr>
            <w:tcW w:type="dxa" w:w="3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考核内容与评分标准</w:t>
            </w:r>
          </w:p>
        </w:tc>
        <w:tc>
          <w:tcPr>
            <w:tcW w:type="dxa" w:w="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1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日常沟通响应</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对甲方日常询价、库存查询、到货追踪等非正式沟通，是否及时、友善回应。</w:t>
            </w:r>
          </w:p>
          <w:p>
            <w:pPr>
              <w:pStyle w:val="null3"/>
              <w:jc w:val="both"/>
            </w:pPr>
            <w:r>
              <w:rPr>
                <w:sz w:val="21"/>
                <w:b/>
              </w:rPr>
              <w:t>• 响应及时、态度积极：</w:t>
            </w:r>
            <w:r>
              <w:rPr>
                <w:sz w:val="21"/>
                <w:b/>
              </w:rPr>
              <w:t>10</w:t>
            </w:r>
            <w:r>
              <w:rPr>
                <w:sz w:val="21"/>
                <w:b/>
              </w:rPr>
              <w:t>分</w:t>
            </w:r>
          </w:p>
          <w:p>
            <w:pPr>
              <w:pStyle w:val="null3"/>
              <w:jc w:val="both"/>
            </w:pPr>
            <w:r>
              <w:rPr>
                <w:sz w:val="21"/>
                <w:b/>
              </w:rPr>
              <w:t>• 偶尔延迟或态度一般：</w:t>
            </w:r>
            <w:r>
              <w:rPr>
                <w:sz w:val="21"/>
                <w:b/>
              </w:rPr>
              <w:t>6</w:t>
            </w:r>
            <w:r>
              <w:rPr>
                <w:sz w:val="21"/>
                <w:b/>
              </w:rPr>
              <w:t>分</w:t>
            </w:r>
          </w:p>
          <w:p>
            <w:pPr>
              <w:pStyle w:val="null3"/>
              <w:jc w:val="both"/>
            </w:pPr>
            <w:r>
              <w:rPr>
                <w:sz w:val="21"/>
                <w:b/>
              </w:rPr>
              <w:t>• 经常不回应或推诿：</w:t>
            </w:r>
            <w:r>
              <w:rPr>
                <w:sz w:val="21"/>
                <w:b/>
              </w:rPr>
              <w:t>0</w:t>
            </w:r>
            <w:r>
              <w:rPr>
                <w:sz w:val="21"/>
                <w:b/>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问题反馈主动性</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当发现可能影响供货的问题（如货</w:t>
            </w:r>
            <w:r>
              <w:rPr>
                <w:sz w:val="21"/>
                <w:b/>
              </w:rPr>
              <w:t>.</w:t>
            </w:r>
            <w:r>
              <w:rPr>
                <w:sz w:val="21"/>
                <w:b/>
              </w:rPr>
              <w:t>源紧张、物流异常等），是否主动提前告知甲方。</w:t>
            </w:r>
          </w:p>
          <w:p>
            <w:pPr>
              <w:pStyle w:val="null3"/>
              <w:jc w:val="both"/>
            </w:pPr>
            <w:r>
              <w:rPr>
                <w:sz w:val="21"/>
                <w:b/>
              </w:rPr>
              <w:t>• 主动提前告知：</w:t>
            </w:r>
            <w:r>
              <w:rPr>
                <w:sz w:val="21"/>
                <w:b/>
              </w:rPr>
              <w:t>10</w:t>
            </w:r>
            <w:r>
              <w:rPr>
                <w:sz w:val="21"/>
                <w:b/>
              </w:rPr>
              <w:t>分</w:t>
            </w:r>
          </w:p>
          <w:p>
            <w:pPr>
              <w:pStyle w:val="null3"/>
              <w:jc w:val="both"/>
            </w:pPr>
            <w:r>
              <w:rPr>
                <w:sz w:val="21"/>
                <w:b/>
              </w:rPr>
              <w:t>• 问题发生后才告知：</w:t>
            </w:r>
            <w:r>
              <w:rPr>
                <w:sz w:val="21"/>
                <w:b/>
              </w:rPr>
              <w:t>5</w:t>
            </w:r>
            <w:r>
              <w:rPr>
                <w:sz w:val="21"/>
                <w:b/>
              </w:rPr>
              <w:t>分</w:t>
            </w:r>
          </w:p>
          <w:p>
            <w:pPr>
              <w:pStyle w:val="null3"/>
              <w:jc w:val="both"/>
            </w:pPr>
            <w:r>
              <w:rPr>
                <w:sz w:val="21"/>
                <w:b/>
              </w:rPr>
              <w:t>• 不告知，导致生产被动：</w:t>
            </w:r>
            <w:r>
              <w:rPr>
                <w:sz w:val="21"/>
                <w:b/>
              </w:rPr>
              <w:t>0</w:t>
            </w:r>
            <w:r>
              <w:rPr>
                <w:sz w:val="21"/>
                <w:b/>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临时查询配合度</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对甲方临时提出的历史数据查询、资料补交等要求，是否积极配合。</w:t>
            </w:r>
          </w:p>
          <w:p>
            <w:pPr>
              <w:pStyle w:val="null3"/>
              <w:jc w:val="both"/>
            </w:pPr>
            <w:r>
              <w:rPr>
                <w:sz w:val="21"/>
                <w:b/>
              </w:rPr>
              <w:t>• 每次都能及时提供：</w:t>
            </w:r>
            <w:r>
              <w:rPr>
                <w:sz w:val="21"/>
                <w:b/>
              </w:rPr>
              <w:t>10</w:t>
            </w:r>
            <w:r>
              <w:rPr>
                <w:sz w:val="21"/>
                <w:b/>
              </w:rPr>
              <w:t>分</w:t>
            </w:r>
          </w:p>
          <w:p>
            <w:pPr>
              <w:pStyle w:val="null3"/>
              <w:jc w:val="both"/>
            </w:pPr>
            <w:r>
              <w:rPr>
                <w:sz w:val="21"/>
                <w:b/>
              </w:rPr>
              <w:t>• 偶尔拖延或需多次催促：</w:t>
            </w:r>
            <w:r>
              <w:rPr>
                <w:sz w:val="21"/>
                <w:b/>
              </w:rPr>
              <w:t>5</w:t>
            </w:r>
            <w:r>
              <w:rPr>
                <w:sz w:val="21"/>
                <w:b/>
              </w:rPr>
              <w:t>分</w:t>
            </w:r>
          </w:p>
          <w:p>
            <w:pPr>
              <w:pStyle w:val="null3"/>
              <w:jc w:val="both"/>
            </w:pPr>
            <w:r>
              <w:rPr>
                <w:sz w:val="21"/>
                <w:b/>
              </w:rPr>
              <w:t>• 经常推诿或拒绝：</w:t>
            </w:r>
            <w:r>
              <w:rPr>
                <w:sz w:val="21"/>
                <w:b/>
              </w:rPr>
              <w:t>0</w:t>
            </w:r>
            <w:r>
              <w:rPr>
                <w:sz w:val="21"/>
                <w:b/>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紧急情况响应</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遇突发情况（如临时急需少量货物），是否愿意尽力协调配合。</w:t>
            </w:r>
          </w:p>
          <w:p>
            <w:pPr>
              <w:pStyle w:val="null3"/>
              <w:jc w:val="both"/>
            </w:pPr>
            <w:r>
              <w:rPr>
                <w:sz w:val="21"/>
                <w:b/>
              </w:rPr>
              <w:t>• 积极协调、尽力满足：</w:t>
            </w:r>
            <w:r>
              <w:rPr>
                <w:sz w:val="21"/>
                <w:b/>
              </w:rPr>
              <w:t>10</w:t>
            </w:r>
            <w:r>
              <w:rPr>
                <w:sz w:val="21"/>
                <w:b/>
              </w:rPr>
              <w:t>分</w:t>
            </w:r>
          </w:p>
          <w:p>
            <w:pPr>
              <w:pStyle w:val="null3"/>
              <w:jc w:val="both"/>
            </w:pPr>
            <w:r>
              <w:rPr>
                <w:sz w:val="21"/>
                <w:b/>
              </w:rPr>
              <w:t>• 按部就班、无主动协调：</w:t>
            </w:r>
            <w:r>
              <w:rPr>
                <w:sz w:val="21"/>
                <w:b/>
              </w:rPr>
              <w:t>5</w:t>
            </w:r>
            <w:r>
              <w:rPr>
                <w:sz w:val="21"/>
                <w:b/>
              </w:rPr>
              <w:t>分</w:t>
            </w:r>
          </w:p>
          <w:p>
            <w:pPr>
              <w:pStyle w:val="null3"/>
              <w:jc w:val="both"/>
            </w:pPr>
            <w:r>
              <w:rPr>
                <w:sz w:val="21"/>
                <w:b/>
              </w:rPr>
              <w:t>• 直接拒绝：</w:t>
            </w:r>
            <w:r>
              <w:rPr>
                <w:sz w:val="21"/>
                <w:b/>
              </w:rPr>
              <w:t>0</w:t>
            </w:r>
            <w:r>
              <w:rPr>
                <w:sz w:val="21"/>
                <w:b/>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二、退换货与售后体验（</w:t>
            </w:r>
            <w:r>
              <w:rPr>
                <w:sz w:val="21"/>
                <w:b/>
              </w:rPr>
              <w:t>30</w:t>
            </w:r>
            <w:r>
              <w:rPr>
                <w:sz w:val="21"/>
                <w:b/>
              </w:rPr>
              <w:t>分）</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退换货办理效率</w:t>
            </w:r>
          </w:p>
        </w:tc>
        <w:tc>
          <w:tcPr>
            <w:tcW w:type="dxa" w:w="3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发生退换货时，从确认到完成更换的实际耗时是否明显短于合同规定的</w:t>
            </w:r>
            <w:r>
              <w:rPr>
                <w:sz w:val="21"/>
                <w:b/>
              </w:rPr>
              <w:t>5</w:t>
            </w:r>
            <w:r>
              <w:rPr>
                <w:sz w:val="21"/>
                <w:b/>
              </w:rPr>
              <w:t>日。</w:t>
            </w:r>
          </w:p>
          <w:p>
            <w:pPr>
              <w:pStyle w:val="null3"/>
              <w:jc w:val="both"/>
            </w:pPr>
            <w:r>
              <w:rPr>
                <w:sz w:val="21"/>
                <w:b/>
              </w:rPr>
              <w:t>• 经常主动提前完成（</w:t>
            </w:r>
            <w:r>
              <w:rPr>
                <w:sz w:val="21"/>
                <w:b/>
              </w:rPr>
              <w:t>&lt;3</w:t>
            </w:r>
            <w:r>
              <w:rPr>
                <w:sz w:val="21"/>
                <w:b/>
              </w:rPr>
              <w:t>日）：</w:t>
            </w:r>
            <w:r>
              <w:rPr>
                <w:sz w:val="21"/>
                <w:b/>
              </w:rPr>
              <w:t>10</w:t>
            </w:r>
            <w:r>
              <w:rPr>
                <w:sz w:val="21"/>
                <w:b/>
              </w:rPr>
              <w:t>分</w:t>
            </w:r>
          </w:p>
          <w:p>
            <w:pPr>
              <w:pStyle w:val="null3"/>
              <w:jc w:val="both"/>
            </w:pPr>
            <w:r>
              <w:rPr>
                <w:sz w:val="21"/>
                <w:b/>
              </w:rPr>
              <w:t>• 按规定时限完成（</w:t>
            </w:r>
            <w:r>
              <w:rPr>
                <w:sz w:val="21"/>
                <w:b/>
              </w:rPr>
              <w:t>5</w:t>
            </w:r>
            <w:r>
              <w:rPr>
                <w:sz w:val="21"/>
                <w:b/>
              </w:rPr>
              <w:t>日内）：</w:t>
            </w:r>
            <w:r>
              <w:rPr>
                <w:sz w:val="21"/>
                <w:b/>
              </w:rPr>
              <w:t>6</w:t>
            </w:r>
            <w:r>
              <w:rPr>
                <w:sz w:val="21"/>
                <w:b/>
              </w:rPr>
              <w:t>分</w:t>
            </w:r>
          </w:p>
          <w:p>
            <w:pPr>
              <w:pStyle w:val="null3"/>
              <w:jc w:val="both"/>
            </w:pPr>
            <w:r>
              <w:rPr>
                <w:sz w:val="21"/>
                <w:b/>
              </w:rPr>
              <w:t>• 经常拖到最后或超时：</w:t>
            </w:r>
            <w:r>
              <w:rPr>
                <w:sz w:val="21"/>
                <w:b/>
              </w:rPr>
              <w:t>0</w:t>
            </w:r>
            <w:r>
              <w:rPr>
                <w:sz w:val="21"/>
                <w:b/>
              </w:rPr>
              <w:t>分</w:t>
            </w:r>
          </w:p>
        </w:tc>
        <w:tc>
          <w:tcPr>
            <w:tcW w:type="dxa" w:w="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退换货沟通态度</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办理退换货过程中，是否积极配合、主动承担。</w:t>
            </w:r>
          </w:p>
          <w:p>
            <w:pPr>
              <w:pStyle w:val="null3"/>
              <w:jc w:val="both"/>
            </w:pPr>
            <w:r>
              <w:rPr>
                <w:sz w:val="21"/>
                <w:b/>
              </w:rPr>
              <w:t>• 态度积极、主动承担：</w:t>
            </w:r>
            <w:r>
              <w:rPr>
                <w:sz w:val="21"/>
                <w:b/>
              </w:rPr>
              <w:t>10</w:t>
            </w:r>
            <w:r>
              <w:rPr>
                <w:sz w:val="21"/>
                <w:b/>
              </w:rPr>
              <w:t>分</w:t>
            </w:r>
          </w:p>
          <w:p>
            <w:pPr>
              <w:pStyle w:val="null3"/>
              <w:jc w:val="both"/>
            </w:pPr>
            <w:r>
              <w:rPr>
                <w:sz w:val="21"/>
                <w:b/>
              </w:rPr>
              <w:t>• 态度一般、需多次沟通：</w:t>
            </w:r>
            <w:r>
              <w:rPr>
                <w:sz w:val="21"/>
                <w:b/>
              </w:rPr>
              <w:t>5</w:t>
            </w:r>
            <w:r>
              <w:rPr>
                <w:sz w:val="21"/>
                <w:b/>
              </w:rPr>
              <w:t>分</w:t>
            </w:r>
          </w:p>
          <w:p>
            <w:pPr>
              <w:pStyle w:val="null3"/>
              <w:jc w:val="both"/>
            </w:pPr>
            <w:r>
              <w:rPr>
                <w:sz w:val="21"/>
                <w:b/>
              </w:rPr>
              <w:t>• 态度恶劣、推卸责任：</w:t>
            </w:r>
            <w:r>
              <w:rPr>
                <w:sz w:val="21"/>
                <w:b/>
              </w:rPr>
              <w:t>0</w:t>
            </w:r>
            <w:r>
              <w:rPr>
                <w:sz w:val="21"/>
                <w:b/>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质量问题配合度</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对甲方提出的质量疑问，是否主动提供技术支持和解释。</w:t>
            </w:r>
          </w:p>
          <w:p>
            <w:pPr>
              <w:pStyle w:val="null3"/>
              <w:jc w:val="both"/>
            </w:pPr>
            <w:r>
              <w:rPr>
                <w:sz w:val="21"/>
                <w:b/>
              </w:rPr>
              <w:t>• 主动提供资料和解释：</w:t>
            </w:r>
            <w:r>
              <w:rPr>
                <w:sz w:val="21"/>
                <w:b/>
              </w:rPr>
              <w:t>10</w:t>
            </w:r>
            <w:r>
              <w:rPr>
                <w:sz w:val="21"/>
                <w:b/>
              </w:rPr>
              <w:t>分</w:t>
            </w:r>
          </w:p>
          <w:p>
            <w:pPr>
              <w:pStyle w:val="null3"/>
              <w:jc w:val="both"/>
            </w:pPr>
            <w:r>
              <w:rPr>
                <w:sz w:val="21"/>
                <w:b/>
              </w:rPr>
              <w:t>• 被动提供、不够配合：</w:t>
            </w:r>
            <w:r>
              <w:rPr>
                <w:sz w:val="21"/>
                <w:b/>
              </w:rPr>
              <w:t>5</w:t>
            </w:r>
            <w:r>
              <w:rPr>
                <w:sz w:val="21"/>
                <w:b/>
              </w:rPr>
              <w:t>分</w:t>
            </w:r>
          </w:p>
          <w:p>
            <w:pPr>
              <w:pStyle w:val="null3"/>
              <w:jc w:val="both"/>
            </w:pPr>
            <w:r>
              <w:rPr>
                <w:sz w:val="21"/>
                <w:b/>
              </w:rPr>
              <w:t>• 拒绝配合：</w:t>
            </w:r>
            <w:r>
              <w:rPr>
                <w:sz w:val="21"/>
                <w:b/>
              </w:rPr>
              <w:t>0</w:t>
            </w:r>
            <w:r>
              <w:rPr>
                <w:sz w:val="21"/>
                <w:b/>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三、产品质量考核</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1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批次间质量稳定性</w:t>
            </w:r>
          </w:p>
        </w:tc>
        <w:tc>
          <w:tcPr>
            <w:tcW w:type="dxa" w:w="3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同一产品不同批次的关键指标（如含量、粘度、</w:t>
            </w:r>
            <w:r>
              <w:rPr>
                <w:sz w:val="21"/>
                <w:b/>
              </w:rPr>
              <w:t>pH</w:t>
            </w:r>
            <w:r>
              <w:rPr>
                <w:sz w:val="21"/>
                <w:b/>
              </w:rPr>
              <w:t>等）波动范围是否小。</w:t>
            </w:r>
          </w:p>
          <w:p>
            <w:pPr>
              <w:pStyle w:val="null3"/>
              <w:jc w:val="both"/>
            </w:pPr>
            <w:r>
              <w:rPr>
                <w:sz w:val="21"/>
                <w:b/>
              </w:rPr>
              <w:t>• 波动极小，关键指标变异系数</w:t>
            </w:r>
            <w:r>
              <w:rPr>
                <w:sz w:val="21"/>
                <w:b/>
              </w:rPr>
              <w:t>&lt;5%</w:t>
            </w:r>
            <w:r>
              <w:rPr>
                <w:sz w:val="21"/>
                <w:b/>
              </w:rPr>
              <w:t>：</w:t>
            </w:r>
            <w:r>
              <w:rPr>
                <w:sz w:val="21"/>
                <w:b/>
              </w:rPr>
              <w:t>10</w:t>
            </w:r>
            <w:r>
              <w:rPr>
                <w:sz w:val="21"/>
                <w:b/>
              </w:rPr>
              <w:t>分</w:t>
            </w:r>
          </w:p>
          <w:p>
            <w:pPr>
              <w:pStyle w:val="null3"/>
              <w:jc w:val="both"/>
            </w:pPr>
            <w:r>
              <w:rPr>
                <w:sz w:val="21"/>
                <w:b/>
              </w:rPr>
              <w:t>• 波动在正常范围内，不影响使用：</w:t>
            </w:r>
            <w:r>
              <w:rPr>
                <w:sz w:val="21"/>
                <w:b/>
              </w:rPr>
              <w:t>6</w:t>
            </w:r>
            <w:r>
              <w:rPr>
                <w:sz w:val="21"/>
                <w:b/>
              </w:rPr>
              <w:t>分</w:t>
            </w:r>
          </w:p>
          <w:p>
            <w:pPr>
              <w:pStyle w:val="null3"/>
              <w:jc w:val="both"/>
            </w:pPr>
            <w:r>
              <w:rPr>
                <w:sz w:val="21"/>
                <w:b/>
              </w:rPr>
              <w:t>• 波动较大但未超标准：</w:t>
            </w:r>
            <w:r>
              <w:rPr>
                <w:sz w:val="21"/>
                <w:b/>
              </w:rPr>
              <w:t>2</w:t>
            </w:r>
            <w:r>
              <w:rPr>
                <w:sz w:val="21"/>
                <w:b/>
              </w:rPr>
              <w:t>分</w:t>
            </w:r>
          </w:p>
          <w:p>
            <w:pPr>
              <w:pStyle w:val="null3"/>
              <w:jc w:val="both"/>
            </w:pPr>
            <w:r>
              <w:rPr>
                <w:sz w:val="21"/>
                <w:b/>
              </w:rPr>
              <w:t>• 出现过超标或明显异常：</w:t>
            </w:r>
            <w:r>
              <w:rPr>
                <w:sz w:val="21"/>
                <w:b/>
              </w:rPr>
              <w:t>0</w:t>
            </w:r>
            <w:r>
              <w:rPr>
                <w:sz w:val="21"/>
                <w:b/>
              </w:rPr>
              <w:t>分</w:t>
            </w:r>
          </w:p>
        </w:tc>
        <w:tc>
          <w:tcPr>
            <w:tcW w:type="dxa" w:w="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年度供货数据回顾</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年度结束后，是否主动提供所供产品的年度供货汇总、批次分布、异常情况说明。</w:t>
            </w:r>
          </w:p>
          <w:p>
            <w:pPr>
              <w:pStyle w:val="null3"/>
              <w:jc w:val="both"/>
            </w:pPr>
            <w:r>
              <w:rPr>
                <w:sz w:val="21"/>
                <w:b/>
              </w:rPr>
              <w:t>• 主动提供详细报告：</w:t>
            </w:r>
            <w:r>
              <w:rPr>
                <w:sz w:val="21"/>
                <w:b/>
              </w:rPr>
              <w:t>10</w:t>
            </w:r>
            <w:r>
              <w:rPr>
                <w:sz w:val="21"/>
                <w:b/>
              </w:rPr>
              <w:t>分</w:t>
            </w:r>
          </w:p>
          <w:p>
            <w:pPr>
              <w:pStyle w:val="null3"/>
              <w:jc w:val="both"/>
            </w:pPr>
            <w:r>
              <w:rPr>
                <w:sz w:val="21"/>
                <w:b/>
              </w:rPr>
              <w:t>• 经要求后提供：</w:t>
            </w:r>
            <w:r>
              <w:rPr>
                <w:sz w:val="21"/>
                <w:b/>
              </w:rPr>
              <w:t>5</w:t>
            </w:r>
            <w:r>
              <w:rPr>
                <w:sz w:val="21"/>
                <w:b/>
              </w:rPr>
              <w:t>分</w:t>
            </w:r>
          </w:p>
          <w:p>
            <w:pPr>
              <w:pStyle w:val="null3"/>
              <w:jc w:val="both"/>
            </w:pPr>
            <w:r>
              <w:rPr>
                <w:sz w:val="21"/>
                <w:b/>
              </w:rPr>
              <w:t>• 从不提供：</w:t>
            </w:r>
            <w:r>
              <w:rPr>
                <w:sz w:val="21"/>
                <w:b/>
              </w:rPr>
              <w:t>0</w:t>
            </w:r>
            <w:r>
              <w:rPr>
                <w:sz w:val="21"/>
                <w:b/>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质量问题整改闭环</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发生质量问题时，是否在规定更换外，主动提供书面原因分析及整改预防措施。</w:t>
            </w:r>
          </w:p>
          <w:p>
            <w:pPr>
              <w:pStyle w:val="null3"/>
              <w:jc w:val="both"/>
            </w:pPr>
            <w:r>
              <w:rPr>
                <w:sz w:val="21"/>
                <w:b/>
              </w:rPr>
              <w:t>• 每次提供详细分析报告，措施有效：</w:t>
            </w:r>
            <w:r>
              <w:rPr>
                <w:sz w:val="21"/>
                <w:b/>
              </w:rPr>
              <w:t>10</w:t>
            </w:r>
            <w:r>
              <w:rPr>
                <w:sz w:val="21"/>
                <w:b/>
              </w:rPr>
              <w:t>分</w:t>
            </w:r>
          </w:p>
          <w:p>
            <w:pPr>
              <w:pStyle w:val="null3"/>
              <w:jc w:val="both"/>
            </w:pPr>
            <w:r>
              <w:rPr>
                <w:sz w:val="21"/>
                <w:b/>
              </w:rPr>
              <w:t>• 仅口头说明或简单整改：</w:t>
            </w:r>
            <w:r>
              <w:rPr>
                <w:sz w:val="21"/>
                <w:b/>
              </w:rPr>
              <w:t>5</w:t>
            </w:r>
            <w:r>
              <w:rPr>
                <w:sz w:val="21"/>
                <w:b/>
              </w:rPr>
              <w:t>分</w:t>
            </w:r>
          </w:p>
          <w:p>
            <w:pPr>
              <w:pStyle w:val="null3"/>
              <w:jc w:val="both"/>
            </w:pPr>
            <w:r>
              <w:rPr>
                <w:sz w:val="21"/>
                <w:b/>
              </w:rPr>
              <w:t>• 无原因分析，仅换货：</w:t>
            </w:r>
            <w:r>
              <w:rPr>
                <w:sz w:val="21"/>
                <w:b/>
              </w:rPr>
              <w:t>0</w:t>
            </w:r>
            <w:r>
              <w:rPr>
                <w:sz w:val="21"/>
                <w:b/>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b/>
        </w:rPr>
        <w:t>甲方（采购人）签字：</w:t>
      </w:r>
      <w:r>
        <w:rPr>
          <w:sz w:val="24"/>
          <w:b/>
        </w:rPr>
        <w:t>____________________</w:t>
      </w:r>
    </w:p>
    <w:p>
      <w:pPr>
        <w:pStyle w:val="null3"/>
        <w:jc w:val="both"/>
      </w:pPr>
      <w:r>
        <w:rPr>
          <w:sz w:val="24"/>
          <w:b/>
        </w:rPr>
        <w:t>日期：</w:t>
      </w:r>
      <w:r>
        <w:rPr>
          <w:sz w:val="24"/>
          <w:b/>
        </w:rPr>
        <w:t>______</w:t>
      </w:r>
      <w:r>
        <w:rPr>
          <w:sz w:val="24"/>
          <w:b/>
        </w:rPr>
        <w:t>年</w:t>
      </w:r>
      <w:r>
        <w:rPr>
          <w:sz w:val="24"/>
          <w:b/>
        </w:rPr>
        <w:t>____</w:t>
      </w:r>
      <w:r>
        <w:rPr>
          <w:sz w:val="24"/>
          <w:b/>
        </w:rPr>
        <w:t>月</w:t>
      </w:r>
      <w:r>
        <w:rPr>
          <w:sz w:val="24"/>
          <w:b/>
        </w:rPr>
        <w:t>____</w:t>
      </w:r>
      <w:r>
        <w:rPr>
          <w:sz w:val="24"/>
          <w:b/>
        </w:rPr>
        <w:t>日</w:t>
      </w:r>
    </w:p>
    <w:p>
      <w:pPr>
        <w:pStyle w:val="null3"/>
        <w:jc w:val="both"/>
      </w:pPr>
      <w:r>
        <w:rPr>
          <w:sz w:val="24"/>
          <w:b/>
        </w:rPr>
        <w:t>乙方（供应商）签字：</w:t>
      </w:r>
      <w:r>
        <w:rPr>
          <w:sz w:val="24"/>
          <w:b/>
        </w:rPr>
        <w:t>____________________</w:t>
      </w:r>
    </w:p>
    <w:p>
      <w:pPr>
        <w:pStyle w:val="null3"/>
        <w:jc w:val="both"/>
      </w:pPr>
      <w:r>
        <w:rPr>
          <w:sz w:val="24"/>
          <w:b/>
        </w:rPr>
        <w:t>日期：</w:t>
      </w:r>
      <w:r>
        <w:rPr>
          <w:sz w:val="24"/>
          <w:b/>
        </w:rPr>
        <w:t>______</w:t>
      </w:r>
      <w:r>
        <w:rPr>
          <w:sz w:val="24"/>
          <w:b/>
        </w:rPr>
        <w:t>年</w:t>
      </w:r>
      <w:r>
        <w:rPr>
          <w:sz w:val="24"/>
          <w:b/>
        </w:rPr>
        <w:t>____</w:t>
      </w:r>
      <w:r>
        <w:rPr>
          <w:sz w:val="24"/>
          <w:b/>
        </w:rPr>
        <w:t>月</w:t>
      </w:r>
      <w:r>
        <w:rPr>
          <w:sz w:val="24"/>
          <w:b/>
        </w:rPr>
        <w:t>____</w:t>
      </w:r>
      <w:r>
        <w:rPr>
          <w:sz w:val="24"/>
          <w:b/>
        </w:rPr>
        <w:t>日</w:t>
      </w:r>
    </w:p>
    <w:p>
      <w:pPr>
        <w:pStyle w:val="null3"/>
        <w:jc w:val="both"/>
      </w:pPr>
      <w:r>
        <w:rPr/>
        <w:t xml:space="preserve"> </w:t>
      </w:r>
    </w:p>
    <w:p>
      <w:pPr>
        <w:pStyle w:val="null3"/>
        <w:jc w:val="center"/>
      </w:pPr>
      <w:r>
        <w:rPr>
          <w:sz w:val="30"/>
          <w:b/>
          <w:u w:val="single"/>
        </w:rPr>
        <w:t>包</w:t>
      </w:r>
      <w:r>
        <w:rPr>
          <w:sz w:val="30"/>
          <w:b/>
          <w:u w:val="single"/>
        </w:rPr>
        <w:t>2</w:t>
      </w:r>
      <w:r>
        <w:rPr>
          <w:sz w:val="30"/>
          <w:b/>
          <w:u w:val="single"/>
        </w:rPr>
        <w:t>：</w:t>
      </w:r>
    </w:p>
    <w:p>
      <w:pPr>
        <w:pStyle w:val="null3"/>
        <w:jc w:val="center"/>
      </w:pPr>
      <w:r>
        <w:rPr/>
        <w:t xml:space="preserve"> </w:t>
      </w:r>
    </w:p>
    <w:p>
      <w:pPr>
        <w:pStyle w:val="null3"/>
        <w:jc w:val="center"/>
      </w:pPr>
      <w:r>
        <w:rPr>
          <w:sz w:val="24"/>
          <w:b/>
          <w:color w:val="000000"/>
        </w:rPr>
        <w:t>广州中医药大学第三附属医院</w:t>
      </w:r>
    </w:p>
    <w:p>
      <w:pPr>
        <w:pStyle w:val="null3"/>
        <w:jc w:val="center"/>
      </w:pPr>
      <w:r>
        <w:rPr>
          <w:sz w:val="24"/>
          <w:b/>
        </w:rPr>
        <w:t>制剂药用辅料危化品采购配送服务合同</w:t>
      </w:r>
    </w:p>
    <w:p>
      <w:pPr>
        <w:pStyle w:val="null3"/>
        <w:jc w:val="center"/>
      </w:pPr>
      <w:r>
        <w:rPr>
          <w:sz w:val="24"/>
          <w:b/>
        </w:rPr>
        <w:t>甲方：广州中医药大学第三附属医院</w:t>
      </w:r>
    </w:p>
    <w:p>
      <w:pPr>
        <w:pStyle w:val="null3"/>
        <w:ind w:firstLine="1193"/>
        <w:jc w:val="both"/>
      </w:pPr>
      <w:r>
        <w:rPr>
          <w:sz w:val="24"/>
          <w:b/>
        </w:rPr>
        <w:t>乙方：</w:t>
      </w:r>
    </w:p>
    <w:p>
      <w:pPr>
        <w:pStyle w:val="null3"/>
        <w:ind w:firstLine="1152"/>
        <w:jc w:val="both"/>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center"/>
      </w:pPr>
      <w:r>
        <w:rPr/>
        <w:t xml:space="preserve"> </w:t>
      </w:r>
      <w:r>
        <w:rPr>
          <w:sz w:val="24"/>
          <w:b/>
        </w:rPr>
        <w:t>采购合同</w:t>
      </w:r>
    </w:p>
    <w:p>
      <w:pPr>
        <w:pStyle w:val="null3"/>
      </w:pPr>
      <w:r>
        <w:rPr/>
        <w:t xml:space="preserve"> </w:t>
      </w:r>
    </w:p>
    <w:p>
      <w:pPr>
        <w:pStyle w:val="null3"/>
        <w:jc w:val="both"/>
      </w:pPr>
      <w:r>
        <w:rPr>
          <w:sz w:val="24"/>
          <w:b/>
        </w:rPr>
        <w:t>甲方：</w:t>
      </w:r>
      <w:r>
        <w:rPr>
          <w:sz w:val="24"/>
          <w:b/>
          <w:u w:val="single"/>
        </w:rPr>
        <w:t>广州中医药大学第三附属医院</w:t>
      </w:r>
    </w:p>
    <w:p>
      <w:pPr>
        <w:pStyle w:val="null3"/>
        <w:jc w:val="both"/>
      </w:pPr>
      <w:r>
        <w:rPr>
          <w:sz w:val="24"/>
          <w:b/>
        </w:rPr>
        <w:t>乙方：</w:t>
      </w:r>
    </w:p>
    <w:p>
      <w:pPr>
        <w:pStyle w:val="null3"/>
        <w:jc w:val="both"/>
      </w:pPr>
      <w:r>
        <w:rPr>
          <w:sz w:val="24"/>
        </w:rPr>
        <w:t>按照《中华人民共和国民法典》《中华人民共和国政府采购法》《中华人民共和国药品管理法》等以及</w:t>
      </w:r>
      <w:r>
        <w:rPr>
          <w:sz w:val="24"/>
        </w:rPr>
        <w:t>“</w:t>
      </w:r>
      <w:r>
        <w:rPr>
          <w:sz w:val="24"/>
          <w:u w:val="single"/>
        </w:rPr>
        <w:t>广州中医药大学第三附属医院制剂药用辅料配送服务采购项目</w:t>
      </w:r>
      <w:r>
        <w:rPr>
          <w:sz w:val="24"/>
        </w:rPr>
        <w:t>”（编号：） 采购文件</w:t>
      </w:r>
      <w:r>
        <w:rPr>
          <w:sz w:val="24"/>
          <w:color w:val="000000"/>
        </w:rPr>
        <w:t>的要求和采购结果，经甲乙双方协商一致，签订本合同。双方共同遵守如下条款（合同附件及本项目的采购相关文件均为本合同不可分割之一部分，与本合同具有同等法律效力）：</w:t>
      </w:r>
    </w:p>
    <w:p>
      <w:pPr>
        <w:pStyle w:val="null3"/>
        <w:ind w:firstLine="480"/>
        <w:jc w:val="both"/>
      </w:pPr>
      <w:r>
        <w:rPr>
          <w:sz w:val="24"/>
          <w:b/>
          <w:color w:val="000000"/>
        </w:rPr>
        <w:t>第一条</w:t>
      </w:r>
      <w:r>
        <w:rPr>
          <w:sz w:val="24"/>
          <w:b/>
          <w:color w:val="000000"/>
        </w:rPr>
        <w:t>采购产品信息</w:t>
      </w:r>
    </w:p>
    <w:p>
      <w:pPr>
        <w:pStyle w:val="null3"/>
        <w:ind w:left="480"/>
        <w:jc w:val="both"/>
      </w:pPr>
      <w:r>
        <w:rPr>
          <w:sz w:val="24"/>
          <w:color w:val="000000"/>
        </w:rPr>
        <w:t>（一）合同标的物</w:t>
      </w:r>
    </w:p>
    <w:p>
      <w:pPr>
        <w:pStyle w:val="null3"/>
        <w:spacing w:before="30" w:after="30"/>
        <w:jc w:val="both"/>
      </w:pPr>
      <w:r>
        <w:rPr>
          <w:sz w:val="24"/>
          <w:color w:val="000000"/>
        </w:rPr>
        <w:t>甲方向乙方采购制剂</w:t>
      </w:r>
      <w:r>
        <w:rPr>
          <w:sz w:val="24"/>
        </w:rPr>
        <w:t>药用辅料危化品采购配送服务</w:t>
      </w:r>
      <w:r>
        <w:rPr>
          <w:sz w:val="24"/>
          <w:color w:val="000000"/>
        </w:rPr>
        <w:t>，具体采购类目（包括品名、类别、标准要求、规格和合同单价等）及价格详见下表：</w:t>
      </w:r>
    </w:p>
    <w:p>
      <w:pPr>
        <w:pStyle w:val="null3"/>
        <w:spacing w:before="30" w:after="30"/>
        <w:jc w:val="both"/>
      </w:pPr>
      <w:r>
        <w:rPr>
          <w:sz w:val="24"/>
          <w:b/>
          <w:color w:val="000000"/>
        </w:rPr>
        <w:t>制剂药用辅料危化品采购配送服务价格表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63"/>
        <w:gridCol w:w="726"/>
        <w:gridCol w:w="811"/>
        <w:gridCol w:w="1659"/>
        <w:gridCol w:w="848"/>
        <w:gridCol w:w="920"/>
        <w:gridCol w:w="908"/>
        <w:gridCol w:w="1223"/>
        <w:gridCol w:w="848"/>
      </w:tblGrid>
      <w:tr>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序号</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名称</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类别</w:t>
            </w:r>
          </w:p>
        </w:tc>
        <w:tc>
          <w:tcPr>
            <w:tcW w:type="dxa" w:w="1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标准要求</w:t>
            </w:r>
          </w:p>
        </w:tc>
        <w:tc>
          <w:tcPr>
            <w:tcW w:type="dxa" w:w="8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规格</w:t>
            </w:r>
          </w:p>
        </w:tc>
        <w:tc>
          <w:tcPr>
            <w:tcW w:type="dxa" w:w="9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二年预计用量</w:t>
            </w:r>
            <w:r>
              <w:rPr>
                <w:sz w:val="16"/>
                <w:b/>
                <w:color w:val="000000"/>
              </w:rPr>
              <w:t>(Kg)</w:t>
            </w:r>
            <w:r>
              <w:rPr>
                <w:sz w:val="16"/>
                <w:b/>
                <w:color w:val="000000"/>
              </w:rPr>
              <w:t>（以实际订单数量结算）</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合同单价（含税，单位：元</w:t>
            </w:r>
            <w:r>
              <w:rPr>
                <w:sz w:val="16"/>
                <w:b/>
                <w:color w:val="000000"/>
              </w:rPr>
              <w:t>/kg</w:t>
            </w:r>
            <w:r>
              <w:rPr>
                <w:sz w:val="16"/>
                <w:b/>
                <w:color w:val="000000"/>
              </w:rPr>
              <w:t>）</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小计（含税，单位：元）</w:t>
            </w:r>
          </w:p>
        </w:tc>
        <w:tc>
          <w:tcPr>
            <w:tcW w:type="dxa" w:w="8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税率</w:t>
            </w:r>
            <w:r>
              <w:rPr>
                <w:sz w:val="16"/>
                <w:b/>
                <w:color w:val="000000"/>
              </w:rPr>
              <w:t>%</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松节油</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中药原料药</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罐</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12889.8</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氢氧化钠</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袋</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69.3</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合计总金额</w:t>
            </w:r>
            <w:r>
              <w:rPr>
                <w:sz w:val="16"/>
                <w:b/>
                <w:color w:val="000000"/>
              </w:rPr>
              <w:t>[</w:t>
            </w:r>
            <w:r>
              <w:rPr>
                <w:sz w:val="16"/>
                <w:b/>
                <w:color w:val="000000"/>
              </w:rPr>
              <w:t>∑（</w:t>
            </w:r>
            <w:r>
              <w:rPr>
                <w:sz w:val="16"/>
                <w:b/>
                <w:color w:val="000000"/>
              </w:rPr>
              <w:t>2</w:t>
            </w:r>
            <w:r>
              <w:rPr>
                <w:sz w:val="16"/>
                <w:b/>
                <w:color w:val="000000"/>
              </w:rPr>
              <w:t>年预估量×合同单价）</w:t>
            </w:r>
            <w:r>
              <w:rPr>
                <w:sz w:val="16"/>
                <w:b/>
                <w:color w:val="000000"/>
              </w:rPr>
              <w:t>]</w:t>
            </w:r>
            <w:r>
              <w:rPr>
                <w:sz w:val="16"/>
                <w:b/>
                <w:color w:val="000000"/>
              </w:rPr>
              <w:t>（保留</w:t>
            </w:r>
            <w:r>
              <w:rPr>
                <w:sz w:val="16"/>
                <w:b/>
                <w:color w:val="000000"/>
              </w:rPr>
              <w:t>2</w:t>
            </w:r>
            <w:r>
              <w:rPr>
                <w:sz w:val="16"/>
                <w:b/>
                <w:color w:val="000000"/>
              </w:rPr>
              <w:t>位小数）：</w:t>
            </w:r>
            <w:r>
              <w:rPr>
                <w:sz w:val="19"/>
                <w:b/>
              </w:rPr>
              <w:t xml:space="preserve">                 </w:t>
            </w:r>
            <w:r>
              <w:rPr>
                <w:sz w:val="16"/>
                <w:b/>
                <w:color w:val="000000"/>
              </w:rPr>
              <w:t>元</w:t>
            </w:r>
          </w:p>
        </w:tc>
      </w:tr>
    </w:tbl>
    <w:p>
      <w:pPr>
        <w:pStyle w:val="null3"/>
        <w:spacing w:before="30" w:after="30"/>
        <w:jc w:val="center"/>
      </w:pPr>
      <w:r>
        <w:rPr>
          <w:sz w:val="24"/>
          <w:color w:val="000000"/>
        </w:rPr>
        <w:t>（二）合同总金额为</w:t>
      </w:r>
      <w:r>
        <w:rPr>
          <w:sz w:val="24"/>
          <w:color w:val="000000"/>
        </w:rPr>
        <w:t xml:space="preserve">       </w:t>
      </w:r>
      <w:r>
        <w:rPr>
          <w:sz w:val="24"/>
          <w:color w:val="000000"/>
        </w:rPr>
        <w:t>元</w:t>
      </w:r>
      <w:r>
        <w:rPr>
          <w:sz w:val="24"/>
          <w:color w:val="000000"/>
        </w:rPr>
        <w:t>(</w:t>
      </w:r>
      <w:r>
        <w:rPr>
          <w:sz w:val="24"/>
          <w:color w:val="000000"/>
        </w:rPr>
        <w:t>大写    ），含税，每批次产品按合同单价乘以实际采购数量结算。合同单价为产品配送至甲方指定地点</w:t>
      </w:r>
      <w:r>
        <w:rPr>
          <w:sz w:val="24"/>
          <w:color w:val="000000"/>
        </w:rPr>
        <w:t>/</w:t>
      </w:r>
      <w:r>
        <w:rPr>
          <w:sz w:val="24"/>
          <w:color w:val="000000"/>
        </w:rPr>
        <w:t>仓库的人民币含税价</w:t>
      </w:r>
      <w:r>
        <w:rPr>
          <w:sz w:val="24"/>
          <w:color w:val="000000"/>
        </w:rPr>
        <w:t>(</w:t>
      </w:r>
      <w:r>
        <w:rPr>
          <w:sz w:val="24"/>
          <w:color w:val="000000"/>
        </w:rPr>
        <w:t>包括但不限于产品价格、 配送要求等伴随服务、运输装卸费用、人工费、保险、关税、销售税、其他税以及合同包含的所有风险、责任等其他隐含的费用，甲方不再额外向乙方支付任何其他费用）。</w:t>
      </w:r>
      <w:r>
        <w:rPr>
          <w:sz w:val="24"/>
        </w:rPr>
        <w:t>在合同履行期间除另有约定外，合同单价不作调整。</w:t>
      </w:r>
    </w:p>
    <w:p>
      <w:pPr>
        <w:pStyle w:val="null3"/>
        <w:jc w:val="both"/>
      </w:pPr>
      <w:r>
        <w:rPr>
          <w:sz w:val="24"/>
          <w:b/>
          <w:color w:val="000000"/>
        </w:rPr>
        <w:t>第二条</w:t>
      </w:r>
      <w:r>
        <w:rPr>
          <w:sz w:val="24"/>
          <w:b/>
          <w:color w:val="000000"/>
        </w:rPr>
        <w:t>合同配送服务期</w:t>
      </w:r>
    </w:p>
    <w:p>
      <w:pPr>
        <w:pStyle w:val="null3"/>
        <w:ind w:left="480"/>
        <w:jc w:val="both"/>
      </w:pPr>
      <w:r>
        <w:rPr>
          <w:sz w:val="24"/>
        </w:rPr>
        <w:t>本合同配送服务期限：两年，自合同签订之日起计。合同履行过程出现以下</w:t>
      </w:r>
    </w:p>
    <w:p>
      <w:pPr>
        <w:pStyle w:val="null3"/>
        <w:ind w:left="480"/>
        <w:jc w:val="both"/>
      </w:pPr>
      <w:r>
        <w:rPr>
          <w:sz w:val="24"/>
        </w:rPr>
        <w:t>任一情形时，本合同自动终止，且甲方无需承担任何违约责任：</w:t>
      </w:r>
    </w:p>
    <w:p>
      <w:pPr>
        <w:pStyle w:val="null3"/>
        <w:ind w:left="480"/>
        <w:jc w:val="both"/>
      </w:pPr>
      <w:r>
        <w:rPr>
          <w:sz w:val="24"/>
        </w:rPr>
        <w:t>（一）本合同约定的服务期限届满；</w:t>
      </w:r>
    </w:p>
    <w:p>
      <w:pPr>
        <w:pStyle w:val="null3"/>
        <w:ind w:left="240"/>
        <w:jc w:val="both"/>
      </w:pPr>
      <w:r>
        <w:rPr>
          <w:sz w:val="24"/>
        </w:rPr>
        <w:t>（二）在本合同服务期限内，甲方采购服务的结算金额累计达到合同总金额。</w:t>
      </w:r>
    </w:p>
    <w:p>
      <w:pPr>
        <w:pStyle w:val="null3"/>
        <w:ind w:left="240"/>
        <w:jc w:val="both"/>
      </w:pPr>
      <w:r>
        <w:rPr>
          <w:sz w:val="24"/>
          <w:b/>
          <w:color w:val="000000"/>
        </w:rPr>
        <w:t>第三条</w:t>
      </w:r>
      <w:r>
        <w:rPr>
          <w:sz w:val="24"/>
          <w:b/>
          <w:color w:val="000000"/>
        </w:rPr>
        <w:t>采购交付方式</w:t>
      </w:r>
    </w:p>
    <w:p>
      <w:pPr>
        <w:pStyle w:val="null3"/>
        <w:ind w:left="480"/>
        <w:jc w:val="both"/>
      </w:pPr>
      <w:r>
        <w:rPr>
          <w:sz w:val="24"/>
          <w:color w:val="000000"/>
        </w:rPr>
        <w:t>（一）甲方通过向乙方发送采购订单的方式进行订货。</w:t>
      </w:r>
    </w:p>
    <w:p>
      <w:pPr>
        <w:pStyle w:val="null3"/>
        <w:jc w:val="both"/>
      </w:pPr>
      <w:r>
        <w:rPr>
          <w:sz w:val="24"/>
          <w:color w:val="000000"/>
        </w:rPr>
        <w:t xml:space="preserve">    </w:t>
      </w:r>
      <w:r>
        <w:rPr>
          <w:sz w:val="24"/>
          <w:color w:val="000000"/>
        </w:rPr>
        <w:t>（二）交货地点：广州市荔湾区龙溪大道</w:t>
      </w:r>
      <w:r>
        <w:rPr>
          <w:sz w:val="24"/>
          <w:color w:val="000000"/>
        </w:rPr>
        <w:t>263</w:t>
      </w:r>
      <w:r>
        <w:rPr>
          <w:sz w:val="24"/>
          <w:color w:val="000000"/>
        </w:rPr>
        <w:t>号（具体位置由甲方指定）。</w:t>
      </w:r>
    </w:p>
    <w:p>
      <w:pPr>
        <w:pStyle w:val="null3"/>
        <w:ind w:firstLine="480"/>
        <w:jc w:val="left"/>
      </w:pPr>
      <w:r>
        <w:rPr>
          <w:sz w:val="24"/>
          <w:color w:val="000000"/>
        </w:rPr>
        <w:t>（三）交货时间：</w:t>
      </w:r>
      <w:r>
        <w:rPr>
          <w:sz w:val="24"/>
        </w:rPr>
        <w:t>合同签订之日后，乙方按要求在接到甲方采购订单通知后，应在</w:t>
      </w:r>
      <w:r>
        <w:rPr>
          <w:sz w:val="24"/>
        </w:rPr>
        <w:t>___</w:t>
      </w:r>
      <w:r>
        <w:rPr>
          <w:sz w:val="24"/>
        </w:rPr>
        <w:t>小时内响应，并在</w:t>
      </w:r>
      <w:r>
        <w:rPr>
          <w:sz w:val="24"/>
        </w:rPr>
        <w:t>____</w:t>
      </w:r>
      <w:r>
        <w:rPr>
          <w:sz w:val="24"/>
        </w:rPr>
        <w:t>日内完成供货；对于甲方临时急需的供货需求，需随订随送，乙方应在</w:t>
      </w:r>
      <w:r>
        <w:rPr>
          <w:sz w:val="24"/>
        </w:rPr>
        <w:t>____</w:t>
      </w:r>
      <w:r>
        <w:rPr>
          <w:sz w:val="24"/>
        </w:rPr>
        <w:t>小时内响应，</w:t>
      </w:r>
      <w:r>
        <w:rPr>
          <w:sz w:val="24"/>
        </w:rPr>
        <w:t>____</w:t>
      </w:r>
      <w:r>
        <w:rPr>
          <w:sz w:val="24"/>
        </w:rPr>
        <w:t>日内完成供货。自甲方发出通知起，超出配送时限要求的，每超过一天，扣除该批货款的</w:t>
      </w:r>
      <w:r>
        <w:rPr>
          <w:sz w:val="24"/>
        </w:rPr>
        <w:t>2%</w:t>
      </w:r>
      <w:r>
        <w:rPr>
          <w:sz w:val="24"/>
        </w:rPr>
        <w:t>作为违约金，违约金累计不超过该批货款的</w:t>
      </w:r>
      <w:r>
        <w:rPr>
          <w:sz w:val="24"/>
        </w:rPr>
        <w:t>5%</w:t>
      </w:r>
      <w:r>
        <w:rPr>
          <w:sz w:val="24"/>
        </w:rPr>
        <w:t>。超出配送时限要求</w:t>
      </w:r>
      <w:r>
        <w:rPr>
          <w:sz w:val="24"/>
        </w:rPr>
        <w:t>5</w:t>
      </w:r>
      <w:r>
        <w:rPr>
          <w:sz w:val="24"/>
        </w:rPr>
        <w:t>次，扣除全部履约保证金，且视情况甲方有权终止合同。</w:t>
      </w:r>
    </w:p>
    <w:p>
      <w:pPr>
        <w:pStyle w:val="null3"/>
        <w:ind w:firstLine="480"/>
        <w:jc w:val="left"/>
      </w:pPr>
      <w:r>
        <w:rPr>
          <w:sz w:val="24"/>
          <w:color w:val="000000"/>
        </w:rPr>
        <w:t>（四）交货方式：</w:t>
      </w:r>
      <w:r>
        <w:rPr>
          <w:sz w:val="24"/>
        </w:rPr>
        <w:t>合同期内甲方按需采购，乙方分期分批次交货，</w:t>
      </w:r>
      <w:r>
        <w:rPr>
          <w:sz w:val="24"/>
          <w:color w:val="000000"/>
        </w:rPr>
        <w:t>由乙方自行采用合适的运输方式运至</w:t>
      </w:r>
      <w:r>
        <w:rPr>
          <w:sz w:val="24"/>
        </w:rPr>
        <w:t>甲方指定地点</w:t>
      </w:r>
      <w:r>
        <w:rPr>
          <w:sz w:val="24"/>
          <w:color w:val="000000"/>
        </w:rPr>
        <w:t>，并自行承担货物放置到位前的所有费用。</w:t>
      </w:r>
    </w:p>
    <w:p>
      <w:pPr>
        <w:pStyle w:val="null3"/>
        <w:ind w:firstLine="480"/>
        <w:jc w:val="left"/>
      </w:pPr>
      <w:r>
        <w:rPr>
          <w:sz w:val="24"/>
          <w:b/>
          <w:color w:val="000000"/>
        </w:rPr>
        <w:t>第四条</w:t>
      </w:r>
      <w:r>
        <w:rPr>
          <w:sz w:val="24"/>
          <w:b/>
          <w:color w:val="000000"/>
        </w:rPr>
        <w:t>产品的证件要求和质量标准</w:t>
      </w:r>
    </w:p>
    <w:p>
      <w:pPr>
        <w:pStyle w:val="null3"/>
        <w:ind w:firstLine="480"/>
        <w:jc w:val="both"/>
      </w:pPr>
      <w:r>
        <w:rPr>
          <w:sz w:val="24"/>
          <w:color w:val="000000"/>
        </w:rPr>
        <w:t>（一）乙方所提供的产品须与甲方采购目录的产品信息一致，不得更改。产品质量必须符合甲方要求，同时符合国家药品监督管理部门制定并发布的现行相关标准及规定，确保临床用药安全有效；另外乙方</w:t>
      </w:r>
      <w:r>
        <w:rPr>
          <w:sz w:val="24"/>
        </w:rPr>
        <w:t>所供产品具有由国家药品监督管理局药品审评中心出具有效的药用辅料药品注册批件</w:t>
      </w:r>
      <w:r>
        <w:rPr>
          <w:sz w:val="24"/>
          <w:color w:val="000000"/>
        </w:rPr>
        <w:t>等合法资质及该批货物的质检报告。</w:t>
      </w:r>
    </w:p>
    <w:p>
      <w:pPr>
        <w:pStyle w:val="null3"/>
        <w:ind w:firstLine="480"/>
        <w:jc w:val="both"/>
      </w:pPr>
      <w:r>
        <w:rPr>
          <w:sz w:val="24"/>
        </w:rPr>
        <w:t>（二）产品质量标准</w:t>
      </w:r>
    </w:p>
    <w:p>
      <w:pPr>
        <w:pStyle w:val="null3"/>
        <w:ind w:firstLine="480"/>
        <w:jc w:val="both"/>
      </w:pPr>
      <w:r>
        <w:rPr>
          <w:sz w:val="24"/>
          <w:color w:val="000000"/>
        </w:rPr>
        <w:t>1</w:t>
      </w:r>
      <w:r>
        <w:rPr>
          <w:sz w:val="24"/>
          <w:color w:val="000000"/>
        </w:rPr>
        <w:t>、乙方所提供的必须是质量合格的产品，符合本合同《制剂药用辅料危化品配送服务价格表》中的标准要求。</w:t>
      </w:r>
    </w:p>
    <w:p>
      <w:pPr>
        <w:pStyle w:val="null3"/>
        <w:ind w:firstLine="480"/>
        <w:jc w:val="both"/>
      </w:pPr>
      <w:r>
        <w:rPr>
          <w:sz w:val="24"/>
          <w:color w:val="000000"/>
        </w:rPr>
        <w:t>2</w:t>
      </w:r>
      <w:r>
        <w:rPr>
          <w:sz w:val="24"/>
          <w:color w:val="000000"/>
        </w:rPr>
        <w:t>、产品的性状、检查、鉴别、含量测定、贮藏应符合规定，在保证质量的同时，提供优质的产品。供应的产品剩余保质期不得少于产品明示保质期的三分之二。</w:t>
      </w:r>
    </w:p>
    <w:p>
      <w:pPr>
        <w:pStyle w:val="null3"/>
        <w:ind w:firstLine="480"/>
        <w:jc w:val="both"/>
      </w:pPr>
      <w:r>
        <w:rPr>
          <w:sz w:val="24"/>
        </w:rPr>
        <w:t>3</w:t>
      </w:r>
      <w:r>
        <w:rPr>
          <w:sz w:val="24"/>
        </w:rPr>
        <w:t>、乙方应保证所供产品的相对稳定性，不得随意更换生产厂家。</w:t>
      </w:r>
    </w:p>
    <w:p>
      <w:pPr>
        <w:pStyle w:val="null3"/>
        <w:ind w:firstLine="480"/>
        <w:jc w:val="both"/>
      </w:pPr>
      <w:r>
        <w:rPr>
          <w:sz w:val="24"/>
          <w:color w:val="000000"/>
        </w:rPr>
        <w:t>4</w:t>
      </w:r>
      <w:r>
        <w:rPr>
          <w:sz w:val="24"/>
          <w:color w:val="000000"/>
        </w:rPr>
        <w:t>、产品的包装、标签和说明书必须符合有关规定和运输要求，具有生产厂家提供的产品合格证，包装上应有品名、规格、生产企业、生产日期的标签，包装需完整、牢固，无受潮、水浸污染或破损等异常包装，保证运输中产品的质量。</w:t>
      </w:r>
    </w:p>
    <w:p>
      <w:pPr>
        <w:pStyle w:val="null3"/>
        <w:ind w:firstLine="480"/>
        <w:jc w:val="both"/>
      </w:pPr>
      <w:r>
        <w:rPr>
          <w:sz w:val="24"/>
        </w:rPr>
        <w:t>5</w:t>
      </w:r>
      <w:r>
        <w:rPr>
          <w:sz w:val="24"/>
        </w:rPr>
        <w:t>、</w:t>
      </w:r>
      <w:r>
        <w:rPr>
          <w:sz w:val="24"/>
          <w:color w:val="000000"/>
        </w:rPr>
        <w:t>乙方所提供的产品应是全新、标识清楚、符合产品质量标准要求的合格产品，不得提供</w:t>
      </w:r>
      <w:r>
        <w:rPr>
          <w:sz w:val="24"/>
          <w:color w:val="000000"/>
        </w:rPr>
        <w:t>“证照不全或假冒或伪劣或不合格的产品”给甲方。</w:t>
      </w:r>
      <w:r>
        <w:rPr>
          <w:sz w:val="24"/>
        </w:rPr>
        <w:t>由于乙方提供的伪劣、假冒等所有不合格产品而导致的损失、事故及一切后果，均由乙方负责赔偿甲方的所有损失，并负责更换所有的不合格产品，同时乙方应承担违约责任，按照该部分货款的</w:t>
      </w:r>
      <w:r>
        <w:rPr>
          <w:sz w:val="24"/>
        </w:rPr>
        <w:t>10%</w:t>
      </w:r>
      <w:r>
        <w:rPr>
          <w:sz w:val="24"/>
        </w:rPr>
        <w:t>（百分之十）向甲方支付违约金，且甲方有权从其他应付款项（含履约保证金）中扣取该货款。</w:t>
      </w:r>
    </w:p>
    <w:p>
      <w:pPr>
        <w:pStyle w:val="null3"/>
        <w:ind w:firstLine="480"/>
        <w:jc w:val="both"/>
      </w:pPr>
      <w:r>
        <w:rPr>
          <w:sz w:val="24"/>
          <w:color w:val="000000"/>
        </w:rPr>
        <w:t>6</w:t>
      </w:r>
      <w:r>
        <w:rPr>
          <w:sz w:val="24"/>
          <w:color w:val="000000"/>
        </w:rPr>
        <w:t>、更换后的产品仍不符合质量标准，甲方对乙方提出警告，并向乙方提出整改措施；若整改后所供产品仍然不合格则甲方有权单方终止合同。如甲方已支付该部分货款的，乙方应当于甲方提出终止合同之日起七日内予以退还，逾期未退还的，乙方应承担违约责任，每逾期一天乙方应照该部分货款的</w:t>
      </w:r>
      <w:r>
        <w:rPr>
          <w:sz w:val="24"/>
        </w:rPr>
        <w:t>5%</w:t>
      </w:r>
      <w:r>
        <w:rPr>
          <w:sz w:val="24"/>
        </w:rPr>
        <w:t>（百分之五）</w:t>
      </w:r>
      <w:r>
        <w:rPr>
          <w:sz w:val="24"/>
          <w:color w:val="000000"/>
        </w:rPr>
        <w:t>向甲方支付违约金，且甲方有权从其他应付款项（含履约保证金）中扣取该货款。</w:t>
      </w:r>
    </w:p>
    <w:p>
      <w:pPr>
        <w:pStyle w:val="null3"/>
        <w:ind w:firstLine="480"/>
        <w:jc w:val="both"/>
      </w:pPr>
      <w:r>
        <w:rPr>
          <w:sz w:val="24"/>
        </w:rPr>
        <w:t>7</w:t>
      </w:r>
      <w:r>
        <w:rPr>
          <w:sz w:val="24"/>
          <w:color w:val="000000"/>
        </w:rPr>
        <w:t>、如因乙方所供产品的证照、标识或产品质量问题，导致甲方在接受国家、省、市有关行业主管部门的抽查或检查中被行政处罚或受到其他整改处罚的，乙方须承担相关的法律责任，并赔偿甲方损失。</w:t>
      </w:r>
    </w:p>
    <w:p>
      <w:pPr>
        <w:pStyle w:val="null3"/>
        <w:ind w:firstLine="480"/>
        <w:jc w:val="both"/>
      </w:pPr>
      <w:r>
        <w:rPr>
          <w:sz w:val="24"/>
          <w:color w:val="000000"/>
        </w:rPr>
        <w:t>8</w:t>
      </w:r>
      <w:r>
        <w:rPr>
          <w:sz w:val="24"/>
          <w:color w:val="000000"/>
        </w:rPr>
        <w:t>、乙方应保证甲方在使用乙方所提供的产品时，免受任何第三方针对产品提出的侵犯其专利权、商标权、著作权等知识产权及其它合法权益的起诉。否则由此产生的一切纠纷或诉讼，均由乙方自行承担。给甲方造成损失的，甲方有权要求乙方赔偿损失。</w:t>
      </w:r>
    </w:p>
    <w:p>
      <w:pPr>
        <w:pStyle w:val="null3"/>
        <w:ind w:firstLine="480"/>
        <w:jc w:val="both"/>
      </w:pPr>
      <w:r>
        <w:rPr>
          <w:sz w:val="24"/>
          <w:b/>
          <w:color w:val="000000"/>
        </w:rPr>
        <w:t>第五条</w:t>
      </w:r>
      <w:r>
        <w:rPr>
          <w:sz w:val="24"/>
          <w:b/>
          <w:color w:val="000000"/>
        </w:rPr>
        <w:t>配送及其他服务要求</w:t>
      </w:r>
    </w:p>
    <w:p>
      <w:pPr>
        <w:pStyle w:val="null3"/>
        <w:ind w:firstLine="480"/>
        <w:jc w:val="both"/>
      </w:pPr>
      <w:r>
        <w:rPr>
          <w:sz w:val="24"/>
          <w:color w:val="000000"/>
        </w:rPr>
        <w:t>（一）乙方须保证甲方所采购产品按照国家相关要求及时、无偿配送至指定地点，如果因乙方原因不配送或配送不及时给甲方所造成损失的，由乙方承担该损失。</w:t>
      </w:r>
    </w:p>
    <w:p>
      <w:pPr>
        <w:pStyle w:val="null3"/>
        <w:ind w:firstLine="480"/>
        <w:jc w:val="both"/>
      </w:pPr>
      <w:r>
        <w:rPr>
          <w:sz w:val="24"/>
          <w:color w:val="000000"/>
        </w:rPr>
        <w:t>（二）乙方在配送产品至甲方指定地址时，应做到货、票及产品合格证等相关书面证照和该批次货物检验报告一并移交。乙方有配合甲方仓库管理人员做好入库验货工作的义务，核对实物与采购订单相符、实物与票据相符。配送的产品确有问题的，甲方有权拒收，乙方应及时调整或换货。</w:t>
      </w:r>
    </w:p>
    <w:p>
      <w:pPr>
        <w:pStyle w:val="null3"/>
        <w:ind w:firstLine="480"/>
        <w:jc w:val="both"/>
      </w:pPr>
      <w:r>
        <w:rPr>
          <w:sz w:val="24"/>
          <w:color w:val="000000"/>
        </w:rPr>
        <w:t>（三）乙方每次配送的时间和数量以采购订单为准，配送时应向甲方提供合法合规的等额增值税普通发票、加盖公章的发货单（不少于三联）、产品合格证、质量合格证、该批货物的质检报告等资质或证明文件。</w:t>
      </w:r>
    </w:p>
    <w:p>
      <w:pPr>
        <w:pStyle w:val="null3"/>
        <w:ind w:firstLine="480"/>
        <w:jc w:val="both"/>
      </w:pPr>
      <w:r>
        <w:rPr>
          <w:sz w:val="24"/>
          <w:color w:val="000000"/>
        </w:rPr>
        <w:t>（四）乙方配送与之前产品批号或生产厂家不一致的产品前，须提前</w:t>
      </w:r>
      <w:r>
        <w:rPr>
          <w:sz w:val="24"/>
          <w:color w:val="000000"/>
        </w:rPr>
        <w:t>3</w:t>
      </w:r>
      <w:r>
        <w:rPr>
          <w:sz w:val="24"/>
          <w:color w:val="000000"/>
        </w:rPr>
        <w:t>个工作日通知甲方并提供新的质检报告，如果因乙方原因未及时通知给甲方所造成损失的，由乙方承担该损失。</w:t>
      </w:r>
    </w:p>
    <w:p>
      <w:pPr>
        <w:pStyle w:val="null3"/>
        <w:ind w:firstLine="480"/>
        <w:jc w:val="both"/>
      </w:pPr>
      <w:r>
        <w:rPr>
          <w:sz w:val="24"/>
          <w:color w:val="000000"/>
        </w:rPr>
        <w:t>（五）甲方每年度对乙方进行一次年度供应质量和服务考核评估，若评估结果为不合格，甲方有权终止合同并重新选择新的供应商，乙方需继续服务至采购人招到新的供应商为止。（考核标准见合同附页）</w:t>
      </w:r>
    </w:p>
    <w:p>
      <w:pPr>
        <w:pStyle w:val="null3"/>
        <w:ind w:firstLine="480"/>
        <w:jc w:val="both"/>
      </w:pPr>
      <w:r>
        <w:rPr>
          <w:sz w:val="24"/>
          <w:b/>
          <w:color w:val="000000"/>
        </w:rPr>
        <w:t>第六条</w:t>
      </w:r>
      <w:r>
        <w:rPr>
          <w:sz w:val="24"/>
          <w:b/>
          <w:color w:val="000000"/>
        </w:rPr>
        <w:t>验收</w:t>
      </w:r>
    </w:p>
    <w:p>
      <w:pPr>
        <w:pStyle w:val="null3"/>
        <w:ind w:firstLine="480"/>
        <w:jc w:val="both"/>
      </w:pPr>
      <w:r>
        <w:rPr>
          <w:sz w:val="24"/>
          <w:color w:val="000000"/>
        </w:rPr>
        <w:t>（一）乙方应随货将有关的单据、发票、出货检验报告或证明提供甲方核查验收，并交甲方留存。</w:t>
      </w:r>
    </w:p>
    <w:p>
      <w:pPr>
        <w:pStyle w:val="null3"/>
        <w:ind w:firstLine="480"/>
        <w:jc w:val="both"/>
      </w:pPr>
      <w:r>
        <w:rPr>
          <w:sz w:val="24"/>
          <w:color w:val="000000"/>
        </w:rPr>
        <w:t>（二）本合同项下的所有产品需现场验收合格，甲方对送达的合格产品签字验收，对不符合要求的产品（如不符合质量、有效期、包装和订单数量要求及破损的产品等）有权拒绝签收。</w:t>
      </w:r>
    </w:p>
    <w:p>
      <w:pPr>
        <w:pStyle w:val="null3"/>
        <w:ind w:firstLine="480"/>
        <w:jc w:val="both"/>
      </w:pPr>
      <w:r>
        <w:rPr>
          <w:sz w:val="24"/>
          <w:color w:val="000000"/>
        </w:rPr>
        <w:t>（三）除特殊情况外，乙方应对不符合要求的产品在</w:t>
      </w:r>
      <w:r>
        <w:rPr>
          <w:sz w:val="24"/>
          <w:color w:val="000000"/>
        </w:rPr>
        <w:t>5</w:t>
      </w:r>
      <w:r>
        <w:rPr>
          <w:sz w:val="24"/>
          <w:color w:val="000000"/>
        </w:rPr>
        <w:t>日内进行更换，更换过程产生的相关费用由乙方承担；同时不得影响甲方的临床应用或其他使用。</w:t>
      </w:r>
    </w:p>
    <w:p>
      <w:pPr>
        <w:pStyle w:val="null3"/>
        <w:ind w:firstLine="480"/>
        <w:jc w:val="both"/>
      </w:pPr>
      <w:r>
        <w:rPr>
          <w:sz w:val="24"/>
          <w:color w:val="000000"/>
        </w:rPr>
        <w:t>（四）甲方在临床使用中确认需要进行产品质量检验的，可要求乙方将该批次产品送交法定质量检验部门进行质量检验，并提供质量检验报告书，</w:t>
      </w:r>
      <w:r>
        <w:rPr>
          <w:sz w:val="24"/>
        </w:rPr>
        <w:t>检验费用由乙方承担</w:t>
      </w:r>
      <w:r>
        <w:rPr>
          <w:sz w:val="24"/>
          <w:color w:val="000000"/>
        </w:rPr>
        <w:t>。如市场监管部门在抽检中证实乙方提供质量不合格产品，一切责任由乙方承担。</w:t>
      </w:r>
    </w:p>
    <w:p>
      <w:pPr>
        <w:pStyle w:val="null3"/>
        <w:jc w:val="both"/>
      </w:pPr>
      <w:r>
        <w:rPr>
          <w:sz w:val="24"/>
          <w:b/>
          <w:color w:val="000000"/>
        </w:rPr>
        <w:t>第七条</w:t>
      </w:r>
      <w:r>
        <w:rPr>
          <w:sz w:val="24"/>
          <w:b/>
          <w:color w:val="000000"/>
        </w:rPr>
        <w:t>付款</w:t>
      </w:r>
    </w:p>
    <w:p>
      <w:pPr>
        <w:pStyle w:val="null3"/>
        <w:ind w:firstLine="360"/>
        <w:jc w:val="both"/>
      </w:pPr>
      <w:r>
        <w:rPr>
          <w:sz w:val="24"/>
          <w:color w:val="000000"/>
        </w:rPr>
        <w:t>（一）</w:t>
      </w:r>
      <w:r>
        <w:rPr>
          <w:sz w:val="24"/>
          <w:color w:val="000000"/>
        </w:rPr>
        <w:t>付款方式：</w:t>
      </w:r>
    </w:p>
    <w:p>
      <w:pPr>
        <w:pStyle w:val="null3"/>
        <w:ind w:firstLine="477"/>
        <w:jc w:val="both"/>
      </w:pPr>
      <w:r>
        <w:rPr>
          <w:sz w:val="24"/>
          <w:color w:val="000000"/>
        </w:rPr>
        <w:t>货款按月结算，乙方需按合同单价以及实际供货数量向甲方开具真实、有效、合法合规的增值税普通发票，甲方自发票登记入库下月起</w:t>
      </w:r>
      <w:r>
        <w:rPr>
          <w:sz w:val="24"/>
          <w:color w:val="000000"/>
        </w:rPr>
        <w:t>60</w:t>
      </w:r>
      <w:r>
        <w:rPr>
          <w:sz w:val="24"/>
          <w:color w:val="000000"/>
        </w:rPr>
        <w:t>天内向乙方支付货款（中小企业按相关政策执行）。除此以外，甲方没有责任向乙方另行支付任何款项。</w:t>
      </w:r>
      <w:r>
        <w:rPr>
          <w:sz w:val="24"/>
        </w:rPr>
        <w:t>因乙方付款申请文件不充分不合格等原因导致延期，不视为甲方延期支付。</w:t>
      </w:r>
    </w:p>
    <w:p>
      <w:pPr>
        <w:pStyle w:val="null3"/>
        <w:ind w:firstLine="360"/>
        <w:jc w:val="both"/>
      </w:pPr>
      <w:r>
        <w:rPr>
          <w:sz w:val="24"/>
          <w:color w:val="000000"/>
        </w:rPr>
        <w:t>乙方收款资料如下：</w:t>
      </w:r>
    </w:p>
    <w:p>
      <w:pPr>
        <w:pStyle w:val="null3"/>
        <w:ind w:left="480"/>
        <w:jc w:val="both"/>
      </w:pPr>
      <w:r>
        <w:rPr>
          <w:sz w:val="24"/>
          <w:color w:val="000000"/>
        </w:rPr>
        <w:t xml:space="preserve">    </w:t>
      </w:r>
      <w:r>
        <w:rPr>
          <w:sz w:val="24"/>
          <w:color w:val="000000"/>
        </w:rPr>
        <w:t>开户名称：</w:t>
      </w:r>
    </w:p>
    <w:p>
      <w:pPr>
        <w:pStyle w:val="null3"/>
        <w:ind w:left="480"/>
        <w:jc w:val="both"/>
      </w:pPr>
      <w:r>
        <w:rPr>
          <w:sz w:val="24"/>
          <w:color w:val="000000"/>
        </w:rPr>
        <w:t xml:space="preserve">    </w:t>
      </w:r>
      <w:r>
        <w:rPr>
          <w:sz w:val="24"/>
          <w:color w:val="000000"/>
        </w:rPr>
        <w:t>银行账号：</w:t>
      </w:r>
    </w:p>
    <w:p>
      <w:pPr>
        <w:pStyle w:val="null3"/>
        <w:ind w:left="480"/>
        <w:jc w:val="both"/>
      </w:pPr>
      <w:r>
        <w:rPr>
          <w:sz w:val="24"/>
          <w:color w:val="000000"/>
        </w:rPr>
        <w:t xml:space="preserve">    </w:t>
      </w:r>
      <w:r>
        <w:rPr>
          <w:sz w:val="24"/>
          <w:color w:val="000000"/>
        </w:rPr>
        <w:t>开户行名称：</w:t>
      </w:r>
    </w:p>
    <w:p>
      <w:pPr>
        <w:pStyle w:val="null3"/>
        <w:ind w:firstLine="360"/>
        <w:jc w:val="both"/>
      </w:pPr>
      <w:r>
        <w:rPr>
          <w:sz w:val="24"/>
          <w:color w:val="000000"/>
        </w:rPr>
        <w:t>（二）如乙方变更指定账户，需于变更之日以书面方式通知甲方。如因乙方未及时通知甲方而导致损失的，相关责任由乙方自行承担。</w:t>
      </w:r>
    </w:p>
    <w:p>
      <w:pPr>
        <w:pStyle w:val="null3"/>
        <w:jc w:val="both"/>
      </w:pPr>
      <w:r>
        <w:rPr>
          <w:sz w:val="24"/>
          <w:b/>
          <w:color w:val="000000"/>
        </w:rPr>
        <w:t>第八条</w:t>
      </w:r>
      <w:r>
        <w:rPr>
          <w:sz w:val="24"/>
          <w:b/>
          <w:color w:val="000000"/>
        </w:rPr>
        <w:t>双方责任</w:t>
      </w:r>
    </w:p>
    <w:p>
      <w:pPr>
        <w:pStyle w:val="null3"/>
        <w:ind w:firstLine="480"/>
        <w:jc w:val="both"/>
      </w:pPr>
      <w:r>
        <w:rPr>
          <w:sz w:val="24"/>
          <w:color w:val="000000"/>
        </w:rPr>
        <w:t>（一）甲、乙双方在配送服务中，必须严格遵守国家的法律、法规和产品采购有关规定，自觉接受监督管理。</w:t>
      </w:r>
    </w:p>
    <w:p>
      <w:pPr>
        <w:pStyle w:val="null3"/>
        <w:ind w:firstLine="480"/>
        <w:jc w:val="both"/>
      </w:pPr>
      <w:r>
        <w:rPr>
          <w:sz w:val="24"/>
          <w:color w:val="000000"/>
        </w:rPr>
        <w:t>（二）乙方须保证按照甲方的需要提供配送服务，并在合同约定的时间内送达。</w:t>
      </w:r>
    </w:p>
    <w:p>
      <w:pPr>
        <w:pStyle w:val="null3"/>
        <w:ind w:firstLine="480"/>
        <w:jc w:val="both"/>
      </w:pPr>
      <w:r>
        <w:rPr>
          <w:sz w:val="24"/>
          <w:color w:val="000000"/>
        </w:rPr>
        <w:t>（三）未经甲方书面同意，乙方不得以任何理由部分转让或全部转让本合同项下的权利和义务。</w:t>
      </w:r>
    </w:p>
    <w:p>
      <w:pPr>
        <w:pStyle w:val="null3"/>
        <w:ind w:firstLine="480"/>
        <w:jc w:val="both"/>
      </w:pPr>
      <w:r>
        <w:rPr>
          <w:sz w:val="24"/>
          <w:color w:val="000000"/>
        </w:rPr>
        <w:t>（四）乙方应保证其对所提供的产品依法享有完全的所有权，不存在任何权利瑕疵或侵害任何第三方权利的情形。</w:t>
      </w:r>
    </w:p>
    <w:p>
      <w:pPr>
        <w:pStyle w:val="null3"/>
        <w:ind w:firstLine="480"/>
        <w:jc w:val="both"/>
      </w:pPr>
      <w:r>
        <w:rPr>
          <w:sz w:val="24"/>
          <w:color w:val="000000"/>
        </w:rPr>
        <w:t>（五）在履行合同过程中，如乙方未能按时配送产品或出现不能提供其他相关服务的情况，应及时以书面形式将拖延的事实、可能拖延的时间和原因通知甲方。甲方在收到乙方书面通知后，应尽快对情况进行核实，由甲方决定是否延长交货时间。</w:t>
      </w:r>
    </w:p>
    <w:p>
      <w:pPr>
        <w:pStyle w:val="null3"/>
        <w:ind w:firstLine="480"/>
        <w:jc w:val="both"/>
      </w:pPr>
      <w:r>
        <w:rPr>
          <w:sz w:val="24"/>
          <w:b/>
          <w:color w:val="000000"/>
        </w:rPr>
        <w:t>第九条</w:t>
      </w:r>
      <w:r>
        <w:rPr>
          <w:sz w:val="24"/>
          <w:b/>
          <w:color w:val="000000"/>
        </w:rPr>
        <w:t>违约责任</w:t>
      </w:r>
    </w:p>
    <w:p>
      <w:pPr>
        <w:pStyle w:val="null3"/>
        <w:ind w:firstLine="480"/>
        <w:jc w:val="both"/>
      </w:pPr>
      <w:r>
        <w:rPr>
          <w:sz w:val="24"/>
          <w:color w:val="000000"/>
        </w:rPr>
        <w:t>（一）乙方无正当理由延迟交货的，甲方有权单方解除合同，乙方应照该部分货款的</w:t>
      </w:r>
      <w:r>
        <w:rPr>
          <w:sz w:val="24"/>
          <w:color w:val="000000"/>
        </w:rPr>
        <w:t>5%</w:t>
      </w:r>
      <w:r>
        <w:rPr>
          <w:sz w:val="24"/>
          <w:color w:val="000000"/>
        </w:rPr>
        <w:t>（百分之五）向甲方支付违约金并赔偿甲方由此遭受的其他损失。</w:t>
      </w:r>
    </w:p>
    <w:p>
      <w:pPr>
        <w:pStyle w:val="null3"/>
        <w:ind w:firstLine="480"/>
        <w:jc w:val="both"/>
      </w:pPr>
      <w:r>
        <w:rPr>
          <w:sz w:val="24"/>
          <w:color w:val="000000"/>
        </w:rPr>
        <w:t>（二）乙方断供的，</w:t>
      </w:r>
      <w:r>
        <w:rPr>
          <w:sz w:val="24"/>
        </w:rPr>
        <w:t>按不能履约的品种的合同总金额的</w:t>
      </w:r>
      <w:r>
        <w:rPr>
          <w:sz w:val="24"/>
        </w:rPr>
        <w:t>5%</w:t>
      </w:r>
      <w:r>
        <w:rPr>
          <w:sz w:val="24"/>
        </w:rPr>
        <w:t>（百分之五）支付违约金，同时</w:t>
      </w:r>
      <w:r>
        <w:rPr>
          <w:sz w:val="24"/>
          <w:color w:val="000000"/>
        </w:rPr>
        <w:t>甲方有权单方面解除合同。对甲方造成损失的，乙方须承担违约责任。</w:t>
      </w:r>
    </w:p>
    <w:p>
      <w:pPr>
        <w:pStyle w:val="null3"/>
        <w:ind w:firstLine="480"/>
        <w:jc w:val="both"/>
      </w:pPr>
      <w:r>
        <w:rPr>
          <w:sz w:val="24"/>
          <w:color w:val="000000"/>
        </w:rPr>
        <w:t>（三）乙方提供伪劣、假冒等质量不合格产品，或因产品证照问题等不能归责于甲方的问题而引发的医疗事故或纠纷，或导致任何第三方人身损害或财产损失的，由乙方承担一切赔偿损害等法律责任。同时，乙方应照该部分货款的</w:t>
      </w:r>
      <w:r>
        <w:rPr>
          <w:sz w:val="24"/>
          <w:color w:val="000000"/>
        </w:rPr>
        <w:t>10%</w:t>
      </w:r>
      <w:r>
        <w:rPr>
          <w:sz w:val="24"/>
          <w:color w:val="000000"/>
        </w:rPr>
        <w:t>（百分之十）向甲方支付违约金并赔偿由此给甲方造成的一切损失，包括但不限于经济损失、行政处罚费、律师费、鉴定费、诉讼费等，且甲方不再支付乙方该部分货款，已支付货款的乙方应退回。</w:t>
      </w:r>
    </w:p>
    <w:p>
      <w:pPr>
        <w:pStyle w:val="null3"/>
        <w:ind w:firstLine="480"/>
        <w:jc w:val="both"/>
      </w:pPr>
      <w:r>
        <w:rPr>
          <w:sz w:val="24"/>
          <w:color w:val="000000"/>
        </w:rPr>
        <w:t>（四）若乙方供应的产品因存在权利瑕疵或侵害任何第三方合法权利而引发纠纷，乙方须立即向甲方更换不存在上述情形的产品，并由乙方承担一切法律责任。同时，乙方应照该部分货款的</w:t>
      </w:r>
      <w:r>
        <w:rPr>
          <w:sz w:val="24"/>
          <w:color w:val="000000"/>
        </w:rPr>
        <w:t>5%</w:t>
      </w:r>
      <w:r>
        <w:rPr>
          <w:sz w:val="24"/>
          <w:color w:val="000000"/>
        </w:rPr>
        <w:t>（百分之五）向甲方支付违约金并赔偿由此给甲方造成的一切损失，包括但不限于经济损失、律师费、鉴定费、诉讼费等。</w:t>
      </w:r>
    </w:p>
    <w:p>
      <w:pPr>
        <w:pStyle w:val="null3"/>
        <w:ind w:firstLine="480"/>
        <w:jc w:val="both"/>
      </w:pPr>
      <w:r>
        <w:rPr>
          <w:sz w:val="24"/>
          <w:color w:val="000000"/>
        </w:rPr>
        <w:t>（五）乙方向甲方承诺其所提供的产品质量完全符合国家药品监督管理部门制定并发布的现行相关标准及规定，若在正确使用的前提下出现产品质量问题，甲乙双方可对产品做质量鉴定，鉴定所产生一切费用由乙方承担，经鉴定确存在质量问题的，由乙方承担一切赔偿责任。同时，乙方应照该部分货款的</w:t>
      </w:r>
      <w:r>
        <w:rPr>
          <w:sz w:val="24"/>
          <w:color w:val="000000"/>
        </w:rPr>
        <w:t>5%</w:t>
      </w:r>
      <w:r>
        <w:rPr>
          <w:sz w:val="24"/>
          <w:color w:val="000000"/>
        </w:rPr>
        <w:t>（百分之五）向甲方支付违约金并赔偿甲方由此遭受的损失，包括但不限于经济损失、律师费、诉讼费等。</w:t>
      </w:r>
    </w:p>
    <w:p>
      <w:pPr>
        <w:pStyle w:val="null3"/>
        <w:ind w:firstLine="480"/>
        <w:jc w:val="both"/>
      </w:pPr>
      <w:r>
        <w:rPr>
          <w:sz w:val="24"/>
        </w:rPr>
        <w:t>（六）乙方应承诺不从事任何商业贿赂活动，一旦被有关部门列入商业贿赂不良记录或被甲方发现，甲方将立即解除本合同且不再向乙方支付任何款项，同时乙方必须全额承担由此给甲方造成的一切损失。</w:t>
      </w:r>
    </w:p>
    <w:p>
      <w:pPr>
        <w:pStyle w:val="null3"/>
        <w:ind w:firstLine="480"/>
        <w:jc w:val="both"/>
      </w:pPr>
      <w:r>
        <w:rPr>
          <w:sz w:val="24"/>
        </w:rPr>
        <w:t>（七）</w:t>
      </w:r>
      <w:r>
        <w:rPr>
          <w:sz w:val="24"/>
          <w:color w:val="000000"/>
        </w:rPr>
        <w:t>乙方拒绝退换不合格产品的，甲方有权拒绝支付该批产品的货款，同时乙方须按照该批不合格产品价格总金额的</w:t>
      </w:r>
      <w:r>
        <w:rPr>
          <w:sz w:val="24"/>
          <w:color w:val="000000"/>
        </w:rPr>
        <w:t>5%</w:t>
      </w:r>
      <w:r>
        <w:rPr>
          <w:sz w:val="24"/>
          <w:color w:val="000000"/>
        </w:rPr>
        <w:t>（百分之五）向甲方支付违约金。</w:t>
      </w:r>
    </w:p>
    <w:p>
      <w:pPr>
        <w:pStyle w:val="null3"/>
        <w:ind w:firstLine="480"/>
        <w:jc w:val="both"/>
      </w:pPr>
      <w:r>
        <w:rPr>
          <w:sz w:val="24"/>
          <w:b/>
          <w:color w:val="000000"/>
        </w:rPr>
        <w:t>第十条</w:t>
      </w:r>
      <w:r>
        <w:rPr>
          <w:sz w:val="24"/>
          <w:b/>
          <w:color w:val="000000"/>
        </w:rPr>
        <w:t>履约保证金</w:t>
      </w:r>
    </w:p>
    <w:p>
      <w:pPr>
        <w:pStyle w:val="null3"/>
        <w:ind w:firstLine="480"/>
        <w:jc w:val="left"/>
      </w:pPr>
      <w:r>
        <w:rPr>
          <w:sz w:val="24"/>
          <w:color w:val="000000"/>
        </w:rPr>
        <w:t>（一）本项目按合同总金额的</w:t>
      </w:r>
      <w:r>
        <w:rPr>
          <w:sz w:val="24"/>
          <w:color w:val="000000"/>
        </w:rPr>
        <w:t>3%</w:t>
      </w:r>
      <w:r>
        <w:rPr>
          <w:sz w:val="24"/>
          <w:color w:val="000000"/>
        </w:rPr>
        <w:t>（百分之三）收取履约保证金，即</w:t>
      </w:r>
      <w:r>
        <w:rPr>
          <w:sz w:val="24"/>
          <w:color w:val="000000"/>
        </w:rPr>
        <w:t>_______________(</w:t>
      </w:r>
      <w:r>
        <w:rPr>
          <w:sz w:val="24"/>
          <w:color w:val="000000"/>
        </w:rPr>
        <w:t>大写：人民币</w:t>
      </w:r>
      <w:r>
        <w:rPr>
          <w:sz w:val="24"/>
          <w:color w:val="000000"/>
        </w:rPr>
        <w:t>_________)</w:t>
      </w:r>
      <w:r>
        <w:rPr>
          <w:sz w:val="24"/>
          <w:color w:val="000000"/>
        </w:rPr>
        <w:t>。履约保证金形式包括通过银行转账支付或提供符合甲方要求的见索即付履约保函。乙方应于签订合同后</w:t>
      </w:r>
      <w:r>
        <w:rPr>
          <w:sz w:val="24"/>
          <w:color w:val="000000"/>
        </w:rPr>
        <w:t>7</w:t>
      </w:r>
      <w:r>
        <w:rPr>
          <w:sz w:val="24"/>
          <w:color w:val="000000"/>
        </w:rPr>
        <w:t>天内，向甲方缴纳合同履约保证金，甲方在收到履约保证金后向乙方出具履约保证金收款凭据。履约保证金将于采购周期结束后的次月扣除应扣款项（如有）后的余额一次性无息退还乙方。若乙方未按期向甲方缴纳履约保证金，视为乙方违约，每超过一日甲方向乙方收取履约保证金的</w:t>
      </w:r>
      <w:r>
        <w:rPr>
          <w:sz w:val="24"/>
          <w:color w:val="000000"/>
        </w:rPr>
        <w:t>1</w:t>
      </w:r>
      <w:r>
        <w:rPr>
          <w:sz w:val="24"/>
          <w:color w:val="000000"/>
        </w:rPr>
        <w:t>‰（千分之一）作为违约金，直至履约保证金和履约保证金违约金交齐后，甲方按合同约定付款。在合同履约过程中，履约保证金不满足合同约定金额时，乙方需在</w:t>
      </w:r>
      <w:r>
        <w:rPr>
          <w:sz w:val="24"/>
          <w:color w:val="000000"/>
        </w:rPr>
        <w:t>14</w:t>
      </w:r>
      <w:r>
        <w:rPr>
          <w:sz w:val="24"/>
          <w:color w:val="000000"/>
        </w:rPr>
        <w:t>日内补足履约保证金，否则，每超过一日收取履约保证金</w:t>
      </w:r>
      <w:r>
        <w:rPr>
          <w:sz w:val="24"/>
          <w:color w:val="000000"/>
        </w:rPr>
        <w:t>1</w:t>
      </w:r>
      <w:r>
        <w:rPr>
          <w:sz w:val="24"/>
          <w:color w:val="000000"/>
        </w:rPr>
        <w:t>‰（千分之一）的违约金。</w:t>
      </w:r>
    </w:p>
    <w:p>
      <w:pPr>
        <w:pStyle w:val="null3"/>
        <w:ind w:firstLine="480"/>
        <w:jc w:val="both"/>
      </w:pPr>
      <w:r>
        <w:rPr>
          <w:sz w:val="24"/>
          <w:color w:val="000000"/>
        </w:rPr>
        <w:t>（二）合同履行过程中，若乙方有违反本采购项目合同及其附件约定的任何义务，甲方有权从履约保证金中直接扣除乙方应向甲方支付的违约金、损失赔偿额或其他可扣除款项等。</w:t>
      </w:r>
    </w:p>
    <w:p>
      <w:pPr>
        <w:pStyle w:val="null3"/>
        <w:ind w:firstLine="480"/>
        <w:jc w:val="both"/>
      </w:pPr>
      <w:r>
        <w:rPr>
          <w:sz w:val="24"/>
          <w:b/>
          <w:shd w:fill="FFFFFF" w:val="clear"/>
        </w:rPr>
        <w:t>第十一条</w:t>
      </w:r>
      <w:r>
        <w:rPr>
          <w:sz w:val="24"/>
          <w:b/>
          <w:shd w:fill="FFFFFF" w:val="clear"/>
        </w:rPr>
        <w:t>税收政策</w:t>
      </w:r>
    </w:p>
    <w:p>
      <w:pPr>
        <w:pStyle w:val="null3"/>
        <w:ind w:firstLine="480"/>
        <w:jc w:val="both"/>
      </w:pPr>
      <w:r>
        <w:rPr>
          <w:sz w:val="24"/>
          <w:color w:val="000000"/>
        </w:rPr>
        <w:t>在合同执行过程中，若乙方因适用税收优惠、税率政策调整等原因导致实际税负下降，合同含税单价应同步下调，调整公式为：新合同含税单价</w:t>
      </w:r>
      <w:r>
        <w:rPr>
          <w:sz w:val="24"/>
          <w:color w:val="000000"/>
        </w:rPr>
        <w:t>=</w:t>
      </w:r>
      <w:r>
        <w:rPr>
          <w:sz w:val="24"/>
          <w:color w:val="000000"/>
        </w:rPr>
        <w:t>原不含税单价×（</w:t>
      </w:r>
      <w:r>
        <w:rPr>
          <w:sz w:val="24"/>
          <w:color w:val="000000"/>
        </w:rPr>
        <w:t>1+</w:t>
      </w:r>
      <w:r>
        <w:rPr>
          <w:sz w:val="24"/>
          <w:color w:val="000000"/>
        </w:rPr>
        <w:t>新税率）。</w:t>
      </w:r>
    </w:p>
    <w:p>
      <w:pPr>
        <w:pStyle w:val="null3"/>
        <w:ind w:firstLine="480"/>
        <w:jc w:val="both"/>
      </w:pPr>
      <w:r>
        <w:rPr>
          <w:sz w:val="24"/>
          <w:b/>
          <w:color w:val="000000"/>
        </w:rPr>
        <w:t>第十二条</w:t>
      </w:r>
      <w:r>
        <w:rPr>
          <w:sz w:val="24"/>
          <w:b/>
          <w:color w:val="000000"/>
        </w:rPr>
        <w:t>不可抗力</w:t>
      </w:r>
    </w:p>
    <w:p>
      <w:pPr>
        <w:pStyle w:val="null3"/>
        <w:ind w:firstLine="480"/>
        <w:jc w:val="both"/>
      </w:pPr>
      <w:r>
        <w:rPr>
          <w:sz w:val="24"/>
        </w:rPr>
        <w:t>（一）本合同所指不可抗力是指战争、火灾、洪水、台风、地震等及其它不能预见、不能避免并不能克服且经双方认定的客观事项或情况。</w:t>
      </w:r>
    </w:p>
    <w:p>
      <w:pPr>
        <w:pStyle w:val="null3"/>
        <w:ind w:firstLine="480"/>
        <w:jc w:val="both"/>
      </w:pPr>
      <w:r>
        <w:rPr>
          <w:sz w:val="24"/>
        </w:rPr>
        <w:t>（二）甲乙双方中任何一方由于不可抗力影响合同约定的履行时，应在</w:t>
      </w:r>
      <w:r>
        <w:rPr>
          <w:sz w:val="24"/>
        </w:rPr>
        <w:t>3</w:t>
      </w:r>
      <w:r>
        <w:rPr>
          <w:sz w:val="24"/>
        </w:rPr>
        <w:t>日内以书面形式将不可抗力的事实、原因等通知另一方，并应同时提交相关的证明文件。</w:t>
      </w:r>
    </w:p>
    <w:p>
      <w:pPr>
        <w:pStyle w:val="null3"/>
        <w:ind w:firstLine="480"/>
        <w:jc w:val="both"/>
      </w:pPr>
      <w:r>
        <w:rPr>
          <w:sz w:val="24"/>
        </w:rPr>
        <w:t>（三）受不可抗力影响一方仍然有责任采取必要的措施按时履行本合同的约定，同时双方应就继续履行本合同约定进行协商，并约定自提交不可抗力书面证明文件起</w:t>
      </w:r>
      <w:r>
        <w:rPr>
          <w:sz w:val="24"/>
        </w:rPr>
        <w:t>7</w:t>
      </w:r>
      <w:r>
        <w:rPr>
          <w:sz w:val="24"/>
        </w:rPr>
        <w:t>日内本合同下所有约定应履行完毕。</w:t>
      </w:r>
    </w:p>
    <w:p>
      <w:pPr>
        <w:pStyle w:val="null3"/>
        <w:ind w:firstLine="480"/>
        <w:jc w:val="both"/>
      </w:pPr>
      <w:r>
        <w:rPr>
          <w:sz w:val="24"/>
        </w:rPr>
        <w:t>（四）确因不可抗力致使本合同目的无法实现的，经甲乙双方协商一致，可以解除本合同，由此造成的全部损失由甲乙双方协商承担。</w:t>
      </w:r>
    </w:p>
    <w:p>
      <w:pPr>
        <w:pStyle w:val="null3"/>
        <w:ind w:firstLine="480"/>
        <w:jc w:val="both"/>
      </w:pPr>
      <w:r>
        <w:rPr>
          <w:sz w:val="24"/>
        </w:rPr>
        <w:t>（五）除双方另有约定外，在不可抗力消除后，甲乙双方应继续履行本合同约定。</w:t>
      </w:r>
    </w:p>
    <w:p>
      <w:pPr>
        <w:pStyle w:val="null3"/>
        <w:ind w:firstLine="480"/>
        <w:jc w:val="both"/>
      </w:pPr>
      <w:r>
        <w:rPr>
          <w:sz w:val="24"/>
          <w:b/>
          <w:color w:val="000000"/>
        </w:rPr>
        <w:t>第十三条</w:t>
      </w:r>
      <w:r>
        <w:rPr>
          <w:sz w:val="24"/>
          <w:b/>
          <w:color w:val="000000"/>
        </w:rPr>
        <w:t>合同解除</w:t>
      </w:r>
    </w:p>
    <w:p>
      <w:pPr>
        <w:pStyle w:val="null3"/>
        <w:ind w:firstLine="240"/>
        <w:jc w:val="both"/>
      </w:pPr>
      <w:r>
        <w:rPr>
          <w:sz w:val="24"/>
          <w:color w:val="000000"/>
        </w:rPr>
        <w:t>（一）双方协商一致；</w:t>
      </w:r>
    </w:p>
    <w:p>
      <w:pPr>
        <w:pStyle w:val="null3"/>
        <w:ind w:firstLine="240"/>
        <w:jc w:val="both"/>
      </w:pPr>
      <w:r>
        <w:rPr>
          <w:sz w:val="24"/>
          <w:color w:val="000000"/>
        </w:rPr>
        <w:t>（二）一方履行达不到合同规定要求的；</w:t>
      </w:r>
    </w:p>
    <w:p>
      <w:pPr>
        <w:pStyle w:val="null3"/>
        <w:ind w:firstLine="240"/>
        <w:jc w:val="both"/>
      </w:pPr>
      <w:r>
        <w:rPr>
          <w:sz w:val="24"/>
          <w:color w:val="000000"/>
        </w:rPr>
        <w:t>（三）因不可抗力致使不能实现合同目的；</w:t>
      </w:r>
    </w:p>
    <w:p>
      <w:pPr>
        <w:pStyle w:val="null3"/>
        <w:ind w:firstLine="240"/>
        <w:jc w:val="both"/>
      </w:pPr>
      <w:r>
        <w:rPr>
          <w:sz w:val="24"/>
          <w:color w:val="000000"/>
        </w:rPr>
        <w:t>（四）一方明确表示或者以自己的行为表明不履行合同义务；</w:t>
      </w:r>
    </w:p>
    <w:p>
      <w:pPr>
        <w:pStyle w:val="null3"/>
        <w:ind w:firstLine="240"/>
        <w:jc w:val="both"/>
      </w:pPr>
      <w:r>
        <w:rPr>
          <w:sz w:val="24"/>
          <w:color w:val="000000"/>
        </w:rPr>
        <w:t>（五）一方迟延履行，经催告后在合理期限内仍未履行；</w:t>
      </w:r>
    </w:p>
    <w:p>
      <w:pPr>
        <w:pStyle w:val="null3"/>
        <w:ind w:firstLine="240"/>
        <w:jc w:val="both"/>
      </w:pPr>
      <w:r>
        <w:rPr>
          <w:sz w:val="24"/>
          <w:color w:val="000000"/>
        </w:rPr>
        <w:t>（六）一方迟延履行或者有其他违约行为致使不能实现合同目的；</w:t>
      </w:r>
    </w:p>
    <w:p>
      <w:pPr>
        <w:pStyle w:val="null3"/>
        <w:ind w:firstLine="240"/>
        <w:jc w:val="both"/>
      </w:pPr>
      <w:r>
        <w:rPr>
          <w:sz w:val="24"/>
          <w:color w:val="000000"/>
        </w:rPr>
        <w:t>（七）其他情形。</w:t>
      </w:r>
    </w:p>
    <w:p>
      <w:pPr>
        <w:pStyle w:val="null3"/>
        <w:ind w:firstLine="240"/>
        <w:jc w:val="both"/>
      </w:pPr>
      <w:r>
        <w:rPr>
          <w:sz w:val="24"/>
          <w:b/>
          <w:color w:val="000000"/>
        </w:rPr>
        <w:t>第十四条</w:t>
      </w:r>
      <w:r>
        <w:rPr>
          <w:sz w:val="24"/>
          <w:b/>
          <w:color w:val="000000"/>
        </w:rPr>
        <w:t>通讯信息</w:t>
      </w:r>
    </w:p>
    <w:p>
      <w:pPr>
        <w:pStyle w:val="null3"/>
        <w:ind w:firstLine="480"/>
        <w:jc w:val="both"/>
      </w:pPr>
      <w:r>
        <w:rPr>
          <w:sz w:val="24"/>
          <w:color w:val="000000"/>
        </w:rPr>
        <w:t>甲乙双方一致确认以下通讯地址和联系方式为各方履行合同、解决合同争议时接收其他方商业文件信函、司法机关或仲裁机构诉讼、仲裁文书等的送达地址和联系方式。双方变更指定对接人或通讯地址的，应以书面方式告知对方，否则视为未变更。由此造成的不利后果，自行承担。</w:t>
      </w:r>
    </w:p>
    <w:p>
      <w:pPr>
        <w:pStyle w:val="null3"/>
        <w:jc w:val="both"/>
      </w:pPr>
      <w:r>
        <w:rPr>
          <w:sz w:val="24"/>
          <w:color w:val="000000"/>
        </w:rPr>
        <w:t xml:space="preserve">  </w:t>
      </w:r>
      <w:r>
        <w:rPr>
          <w:sz w:val="24"/>
          <w:color w:val="000000"/>
        </w:rPr>
        <w:t>甲方：姓名：</w:t>
      </w:r>
      <w:r>
        <w:rPr>
          <w:sz w:val="24"/>
          <w:color w:val="000000"/>
        </w:rPr>
        <w:t xml:space="preserve">                          </w:t>
      </w:r>
      <w:r>
        <w:rPr>
          <w:sz w:val="24"/>
          <w:color w:val="000000"/>
        </w:rPr>
        <w:t>联系方式：</w:t>
      </w:r>
    </w:p>
    <w:p>
      <w:pPr>
        <w:pStyle w:val="null3"/>
        <w:ind w:left="480" w:firstLine="480"/>
        <w:jc w:val="both"/>
      </w:pPr>
      <w:r>
        <w:rPr>
          <w:sz w:val="24"/>
          <w:color w:val="000000"/>
        </w:rPr>
        <w:t>地址：</w:t>
      </w:r>
    </w:p>
    <w:p>
      <w:pPr>
        <w:pStyle w:val="null3"/>
        <w:ind w:left="480" w:firstLine="480"/>
        <w:jc w:val="both"/>
      </w:pPr>
      <w:r>
        <w:rPr>
          <w:sz w:val="24"/>
          <w:color w:val="000000"/>
        </w:rPr>
        <w:t>邮箱信息：</w:t>
      </w:r>
    </w:p>
    <w:p>
      <w:pPr>
        <w:pStyle w:val="null3"/>
        <w:ind w:firstLine="240"/>
        <w:jc w:val="both"/>
      </w:pPr>
      <w:r>
        <w:rPr>
          <w:sz w:val="24"/>
          <w:color w:val="000000"/>
        </w:rPr>
        <w:t>乙方：姓名：</w:t>
      </w:r>
      <w:r>
        <w:rPr>
          <w:sz w:val="24"/>
          <w:color w:val="000000"/>
        </w:rPr>
        <w:t xml:space="preserve">                          </w:t>
      </w:r>
      <w:r>
        <w:rPr>
          <w:sz w:val="24"/>
          <w:color w:val="000000"/>
        </w:rPr>
        <w:t>联系方式：</w:t>
      </w:r>
    </w:p>
    <w:p>
      <w:pPr>
        <w:pStyle w:val="null3"/>
        <w:ind w:firstLine="960"/>
        <w:jc w:val="both"/>
      </w:pPr>
      <w:r>
        <w:rPr>
          <w:sz w:val="24"/>
          <w:color w:val="000000"/>
        </w:rPr>
        <w:t>地址：</w:t>
      </w:r>
    </w:p>
    <w:p>
      <w:pPr>
        <w:pStyle w:val="null3"/>
        <w:ind w:left="480" w:firstLine="480"/>
        <w:jc w:val="both"/>
      </w:pPr>
      <w:r>
        <w:rPr>
          <w:sz w:val="24"/>
          <w:color w:val="000000"/>
        </w:rPr>
        <w:t>邮箱信息：</w:t>
      </w:r>
    </w:p>
    <w:p>
      <w:pPr>
        <w:pStyle w:val="null3"/>
        <w:ind w:left="480" w:firstLine="480"/>
        <w:jc w:val="both"/>
      </w:pPr>
      <w:r>
        <w:rPr>
          <w:sz w:val="24"/>
          <w:b/>
          <w:color w:val="000000"/>
        </w:rPr>
        <w:t>第十五条</w:t>
      </w:r>
      <w:r>
        <w:rPr>
          <w:sz w:val="24"/>
          <w:b/>
          <w:color w:val="000000"/>
        </w:rPr>
        <w:t>合同争议的解决方法</w:t>
      </w:r>
    </w:p>
    <w:p>
      <w:pPr>
        <w:pStyle w:val="null3"/>
        <w:ind w:firstLine="480"/>
        <w:jc w:val="both"/>
      </w:pPr>
      <w:r>
        <w:rPr>
          <w:sz w:val="24"/>
          <w:color w:val="000000"/>
        </w:rPr>
        <w:t>本合同应按照中华人民共和国现行相关法律、法规和规章进行解释。本合同在履行过程中发生争议或分歧的，应通过友好协商解决。若经协商不能达成协议时，双方当事人约定向甲方所在地有管辖权的人民法院提起诉讼。受理期间，双方应继续执行合同无争议的其余部分。</w:t>
      </w:r>
    </w:p>
    <w:p>
      <w:pPr>
        <w:pStyle w:val="null3"/>
        <w:ind w:firstLine="480"/>
        <w:jc w:val="both"/>
      </w:pPr>
      <w:r>
        <w:rPr>
          <w:sz w:val="24"/>
          <w:b/>
          <w:color w:val="000000"/>
        </w:rPr>
        <w:t>第十六条</w:t>
      </w:r>
      <w:r>
        <w:rPr>
          <w:sz w:val="24"/>
          <w:b/>
          <w:color w:val="000000"/>
        </w:rPr>
        <w:t>合同生效</w:t>
      </w:r>
    </w:p>
    <w:p>
      <w:pPr>
        <w:pStyle w:val="null3"/>
        <w:ind w:firstLine="480"/>
        <w:jc w:val="both"/>
      </w:pPr>
      <w:r>
        <w:rPr>
          <w:sz w:val="24"/>
          <w:color w:val="000000"/>
        </w:rPr>
        <w:t>本合同经甲乙双方法定代表人签字并加盖合同专用章（或公章）后生效。本合同一式肆份，甲方叁份，乙方壹份，具有同等法律效力。</w:t>
      </w:r>
    </w:p>
    <w:p>
      <w:pPr>
        <w:pStyle w:val="null3"/>
        <w:ind w:firstLine="480"/>
        <w:jc w:val="both"/>
      </w:pPr>
      <w:r>
        <w:rPr>
          <w:sz w:val="24"/>
          <w:b/>
          <w:color w:val="000000"/>
        </w:rPr>
        <w:t>第十七条</w:t>
      </w:r>
      <w:r>
        <w:rPr>
          <w:sz w:val="24"/>
          <w:b/>
          <w:color w:val="000000"/>
        </w:rPr>
        <w:t>其他</w:t>
      </w:r>
    </w:p>
    <w:p>
      <w:pPr>
        <w:pStyle w:val="null3"/>
        <w:ind w:left="105" w:firstLine="360"/>
        <w:jc w:val="both"/>
      </w:pPr>
      <w:r>
        <w:rPr>
          <w:sz w:val="24"/>
        </w:rPr>
        <w:t>（一）乙方指定作为乙方授权代表和本合同履行期间的联系人（职务为</w:t>
      </w:r>
      <w:r>
        <w:rPr>
          <w:sz w:val="24"/>
        </w:rPr>
        <w:t>、联系电话、电子邮箱），在本合同履行期间全权负责与甲方的接洽事务，该授权代表（联系人）的行为、意思表示及对甲方所作的任何承诺、通知等均对乙方具有直接约束力；甲方可通过电子邮件、系统通知等电子送达方式送达通知，发送成功即视为送达；甲方通知送达该联系人（授权代表）时，即视为通知送达乙方。</w:t>
      </w:r>
    </w:p>
    <w:p>
      <w:pPr>
        <w:pStyle w:val="null3"/>
        <w:ind w:firstLine="480"/>
        <w:jc w:val="both"/>
      </w:pPr>
      <w:r>
        <w:rPr>
          <w:sz w:val="24"/>
        </w:rPr>
        <w:t>（二）乙方的指定联系人、授权代表的任何信息发生变化的，应提前</w:t>
      </w:r>
      <w:r>
        <w:rPr>
          <w:sz w:val="24"/>
        </w:rPr>
        <w:t>5</w:t>
      </w:r>
      <w:r>
        <w:rPr>
          <w:sz w:val="24"/>
        </w:rPr>
        <w:t>个工作日书面通知甲方，否则相关送达的不利后果及责任，由乙方自行承担。</w:t>
      </w:r>
    </w:p>
    <w:p>
      <w:pPr>
        <w:pStyle w:val="null3"/>
        <w:ind w:firstLine="480"/>
        <w:jc w:val="both"/>
      </w:pPr>
      <w:r>
        <w:rPr>
          <w:sz w:val="24"/>
        </w:rPr>
        <w:t>（三）如无特殊说明，本合同中所指天数为自然日。</w:t>
      </w:r>
    </w:p>
    <w:p>
      <w:pPr>
        <w:pStyle w:val="null3"/>
        <w:ind w:firstLine="480"/>
        <w:jc w:val="both"/>
      </w:pPr>
      <w:r>
        <w:rPr>
          <w:sz w:val="24"/>
        </w:rPr>
        <w:t>（四）本合同未尽事宜，由甲、乙双方通过书面补充协议协商解决。补充协议与本合同具有同等法律效力，若补充协议存在与本合同相冲突的条款，以甲、乙双方的最新约定为准。</w:t>
      </w:r>
    </w:p>
    <w:p>
      <w:pPr>
        <w:pStyle w:val="null3"/>
        <w:ind w:firstLine="480"/>
        <w:jc w:val="both"/>
      </w:pPr>
      <w:r>
        <w:rPr>
          <w:sz w:val="24"/>
          <w:color w:val="000000"/>
        </w:rPr>
        <w:t>（五）</w:t>
      </w:r>
      <w:r>
        <w:rPr>
          <w:sz w:val="24"/>
        </w:rPr>
        <w:t>本合同所涉项目下所有招投标文件、会议纪要、协议、澄清等以及本合同附件均为本合同不可分割的组成部分，与本合同具有同等法律效力。如上述文件与本合同存在冲突的，以本合同解释为准。</w:t>
      </w:r>
    </w:p>
    <w:tbl>
      <w:tblPr>
        <w:tblW w:w="0" w:type="auto"/>
        <w:tblBorders>
          <w:top w:val="none" w:color="000000" w:sz="4"/>
          <w:left w:val="none" w:color="000000" w:sz="4"/>
          <w:bottom w:val="none" w:color="000000" w:sz="4"/>
          <w:right w:val="none" w:color="000000" w:sz="4"/>
          <w:insideH w:val="none"/>
          <w:insideV w:val="none"/>
        </w:tblBorders>
      </w:tblPr>
      <w:tblGrid>
        <w:gridCol w:w="3864"/>
        <w:gridCol w:w="4442"/>
      </w:tblGrid>
      <w:tr>
        <w:tc>
          <w:tcPr>
            <w:tcW w:type="dxa" w:w="38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甲方（盖章）：广州中医药大学第三附属医院</w:t>
            </w:r>
          </w:p>
        </w:tc>
        <w:tc>
          <w:tcPr>
            <w:tcW w:type="dxa" w:w="4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乙方（盖章）：</w:t>
            </w:r>
          </w:p>
        </w:tc>
      </w:tr>
      <w:tr>
        <w:tc>
          <w:tcPr>
            <w:tcW w:type="dxa" w:w="38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法定代表人：</w:t>
            </w:r>
          </w:p>
        </w:tc>
        <w:tc>
          <w:tcPr>
            <w:tcW w:type="dxa" w:w="4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法定代表人：</w:t>
            </w:r>
          </w:p>
        </w:tc>
      </w:tr>
      <w:tr>
        <w:tc>
          <w:tcPr>
            <w:tcW w:type="dxa" w:w="38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地址：</w:t>
            </w:r>
            <w:r>
              <w:rPr>
                <w:sz w:val="24"/>
                <w:b/>
              </w:rPr>
              <w:t xml:space="preserve">   </w:t>
            </w:r>
          </w:p>
        </w:tc>
        <w:tc>
          <w:tcPr>
            <w:tcW w:type="dxa" w:w="4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705"/>
              <w:jc w:val="left"/>
            </w:pPr>
            <w:r>
              <w:rPr>
                <w:sz w:val="24"/>
                <w:b/>
              </w:rPr>
              <w:t>地址：</w:t>
            </w:r>
          </w:p>
        </w:tc>
      </w:tr>
      <w:tr>
        <w:tc>
          <w:tcPr>
            <w:tcW w:type="dxa" w:w="38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电话：</w:t>
            </w:r>
          </w:p>
        </w:tc>
        <w:tc>
          <w:tcPr>
            <w:tcW w:type="dxa" w:w="4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电话：</w:t>
            </w:r>
          </w:p>
        </w:tc>
      </w:tr>
      <w:tr>
        <w:tc>
          <w:tcPr>
            <w:tcW w:type="dxa" w:w="38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传真：</w:t>
            </w:r>
          </w:p>
        </w:tc>
        <w:tc>
          <w:tcPr>
            <w:tcW w:type="dxa" w:w="4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传真：</w:t>
            </w:r>
          </w:p>
        </w:tc>
      </w:tr>
      <w:tr>
        <w:tc>
          <w:tcPr>
            <w:tcW w:type="dxa" w:w="38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c>
          <w:tcPr>
            <w:tcW w:type="dxa" w:w="4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签约地点：</w:t>
            </w:r>
          </w:p>
        </w:tc>
      </w:tr>
      <w:tr>
        <w:tc>
          <w:tcPr>
            <w:tcW w:type="dxa" w:w="38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开户银行：</w:t>
            </w:r>
          </w:p>
        </w:tc>
        <w:tc>
          <w:tcPr>
            <w:tcW w:type="dxa" w:w="4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170"/>
              <w:jc w:val="left"/>
            </w:pPr>
            <w:r>
              <w:rPr>
                <w:sz w:val="24"/>
                <w:b/>
              </w:rPr>
              <w:t>开户银行：</w:t>
            </w:r>
          </w:p>
        </w:tc>
      </w:tr>
      <w:tr>
        <w:tc>
          <w:tcPr>
            <w:tcW w:type="dxa" w:w="38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账号：</w:t>
            </w:r>
          </w:p>
        </w:tc>
        <w:tc>
          <w:tcPr>
            <w:tcW w:type="dxa" w:w="4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账号：</w:t>
            </w:r>
          </w:p>
        </w:tc>
      </w:tr>
    </w:tbl>
    <w:p>
      <w:pPr>
        <w:pStyle w:val="null3"/>
        <w:jc w:val="both"/>
      </w:pPr>
      <w:r>
        <w:rPr/>
        <w:t xml:space="preserve"> </w:t>
      </w:r>
    </w:p>
    <w:p>
      <w:pPr>
        <w:pStyle w:val="null3"/>
      </w:pPr>
      <w:r>
        <w:rPr/>
        <w:t xml:space="preserve"> </w:t>
      </w:r>
    </w:p>
    <w:p>
      <w:pPr>
        <w:pStyle w:val="null3"/>
        <w:jc w:val="left"/>
      </w:pPr>
      <w:r>
        <w:rPr>
          <w:sz w:val="40"/>
          <w:b/>
        </w:rPr>
        <w:t>附</w:t>
      </w:r>
    </w:p>
    <w:p>
      <w:pPr>
        <w:pStyle w:val="null3"/>
        <w:jc w:val="center"/>
      </w:pPr>
      <w:r>
        <w:rPr>
          <w:sz w:val="32"/>
          <w:b/>
        </w:rPr>
        <w:t>广州中医药大学第三附属医院制剂药用辅料配送服务</w:t>
      </w:r>
    </w:p>
    <w:p>
      <w:pPr>
        <w:pStyle w:val="null3"/>
        <w:jc w:val="center"/>
      </w:pPr>
      <w:r>
        <w:rPr>
          <w:sz w:val="32"/>
          <w:b/>
        </w:rPr>
        <w:t>供应商年度履约质量考核标准（百分制）</w:t>
      </w:r>
    </w:p>
    <w:p>
      <w:pPr>
        <w:pStyle w:val="null3"/>
        <w:jc w:val="both"/>
      </w:pPr>
      <w:r>
        <w:rPr>
          <w:sz w:val="24"/>
          <w:b/>
        </w:rPr>
        <w:t>考核对象：</w:t>
      </w:r>
      <w:r>
        <w:rPr>
          <w:sz w:val="24"/>
          <w:b/>
        </w:rPr>
        <w:t>____________________</w:t>
      </w:r>
    </w:p>
    <w:p>
      <w:pPr>
        <w:pStyle w:val="null3"/>
        <w:jc w:val="both"/>
      </w:pPr>
      <w:r>
        <w:rPr>
          <w:sz w:val="24"/>
          <w:b/>
        </w:rPr>
        <w:t>考核年度：</w:t>
      </w:r>
      <w:r>
        <w:rPr>
          <w:sz w:val="24"/>
          <w:b/>
        </w:rPr>
        <w:t>______</w:t>
      </w:r>
      <w:r>
        <w:rPr>
          <w:sz w:val="24"/>
          <w:b/>
        </w:rPr>
        <w:t>年</w:t>
      </w:r>
      <w:r>
        <w:rPr>
          <w:sz w:val="24"/>
          <w:b/>
        </w:rPr>
        <w:t>____</w:t>
      </w:r>
      <w:r>
        <w:rPr>
          <w:sz w:val="24"/>
          <w:b/>
        </w:rPr>
        <w:t xml:space="preserve">月 至 </w:t>
      </w:r>
      <w:r>
        <w:rPr>
          <w:sz w:val="24"/>
          <w:b/>
        </w:rPr>
        <w:t>______</w:t>
      </w:r>
      <w:r>
        <w:rPr>
          <w:sz w:val="24"/>
          <w:b/>
        </w:rPr>
        <w:t>年</w:t>
      </w:r>
      <w:r>
        <w:rPr>
          <w:sz w:val="24"/>
          <w:b/>
        </w:rPr>
        <w:t>____</w:t>
      </w:r>
      <w:r>
        <w:rPr>
          <w:sz w:val="24"/>
          <w:b/>
        </w:rPr>
        <w:t>月</w:t>
      </w:r>
    </w:p>
    <w:p>
      <w:pPr>
        <w:pStyle w:val="null3"/>
        <w:jc w:val="both"/>
      </w:pPr>
      <w:r>
        <w:rPr>
          <w:sz w:val="24"/>
          <w:b/>
        </w:rPr>
        <w:t>考核总得分：</w:t>
      </w:r>
      <w:r>
        <w:rPr>
          <w:sz w:val="24"/>
          <w:b/>
        </w:rPr>
        <w:t>__________</w:t>
      </w:r>
      <w:r>
        <w:rPr>
          <w:sz w:val="24"/>
          <w:b/>
        </w:rPr>
        <w:t>分</w:t>
      </w:r>
    </w:p>
    <w:p>
      <w:pPr>
        <w:pStyle w:val="null3"/>
        <w:jc w:val="both"/>
      </w:pPr>
      <w:r>
        <w:rPr>
          <w:sz w:val="24"/>
          <w:b/>
        </w:rPr>
        <w:t>考核结论：</w:t>
      </w:r>
      <w:r>
        <w:rPr>
          <w:sz w:val="24"/>
          <w:b/>
        </w:rPr>
        <w:t>□ 合格（≥</w:t>
      </w:r>
      <w:r>
        <w:rPr>
          <w:sz w:val="24"/>
          <w:b/>
        </w:rPr>
        <w:t>75</w:t>
      </w:r>
      <w:r>
        <w:rPr>
          <w:sz w:val="24"/>
          <w:b/>
        </w:rPr>
        <w:t>分） □ 不合格（</w:t>
      </w:r>
      <w:r>
        <w:rPr>
          <w:sz w:val="24"/>
          <w:b/>
        </w:rPr>
        <w:t>&lt;75</w:t>
      </w:r>
      <w:r>
        <w:rPr>
          <w:sz w:val="24"/>
          <w:b/>
        </w:rPr>
        <w:t>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04"/>
        <w:gridCol w:w="1557"/>
        <w:gridCol w:w="3561"/>
        <w:gridCol w:w="918"/>
        <w:gridCol w:w="1666"/>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一、沟通与协作配合（</w:t>
            </w:r>
            <w:r>
              <w:rPr>
                <w:sz w:val="21"/>
                <w:b/>
              </w:rPr>
              <w:t>40</w:t>
            </w:r>
            <w:r>
              <w:rPr>
                <w:sz w:val="21"/>
                <w:b/>
              </w:rPr>
              <w:t>分）</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考核指标</w:t>
            </w:r>
          </w:p>
        </w:tc>
        <w:tc>
          <w:tcPr>
            <w:tcW w:type="dxa" w:w="3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考核内容与评分标准</w:t>
            </w:r>
          </w:p>
        </w:tc>
        <w:tc>
          <w:tcPr>
            <w:tcW w:type="dxa" w:w="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1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日常沟通响应</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对甲方日常询价、库存查询、到货追踪等非正式沟通，是否及时、友善回应。</w:t>
            </w:r>
          </w:p>
          <w:p>
            <w:pPr>
              <w:pStyle w:val="null3"/>
              <w:jc w:val="both"/>
            </w:pPr>
            <w:r>
              <w:rPr>
                <w:sz w:val="21"/>
                <w:b/>
              </w:rPr>
              <w:t>• 响应及时、态度积极：</w:t>
            </w:r>
            <w:r>
              <w:rPr>
                <w:sz w:val="21"/>
                <w:b/>
              </w:rPr>
              <w:t>10</w:t>
            </w:r>
            <w:r>
              <w:rPr>
                <w:sz w:val="21"/>
                <w:b/>
              </w:rPr>
              <w:t>分</w:t>
            </w:r>
          </w:p>
          <w:p>
            <w:pPr>
              <w:pStyle w:val="null3"/>
              <w:jc w:val="both"/>
            </w:pPr>
            <w:r>
              <w:rPr>
                <w:sz w:val="21"/>
                <w:b/>
              </w:rPr>
              <w:t>• 偶尔延迟或态度一般：</w:t>
            </w:r>
            <w:r>
              <w:rPr>
                <w:sz w:val="21"/>
                <w:b/>
              </w:rPr>
              <w:t>6</w:t>
            </w:r>
            <w:r>
              <w:rPr>
                <w:sz w:val="21"/>
                <w:b/>
              </w:rPr>
              <w:t>分</w:t>
            </w:r>
          </w:p>
          <w:p>
            <w:pPr>
              <w:pStyle w:val="null3"/>
              <w:jc w:val="both"/>
            </w:pPr>
            <w:r>
              <w:rPr>
                <w:sz w:val="21"/>
                <w:b/>
              </w:rPr>
              <w:t>• 经常不回应或推诿：</w:t>
            </w:r>
            <w:r>
              <w:rPr>
                <w:sz w:val="21"/>
                <w:b/>
              </w:rPr>
              <w:t>0</w:t>
            </w:r>
            <w:r>
              <w:rPr>
                <w:sz w:val="21"/>
                <w:b/>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问题反馈主动性</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当发现可能影响供货的问题（如货</w:t>
            </w:r>
            <w:r>
              <w:rPr>
                <w:sz w:val="21"/>
                <w:b/>
              </w:rPr>
              <w:t>.</w:t>
            </w:r>
            <w:r>
              <w:rPr>
                <w:sz w:val="21"/>
                <w:b/>
              </w:rPr>
              <w:t>源紧张、物流异常等），是否主动提前告知甲方。</w:t>
            </w:r>
          </w:p>
          <w:p>
            <w:pPr>
              <w:pStyle w:val="null3"/>
              <w:jc w:val="both"/>
            </w:pPr>
            <w:r>
              <w:rPr>
                <w:sz w:val="21"/>
                <w:b/>
              </w:rPr>
              <w:t>• 主动提前告知：</w:t>
            </w:r>
            <w:r>
              <w:rPr>
                <w:sz w:val="21"/>
                <w:b/>
              </w:rPr>
              <w:t>10</w:t>
            </w:r>
            <w:r>
              <w:rPr>
                <w:sz w:val="21"/>
                <w:b/>
              </w:rPr>
              <w:t>分</w:t>
            </w:r>
          </w:p>
          <w:p>
            <w:pPr>
              <w:pStyle w:val="null3"/>
              <w:jc w:val="both"/>
            </w:pPr>
            <w:r>
              <w:rPr>
                <w:sz w:val="21"/>
                <w:b/>
              </w:rPr>
              <w:t>• 问题发生后才告知：</w:t>
            </w:r>
            <w:r>
              <w:rPr>
                <w:sz w:val="21"/>
                <w:b/>
              </w:rPr>
              <w:t>5</w:t>
            </w:r>
            <w:r>
              <w:rPr>
                <w:sz w:val="21"/>
                <w:b/>
              </w:rPr>
              <w:t>分</w:t>
            </w:r>
          </w:p>
          <w:p>
            <w:pPr>
              <w:pStyle w:val="null3"/>
              <w:jc w:val="both"/>
            </w:pPr>
            <w:r>
              <w:rPr>
                <w:sz w:val="21"/>
                <w:b/>
              </w:rPr>
              <w:t>• 不告知，导致生产被动：</w:t>
            </w:r>
            <w:r>
              <w:rPr>
                <w:sz w:val="21"/>
                <w:b/>
              </w:rPr>
              <w:t>0</w:t>
            </w:r>
            <w:r>
              <w:rPr>
                <w:sz w:val="21"/>
                <w:b/>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临时查询配合度</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对甲方临时提出的历史数据查询、资料补交等要求，是否积极配合。</w:t>
            </w:r>
          </w:p>
          <w:p>
            <w:pPr>
              <w:pStyle w:val="null3"/>
              <w:jc w:val="both"/>
            </w:pPr>
            <w:r>
              <w:rPr>
                <w:sz w:val="21"/>
                <w:b/>
              </w:rPr>
              <w:t>• 每次都能及时提供：</w:t>
            </w:r>
            <w:r>
              <w:rPr>
                <w:sz w:val="21"/>
                <w:b/>
              </w:rPr>
              <w:t>10</w:t>
            </w:r>
            <w:r>
              <w:rPr>
                <w:sz w:val="21"/>
                <w:b/>
              </w:rPr>
              <w:t>分</w:t>
            </w:r>
          </w:p>
          <w:p>
            <w:pPr>
              <w:pStyle w:val="null3"/>
              <w:jc w:val="both"/>
            </w:pPr>
            <w:r>
              <w:rPr>
                <w:sz w:val="21"/>
                <w:b/>
              </w:rPr>
              <w:t>• 偶尔拖延或需多次催促：</w:t>
            </w:r>
            <w:r>
              <w:rPr>
                <w:sz w:val="21"/>
                <w:b/>
              </w:rPr>
              <w:t>5</w:t>
            </w:r>
            <w:r>
              <w:rPr>
                <w:sz w:val="21"/>
                <w:b/>
              </w:rPr>
              <w:t>分</w:t>
            </w:r>
          </w:p>
          <w:p>
            <w:pPr>
              <w:pStyle w:val="null3"/>
              <w:jc w:val="both"/>
            </w:pPr>
            <w:r>
              <w:rPr>
                <w:sz w:val="21"/>
                <w:b/>
              </w:rPr>
              <w:t>• 经常推诿或拒绝：</w:t>
            </w:r>
            <w:r>
              <w:rPr>
                <w:sz w:val="21"/>
                <w:b/>
              </w:rPr>
              <w:t>0</w:t>
            </w:r>
            <w:r>
              <w:rPr>
                <w:sz w:val="21"/>
                <w:b/>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紧急情况响应</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遇突发情况（如临时急需少量货物），是否愿意尽力协调配合。</w:t>
            </w:r>
          </w:p>
          <w:p>
            <w:pPr>
              <w:pStyle w:val="null3"/>
              <w:jc w:val="both"/>
            </w:pPr>
            <w:r>
              <w:rPr>
                <w:sz w:val="21"/>
                <w:b/>
              </w:rPr>
              <w:t>• 积极协调、尽力满足：</w:t>
            </w:r>
            <w:r>
              <w:rPr>
                <w:sz w:val="21"/>
                <w:b/>
              </w:rPr>
              <w:t>10</w:t>
            </w:r>
            <w:r>
              <w:rPr>
                <w:sz w:val="21"/>
                <w:b/>
              </w:rPr>
              <w:t>分</w:t>
            </w:r>
          </w:p>
          <w:p>
            <w:pPr>
              <w:pStyle w:val="null3"/>
              <w:jc w:val="both"/>
            </w:pPr>
            <w:r>
              <w:rPr>
                <w:sz w:val="21"/>
                <w:b/>
              </w:rPr>
              <w:t>• 按部就班、无主动协调：</w:t>
            </w:r>
            <w:r>
              <w:rPr>
                <w:sz w:val="21"/>
                <w:b/>
              </w:rPr>
              <w:t>5</w:t>
            </w:r>
            <w:r>
              <w:rPr>
                <w:sz w:val="21"/>
                <w:b/>
              </w:rPr>
              <w:t>分</w:t>
            </w:r>
          </w:p>
          <w:p>
            <w:pPr>
              <w:pStyle w:val="null3"/>
              <w:jc w:val="both"/>
            </w:pPr>
            <w:r>
              <w:rPr>
                <w:sz w:val="21"/>
                <w:b/>
              </w:rPr>
              <w:t>• 直接拒绝：</w:t>
            </w:r>
            <w:r>
              <w:rPr>
                <w:sz w:val="21"/>
                <w:b/>
              </w:rPr>
              <w:t>0</w:t>
            </w:r>
            <w:r>
              <w:rPr>
                <w:sz w:val="21"/>
                <w:b/>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二、退换货与售后体验（</w:t>
            </w:r>
            <w:r>
              <w:rPr>
                <w:sz w:val="21"/>
                <w:b/>
              </w:rPr>
              <w:t>30</w:t>
            </w:r>
            <w:r>
              <w:rPr>
                <w:sz w:val="21"/>
                <w:b/>
              </w:rPr>
              <w:t>分）</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退换货办理效率</w:t>
            </w:r>
          </w:p>
        </w:tc>
        <w:tc>
          <w:tcPr>
            <w:tcW w:type="dxa" w:w="3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发生退换货时，从确认到完成更换的实际耗时是否明显短于合同规定的</w:t>
            </w:r>
            <w:r>
              <w:rPr>
                <w:sz w:val="21"/>
                <w:b/>
              </w:rPr>
              <w:t>5</w:t>
            </w:r>
            <w:r>
              <w:rPr>
                <w:sz w:val="21"/>
                <w:b/>
              </w:rPr>
              <w:t>日。</w:t>
            </w:r>
          </w:p>
          <w:p>
            <w:pPr>
              <w:pStyle w:val="null3"/>
              <w:jc w:val="both"/>
            </w:pPr>
            <w:r>
              <w:rPr>
                <w:sz w:val="21"/>
                <w:b/>
              </w:rPr>
              <w:t>• 经常主动提前完成（</w:t>
            </w:r>
            <w:r>
              <w:rPr>
                <w:sz w:val="21"/>
                <w:b/>
              </w:rPr>
              <w:t>&lt;3</w:t>
            </w:r>
            <w:r>
              <w:rPr>
                <w:sz w:val="21"/>
                <w:b/>
              </w:rPr>
              <w:t>日）：</w:t>
            </w:r>
            <w:r>
              <w:rPr>
                <w:sz w:val="21"/>
                <w:b/>
              </w:rPr>
              <w:t>10</w:t>
            </w:r>
            <w:r>
              <w:rPr>
                <w:sz w:val="21"/>
                <w:b/>
              </w:rPr>
              <w:t>分</w:t>
            </w:r>
          </w:p>
          <w:p>
            <w:pPr>
              <w:pStyle w:val="null3"/>
              <w:jc w:val="both"/>
            </w:pPr>
            <w:r>
              <w:rPr>
                <w:sz w:val="21"/>
                <w:b/>
              </w:rPr>
              <w:t>• 按规定时限完成（</w:t>
            </w:r>
            <w:r>
              <w:rPr>
                <w:sz w:val="21"/>
                <w:b/>
              </w:rPr>
              <w:t>5</w:t>
            </w:r>
            <w:r>
              <w:rPr>
                <w:sz w:val="21"/>
                <w:b/>
              </w:rPr>
              <w:t>日内）：</w:t>
            </w:r>
            <w:r>
              <w:rPr>
                <w:sz w:val="21"/>
                <w:b/>
              </w:rPr>
              <w:t>6</w:t>
            </w:r>
            <w:r>
              <w:rPr>
                <w:sz w:val="21"/>
                <w:b/>
              </w:rPr>
              <w:t>分</w:t>
            </w:r>
          </w:p>
          <w:p>
            <w:pPr>
              <w:pStyle w:val="null3"/>
              <w:jc w:val="both"/>
            </w:pPr>
            <w:r>
              <w:rPr>
                <w:sz w:val="21"/>
                <w:b/>
              </w:rPr>
              <w:t>• 经常拖到最后或超时：</w:t>
            </w:r>
            <w:r>
              <w:rPr>
                <w:sz w:val="21"/>
                <w:b/>
              </w:rPr>
              <w:t>0</w:t>
            </w:r>
            <w:r>
              <w:rPr>
                <w:sz w:val="21"/>
                <w:b/>
              </w:rPr>
              <w:t>分</w:t>
            </w:r>
          </w:p>
        </w:tc>
        <w:tc>
          <w:tcPr>
            <w:tcW w:type="dxa" w:w="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退换货沟通态度</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办理退换货过程中，是否积极配合、主动承担。</w:t>
            </w:r>
          </w:p>
          <w:p>
            <w:pPr>
              <w:pStyle w:val="null3"/>
              <w:jc w:val="both"/>
            </w:pPr>
            <w:r>
              <w:rPr>
                <w:sz w:val="21"/>
                <w:b/>
              </w:rPr>
              <w:t>• 态度积极、主动承担：</w:t>
            </w:r>
            <w:r>
              <w:rPr>
                <w:sz w:val="21"/>
                <w:b/>
              </w:rPr>
              <w:t>10</w:t>
            </w:r>
            <w:r>
              <w:rPr>
                <w:sz w:val="21"/>
                <w:b/>
              </w:rPr>
              <w:t>分</w:t>
            </w:r>
          </w:p>
          <w:p>
            <w:pPr>
              <w:pStyle w:val="null3"/>
              <w:jc w:val="both"/>
            </w:pPr>
            <w:r>
              <w:rPr>
                <w:sz w:val="21"/>
                <w:b/>
              </w:rPr>
              <w:t>• 态度一般、需多次沟通：</w:t>
            </w:r>
            <w:r>
              <w:rPr>
                <w:sz w:val="21"/>
                <w:b/>
              </w:rPr>
              <w:t>5</w:t>
            </w:r>
            <w:r>
              <w:rPr>
                <w:sz w:val="21"/>
                <w:b/>
              </w:rPr>
              <w:t>分</w:t>
            </w:r>
          </w:p>
          <w:p>
            <w:pPr>
              <w:pStyle w:val="null3"/>
              <w:jc w:val="both"/>
            </w:pPr>
            <w:r>
              <w:rPr>
                <w:sz w:val="21"/>
                <w:b/>
              </w:rPr>
              <w:t>• 态度恶劣、推卸责任：</w:t>
            </w:r>
            <w:r>
              <w:rPr>
                <w:sz w:val="21"/>
                <w:b/>
              </w:rPr>
              <w:t>0</w:t>
            </w:r>
            <w:r>
              <w:rPr>
                <w:sz w:val="21"/>
                <w:b/>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质量问题配合度</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对甲方提出的质量疑问，是否主动提供技术支持和解释。</w:t>
            </w:r>
          </w:p>
          <w:p>
            <w:pPr>
              <w:pStyle w:val="null3"/>
              <w:jc w:val="both"/>
            </w:pPr>
            <w:r>
              <w:rPr>
                <w:sz w:val="21"/>
                <w:b/>
              </w:rPr>
              <w:t>• 主动提供资料和解释：</w:t>
            </w:r>
            <w:r>
              <w:rPr>
                <w:sz w:val="21"/>
                <w:b/>
              </w:rPr>
              <w:t>10</w:t>
            </w:r>
            <w:r>
              <w:rPr>
                <w:sz w:val="21"/>
                <w:b/>
              </w:rPr>
              <w:t>分</w:t>
            </w:r>
          </w:p>
          <w:p>
            <w:pPr>
              <w:pStyle w:val="null3"/>
              <w:jc w:val="both"/>
            </w:pPr>
            <w:r>
              <w:rPr>
                <w:sz w:val="21"/>
                <w:b/>
              </w:rPr>
              <w:t>• 被动提供、不够配合：</w:t>
            </w:r>
            <w:r>
              <w:rPr>
                <w:sz w:val="21"/>
                <w:b/>
              </w:rPr>
              <w:t>5</w:t>
            </w:r>
            <w:r>
              <w:rPr>
                <w:sz w:val="21"/>
                <w:b/>
              </w:rPr>
              <w:t>分</w:t>
            </w:r>
          </w:p>
          <w:p>
            <w:pPr>
              <w:pStyle w:val="null3"/>
              <w:jc w:val="both"/>
            </w:pPr>
            <w:r>
              <w:rPr>
                <w:sz w:val="21"/>
                <w:b/>
              </w:rPr>
              <w:t>• 拒绝配合：</w:t>
            </w:r>
            <w:r>
              <w:rPr>
                <w:sz w:val="21"/>
                <w:b/>
              </w:rPr>
              <w:t>0</w:t>
            </w:r>
            <w:r>
              <w:rPr>
                <w:sz w:val="21"/>
                <w:b/>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三、产品质量考核</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1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批次间质量稳定性</w:t>
            </w:r>
          </w:p>
        </w:tc>
        <w:tc>
          <w:tcPr>
            <w:tcW w:type="dxa" w:w="3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同一产品不同批次的关键指标（如含量、粘度、</w:t>
            </w:r>
            <w:r>
              <w:rPr>
                <w:sz w:val="21"/>
                <w:b/>
              </w:rPr>
              <w:t>pH</w:t>
            </w:r>
            <w:r>
              <w:rPr>
                <w:sz w:val="21"/>
                <w:b/>
              </w:rPr>
              <w:t>等）波动范围是否小。</w:t>
            </w:r>
          </w:p>
          <w:p>
            <w:pPr>
              <w:pStyle w:val="null3"/>
              <w:jc w:val="both"/>
            </w:pPr>
            <w:r>
              <w:rPr>
                <w:sz w:val="21"/>
                <w:b/>
              </w:rPr>
              <w:t>• 波动极小，关键指标变异系数</w:t>
            </w:r>
            <w:r>
              <w:rPr>
                <w:sz w:val="21"/>
                <w:b/>
              </w:rPr>
              <w:t>&lt;5%</w:t>
            </w:r>
            <w:r>
              <w:rPr>
                <w:sz w:val="21"/>
                <w:b/>
              </w:rPr>
              <w:t>：</w:t>
            </w:r>
            <w:r>
              <w:rPr>
                <w:sz w:val="21"/>
                <w:b/>
              </w:rPr>
              <w:t>10</w:t>
            </w:r>
            <w:r>
              <w:rPr>
                <w:sz w:val="21"/>
                <w:b/>
              </w:rPr>
              <w:t>分</w:t>
            </w:r>
          </w:p>
          <w:p>
            <w:pPr>
              <w:pStyle w:val="null3"/>
              <w:jc w:val="both"/>
            </w:pPr>
            <w:r>
              <w:rPr>
                <w:sz w:val="21"/>
                <w:b/>
              </w:rPr>
              <w:t>• 波动在正常范围内，不影响使用：</w:t>
            </w:r>
            <w:r>
              <w:rPr>
                <w:sz w:val="21"/>
                <w:b/>
              </w:rPr>
              <w:t>6</w:t>
            </w:r>
            <w:r>
              <w:rPr>
                <w:sz w:val="21"/>
                <w:b/>
              </w:rPr>
              <w:t>分</w:t>
            </w:r>
          </w:p>
          <w:p>
            <w:pPr>
              <w:pStyle w:val="null3"/>
              <w:jc w:val="both"/>
            </w:pPr>
            <w:r>
              <w:rPr>
                <w:sz w:val="21"/>
                <w:b/>
              </w:rPr>
              <w:t>• 波动较大但未超标准：</w:t>
            </w:r>
            <w:r>
              <w:rPr>
                <w:sz w:val="21"/>
                <w:b/>
              </w:rPr>
              <w:t>2</w:t>
            </w:r>
            <w:r>
              <w:rPr>
                <w:sz w:val="21"/>
                <w:b/>
              </w:rPr>
              <w:t>分</w:t>
            </w:r>
          </w:p>
          <w:p>
            <w:pPr>
              <w:pStyle w:val="null3"/>
              <w:jc w:val="both"/>
            </w:pPr>
            <w:r>
              <w:rPr>
                <w:sz w:val="21"/>
                <w:b/>
              </w:rPr>
              <w:t>• 出现过超标或明显异常：</w:t>
            </w:r>
            <w:r>
              <w:rPr>
                <w:sz w:val="21"/>
                <w:b/>
              </w:rPr>
              <w:t>0</w:t>
            </w:r>
            <w:r>
              <w:rPr>
                <w:sz w:val="21"/>
                <w:b/>
              </w:rPr>
              <w:t>分</w:t>
            </w:r>
          </w:p>
        </w:tc>
        <w:tc>
          <w:tcPr>
            <w:tcW w:type="dxa" w:w="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年度供货数据回顾</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年度结束后，是否主动提供所供产品的年度供货汇总、批次分布、异常情况说明。</w:t>
            </w:r>
          </w:p>
          <w:p>
            <w:pPr>
              <w:pStyle w:val="null3"/>
              <w:jc w:val="both"/>
            </w:pPr>
            <w:r>
              <w:rPr>
                <w:sz w:val="21"/>
                <w:b/>
              </w:rPr>
              <w:t>• 主动提供详细报告：</w:t>
            </w:r>
            <w:r>
              <w:rPr>
                <w:sz w:val="21"/>
                <w:b/>
              </w:rPr>
              <w:t>10</w:t>
            </w:r>
            <w:r>
              <w:rPr>
                <w:sz w:val="21"/>
                <w:b/>
              </w:rPr>
              <w:t>分</w:t>
            </w:r>
          </w:p>
          <w:p>
            <w:pPr>
              <w:pStyle w:val="null3"/>
              <w:jc w:val="both"/>
            </w:pPr>
            <w:r>
              <w:rPr>
                <w:sz w:val="21"/>
                <w:b/>
              </w:rPr>
              <w:t>• 经要求后提供：</w:t>
            </w:r>
            <w:r>
              <w:rPr>
                <w:sz w:val="21"/>
                <w:b/>
              </w:rPr>
              <w:t>5</w:t>
            </w:r>
            <w:r>
              <w:rPr>
                <w:sz w:val="21"/>
                <w:b/>
              </w:rPr>
              <w:t>分</w:t>
            </w:r>
          </w:p>
          <w:p>
            <w:pPr>
              <w:pStyle w:val="null3"/>
              <w:jc w:val="both"/>
            </w:pPr>
            <w:r>
              <w:rPr>
                <w:sz w:val="21"/>
                <w:b/>
              </w:rPr>
              <w:t>• 从不提供：</w:t>
            </w:r>
            <w:r>
              <w:rPr>
                <w:sz w:val="21"/>
                <w:b/>
              </w:rPr>
              <w:t>0</w:t>
            </w:r>
            <w:r>
              <w:rPr>
                <w:sz w:val="21"/>
                <w:b/>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质量问题整改闭环</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发生质量问题时，是否在规定更换外，主动提供书面原因分析及整改预防措施。</w:t>
            </w:r>
          </w:p>
          <w:p>
            <w:pPr>
              <w:pStyle w:val="null3"/>
              <w:jc w:val="both"/>
            </w:pPr>
            <w:r>
              <w:rPr>
                <w:sz w:val="21"/>
                <w:b/>
              </w:rPr>
              <w:t>• 每次提供详细分析报告，措施有效：</w:t>
            </w:r>
            <w:r>
              <w:rPr>
                <w:sz w:val="21"/>
                <w:b/>
              </w:rPr>
              <w:t>10</w:t>
            </w:r>
            <w:r>
              <w:rPr>
                <w:sz w:val="21"/>
                <w:b/>
              </w:rPr>
              <w:t>分</w:t>
            </w:r>
          </w:p>
          <w:p>
            <w:pPr>
              <w:pStyle w:val="null3"/>
              <w:jc w:val="both"/>
            </w:pPr>
            <w:r>
              <w:rPr>
                <w:sz w:val="21"/>
                <w:b/>
              </w:rPr>
              <w:t>• 仅口头说明或简单整改：</w:t>
            </w:r>
            <w:r>
              <w:rPr>
                <w:sz w:val="21"/>
                <w:b/>
              </w:rPr>
              <w:t>5</w:t>
            </w:r>
            <w:r>
              <w:rPr>
                <w:sz w:val="21"/>
                <w:b/>
              </w:rPr>
              <w:t>分</w:t>
            </w:r>
          </w:p>
          <w:p>
            <w:pPr>
              <w:pStyle w:val="null3"/>
              <w:jc w:val="both"/>
            </w:pPr>
            <w:r>
              <w:rPr>
                <w:sz w:val="21"/>
                <w:b/>
              </w:rPr>
              <w:t>• 无原因分析，仅换货：</w:t>
            </w:r>
            <w:r>
              <w:rPr>
                <w:sz w:val="21"/>
                <w:b/>
              </w:rPr>
              <w:t>0</w:t>
            </w:r>
            <w:r>
              <w:rPr>
                <w:sz w:val="21"/>
                <w:b/>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b/>
        </w:rPr>
        <w:t>甲方（采购人）签字：</w:t>
      </w:r>
      <w:r>
        <w:rPr>
          <w:sz w:val="24"/>
          <w:b/>
        </w:rPr>
        <w:t>____________________</w:t>
      </w:r>
    </w:p>
    <w:p>
      <w:pPr>
        <w:pStyle w:val="null3"/>
        <w:jc w:val="both"/>
      </w:pPr>
      <w:r>
        <w:rPr>
          <w:sz w:val="24"/>
          <w:b/>
        </w:rPr>
        <w:t>日期：</w:t>
      </w:r>
      <w:r>
        <w:rPr>
          <w:sz w:val="24"/>
          <w:b/>
        </w:rPr>
        <w:t>______</w:t>
      </w:r>
      <w:r>
        <w:rPr>
          <w:sz w:val="24"/>
          <w:b/>
        </w:rPr>
        <w:t>年</w:t>
      </w:r>
      <w:r>
        <w:rPr>
          <w:sz w:val="24"/>
          <w:b/>
        </w:rPr>
        <w:t>____</w:t>
      </w:r>
      <w:r>
        <w:rPr>
          <w:sz w:val="24"/>
          <w:b/>
        </w:rPr>
        <w:t>月</w:t>
      </w:r>
      <w:r>
        <w:rPr>
          <w:sz w:val="24"/>
          <w:b/>
        </w:rPr>
        <w:t>____</w:t>
      </w:r>
      <w:r>
        <w:rPr>
          <w:sz w:val="24"/>
          <w:b/>
        </w:rPr>
        <w:t>日</w:t>
      </w:r>
    </w:p>
    <w:p>
      <w:pPr>
        <w:pStyle w:val="null3"/>
        <w:jc w:val="both"/>
      </w:pPr>
      <w:r>
        <w:rPr>
          <w:sz w:val="24"/>
          <w:b/>
        </w:rPr>
        <w:t>乙方（供应商）签字：</w:t>
      </w:r>
      <w:r>
        <w:rPr>
          <w:sz w:val="24"/>
          <w:b/>
        </w:rPr>
        <w:t>____________________</w:t>
      </w:r>
    </w:p>
    <w:p>
      <w:pPr>
        <w:pStyle w:val="null3"/>
        <w:jc w:val="both"/>
      </w:pPr>
      <w:r>
        <w:rPr>
          <w:sz w:val="24"/>
          <w:b/>
        </w:rPr>
        <w:t>日期：</w:t>
      </w:r>
      <w:r>
        <w:rPr>
          <w:sz w:val="24"/>
          <w:b/>
        </w:rPr>
        <w:t>______</w:t>
      </w:r>
      <w:r>
        <w:rPr>
          <w:sz w:val="24"/>
          <w:b/>
        </w:rPr>
        <w:t>年</w:t>
      </w:r>
      <w:r>
        <w:rPr>
          <w:sz w:val="24"/>
          <w:b/>
        </w:rPr>
        <w:t>____</w:t>
      </w:r>
      <w:r>
        <w:rPr>
          <w:sz w:val="24"/>
          <w:b/>
        </w:rPr>
        <w:t>月</w:t>
      </w:r>
      <w:r>
        <w:rPr>
          <w:sz w:val="24"/>
          <w:b/>
        </w:rPr>
        <w:t>____</w:t>
      </w:r>
      <w:r>
        <w:rPr>
          <w:sz w:val="24"/>
          <w:b/>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440001-2026-09543</w:t>
      </w:r>
    </w:p>
    <w:p>
      <w:pPr>
        <w:pStyle w:val="null3"/>
        <w:jc w:val="center"/>
        <w:outlineLvl w:val="3"/>
      </w:pPr>
      <w:r>
        <w:rPr>
          <w:sz w:val="24"/>
          <w:b/>
        </w:rPr>
        <w:t>采购项目编号：</w:t>
      </w:r>
      <w:r>
        <w:rPr>
          <w:sz w:val="24"/>
          <w:b/>
        </w:rPr>
        <w:t>0724-2631Z3251779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广州中医药大学第三附属医院制剂药用辅料配送服务采购项目</w:t>
      </w:r>
      <w:r>
        <w:rPr>
          <w:u w:val="single"/>
        </w:rPr>
        <w:t>”</w:t>
      </w:r>
      <w:r>
        <w:rPr/>
        <w:t>项目的招标[采购项目编号为：</w:t>
      </w:r>
      <w:r>
        <w:rPr>
          <w:u w:val="single"/>
        </w:rPr>
        <w:t>0724-2631Z3251779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广州中医药大学第三附属医院制剂药用辅料配送服务采购项目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广州中医药大学第三附属医院制剂药用辅料配送服务采购项目</w:t>
      </w:r>
      <w:r>
        <w:rPr/>
        <w:t>”项目采购[采购项目编号为</w:t>
      </w:r>
      <w:r>
        <w:rPr/>
        <w:t>0724-2631Z3251779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广州中医药大学第三附属医院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广州中医药大学第三附属医院制剂药用辅料配送服务采购项目</w:t>
      </w:r>
      <w:r>
        <w:rPr/>
        <w:t>招标中获中标（采购项目编号：</w:t>
      </w:r>
      <w:r>
        <w:rPr/>
        <w:t>0724-2631Z3251779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广州中医药大学第三附属医院制剂药用辅料配送服务采购项目</w:t>
      </w:r>
      <w:r>
        <w:rPr/>
        <w:t>”项目（采购项目编号：</w:t>
      </w:r>
      <w:r>
        <w:rPr/>
        <w:t>0724-2631Z3251779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