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441501-2026-00370</w:t>
      </w:r>
    </w:p>
    <w:p>
      <w:pPr>
        <w:pStyle w:val="null3"/>
        <w:jc w:val="center"/>
        <w:outlineLvl w:val="3"/>
      </w:pPr>
      <w:r>
        <w:rPr>
          <w:sz w:val="24"/>
          <w:b/>
        </w:rPr>
        <w:t>采购项目编号：</w:t>
      </w:r>
      <w:r>
        <w:rPr>
          <w:sz w:val="24"/>
          <w:b/>
        </w:rPr>
        <w:t>0724-2631SW911368</w:t>
      </w:r>
    </w:p>
    <w:p>
      <w:pPr>
        <w:pStyle w:val="null3"/>
        <w:jc w:val="center"/>
        <w:outlineLvl w:val="3"/>
      </w:pPr>
      <w:r>
        <w:rPr>
          <w:sz w:val="24"/>
          <w:b/>
        </w:rPr>
        <w:t>项目名称：</w:t>
      </w:r>
      <w:r>
        <w:rPr>
          <w:sz w:val="24"/>
          <w:b/>
        </w:rPr>
        <w:t>中山大学孙逸仙纪念医院深汕中心医院内窥镜摄像系统采购项目(二次)</w:t>
      </w:r>
    </w:p>
    <w:p>
      <w:pPr>
        <w:pStyle w:val="null3"/>
        <w:jc w:val="center"/>
        <w:outlineLvl w:val="3"/>
      </w:pPr>
      <w:r>
        <w:rPr>
          <w:sz w:val="24"/>
          <w:b/>
        </w:rPr>
        <w:t>采购人：</w:t>
      </w:r>
      <w:r>
        <w:rPr>
          <w:sz w:val="24"/>
          <w:b/>
        </w:rPr>
        <w:t>中山大学孙逸仙纪念医院深汕中心医院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中山大学孙逸仙纪念医院深汕中心医院</w:t>
      </w:r>
      <w:r>
        <w:rPr/>
        <w:t>的委托，采用</w:t>
      </w:r>
      <w:r>
        <w:rPr/>
        <w:t>公开招标</w:t>
      </w:r>
      <w:r>
        <w:rPr/>
        <w:t>方式组织采购</w:t>
      </w:r>
      <w:r>
        <w:rPr/>
        <w:t>中山大学孙逸仙纪念医院深汕中心医院内窥镜摄像系统采购项目(二次)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中山大学孙逸仙纪念医院深汕中心医院内窥镜摄像系统采购项目(二次)</w:t>
      </w:r>
    </w:p>
    <w:p>
      <w:pPr>
        <w:pStyle w:val="null3"/>
        <w:ind w:firstLine="480"/>
      </w:pPr>
      <w:r>
        <w:rPr/>
        <w:t>采购计划编号：</w:t>
      </w:r>
      <w:r>
        <w:rPr/>
        <w:t>441501-2026-00370</w:t>
      </w:r>
    </w:p>
    <w:p>
      <w:pPr>
        <w:pStyle w:val="null3"/>
        <w:ind w:firstLine="480"/>
      </w:pPr>
      <w:r>
        <w:rPr/>
        <w:t>采购项目编号：</w:t>
      </w:r>
      <w:r>
        <w:rPr/>
        <w:t>0724-2631SW911368</w:t>
      </w:r>
    </w:p>
    <w:p>
      <w:pPr>
        <w:pStyle w:val="null3"/>
        <w:ind w:firstLine="480"/>
      </w:pPr>
      <w:r>
        <w:rPr/>
        <w:t>采购方式：</w:t>
      </w:r>
      <w:r>
        <w:rPr/>
        <w:t>公开招标</w:t>
      </w:r>
    </w:p>
    <w:p>
      <w:pPr>
        <w:pStyle w:val="null3"/>
        <w:ind w:firstLine="480"/>
      </w:pPr>
      <w:r>
        <w:rPr/>
        <w:t>预算金额：</w:t>
      </w:r>
      <w:r>
        <w:rPr/>
        <w:t>1,700,000.00</w:t>
      </w:r>
      <w:r>
        <w:rPr/>
        <w:t>元</w:t>
      </w:r>
    </w:p>
    <w:p>
      <w:pPr>
        <w:pStyle w:val="null3"/>
        <w:outlineLvl w:val="3"/>
      </w:pPr>
      <w:r>
        <w:rPr>
          <w:sz w:val="24"/>
          <w:b/>
        </w:rPr>
        <w:t>2.项目内容及需求情况（采购项目技术规格、参数及要求）</w:t>
      </w:r>
    </w:p>
    <w:p>
      <w:pPr>
        <w:pStyle w:val="null3"/>
      </w:pPr>
      <w:r>
        <w:rPr/>
        <w:t>采购包1(内窥镜摄像系统):</w:t>
      </w:r>
    </w:p>
    <w:p>
      <w:pPr>
        <w:pStyle w:val="null3"/>
      </w:pPr>
      <w:r>
        <w:rPr/>
        <w:t>采购包预算金额：1,700,000.00元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医用内窥镜</w:t>
            </w:r>
          </w:p>
        </w:tc>
        <w:tc>
          <w:tcPr>
            <w:tcW w:type="dxa" w:w="2136"/>
          </w:tcPr>
          <w:p>
            <w:pPr>
              <w:pStyle w:val="null3"/>
            </w:pPr>
            <w:r>
              <w:rPr/>
              <w:t>内窥镜摄像系统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2）具有良好的商业信誉和健全的财务会计制度：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3）履行合同所必需的设备和专业技术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4）有依法缴纳税收和社会保障资金的良好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5）参加采购活动前3年内，在经营活动中没有重大违法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采购包1（内窥镜摄像系统）：</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采购包1（内窥镜摄像系统）：</w:t>
      </w:r>
    </w:p>
    <w:p>
      <w:pPr>
        <w:pStyle w:val="null3"/>
      </w:pPr>
      <w:r>
        <w:rPr/>
        <w:t>1)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2)供应商必须符合法律、行政法规规定的其他条件。</w:t>
      </w:r>
    </w:p>
    <w:p>
      <w:pPr>
        <w:pStyle w:val="null3"/>
      </w:pPr>
      <w:r>
        <w:rPr/>
        <w:t>3)单位负责人为同一人或者存在直接控股、管理关系的不同供应商，不得参加同一包号投标或者未划分包号的同一招标项目投标。 (投标人出具声明函)</w:t>
      </w:r>
    </w:p>
    <w:p>
      <w:pPr>
        <w:pStyle w:val="null3"/>
      </w:pPr>
      <w:r>
        <w:rPr/>
        <w:t>4)为本项目提供整体设计、规范编制或者项目管理、监理、检测等服务的供应商，不得再参加本项目的其他采购活动。(投标人出具声明函)</w:t>
      </w:r>
    </w:p>
    <w:p>
      <w:pPr>
        <w:pStyle w:val="null3"/>
      </w:pPr>
      <w:r>
        <w:rPr/>
        <w:t>5)如投标人为所投产品的生产企业：所投产品为第二、三类医疗器械，提供监督管理部门签发的有效的《医疗器械生产许可证》复印件(如国家另有规定则适用其规定)； 如投标人为经营企业：所投产品为第三类医疗器械，提供监督管理部门签发的有效的《医疗器械经营许可证》复印件(如国家另有规定，则适用其规定)。</w:t>
      </w:r>
    </w:p>
    <w:p>
      <w:pPr>
        <w:pStyle w:val="null3"/>
      </w:pPr>
      <w:r>
        <w:rPr/>
        <w:t>6)已获取本次采购文件。</w:t>
      </w:r>
    </w:p>
    <w:p>
      <w:pPr>
        <w:pStyle w:val="null3"/>
      </w:pPr>
      <w:r>
        <w:rPr/>
        <w:t>7)本项目不接受联合体投标。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国义招标股份有限公司网站（https://www.gmgitc.com/）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中山大学孙逸仙纪念医院深汕中心医院</w:t>
      </w:r>
    </w:p>
    <w:p>
      <w:pPr>
        <w:pStyle w:val="null3"/>
        <w:ind w:firstLine="480"/>
      </w:pPr>
      <w:r>
        <w:rPr/>
        <w:t xml:space="preserve"> 地址：</w:t>
      </w:r>
      <w:r>
        <w:rPr/>
        <w:t>汕尾市城区东涌镇站前横二路1号</w:t>
      </w:r>
    </w:p>
    <w:p>
      <w:pPr>
        <w:pStyle w:val="null3"/>
        <w:ind w:firstLine="480"/>
      </w:pPr>
      <w:r>
        <w:rPr/>
        <w:t xml:space="preserve"> 联系方式：</w:t>
      </w:r>
      <w:r>
        <w:rPr/>
        <w:t>0660-3863370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0660-3390199、020-37860526</w:t>
      </w:r>
    </w:p>
    <w:p>
      <w:pPr>
        <w:pStyle w:val="null3"/>
        <w:outlineLvl w:val="3"/>
      </w:pPr>
      <w:r>
        <w:rPr>
          <w:sz w:val="24"/>
          <w:b/>
        </w:rPr>
        <w:t xml:space="preserve"> 3.项目联系方式</w:t>
      </w:r>
    </w:p>
    <w:p>
      <w:pPr>
        <w:pStyle w:val="null3"/>
        <w:ind w:firstLine="480"/>
      </w:pPr>
      <w:r>
        <w:rPr/>
        <w:t xml:space="preserve"> 项目联系人：</w:t>
      </w:r>
      <w:r>
        <w:rPr/>
        <w:t>张海燕、邓子华</w:t>
      </w:r>
    </w:p>
    <w:p>
      <w:pPr>
        <w:pStyle w:val="null3"/>
        <w:ind w:firstLine="480"/>
      </w:pPr>
      <w:r>
        <w:rPr/>
        <w:t xml:space="preserve"> 电话：</w:t>
      </w:r>
      <w:r>
        <w:rPr/>
        <w:t>0660-3390199、020-37860526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1159"/>
        <w:gridCol w:w="2994"/>
        <w:gridCol w:w="2076"/>
        <w:gridCol w:w="2076"/>
      </w:tblGrid>
      <w:tr>
        <w:tc>
          <w:tcPr>
            <w:tcW w:type="dxa" w:w="11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29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标的名称</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采购预算</w:t>
            </w:r>
          </w:p>
        </w:tc>
      </w:tr>
      <w:tr>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内窥镜摄像系统</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人民币</w:t>
            </w:r>
            <w:r>
              <w:rPr>
                <w:sz w:val="20"/>
              </w:rPr>
              <w:t>170万元</w:t>
            </w:r>
          </w:p>
        </w:tc>
      </w:tr>
    </w:tbl>
    <w:p>
      <w:pPr>
        <w:pStyle w:val="null3"/>
      </w:pPr>
      <w:r>
        <w:rPr>
          <w:sz w:val="20"/>
        </w:rPr>
        <w:t>1.</w:t>
      </w:r>
      <w:r>
        <w:rPr>
          <w:sz w:val="20"/>
        </w:rPr>
        <w:t>投标人必须对本项目全部内容进行投标报价，如有缺漏或超出采购预算，将导致投标无效。</w:t>
      </w:r>
    </w:p>
    <w:p>
      <w:pPr>
        <w:pStyle w:val="null3"/>
      </w:pPr>
      <w:r>
        <w:rPr>
          <w:sz w:val="20"/>
        </w:rPr>
        <w:t>2.</w:t>
      </w:r>
      <w:r>
        <w:rPr>
          <w:sz w:val="20"/>
        </w:rPr>
        <w:t>本项目不允许采购进口产品。</w:t>
      </w:r>
    </w:p>
    <w:p>
      <w:pPr>
        <w:pStyle w:val="null3"/>
      </w:pPr>
      <w:r>
        <w:rPr>
          <w:sz w:val="20"/>
        </w:rPr>
        <w:t>3.</w:t>
      </w:r>
      <w:r>
        <w:rPr>
          <w:sz w:val="20"/>
        </w:rPr>
        <w:t>需要落实的政府采购政策：《政府采购促进中小企业发展管理办法》财库〔</w:t>
      </w:r>
      <w:r>
        <w:rPr>
          <w:sz w:val="20"/>
        </w:rPr>
        <w:t>2020</w:t>
      </w:r>
      <w:r>
        <w:rPr>
          <w:sz w:val="20"/>
        </w:rPr>
        <w:t>〕</w:t>
      </w:r>
      <w:r>
        <w:rPr>
          <w:sz w:val="20"/>
        </w:rPr>
        <w:t>46</w:t>
      </w:r>
      <w:r>
        <w:rPr>
          <w:sz w:val="20"/>
        </w:rPr>
        <w:t>号</w:t>
      </w:r>
      <w:r>
        <w:rPr>
          <w:sz w:val="20"/>
        </w:rPr>
        <w:t>)</w:t>
      </w:r>
      <w:r>
        <w:rPr>
          <w:sz w:val="20"/>
        </w:rPr>
        <w:t>；《关于政府采购支持监狱企业发展有关问题的通知》（财库〔</w:t>
      </w:r>
      <w:r>
        <w:rPr>
          <w:sz w:val="20"/>
        </w:rPr>
        <w:t>2014</w:t>
      </w:r>
      <w:r>
        <w:rPr>
          <w:sz w:val="20"/>
        </w:rPr>
        <w:t>〕</w:t>
      </w:r>
      <w:r>
        <w:rPr>
          <w:sz w:val="20"/>
        </w:rPr>
        <w:t>68</w:t>
      </w:r>
      <w:r>
        <w:rPr>
          <w:sz w:val="20"/>
        </w:rPr>
        <w:t>号）；《关于促进残疾人就业政府采购政策的通知》（财库〔</w:t>
      </w:r>
      <w:r>
        <w:rPr>
          <w:sz w:val="20"/>
        </w:rPr>
        <w:t>2017</w:t>
      </w:r>
      <w:r>
        <w:rPr>
          <w:sz w:val="20"/>
        </w:rPr>
        <w:t>〕</w:t>
      </w:r>
      <w:r>
        <w:rPr>
          <w:sz w:val="20"/>
        </w:rPr>
        <w:t>141</w:t>
      </w:r>
      <w:r>
        <w:rPr>
          <w:sz w:val="20"/>
        </w:rPr>
        <w:t>号）；《关于调整优化节能产品、环境标志产品政府采购执行机制的通知》（财库〔</w:t>
      </w:r>
      <w:r>
        <w:rPr>
          <w:sz w:val="20"/>
        </w:rPr>
        <w:t>2019</w:t>
      </w:r>
      <w:r>
        <w:rPr>
          <w:sz w:val="20"/>
        </w:rPr>
        <w:t>〕</w:t>
      </w:r>
      <w:r>
        <w:rPr>
          <w:sz w:val="20"/>
        </w:rPr>
        <w:t>9</w:t>
      </w:r>
      <w:r>
        <w:rPr>
          <w:sz w:val="20"/>
        </w:rPr>
        <w:t>号）等；《国务院办公厅关于在政府采购中实施本国产品标准及相关政策的通知》（国办发〔</w:t>
      </w:r>
      <w:r>
        <w:rPr>
          <w:sz w:val="20"/>
        </w:rPr>
        <w:t>2025</w:t>
      </w:r>
      <w:r>
        <w:rPr>
          <w:sz w:val="20"/>
        </w:rPr>
        <w:t>〕</w:t>
      </w:r>
      <w:r>
        <w:rPr>
          <w:sz w:val="20"/>
        </w:rPr>
        <w:t>34</w:t>
      </w:r>
      <w:r>
        <w:rPr>
          <w:sz w:val="20"/>
        </w:rPr>
        <w:t>号）；《财政部关于贯彻落实</w:t>
      </w:r>
      <w:r>
        <w:rPr>
          <w:sz w:val="20"/>
        </w:rPr>
        <w:t>&lt;</w:t>
      </w:r>
      <w:r>
        <w:rPr>
          <w:sz w:val="20"/>
        </w:rPr>
        <w:t>国务院办公厅关于在政府采购中实施本国产品标准及相关政策的通知</w:t>
      </w:r>
      <w:r>
        <w:rPr>
          <w:sz w:val="20"/>
        </w:rPr>
        <w:t>&gt;</w:t>
      </w:r>
      <w:r>
        <w:rPr>
          <w:sz w:val="20"/>
        </w:rPr>
        <w:t>的意见》（财库〔</w:t>
      </w:r>
      <w:r>
        <w:rPr>
          <w:sz w:val="20"/>
        </w:rPr>
        <w:t>2025</w:t>
      </w:r>
      <w:r>
        <w:rPr>
          <w:sz w:val="20"/>
        </w:rPr>
        <w:t>〕</w:t>
      </w:r>
      <w:r>
        <w:rPr>
          <w:sz w:val="20"/>
        </w:rPr>
        <w:t>30</w:t>
      </w:r>
      <w:r>
        <w:rPr>
          <w:sz w:val="20"/>
        </w:rPr>
        <w:t>号）；《关于推动解决政府采购异常低价问题的通知》（财库〔</w:t>
      </w:r>
      <w:r>
        <w:rPr>
          <w:sz w:val="20"/>
        </w:rPr>
        <w:t>2026</w:t>
      </w:r>
      <w:r>
        <w:rPr>
          <w:sz w:val="20"/>
        </w:rPr>
        <w:t>〕</w:t>
      </w:r>
      <w:r>
        <w:rPr>
          <w:sz w:val="20"/>
        </w:rPr>
        <w:t>2</w:t>
      </w:r>
      <w:r>
        <w:rPr>
          <w:sz w:val="20"/>
        </w:rPr>
        <w:t>号）等。</w:t>
      </w:r>
    </w:p>
    <w:p>
      <w:pPr>
        <w:pStyle w:val="null3"/>
      </w:pPr>
      <w:r>
        <w:rPr>
          <w:b/>
        </w:rPr>
        <w:t>总体要求：</w:t>
      </w:r>
    </w:p>
    <w:p>
      <w:pPr>
        <w:pStyle w:val="null3"/>
      </w:pPr>
      <w:r>
        <w:rPr/>
        <w:t>（</w:t>
      </w:r>
      <w:r>
        <w:rPr/>
        <w:t>1</w:t>
      </w:r>
      <w:r>
        <w:rPr/>
        <w:t>）“★”号条款是关键技术参数，一项不符合即导致该投标人投标无效。所有投标人必须严格按照招标文件的内容进行填写，如不能填写请提供说明。“▲”号条款为评审时的重要技术参数，不作为投标无效条款。</w:t>
      </w:r>
      <w:r>
        <w:rPr/>
        <w:t>如投标人产品对</w:t>
      </w:r>
      <w:r>
        <w:rPr/>
        <w:t>“▲”号条款有负偏离，评委将重点扣分。</w:t>
      </w:r>
    </w:p>
    <w:p>
      <w:pPr>
        <w:pStyle w:val="null3"/>
      </w:pPr>
      <w:r>
        <w:rPr/>
        <w:t xml:space="preserve"> </w:t>
      </w:r>
    </w:p>
    <w:p>
      <w:pPr>
        <w:pStyle w:val="null3"/>
        <w:jc w:val="center"/>
      </w:pPr>
      <w:r>
        <w:rPr>
          <w:sz w:val="24"/>
          <w:b/>
        </w:rPr>
        <w:t>内窥镜摄像系统</w:t>
      </w:r>
    </w:p>
    <w:p>
      <w:pPr>
        <w:pStyle w:val="null3"/>
        <w:jc w:val="both"/>
      </w:pPr>
      <w:r>
        <w:rPr>
          <w:sz w:val="20"/>
        </w:rPr>
        <w:t>一、</w:t>
      </w:r>
      <w:r>
        <w:rPr>
          <w:sz w:val="20"/>
        </w:rPr>
        <w:t>4K荧光摄像主机</w:t>
      </w:r>
    </w:p>
    <w:p>
      <w:pPr>
        <w:pStyle w:val="null3"/>
        <w:jc w:val="both"/>
      </w:pPr>
      <w:r>
        <w:rPr>
          <w:sz w:val="20"/>
        </w:rPr>
        <w:t>1、▲具备4K图像处理性能可输出3840*2160和4096*2160或以上分辨率图像，可处理3D和2D画面信号；（需提供医疗器械注册证附件产品技术要求或产品说明书）</w:t>
      </w:r>
    </w:p>
    <w:p>
      <w:pPr>
        <w:pStyle w:val="null3"/>
        <w:jc w:val="both"/>
      </w:pPr>
      <w:r>
        <w:rPr>
          <w:sz w:val="20"/>
        </w:rPr>
        <w:t>2、▲预期与医用内窥镜/3D电子内窥镜、荧光造影剂吲哚菁绿（ICG）、亚甲蓝（MB）配合使用，适用于在微创内窥镜手术中提供实时的可见光影像及近红外荧光影像；（需提供医疗器械注册证附件产品技术要求或产品说明书）</w:t>
      </w:r>
    </w:p>
    <w:p>
      <w:pPr>
        <w:pStyle w:val="null3"/>
        <w:jc w:val="both"/>
      </w:pPr>
      <w:r>
        <w:rPr>
          <w:sz w:val="20"/>
        </w:rPr>
        <w:t>3、防电击程度分类为：I类防除颤CF 型应用；</w:t>
      </w:r>
    </w:p>
    <w:p>
      <w:pPr>
        <w:pStyle w:val="null3"/>
        <w:jc w:val="both"/>
      </w:pPr>
      <w:r>
        <w:rPr>
          <w:sz w:val="20"/>
        </w:rPr>
        <w:t>4、▲可兼容≥5种内窥镜摄像头，其中包含重量≤120g的摄像头；（需提供医疗器械注册证附件产品技术要求或产品说明书）</w:t>
      </w:r>
    </w:p>
    <w:p>
      <w:pPr>
        <w:pStyle w:val="null3"/>
        <w:jc w:val="both"/>
      </w:pPr>
      <w:r>
        <w:rPr>
          <w:sz w:val="20"/>
        </w:rPr>
        <w:t>5、▲可兼容≥3种同品牌一次性电子内窥镜；（需提供医疗器械注册证附件产品技术要求或产品说明书）</w:t>
      </w:r>
    </w:p>
    <w:p>
      <w:pPr>
        <w:pStyle w:val="null3"/>
        <w:jc w:val="both"/>
      </w:pPr>
      <w:r>
        <w:rPr>
          <w:sz w:val="20"/>
        </w:rPr>
        <w:t>6、支持≥10种图像模式，包括但不限于白光、纯色荧光、黑白荧光、彩色荧光、白光-四分屏、纯色荧光-四分屏、黑白荧光-四分屏、彩色荧光-四分屏、纯色荧光-二分屏、 黑白荧光-二分屏；</w:t>
      </w:r>
    </w:p>
    <w:p>
      <w:pPr>
        <w:pStyle w:val="null3"/>
        <w:jc w:val="both"/>
      </w:pPr>
      <w:r>
        <w:rPr>
          <w:sz w:val="20"/>
        </w:rPr>
        <w:t>7、采用触摸屏设计，屏幕尺寸≤8英寸；</w:t>
      </w:r>
    </w:p>
    <w:p>
      <w:pPr>
        <w:pStyle w:val="null3"/>
        <w:jc w:val="both"/>
      </w:pPr>
      <w:r>
        <w:rPr>
          <w:sz w:val="20"/>
        </w:rPr>
        <w:t>8、主机自带内置 USB3.0刻录系统，同时支持外接 U 盘、移动硬盘存储设备即插即用。录像储存有动画提示，并在触摸屏上显示移动设备状态和可录制剩余时间；</w:t>
      </w:r>
    </w:p>
    <w:p>
      <w:pPr>
        <w:pStyle w:val="null3"/>
        <w:jc w:val="both"/>
      </w:pPr>
      <w:r>
        <w:rPr>
          <w:sz w:val="20"/>
        </w:rPr>
        <w:t>9、具备≥3个USB接口</w:t>
      </w:r>
      <w:r>
        <w:rPr>
          <w:sz w:val="20"/>
        </w:rPr>
        <w:t>。</w:t>
      </w:r>
      <w:r>
        <w:rPr>
          <w:sz w:val="20"/>
        </w:rPr>
        <w:t>可同时插入两个</w:t>
      </w:r>
      <w:r>
        <w:rPr>
          <w:sz w:val="20"/>
        </w:rPr>
        <w:t>USB存储设备，当其中一个 USB 设备存满后会自动切换到另一个USB设备进行存储；</w:t>
      </w:r>
    </w:p>
    <w:p>
      <w:pPr>
        <w:pStyle w:val="null3"/>
        <w:jc w:val="both"/>
      </w:pPr>
      <w:r>
        <w:rPr>
          <w:sz w:val="20"/>
        </w:rPr>
        <w:t>10、USB接口支持连接鼠标、键盘和脚踏外接设备。同时设备提供软键盘进行信息输入，支持连接脚踏设备进行拍照或录像；</w:t>
      </w:r>
    </w:p>
    <w:p>
      <w:pPr>
        <w:pStyle w:val="null3"/>
        <w:jc w:val="both"/>
      </w:pPr>
      <w:r>
        <w:rPr>
          <w:sz w:val="20"/>
        </w:rPr>
        <w:t>11、自带2D和3D录像功能，录制清晰度4K和高清可选；具有≥4种录像格式选择，录像文件大小可选，储存文件更自由；</w:t>
      </w:r>
    </w:p>
    <w:p>
      <w:pPr>
        <w:pStyle w:val="null3"/>
        <w:jc w:val="both"/>
      </w:pPr>
      <w:r>
        <w:rPr>
          <w:sz w:val="20"/>
        </w:rPr>
        <w:t>12、录像功能支持4K和高清可选，符合H.265录像编码规范；</w:t>
      </w:r>
    </w:p>
    <w:p>
      <w:pPr>
        <w:pStyle w:val="null3"/>
        <w:jc w:val="both"/>
      </w:pPr>
      <w:r>
        <w:rPr>
          <w:sz w:val="20"/>
        </w:rPr>
        <w:t>13、▲具有病人信息管理功能，病人信息管理功能设置有密码保护，防止数据泄露，可录入≥50条病人信息，开启病人信息管理功能后，拍照或录像文件命名至少包含病人信息</w:t>
      </w:r>
      <w:r>
        <w:rPr>
          <w:sz w:val="20"/>
        </w:rPr>
        <w:t>；</w:t>
      </w:r>
      <w:r>
        <w:rPr>
          <w:sz w:val="20"/>
        </w:rPr>
        <w:t>（需提供产品实物图或产品说明书）</w:t>
      </w:r>
    </w:p>
    <w:p>
      <w:pPr>
        <w:pStyle w:val="null3"/>
        <w:jc w:val="both"/>
      </w:pPr>
      <w:r>
        <w:rPr>
          <w:sz w:val="20"/>
        </w:rPr>
        <w:t>14、至少包括一路12G-SDI和两路HDMI接口，具备至少3路能够同时输出的4K超高清信号接口；至少包括一路3G-SDI和DVI接口，至少2路高清信号输出；</w:t>
      </w:r>
    </w:p>
    <w:p>
      <w:pPr>
        <w:pStyle w:val="null3"/>
        <w:jc w:val="both"/>
      </w:pPr>
      <w:r>
        <w:rPr>
          <w:sz w:val="20"/>
        </w:rPr>
        <w:t>15、主机支持外部图像信号源输入，支持双屏异显和画中画，可实现声镜联合、双镜联合、三维重建融合显示等功能；</w:t>
      </w:r>
    </w:p>
    <w:p>
      <w:pPr>
        <w:pStyle w:val="null3"/>
        <w:jc w:val="both"/>
      </w:pPr>
      <w:r>
        <w:rPr>
          <w:sz w:val="20"/>
        </w:rPr>
        <w:t>16、至少具有2种光谱染色功能；</w:t>
      </w:r>
    </w:p>
    <w:p>
      <w:pPr>
        <w:pStyle w:val="null3"/>
        <w:jc w:val="both"/>
      </w:pPr>
      <w:r>
        <w:rPr>
          <w:sz w:val="20"/>
        </w:rPr>
        <w:t>17、光谱染色效果可进行全屏和分屏两种方式进行展示；</w:t>
      </w:r>
    </w:p>
    <w:p>
      <w:pPr>
        <w:pStyle w:val="null3"/>
        <w:jc w:val="both"/>
      </w:pPr>
      <w:r>
        <w:rPr>
          <w:sz w:val="20"/>
        </w:rPr>
        <w:t>18、可通过摄像头按键对气腹机进行控制，实现供气交互，在监视器上显示排烟、供气的状态显示（仅显示数值，非画中画投屏）</w:t>
      </w:r>
      <w:r>
        <w:rPr>
          <w:sz w:val="20"/>
        </w:rPr>
        <w:t>；</w:t>
      </w:r>
      <w:r>
        <w:rPr>
          <w:sz w:val="21"/>
        </w:rPr>
        <w:t xml:space="preserve"> </w:t>
      </w:r>
    </w:p>
    <w:p>
      <w:pPr>
        <w:pStyle w:val="null3"/>
        <w:jc w:val="both"/>
      </w:pPr>
      <w:r>
        <w:rPr>
          <w:sz w:val="20"/>
        </w:rPr>
        <w:t>19、可通过摄像头对冲洗吸引系统进行控制，在监视器上显示冲洗吸引系统传递的参数信息（仅显示数值，非画中画投屏）；</w:t>
      </w:r>
    </w:p>
    <w:p>
      <w:pPr>
        <w:pStyle w:val="null3"/>
        <w:jc w:val="both"/>
      </w:pPr>
      <w:r>
        <w:rPr>
          <w:sz w:val="20"/>
        </w:rPr>
        <w:t>二、医用内窥镜冷光源</w:t>
      </w:r>
    </w:p>
    <w:p>
      <w:pPr>
        <w:pStyle w:val="null3"/>
        <w:jc w:val="both"/>
      </w:pPr>
      <w:r>
        <w:rPr>
          <w:sz w:val="20"/>
        </w:rPr>
        <w:t>1、具有主机光源联动功能，可根据当前手术视野的情况自动调节互联光源亮度；</w:t>
      </w:r>
    </w:p>
    <w:p>
      <w:pPr>
        <w:pStyle w:val="null3"/>
        <w:jc w:val="both"/>
      </w:pPr>
      <w:r>
        <w:rPr>
          <w:sz w:val="20"/>
        </w:rPr>
        <w:t>2、具有光纤插入自动检测功能，无光纤插入时，主机会产生相关提示，光源不出光；</w:t>
      </w:r>
    </w:p>
    <w:p>
      <w:pPr>
        <w:pStyle w:val="null3"/>
        <w:jc w:val="both"/>
      </w:pPr>
      <w:r>
        <w:rPr>
          <w:sz w:val="20"/>
        </w:rPr>
        <w:t>3、设备支持同时输出近红外激光和白光，且激光为3R级医用激光光源；</w:t>
      </w:r>
    </w:p>
    <w:p>
      <w:pPr>
        <w:pStyle w:val="null3"/>
        <w:jc w:val="both"/>
      </w:pPr>
      <w:r>
        <w:rPr>
          <w:sz w:val="20"/>
        </w:rPr>
        <w:t>4、防电击程度分类为：I类防除颤CF型应用，具有有对除颤放电效应防护的应用部分；</w:t>
      </w:r>
    </w:p>
    <w:p>
      <w:pPr>
        <w:pStyle w:val="null3"/>
        <w:jc w:val="both"/>
      </w:pPr>
      <w:r>
        <w:rPr>
          <w:sz w:val="20"/>
        </w:rPr>
        <w:t>6、白光冷光源的输出总光通量应≥2000</w:t>
      </w:r>
      <w:r>
        <w:rPr>
          <w:sz w:val="20"/>
        </w:rPr>
        <w:t>l</w:t>
      </w:r>
      <w:r>
        <w:rPr>
          <w:sz w:val="20"/>
        </w:rPr>
        <w:t>m；</w:t>
      </w:r>
    </w:p>
    <w:p>
      <w:pPr>
        <w:pStyle w:val="null3"/>
        <w:jc w:val="both"/>
      </w:pPr>
      <w:r>
        <w:rPr>
          <w:sz w:val="20"/>
        </w:rPr>
        <w:t>7、LED灯泡工作寿命≥60000小时。</w:t>
      </w:r>
    </w:p>
    <w:p>
      <w:pPr>
        <w:pStyle w:val="null3"/>
        <w:jc w:val="both"/>
      </w:pPr>
      <w:r>
        <w:rPr>
          <w:sz w:val="20"/>
        </w:rPr>
        <w:t>三、</w:t>
      </w:r>
      <w:r>
        <w:rPr>
          <w:sz w:val="20"/>
        </w:rPr>
        <w:t>4K荧光摄像头</w:t>
      </w:r>
    </w:p>
    <w:p>
      <w:pPr>
        <w:pStyle w:val="null3"/>
        <w:jc w:val="both"/>
      </w:pPr>
      <w:r>
        <w:rPr>
          <w:sz w:val="20"/>
        </w:rPr>
        <w:t>1、摄像头具有≤2个4K CMOS成像芯片，分别针对白光和荧光独立成像，互不干扰；</w:t>
      </w:r>
    </w:p>
    <w:p>
      <w:pPr>
        <w:pStyle w:val="null3"/>
        <w:jc w:val="both"/>
      </w:pPr>
      <w:r>
        <w:rPr>
          <w:sz w:val="20"/>
        </w:rPr>
        <w:t>2、摄像头需为一体化摄像头，不支持拆卸；</w:t>
      </w:r>
    </w:p>
    <w:p>
      <w:pPr>
        <w:pStyle w:val="null3"/>
        <w:jc w:val="both"/>
      </w:pPr>
      <w:r>
        <w:rPr>
          <w:sz w:val="20"/>
        </w:rPr>
        <w:t>3、摄像头可接收400~880nm 可见光和近红外荧光，支持可见光和荧光成像；</w:t>
      </w:r>
    </w:p>
    <w:p>
      <w:pPr>
        <w:pStyle w:val="null3"/>
        <w:jc w:val="both"/>
      </w:pPr>
      <w:r>
        <w:rPr>
          <w:sz w:val="20"/>
        </w:rPr>
        <w:t>4、可短按AF键实现一键自动对焦，也可通过旋转转轮实现手动对焦；</w:t>
      </w:r>
    </w:p>
    <w:p>
      <w:pPr>
        <w:pStyle w:val="null3"/>
        <w:jc w:val="both"/>
      </w:pPr>
      <w:r>
        <w:rPr>
          <w:sz w:val="20"/>
        </w:rPr>
        <w:t>5、具有≥4个按键，≥3个按键可自定义功能，可设置光源开关、亮度调整、计时器、白平衡、拍照、录像、电子放大、切换图像模式等功能；</w:t>
      </w:r>
    </w:p>
    <w:p>
      <w:pPr>
        <w:pStyle w:val="null3"/>
        <w:jc w:val="both"/>
      </w:pPr>
      <w:r>
        <w:rPr>
          <w:sz w:val="20"/>
        </w:rPr>
        <w:t>6、手柄按键可以控制光源开关，调整白光、荧光亮度、气腹机互联、冲洗吸引泵互联；</w:t>
      </w:r>
    </w:p>
    <w:p>
      <w:pPr>
        <w:pStyle w:val="null3"/>
        <w:jc w:val="both"/>
      </w:pPr>
      <w:r>
        <w:rPr>
          <w:sz w:val="20"/>
        </w:rPr>
        <w:t>7、重量≤250g；</w:t>
      </w:r>
    </w:p>
    <w:p>
      <w:pPr>
        <w:pStyle w:val="null3"/>
        <w:jc w:val="both"/>
      </w:pPr>
      <w:r>
        <w:rPr>
          <w:sz w:val="20"/>
        </w:rPr>
        <w:t>8、摄像头防护等级：≥IPX7；</w:t>
      </w:r>
    </w:p>
    <w:p>
      <w:pPr>
        <w:pStyle w:val="null3"/>
        <w:jc w:val="both"/>
      </w:pPr>
      <w:r>
        <w:rPr>
          <w:sz w:val="20"/>
        </w:rPr>
        <w:t>9、摄像头可适配31.75mm直径标准目镜卡口的各类光学视管。</w:t>
      </w:r>
    </w:p>
    <w:p>
      <w:pPr>
        <w:pStyle w:val="null3"/>
        <w:jc w:val="both"/>
      </w:pPr>
      <w:r>
        <w:rPr>
          <w:sz w:val="20"/>
        </w:rPr>
        <w:t>四、</w:t>
      </w:r>
      <w:r>
        <w:rPr>
          <w:sz w:val="20"/>
          <w:color w:val="000000"/>
        </w:rPr>
        <w:t>4K摄像头</w:t>
      </w:r>
    </w:p>
    <w:p>
      <w:pPr>
        <w:pStyle w:val="null3"/>
        <w:jc w:val="both"/>
      </w:pPr>
      <w:r>
        <w:rPr>
          <w:sz w:val="20"/>
        </w:rPr>
        <w:t>1、▲摄像头具备自动对焦功能，其空间频率响应SFR值为50%时,标称值：50C/(°)，SFR值为30%时，标称值：58C/(°)（需提供说明书或注册检测报告）</w:t>
      </w:r>
    </w:p>
    <w:p>
      <w:pPr>
        <w:pStyle w:val="null3"/>
        <w:jc w:val="both"/>
      </w:pPr>
      <w:r>
        <w:rPr>
          <w:sz w:val="20"/>
        </w:rPr>
        <w:t>2、摄像头内置CMOS，支持逐行扫描，针对白光成像，4K输出显示；</w:t>
      </w:r>
    </w:p>
    <w:p>
      <w:pPr>
        <w:pStyle w:val="null3"/>
        <w:jc w:val="both"/>
      </w:pPr>
      <w:r>
        <w:rPr>
          <w:sz w:val="20"/>
        </w:rPr>
        <w:t>3、摄像头需为一体化摄像头，不支持拆卸；</w:t>
      </w:r>
    </w:p>
    <w:p>
      <w:pPr>
        <w:pStyle w:val="null3"/>
        <w:jc w:val="both"/>
      </w:pPr>
      <w:r>
        <w:rPr>
          <w:sz w:val="20"/>
        </w:rPr>
        <w:t>4、▲可短按快捷键实现一键自动对焦，也可通过旋转转轮实现手动对焦，摄像头静态图像宽容度≥180；（需提供说明书或注册检测报告）</w:t>
      </w:r>
    </w:p>
    <w:p>
      <w:pPr>
        <w:pStyle w:val="null3"/>
        <w:jc w:val="both"/>
      </w:pPr>
      <w:r>
        <w:rPr>
          <w:sz w:val="20"/>
        </w:rPr>
        <w:t>5、具有≥3个自定义按键，可设置≥10种快捷功能，可实现光源开关、亮度调整、白平衡、拍照、录像、电子放大、光谱染色、气腹机参数显示模式等功能；</w:t>
      </w:r>
    </w:p>
    <w:p>
      <w:pPr>
        <w:pStyle w:val="null3"/>
        <w:jc w:val="both"/>
      </w:pPr>
      <w:r>
        <w:rPr>
          <w:sz w:val="20"/>
        </w:rPr>
        <w:t>6、白光摄像头重量≤190g；</w:t>
      </w:r>
    </w:p>
    <w:p>
      <w:pPr>
        <w:pStyle w:val="null3"/>
        <w:jc w:val="both"/>
      </w:pPr>
      <w:r>
        <w:rPr>
          <w:sz w:val="20"/>
        </w:rPr>
        <w:t>7、摄像头防护等级：≥IPX7；</w:t>
      </w:r>
    </w:p>
    <w:p>
      <w:pPr>
        <w:pStyle w:val="null3"/>
        <w:jc w:val="both"/>
      </w:pPr>
      <w:r>
        <w:rPr>
          <w:sz w:val="20"/>
        </w:rPr>
        <w:t>8、摄像头可适配31.75mm直径标准目镜卡口的各类光学视管；</w:t>
      </w:r>
    </w:p>
    <w:p>
      <w:pPr>
        <w:pStyle w:val="null3"/>
        <w:jc w:val="both"/>
      </w:pPr>
      <w:r>
        <w:rPr>
          <w:sz w:val="20"/>
        </w:rPr>
        <w:t>五、胸腹腔内窥镜</w:t>
      </w:r>
      <w:r>
        <w:rPr>
          <w:sz w:val="20"/>
        </w:rPr>
        <w:t>A</w:t>
      </w:r>
    </w:p>
    <w:p>
      <w:pPr>
        <w:pStyle w:val="null3"/>
        <w:jc w:val="both"/>
      </w:pPr>
      <w:r>
        <w:rPr>
          <w:sz w:val="20"/>
        </w:rPr>
        <w:t>1、胸腹腔内窥镜与摄像主机功能适配；（需提供证明材料）</w:t>
      </w:r>
    </w:p>
    <w:p>
      <w:pPr>
        <w:pStyle w:val="null3"/>
        <w:jc w:val="both"/>
      </w:pPr>
      <w:r>
        <w:rPr>
          <w:sz w:val="20"/>
        </w:rPr>
        <w:t>2、支持压力蒸汽灭菌、环氧乙烷灭菌和低温等离子灭菌；</w:t>
      </w:r>
    </w:p>
    <w:p>
      <w:pPr>
        <w:pStyle w:val="null3"/>
        <w:jc w:val="both"/>
      </w:pPr>
      <w:r>
        <w:rPr>
          <w:sz w:val="20"/>
        </w:rPr>
        <w:t>3、大景深光学视管，有效景深包括但不限于3mm-200mm；</w:t>
      </w:r>
    </w:p>
    <w:p>
      <w:pPr>
        <w:pStyle w:val="null3"/>
        <w:jc w:val="both"/>
      </w:pPr>
      <w:r>
        <w:rPr>
          <w:sz w:val="20"/>
        </w:rPr>
        <w:t>4、▲直径10mm，允差±0.05mm，视场角≥80°；（需提供医疗器械注册证附件产品技术要求或产品说明书）</w:t>
      </w:r>
    </w:p>
    <w:p>
      <w:pPr>
        <w:pStyle w:val="null3"/>
        <w:jc w:val="both"/>
      </w:pPr>
      <w:r>
        <w:rPr>
          <w:sz w:val="20"/>
        </w:rPr>
        <w:t>5、视向角30度，工作长度≥320mm；</w:t>
      </w:r>
    </w:p>
    <w:p>
      <w:pPr>
        <w:pStyle w:val="null3"/>
        <w:jc w:val="both"/>
      </w:pPr>
      <w:r>
        <w:rPr>
          <w:sz w:val="20"/>
        </w:rPr>
        <w:t>6、与荧光摄像系统连接后，支持获取荧光图像功能。</w:t>
      </w:r>
    </w:p>
    <w:p>
      <w:pPr>
        <w:pStyle w:val="null3"/>
        <w:jc w:val="both"/>
      </w:pPr>
      <w:r>
        <w:rPr>
          <w:sz w:val="20"/>
        </w:rPr>
        <w:t>六、腹腔镜镜头</w:t>
      </w:r>
      <w:r>
        <w:rPr>
          <w:sz w:val="20"/>
        </w:rPr>
        <w:t>B</w:t>
      </w:r>
    </w:p>
    <w:p>
      <w:pPr>
        <w:pStyle w:val="null3"/>
        <w:jc w:val="both"/>
      </w:pPr>
      <w:r>
        <w:rPr>
          <w:sz w:val="20"/>
        </w:rPr>
        <w:t>1、腹腔镜镜头与摄像主机功能适配，以确保成像链的匹配程度高；（需提供证明材料）</w:t>
      </w:r>
    </w:p>
    <w:p>
      <w:pPr>
        <w:pStyle w:val="null3"/>
        <w:jc w:val="both"/>
      </w:pPr>
      <w:r>
        <w:rPr>
          <w:sz w:val="20"/>
        </w:rPr>
        <w:t>2、直径10mm，允差±0.05mm，30度视野方向，视野角度≥80°，工作长度≥320mm；（需提供医疗器械注册证附件产品技术要求或产品说明书）</w:t>
      </w:r>
    </w:p>
    <w:p>
      <w:pPr>
        <w:pStyle w:val="null3"/>
        <w:jc w:val="both"/>
      </w:pPr>
      <w:r>
        <w:rPr>
          <w:sz w:val="20"/>
        </w:rPr>
        <w:t>3、大景深光学视管，有效景深≥3mm-200mm；</w:t>
      </w:r>
    </w:p>
    <w:p>
      <w:pPr>
        <w:pStyle w:val="null3"/>
        <w:jc w:val="both"/>
      </w:pPr>
      <w:r>
        <w:rPr>
          <w:sz w:val="20"/>
        </w:rPr>
        <w:t>4、可进行高温高压、等温等离子等灭菌，高温高压灭菌次数≥500次。</w:t>
      </w:r>
    </w:p>
    <w:p>
      <w:pPr>
        <w:pStyle w:val="null3"/>
        <w:jc w:val="both"/>
      </w:pPr>
      <w:r>
        <w:rPr>
          <w:sz w:val="20"/>
        </w:rPr>
        <w:t>七、胸腹腔内窥镜</w:t>
      </w:r>
      <w:r>
        <w:rPr>
          <w:sz w:val="20"/>
        </w:rPr>
        <w:t>C</w:t>
      </w:r>
    </w:p>
    <w:p>
      <w:pPr>
        <w:pStyle w:val="null3"/>
        <w:jc w:val="both"/>
      </w:pPr>
      <w:r>
        <w:rPr>
          <w:sz w:val="20"/>
          <w:color w:val="000000"/>
        </w:rPr>
        <w:t>1、支持压力蒸汽灭菌、低温等离子灭菌、环氧乙烷灭菌等消毒灭菌方式；</w:t>
      </w:r>
    </w:p>
    <w:p>
      <w:pPr>
        <w:pStyle w:val="null3"/>
        <w:jc w:val="both"/>
      </w:pPr>
      <w:r>
        <w:rPr>
          <w:sz w:val="20"/>
          <w:color w:val="000000"/>
        </w:rPr>
        <w:t>2、▲胸腹腔内窥镜与摄像主机功能适配，以确保成像链的匹配程度高；</w:t>
      </w:r>
      <w:r>
        <w:rPr>
          <w:sz w:val="20"/>
        </w:rPr>
        <w:t>（需提供证明材料）</w:t>
      </w:r>
    </w:p>
    <w:p>
      <w:pPr>
        <w:pStyle w:val="null3"/>
        <w:jc w:val="both"/>
      </w:pPr>
      <w:r>
        <w:rPr>
          <w:sz w:val="20"/>
          <w:color w:val="000000"/>
        </w:rPr>
        <w:t>3、▲直径5.4mm，允差±0.05mm，30度视野方向，视场角≥85°，工作长度≥300mm；</w:t>
      </w:r>
      <w:r>
        <w:rPr>
          <w:sz w:val="20"/>
        </w:rPr>
        <w:t>（需提供医疗器械注册证附件产品技术要求或产品说明书）</w:t>
      </w:r>
    </w:p>
    <w:p>
      <w:pPr>
        <w:pStyle w:val="null3"/>
        <w:jc w:val="both"/>
      </w:pPr>
      <w:r>
        <w:rPr>
          <w:sz w:val="20"/>
          <w:color w:val="000000"/>
        </w:rPr>
        <w:t>4、▲大景深光学视管，有效景深包括但不限于3mm-200mm；</w:t>
      </w:r>
    </w:p>
    <w:p>
      <w:pPr>
        <w:pStyle w:val="null3"/>
        <w:jc w:val="both"/>
      </w:pPr>
      <w:r>
        <w:rPr>
          <w:sz w:val="20"/>
          <w:color w:val="000000"/>
        </w:rPr>
        <w:t>5、可同时传输白光和近红外光。</w:t>
      </w:r>
    </w:p>
    <w:p>
      <w:pPr>
        <w:pStyle w:val="null3"/>
        <w:jc w:val="both"/>
      </w:pPr>
      <w:r>
        <w:rPr>
          <w:sz w:val="20"/>
        </w:rPr>
        <w:t>八、</w:t>
      </w:r>
      <w:r>
        <w:rPr>
          <w:sz w:val="20"/>
        </w:rPr>
        <w:t>4K医用LCD监视器</w:t>
      </w:r>
    </w:p>
    <w:p>
      <w:pPr>
        <w:pStyle w:val="null3"/>
      </w:pPr>
      <w:r>
        <w:rPr>
          <w:sz w:val="20"/>
        </w:rPr>
        <w:t>1、尺寸≥55英寸；</w:t>
      </w:r>
    </w:p>
    <w:p>
      <w:pPr>
        <w:pStyle w:val="null3"/>
      </w:pPr>
      <w:r>
        <w:rPr>
          <w:sz w:val="20"/>
        </w:rPr>
        <w:t>2、支持4K 60Hz超高清显示；</w:t>
      </w:r>
    </w:p>
    <w:p>
      <w:pPr>
        <w:pStyle w:val="null3"/>
      </w:pPr>
      <w:r>
        <w:rPr>
          <w:sz w:val="20"/>
        </w:rPr>
        <w:t>3、具有HDMI或12G-SDI的4K超高清接口，可满足4K图像显示。</w:t>
      </w:r>
    </w:p>
    <w:p>
      <w:pPr>
        <w:pStyle w:val="null3"/>
        <w:jc w:val="both"/>
      </w:pPr>
      <w:r>
        <w:rPr>
          <w:sz w:val="20"/>
        </w:rPr>
        <w:t>九、</w:t>
      </w:r>
      <w:r>
        <w:rPr>
          <w:sz w:val="20"/>
        </w:rPr>
        <w:t>4K医用LCD监视器</w:t>
      </w:r>
    </w:p>
    <w:p>
      <w:pPr>
        <w:pStyle w:val="null3"/>
        <w:jc w:val="both"/>
      </w:pPr>
      <w:r>
        <w:rPr>
          <w:sz w:val="20"/>
        </w:rPr>
        <w:t>1、尺寸≥32英寸；</w:t>
      </w:r>
    </w:p>
    <w:p>
      <w:pPr>
        <w:pStyle w:val="null3"/>
        <w:jc w:val="both"/>
      </w:pPr>
      <w:r>
        <w:rPr>
          <w:sz w:val="20"/>
        </w:rPr>
        <w:t>2、支持4K 60Hz超高清显示；</w:t>
      </w:r>
    </w:p>
    <w:p>
      <w:pPr>
        <w:pStyle w:val="null3"/>
        <w:jc w:val="both"/>
      </w:pPr>
      <w:r>
        <w:rPr>
          <w:sz w:val="20"/>
        </w:rPr>
        <w:t>3、具有HDMI或12G-SDI的4K超高清接口，可满足4K图像显示。</w:t>
      </w:r>
    </w:p>
    <w:p>
      <w:pPr>
        <w:pStyle w:val="null3"/>
        <w:jc w:val="both"/>
      </w:pPr>
      <w:r>
        <w:rPr>
          <w:sz w:val="20"/>
        </w:rPr>
        <w:t>十、台车</w:t>
      </w:r>
    </w:p>
    <w:p>
      <w:pPr>
        <w:pStyle w:val="null3"/>
        <w:jc w:val="both"/>
      </w:pPr>
      <w:r>
        <w:rPr>
          <w:sz w:val="20"/>
        </w:rPr>
        <w:t>1、台车具有总控开关，可一键开启和关闭腔镜全套设备；</w:t>
      </w:r>
    </w:p>
    <w:p>
      <w:pPr>
        <w:pStyle w:val="null3"/>
        <w:jc w:val="both"/>
      </w:pPr>
      <w:r>
        <w:rPr>
          <w:sz w:val="20"/>
        </w:rPr>
        <w:t>2、台车可放置32寸/55寸医用4K医用监视器，节约手术室空间。</w:t>
      </w:r>
    </w:p>
    <w:p>
      <w:pPr>
        <w:pStyle w:val="null3"/>
        <w:jc w:val="both"/>
      </w:pPr>
      <w:r>
        <w:rPr>
          <w:sz w:val="20"/>
        </w:rPr>
        <w:t>十一、气腹机</w:t>
      </w:r>
    </w:p>
    <w:p>
      <w:pPr>
        <w:pStyle w:val="null3"/>
        <w:jc w:val="both"/>
      </w:pPr>
      <w:r>
        <w:rPr>
          <w:sz w:val="20"/>
        </w:rPr>
        <w:t>1、▲气腹机与摄像主机功能适配，最大流速≥50升/分钟，流量调节范围包括但不限于0.1-50L/min；（需提供医疗器械注册证附件产品技术要求或产品说明书）</w:t>
      </w:r>
    </w:p>
    <w:p>
      <w:pPr>
        <w:pStyle w:val="null3"/>
        <w:jc w:val="both"/>
      </w:pPr>
      <w:r>
        <w:rPr>
          <w:sz w:val="20"/>
        </w:rPr>
        <w:t>2、具有气体加热功能，出气口处气体温度不超过41℃；</w:t>
      </w:r>
    </w:p>
    <w:p>
      <w:pPr>
        <w:pStyle w:val="null3"/>
        <w:jc w:val="both"/>
      </w:pPr>
      <w:r>
        <w:rPr>
          <w:sz w:val="20"/>
        </w:rPr>
        <w:t>3、具有排烟功能，在负压吸力为0.04-0.06MPa的情况下，最大排烟流量≥8L/min；</w:t>
      </w:r>
    </w:p>
    <w:p>
      <w:pPr>
        <w:pStyle w:val="null3"/>
        <w:jc w:val="both"/>
      </w:pPr>
      <w:r>
        <w:rPr>
          <w:sz w:val="20"/>
        </w:rPr>
        <w:t>4、压力范围：1mmHg-30mmHg，气压显示准确性±2mmHg。</w:t>
      </w:r>
    </w:p>
    <w:p>
      <w:pPr>
        <w:pStyle w:val="null3"/>
      </w:pPr>
      <w:r>
        <w:rPr>
          <w:sz w:val="20"/>
          <w:color w:val="000000"/>
        </w:rPr>
        <w:t>十二、超声高频集成手术设备</w:t>
      </w:r>
    </w:p>
    <w:p>
      <w:pPr>
        <w:pStyle w:val="null3"/>
      </w:pPr>
      <w:r>
        <w:rPr>
          <w:sz w:val="20"/>
          <w:color w:val="000000"/>
        </w:rPr>
        <w:t>1、使用连接线连接设备和器械，接口可自动识别器械；</w:t>
      </w:r>
    </w:p>
    <w:p>
      <w:pPr>
        <w:pStyle w:val="null3"/>
      </w:pPr>
      <w:r>
        <w:rPr>
          <w:sz w:val="20"/>
        </w:rPr>
        <w:t>2、▲</w:t>
      </w:r>
      <w:r>
        <w:rPr>
          <w:sz w:val="20"/>
          <w:color w:val="000000"/>
        </w:rPr>
        <w:t>同一主机至少具备两个单极接口、一个双极接口和一个超声刀接口，可同时连接至少四把器械；</w:t>
      </w:r>
      <w:r>
        <w:rPr>
          <w:sz w:val="20"/>
        </w:rPr>
        <w:t>（需提供医疗器械注册证附件产品技术要求或产品说明书）</w:t>
      </w:r>
    </w:p>
    <w:p>
      <w:pPr>
        <w:pStyle w:val="null3"/>
      </w:pPr>
      <w:r>
        <w:rPr>
          <w:sz w:val="20"/>
          <w:color w:val="000000"/>
        </w:rPr>
        <w:t>3、具备全彩LCD触摸屏，可以通过触摸屏进行设备、耗材及系统的设置与检测</w:t>
      </w:r>
      <w:r>
        <w:rPr>
          <w:sz w:val="20"/>
        </w:rPr>
        <w:t>；</w:t>
      </w:r>
    </w:p>
    <w:p>
      <w:pPr>
        <w:pStyle w:val="null3"/>
      </w:pPr>
      <w:r>
        <w:rPr>
          <w:sz w:val="20"/>
          <w:color w:val="000000"/>
        </w:rPr>
        <w:t>4、单极切割模式可设置至少包含纯切、混切模式；</w:t>
      </w:r>
    </w:p>
    <w:p>
      <w:pPr>
        <w:pStyle w:val="null3"/>
      </w:pPr>
      <w:r>
        <w:rPr>
          <w:sz w:val="20"/>
          <w:color w:val="000000"/>
        </w:rPr>
        <w:t>5、单极凝结模式可设置至少包含软凝、电灼、喷凝模式；</w:t>
      </w:r>
    </w:p>
    <w:p>
      <w:pPr>
        <w:pStyle w:val="null3"/>
      </w:pPr>
      <w:r>
        <w:rPr>
          <w:sz w:val="20"/>
          <w:color w:val="000000"/>
        </w:rPr>
        <w:t>6、支持连接成人或新生儿类型中性电极，支持连接单片及双片类型中性电极；</w:t>
      </w:r>
    </w:p>
    <w:p>
      <w:pPr>
        <w:pStyle w:val="null3"/>
      </w:pPr>
      <w:r>
        <w:rPr>
          <w:sz w:val="20"/>
          <w:color w:val="000000"/>
        </w:rPr>
        <w:t>7、双极凝结模式可设置至少包含精确、标准以及双极柔和电凝模式；</w:t>
      </w:r>
    </w:p>
    <w:p>
      <w:pPr>
        <w:pStyle w:val="null3"/>
      </w:pPr>
      <w:r>
        <w:rPr>
          <w:sz w:val="20"/>
        </w:rPr>
        <w:t>8、▲</w:t>
      </w:r>
      <w:r>
        <w:rPr>
          <w:sz w:val="20"/>
          <w:color w:val="000000"/>
        </w:rPr>
        <w:t>具有双极血管闭合模式，可连接同品牌可重复使用双极血管闭合器械，用于外科手术中凝闭组织和直径包含</w:t>
      </w:r>
      <w:r>
        <w:rPr>
          <w:sz w:val="20"/>
          <w:color w:val="000000"/>
        </w:rPr>
        <w:t>7mm及以内的动脉血管静脉血管及淋巴管</w:t>
      </w:r>
      <w:r>
        <w:rPr>
          <w:sz w:val="20"/>
        </w:rPr>
        <w:t>；（需提供医疗器械注册证附件产品技术要求或产品说明书）</w:t>
      </w:r>
    </w:p>
    <w:p>
      <w:pPr>
        <w:pStyle w:val="null3"/>
        <w:jc w:val="both"/>
      </w:pPr>
      <w:r>
        <w:rPr>
          <w:sz w:val="20"/>
        </w:rPr>
        <w:t>十三、高频电刀</w:t>
      </w:r>
    </w:p>
    <w:p>
      <w:pPr>
        <w:pStyle w:val="null3"/>
        <w:jc w:val="both"/>
      </w:pPr>
      <w:r>
        <w:rPr>
          <w:sz w:val="20"/>
        </w:rPr>
        <w:t>1、可同时连接</w:t>
      </w:r>
      <w:r>
        <w:rPr>
          <w:sz w:val="20"/>
        </w:rPr>
        <w:t>至</w:t>
      </w:r>
      <w:r>
        <w:rPr>
          <w:sz w:val="20"/>
        </w:rPr>
        <w:t>少</w:t>
      </w:r>
      <w:r>
        <w:rPr>
          <w:sz w:val="20"/>
        </w:rPr>
        <w:t>1把超声刀头、2把单极器械、1把双极器械；</w:t>
      </w:r>
    </w:p>
    <w:p>
      <w:pPr>
        <w:pStyle w:val="null3"/>
        <w:jc w:val="both"/>
      </w:pPr>
      <w:r>
        <w:rPr>
          <w:sz w:val="20"/>
        </w:rPr>
        <w:t>2、具备不少于两个单极接口，支持连接4mm 1-Pin香蕉插头、4mm 3-Pin香蕉插头、8mm 1-Pin单极插头、外径9/内径5mm同轴2-Pin单极插头；</w:t>
      </w:r>
    </w:p>
    <w:p>
      <w:pPr>
        <w:pStyle w:val="null3"/>
        <w:jc w:val="both"/>
      </w:pPr>
      <w:r>
        <w:rPr>
          <w:sz w:val="20"/>
        </w:rPr>
        <w:t>3、具备不少于一个双极接口，支持4mm 2-Pin香蕉插头和外径8mm/内径4mm同轴2-Pin双极插头；</w:t>
      </w:r>
    </w:p>
    <w:p>
      <w:pPr>
        <w:pStyle w:val="null3"/>
        <w:jc w:val="both"/>
      </w:pPr>
      <w:r>
        <w:rPr>
          <w:sz w:val="20"/>
        </w:rPr>
        <w:t>4、所有器械均可使用自带手控按键或连接脚踏控制激发；</w:t>
      </w:r>
    </w:p>
    <w:p>
      <w:pPr>
        <w:pStyle w:val="null3"/>
        <w:jc w:val="both"/>
      </w:pPr>
      <w:r>
        <w:rPr>
          <w:sz w:val="20"/>
        </w:rPr>
        <w:t>5、单极切割模式≥2种模式，可设置为纯切、混切；</w:t>
      </w:r>
    </w:p>
    <w:p>
      <w:pPr>
        <w:pStyle w:val="null3"/>
        <w:jc w:val="both"/>
      </w:pPr>
      <w:r>
        <w:rPr>
          <w:sz w:val="20"/>
        </w:rPr>
        <w:t>6、单极凝结模式≥3种模式，可设置为软凝、电灼、喷凝；</w:t>
      </w:r>
    </w:p>
    <w:p>
      <w:pPr>
        <w:pStyle w:val="null3"/>
        <w:jc w:val="both"/>
      </w:pPr>
      <w:r>
        <w:rPr>
          <w:sz w:val="20"/>
        </w:rPr>
        <w:t>7、具备智慧组织感应技术，≥2000万次/秒侦测组织阻抗，根据组织特性实时精准调控能量，保证切割不同组织始终流畅；</w:t>
      </w:r>
    </w:p>
    <w:p>
      <w:pPr>
        <w:pStyle w:val="null3"/>
        <w:jc w:val="both"/>
      </w:pPr>
      <w:r>
        <w:rPr>
          <w:sz w:val="20"/>
        </w:rPr>
        <w:t>8、具备能量补偿算法，精确补偿链路损耗，无惧老化衰减，确保组织接收能量始终等于设定值；</w:t>
      </w:r>
    </w:p>
    <w:p>
      <w:pPr>
        <w:pStyle w:val="null3"/>
        <w:jc w:val="both"/>
      </w:pPr>
      <w:r>
        <w:rPr>
          <w:sz w:val="20"/>
        </w:rPr>
        <w:t>9、双极凝结模式≥4种模式，可设置为精确、标准、宏凝，以及双极柔和电凝。</w:t>
      </w:r>
    </w:p>
    <w:p>
      <w:pPr>
        <w:pStyle w:val="null3"/>
        <w:jc w:val="both"/>
      </w:pPr>
      <w:r>
        <w:rPr>
          <w:sz w:val="20"/>
        </w:rPr>
        <w:t>十四、双极闭合器械</w:t>
      </w:r>
    </w:p>
    <w:p>
      <w:pPr>
        <w:pStyle w:val="null3"/>
        <w:jc w:val="both"/>
      </w:pPr>
      <w:r>
        <w:rPr>
          <w:sz w:val="20"/>
        </w:rPr>
        <w:t>1、双极血管闭合模式下，可用于外科手术中凝闭组织和直径≤7mm 的动脉血管、静脉血管及淋巴管；</w:t>
      </w:r>
    </w:p>
    <w:p>
      <w:pPr>
        <w:pStyle w:val="null3"/>
        <w:jc w:val="both"/>
      </w:pPr>
      <w:r>
        <w:rPr>
          <w:sz w:val="20"/>
        </w:rPr>
        <w:t>2、重复性使用钳头类型≥2种，满足不同类型手术需求；</w:t>
      </w:r>
    </w:p>
    <w:p>
      <w:pPr>
        <w:pStyle w:val="null3"/>
        <w:jc w:val="both"/>
      </w:pPr>
      <w:r>
        <w:rPr>
          <w:sz w:val="20"/>
        </w:rPr>
        <w:t>3、重复性使用器械工作长度≥2种，短款≤36cm，长款≥43cm。</w:t>
      </w:r>
    </w:p>
    <w:p>
      <w:pPr>
        <w:pStyle w:val="null3"/>
        <w:jc w:val="both"/>
      </w:pPr>
      <w:r>
        <w:rPr>
          <w:sz w:val="20"/>
        </w:rPr>
        <w:t>十五、纤维胆道镜</w:t>
      </w:r>
    </w:p>
    <w:p>
      <w:pPr>
        <w:pStyle w:val="null3"/>
        <w:jc w:val="both"/>
      </w:pPr>
      <w:r>
        <w:rPr>
          <w:sz w:val="20"/>
        </w:rPr>
        <w:t>1、视场角≥120°直视；</w:t>
      </w:r>
    </w:p>
    <w:p>
      <w:pPr>
        <w:pStyle w:val="null3"/>
        <w:jc w:val="both"/>
      </w:pPr>
      <w:r>
        <w:rPr>
          <w:sz w:val="20"/>
        </w:rPr>
        <w:t>2、景深包括但不限于3mm~50mm；</w:t>
      </w:r>
    </w:p>
    <w:p>
      <w:pPr>
        <w:pStyle w:val="null3"/>
        <w:jc w:val="both"/>
      </w:pPr>
      <w:r>
        <w:rPr>
          <w:sz w:val="20"/>
        </w:rPr>
        <w:t>3、像纤无连续黑点；</w:t>
      </w:r>
    </w:p>
    <w:p>
      <w:pPr>
        <w:pStyle w:val="null3"/>
        <w:jc w:val="both"/>
      </w:pPr>
      <w:r>
        <w:rPr>
          <w:sz w:val="20"/>
        </w:rPr>
        <w:t>4、目镜≥40 倍率放大；</w:t>
      </w:r>
    </w:p>
    <w:p>
      <w:pPr>
        <w:pStyle w:val="null3"/>
        <w:jc w:val="both"/>
      </w:pPr>
      <w:r>
        <w:rPr>
          <w:sz w:val="20"/>
        </w:rPr>
        <w:t>5、工作长度≥380mm；</w:t>
      </w:r>
    </w:p>
    <w:p>
      <w:pPr>
        <w:pStyle w:val="null3"/>
        <w:jc w:val="both"/>
      </w:pPr>
      <w:r>
        <w:rPr>
          <w:sz w:val="20"/>
        </w:rPr>
        <w:t>6、先端部外径≤4.8mm，插入部外径≤4.9mm；</w:t>
      </w:r>
    </w:p>
    <w:p>
      <w:pPr>
        <w:pStyle w:val="null3"/>
        <w:jc w:val="both"/>
      </w:pPr>
      <w:r>
        <w:rPr>
          <w:sz w:val="20"/>
        </w:rPr>
        <w:t>7、钳道孔径≥2.2mm</w:t>
      </w:r>
    </w:p>
    <w:p>
      <w:pPr>
        <w:pStyle w:val="null3"/>
        <w:jc w:val="both"/>
      </w:pPr>
      <w:r>
        <w:rPr>
          <w:sz w:val="20"/>
        </w:rPr>
        <w:t>8、弯曲角度上≥160°，下≥130°。</w:t>
      </w:r>
    </w:p>
    <w:p>
      <w:pPr>
        <w:pStyle w:val="null3"/>
        <w:jc w:val="both"/>
      </w:pPr>
      <w:r>
        <w:rPr>
          <w:sz w:val="20"/>
        </w:rPr>
        <w:t>十六、宫腔电切镜</w:t>
      </w:r>
    </w:p>
    <w:p>
      <w:pPr>
        <w:pStyle w:val="null3"/>
        <w:jc w:val="both"/>
      </w:pPr>
      <w:r>
        <w:rPr>
          <w:sz w:val="20"/>
        </w:rPr>
        <w:t>1、镜体外径：Ø≥4mm；</w:t>
      </w:r>
    </w:p>
    <w:p>
      <w:pPr>
        <w:pStyle w:val="null3"/>
        <w:jc w:val="both"/>
      </w:pPr>
      <w:r>
        <w:rPr>
          <w:sz w:val="20"/>
        </w:rPr>
        <w:t>2、镜体工作长度：≥300mm；</w:t>
      </w:r>
    </w:p>
    <w:p>
      <w:pPr>
        <w:pStyle w:val="null3"/>
        <w:jc w:val="both"/>
      </w:pPr>
      <w:r>
        <w:rPr>
          <w:sz w:val="20"/>
        </w:rPr>
        <w:t>3、外鞘≤26Fr；</w:t>
      </w:r>
    </w:p>
    <w:p>
      <w:pPr>
        <w:pStyle w:val="null3"/>
        <w:jc w:val="both"/>
      </w:pPr>
      <w:r>
        <w:rPr>
          <w:sz w:val="20"/>
        </w:rPr>
        <w:t>4、视向角30°；</w:t>
      </w:r>
    </w:p>
    <w:p>
      <w:pPr>
        <w:pStyle w:val="null3"/>
        <w:jc w:val="both"/>
      </w:pPr>
      <w:r>
        <w:rPr>
          <w:sz w:val="20"/>
        </w:rPr>
        <w:t xml:space="preserve">5、▲照明镜体光效ILeR名义值≥0.6；       </w:t>
      </w:r>
    </w:p>
    <w:p>
      <w:pPr>
        <w:pStyle w:val="null3"/>
        <w:jc w:val="both"/>
      </w:pPr>
      <w:r>
        <w:rPr>
          <w:sz w:val="20"/>
        </w:rPr>
        <w:t>6、综合镜体光效SLeR名义值≥0.3；</w:t>
      </w:r>
    </w:p>
    <w:p>
      <w:pPr>
        <w:pStyle w:val="null3"/>
        <w:jc w:val="both"/>
      </w:pPr>
      <w:r>
        <w:rPr>
          <w:sz w:val="20"/>
        </w:rPr>
        <w:t>7、综合边缘光效SLe-Z名义值≥0.22；</w:t>
      </w:r>
    </w:p>
    <w:p>
      <w:pPr>
        <w:pStyle w:val="null3"/>
        <w:jc w:val="both"/>
      </w:pPr>
      <w:r>
        <w:rPr>
          <w:sz w:val="20"/>
        </w:rPr>
        <w:t>8、采用A标准照明体的光谱，经照明光路和成像系统传输后的输出光谱的显色指数Ra≥83；</w:t>
      </w:r>
    </w:p>
    <w:p>
      <w:pPr>
        <w:pStyle w:val="null3"/>
      </w:pPr>
      <w:r>
        <w:rPr>
          <w:sz w:val="20"/>
        </w:rPr>
        <w:t>9、▲采用D65标准照明体的光谱，经照明光路和成像系统传输后的输出光谱的显色指数Ra≥87。</w:t>
      </w:r>
    </w:p>
    <w:p>
      <w:pPr>
        <w:pStyle w:val="null3"/>
        <w:jc w:val="both"/>
      </w:pPr>
      <w:r>
        <w:rPr>
          <w:sz w:val="20"/>
        </w:rPr>
        <w:t>十七、荧光鼻窦镜</w:t>
      </w:r>
    </w:p>
    <w:p>
      <w:pPr>
        <w:pStyle w:val="null3"/>
        <w:jc w:val="both"/>
      </w:pPr>
      <w:r>
        <w:rPr>
          <w:sz w:val="20"/>
        </w:rPr>
        <w:t>1、视野方向：0°、30°、45°、70°可选；</w:t>
      </w:r>
    </w:p>
    <w:p>
      <w:pPr>
        <w:pStyle w:val="null3"/>
        <w:jc w:val="both"/>
      </w:pPr>
      <w:r>
        <w:rPr>
          <w:sz w:val="20"/>
        </w:rPr>
        <w:t>2、直径≤4.0mm；</w:t>
      </w:r>
    </w:p>
    <w:p>
      <w:pPr>
        <w:pStyle w:val="null3"/>
        <w:jc w:val="both"/>
      </w:pPr>
      <w:r>
        <w:rPr>
          <w:sz w:val="20"/>
        </w:rPr>
        <w:t>3、工作长度≥180mm；</w:t>
      </w:r>
    </w:p>
    <w:p>
      <w:pPr>
        <w:pStyle w:val="null3"/>
        <w:jc w:val="both"/>
      </w:pPr>
      <w:r>
        <w:rPr>
          <w:sz w:val="20"/>
        </w:rPr>
        <w:t>4、▲有效景深范围包括但不限于3-150mm；</w:t>
      </w:r>
    </w:p>
    <w:p>
      <w:pPr>
        <w:pStyle w:val="null3"/>
        <w:jc w:val="both"/>
      </w:pPr>
      <w:r>
        <w:rPr>
          <w:sz w:val="20"/>
        </w:rPr>
        <w:t>5、▲视场角≥75°；</w:t>
      </w:r>
    </w:p>
    <w:p>
      <w:pPr>
        <w:pStyle w:val="null3"/>
        <w:jc w:val="both"/>
      </w:pPr>
      <w:r>
        <w:rPr>
          <w:sz w:val="20"/>
        </w:rPr>
        <w:t>6、镜体具有4K标识；</w:t>
      </w:r>
    </w:p>
    <w:p>
      <w:pPr>
        <w:pStyle w:val="null3"/>
        <w:jc w:val="both"/>
      </w:pPr>
      <w:r>
        <w:rPr>
          <w:sz w:val="20"/>
        </w:rPr>
        <w:t>7、可低温等离子灭菌重复处理循环；</w:t>
      </w:r>
    </w:p>
    <w:p>
      <w:pPr>
        <w:pStyle w:val="null3"/>
        <w:jc w:val="both"/>
      </w:pPr>
      <w:r>
        <w:rPr>
          <w:sz w:val="20"/>
        </w:rPr>
        <w:t>8、▲支持超宽光谱传输，可同时传播可见光和荧光。在420-900n范围内透过率高且矫正色差，可实现荧光功能。</w:t>
      </w:r>
    </w:p>
    <w:p>
      <w:pPr>
        <w:pStyle w:val="null3"/>
        <w:jc w:val="both"/>
      </w:pPr>
      <w:r>
        <w:rPr>
          <w:sz w:val="20"/>
        </w:rPr>
        <w:t>十八、配置清单：</w:t>
      </w:r>
    </w:p>
    <w:tbl>
      <w:tblPr>
        <w:tblW w:w="0" w:type="auto"/>
        <w:tblBorders>
          <w:top w:val="none" w:color="000000" w:sz="4"/>
          <w:left w:val="none" w:color="000000" w:sz="4"/>
          <w:bottom w:val="none" w:color="000000" w:sz="4"/>
          <w:right w:val="none" w:color="000000" w:sz="4"/>
          <w:insideH w:val="none"/>
          <w:insideV w:val="none"/>
        </w:tblBorders>
      </w:tblPr>
      <w:tblGrid>
        <w:gridCol w:w="1186"/>
        <w:gridCol w:w="5577"/>
        <w:gridCol w:w="1543"/>
      </w:tblGrid>
      <w:tr>
        <w:tc>
          <w:tcPr>
            <w:tcW w:type="dxa" w:w="1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55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设备名称</w:t>
            </w:r>
          </w:p>
        </w:tc>
        <w:tc>
          <w:tcPr>
            <w:tcW w:type="dxa" w:w="15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4K荧光摄像主机</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LED冷光源（灯泡包修）</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腹腔镜用导光束</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14条</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4K荧光摄像头</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个</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4K摄像头</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个</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10mm荧光光学内窥镜</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7根</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10mm白光光学内窥镜</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r>
              <w:rPr>
                <w:sz w:val="20"/>
              </w:rPr>
              <w:t>根</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5mm荧光光学内窥镜</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5根</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55英寸4K医用显示器</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32英寸4K医用显示器</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医用台车</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消毒盒</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15个</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≥50L气腹机</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能量平台</w:t>
            </w:r>
            <w:r>
              <w:rPr>
                <w:sz w:val="20"/>
              </w:rPr>
              <w:t>(高频电刀+大血管闭合器)</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高频电刀</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2台</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双极闭合器械</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5把</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纤维胆道镜</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1条</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耳内镜</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2根</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宫腔镜（检查镜）</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1根</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宫腔镜（电切镜）</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1根</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荧光鼻窦镜</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2根</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腔镜吸管</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3把</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腔镜针持</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2把</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腔镜弯分离钳</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3把</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腔镜针持钳</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3把</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电凝钩（三角）</w:t>
            </w:r>
            <w:r>
              <w:rPr>
                <w:sz w:val="20"/>
                <w:color w:val="000000"/>
              </w:rPr>
              <w:t>+单极线</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color w:val="000000"/>
              </w:rPr>
              <w:t>3把</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腔镜弯分离钳</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color w:val="000000"/>
              </w:rPr>
              <w:t>3把</w:t>
            </w:r>
          </w:p>
        </w:tc>
      </w:tr>
      <w:tr>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5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腔镜两孔抓钳</w:t>
            </w:r>
          </w:p>
        </w:tc>
        <w:tc>
          <w:tcPr>
            <w:tcW w:type="dxa" w:w="154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color w:val="000000"/>
              </w:rPr>
              <w:t>3把</w:t>
            </w:r>
          </w:p>
        </w:tc>
      </w:tr>
    </w:tbl>
    <w:p>
      <w:pPr>
        <w:pStyle w:val="null3"/>
        <w:jc w:val="both"/>
      </w:pPr>
      <w:r>
        <w:rPr>
          <w:sz w:val="20"/>
          <w:b/>
        </w:rPr>
        <w:t>其它要求：</w:t>
      </w:r>
    </w:p>
    <w:p>
      <w:pPr>
        <w:pStyle w:val="null3"/>
        <w:jc w:val="both"/>
      </w:pPr>
      <w:r>
        <w:rPr>
          <w:sz w:val="20"/>
        </w:rPr>
        <w:t>1.如有相关耗材（三年以内要更换或耗损的）、试剂或易损器械（三年以内要更换或耗损的），请提供它们的优惠价格。</w:t>
      </w:r>
    </w:p>
    <w:p>
      <w:pPr>
        <w:pStyle w:val="null3"/>
        <w:jc w:val="left"/>
      </w:pPr>
      <w:r>
        <w:rPr>
          <w:sz w:val="20"/>
        </w:rPr>
        <w:t>2.电源插头符合使用科室现有的插座，如不符合需要提供相应的插头转换接口。院方只提供电源到机房总配电箱，机房的天花（含龙骨）、地面机座插座、底座、电线、电缆、线管（槽）及配电分箱等相关费用，由中标方负责。安装现场所涉及到的总承包管理配合费、配套服务费由中标方负责。安装现场所涉及到的总承包管理配合费、配套服务费已包括在本项目报价中，采购人对此不再支付任何费用。</w:t>
      </w:r>
    </w:p>
    <w:p>
      <w:pPr>
        <w:pStyle w:val="null3"/>
        <w:jc w:val="left"/>
      </w:pPr>
      <w:r>
        <w:rPr>
          <w:sz w:val="20"/>
        </w:rPr>
        <w:t>3.采购合同签订且采购人发出通知后，60天或以内完成交货至安装验收。（其中交货时间为 53天或以内完成交货，安装时间为交货后7天完成安装）</w:t>
      </w:r>
    </w:p>
    <w:p>
      <w:pPr>
        <w:pStyle w:val="null3"/>
        <w:jc w:val="left"/>
      </w:pPr>
      <w:r>
        <w:rPr>
          <w:sz w:val="20"/>
        </w:rPr>
        <w:t>4.国家法律法规规定的需计量强检、第三方验收的设备，其相应的计量强检费、第三方验收服务费等费用全由中标方负责。</w:t>
      </w:r>
    </w:p>
    <w:p>
      <w:pPr>
        <w:pStyle w:val="null3"/>
        <w:jc w:val="left"/>
      </w:pPr>
      <w:r>
        <w:rPr>
          <w:sz w:val="20"/>
        </w:rPr>
        <w:t>5.▲按三甲医院信息化建设的标准来满足医院使用需求</w:t>
      </w:r>
      <w:r>
        <w:rPr>
          <w:sz w:val="20"/>
        </w:rPr>
        <w:t>、</w:t>
      </w:r>
      <w:r>
        <w:rPr>
          <w:sz w:val="20"/>
        </w:rPr>
        <w:t>配合包括但不限于电子病历系统应用水平分级评价</w:t>
      </w:r>
      <w:r>
        <w:rPr>
          <w:sz w:val="20"/>
        </w:rPr>
        <w:t>5级标准、互联互通标准化成熟度等级测评4级甲等标准的改造，所提供的系统应满足智慧医院建设的整体要求，配合实现医院信息系统的一体化、无纸化、无窗口化、闭环化、同步化，例如提供设备网络接口、CA电子签名认证、统一门户登陆、检验检查结果对接医院核心系统及全景病历等服务，需要加强各部分业务与结算、支付环节的打通，要求与医院收费、结算等渠道，包括收费窗口、自助终端、微信平台等进行对接。如涉及系统存储的设备（包含但不限于线上/硬件等），需满足医院3-5年的随访需求，并免费提供扩容，所配套的各类系统账户需免费提供。</w:t>
      </w:r>
    </w:p>
    <w:p>
      <w:pPr>
        <w:pStyle w:val="null3"/>
        <w:jc w:val="left"/>
      </w:pPr>
      <w:r>
        <w:rPr>
          <w:sz w:val="20"/>
        </w:rPr>
        <w:t>6.★（1）若投标人为生产企业且所投产品为第一类医疗器械的，应在投标时提供由监督管理部门签发的有效《医疗器械生产备案凭证》复印件</w:t>
      </w:r>
      <w:r>
        <w:rPr>
          <w:sz w:val="20"/>
        </w:rPr>
        <w:t>；</w:t>
      </w:r>
      <w:r>
        <w:rPr>
          <w:sz w:val="20"/>
        </w:rPr>
        <w:t>或承诺在供货时提供该有效备案凭证复印件（须提交承诺书，未提供视为未响应实质性要求）。（如国家另有规定，从其规定）</w:t>
      </w:r>
      <w:r>
        <w:rPr>
          <w:sz w:val="20"/>
        </w:rPr>
        <w:t>；</w:t>
      </w:r>
    </w:p>
    <w:p>
      <w:pPr>
        <w:pStyle w:val="null3"/>
        <w:jc w:val="left"/>
      </w:pPr>
      <w:r>
        <w:rPr>
          <w:sz w:val="20"/>
        </w:rPr>
        <w:t>★（2）若投标人为经营企业且所投产品仅为第二类医疗器械的，应在投标时提供由监督管理部门签发的有效《医疗器械经营备案凭证》复印件；或承诺在供货时提供该有效备案凭证复印件（须提交承诺书，未提供视为未响应实质性要求）。（如国家另有规定，从其规定）；</w:t>
      </w:r>
    </w:p>
    <w:p>
      <w:pPr>
        <w:pStyle w:val="null3"/>
        <w:jc w:val="left"/>
      </w:pPr>
      <w:r>
        <w:rPr>
          <w:sz w:val="20"/>
        </w:rPr>
        <w:t>★（3）投标人需提供所投产品有效的医疗器械注册证明复印件。(如国家另有规定，则适用其规定)。</w:t>
      </w:r>
    </w:p>
    <w:p>
      <w:pPr>
        <w:pStyle w:val="null3"/>
        <w:jc w:val="both"/>
      </w:pPr>
      <w:r>
        <w:rPr>
          <w:sz w:val="20"/>
        </w:rPr>
        <w:t>7.</w:t>
      </w:r>
      <w:r>
        <w:rPr>
          <w:sz w:val="20"/>
        </w:rPr>
        <w:t>★</w:t>
      </w:r>
      <w:r>
        <w:rPr>
          <w:sz w:val="20"/>
        </w:rPr>
        <w:t>封闭耗材、封闭试剂、封闭配件、封闭软件或其他相关封闭类消耗材料</w:t>
      </w:r>
    </w:p>
    <w:p>
      <w:pPr>
        <w:pStyle w:val="null3"/>
        <w:jc w:val="left"/>
      </w:pPr>
      <w:r>
        <w:rPr>
          <w:sz w:val="20"/>
        </w:rPr>
        <w:t>(1)若所投设备无需使用专机专用的封闭耗材、封闭试剂、封闭配件、封闭软件或其他相关封闭类消耗材料（以下简称“封闭类耗材及试剂”等），投标人必须在投标文件的《设备配套消耗材料、试剂报价单》(格式详见下表格式)的“封闭耗材、试剂、封闭配件、封闭软件或其他相关封闭类消耗材料”部分中明确载明所投设备无需使用封闭耗材、试剂、封闭配件、封闭软件或其他相关封闭类消耗材料。</w:t>
      </w:r>
    </w:p>
    <w:p>
      <w:pPr>
        <w:pStyle w:val="null3"/>
        <w:jc w:val="left"/>
      </w:pPr>
      <w:r>
        <w:rPr>
          <w:sz w:val="20"/>
        </w:rPr>
        <w:t>(2)若所投设备需使用封闭耗材、试剂、封闭配件、封闭软件或其他相关封闭类消耗材料，投标人必须在投标文件的《设备配套消耗材料、试剂报价单》(格式详见下表格式)的“封闭耗材、试剂、封闭配件、封闭软件或其他相关封闭类消耗材料”部分中详细、准确地填写耗材、试剂的相关信息，包括但不限于品牌、型号、规格、产地、有效期、单价等关键数据。</w:t>
      </w:r>
    </w:p>
    <w:p>
      <w:pPr>
        <w:pStyle w:val="null3"/>
        <w:jc w:val="left"/>
      </w:pPr>
      <w:r>
        <w:rPr>
          <w:sz w:val="20"/>
        </w:rPr>
        <w:t>(3)评审委员会有权对填写信息进行核实，以确保其真实性和准确性。</w:t>
      </w:r>
    </w:p>
    <w:p>
      <w:pPr>
        <w:pStyle w:val="null3"/>
        <w:jc w:val="left"/>
      </w:pPr>
      <w:r>
        <w:rPr>
          <w:sz w:val="20"/>
        </w:rPr>
        <w:t>(4)中标人应在本合同签订前，向采购人详细、准确地提供封闭耗材、试剂、封闭配件、封闭软件或其他相关封闭类消耗材料（以下简称“封闭类耗材及试剂”等）的相关信息，包括但不限于品牌、型号、规格、产地、有效期、单价等关键数据（需与投标文件中提供的一致）。</w:t>
      </w:r>
    </w:p>
    <w:p>
      <w:pPr>
        <w:pStyle w:val="null3"/>
        <w:jc w:val="left"/>
      </w:pPr>
      <w:r>
        <w:rPr>
          <w:sz w:val="20"/>
        </w:rPr>
        <w:t>(5)采购人有权对中标人提供的信息进行核实，如发现信息不实或存在遗漏，采购人有权要求中标人进行补充或更正。</w:t>
      </w:r>
    </w:p>
    <w:p>
      <w:pPr>
        <w:pStyle w:val="null3"/>
        <w:jc w:val="left"/>
      </w:pPr>
      <w:r>
        <w:rPr>
          <w:sz w:val="20"/>
        </w:rPr>
        <w:t>(6)合同签订后，中标人需严格按照采购人制定的耗材及试剂管理制度，办理相关准入、验收、使用、维护、报废等手续，办理的费用已包括在投标总价中，采购人不再支付任何费用。</w:t>
      </w:r>
    </w:p>
    <w:p>
      <w:pPr>
        <w:pStyle w:val="null3"/>
        <w:jc w:val="left"/>
      </w:pPr>
      <w:r>
        <w:rPr>
          <w:sz w:val="20"/>
        </w:rPr>
        <w:t>(7)中标人需确保封闭类耗材及试剂的采购、使用和管理全过程符合合规要求，并承担因违反管理制度而产生的相应责任。</w:t>
      </w:r>
    </w:p>
    <w:p>
      <w:pPr>
        <w:pStyle w:val="null3"/>
        <w:jc w:val="left"/>
      </w:pPr>
      <w:r>
        <w:rPr>
          <w:sz w:val="20"/>
        </w:rPr>
        <w:t>(8)中标人保证在投标文件中提供的封闭类耗材及试剂信息真实无误，且所供应的封闭类耗材及试剂均符合国家相关质量标准及采购人的具体技术要求。</w:t>
      </w:r>
    </w:p>
    <w:p>
      <w:pPr>
        <w:pStyle w:val="null3"/>
        <w:jc w:val="left"/>
      </w:pPr>
      <w:r>
        <w:rPr>
          <w:sz w:val="20"/>
        </w:rPr>
        <w:t>(9)如发现中标人在投标文件中填写的封闭类耗材及试剂信息存在虚假，或提供的耗材及试剂不符合合同约定或国家相关质量标准，中标人应承担相应的违约责任。采购人有权采取以下措施：</w:t>
      </w:r>
    </w:p>
    <w:p>
      <w:pPr>
        <w:pStyle w:val="null3"/>
        <w:jc w:val="left"/>
      </w:pPr>
      <w:r>
        <w:rPr>
          <w:sz w:val="20"/>
        </w:rPr>
        <w:t>①单方面解除与中标人签订的合同，并向上级管理部门报告</w:t>
      </w:r>
      <w:r>
        <w:rPr>
          <w:sz w:val="20"/>
        </w:rPr>
        <w:t>；</w:t>
      </w:r>
    </w:p>
    <w:p>
      <w:pPr>
        <w:pStyle w:val="null3"/>
        <w:jc w:val="left"/>
      </w:pPr>
      <w:r>
        <w:rPr>
          <w:sz w:val="20"/>
        </w:rPr>
        <w:t>②要求中标人承担因虚假信息或不合格产品所引发的全部损失，包括但不限于退货、换货所产生的费用、赔偿因此给采购人造成的直接经济损失，以及采购人因此产生的合理费用（如安装费、调试费、检测费、律师费等）。</w:t>
      </w:r>
    </w:p>
    <w:p>
      <w:pPr>
        <w:pStyle w:val="null3"/>
        <w:jc w:val="both"/>
      </w:pPr>
      <w:r>
        <w:rPr>
          <w:sz w:val="20"/>
        </w:rPr>
        <w:t>附表：设备配套消耗材料、试剂报价单</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195"/>
        <w:gridCol w:w="2073"/>
        <w:gridCol w:w="1165"/>
        <w:gridCol w:w="1967"/>
        <w:gridCol w:w="938"/>
        <w:gridCol w:w="968"/>
      </w:tblGrid>
      <w:tr>
        <w:tc>
          <w:tcPr>
            <w:tcW w:type="dxa" w:w="8306"/>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b/>
                <w:color w:val="000000"/>
              </w:rPr>
              <w:t>设备配套消耗材料、试剂报价单</w:t>
            </w:r>
          </w:p>
        </w:tc>
      </w:tr>
      <w:tr>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配套消耗物料名称</w:t>
            </w:r>
          </w:p>
        </w:tc>
        <w:tc>
          <w:tcPr>
            <w:tcW w:type="dxa" w:w="2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产品注册名称（中文）（如有）</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产品注册证号</w:t>
            </w: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品牌规格型号</w:t>
            </w:r>
          </w:p>
          <w:p>
            <w:pPr>
              <w:pStyle w:val="null3"/>
              <w:jc w:val="center"/>
            </w:pP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计量单位</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单价（元）</w:t>
            </w:r>
          </w:p>
        </w:tc>
      </w:tr>
      <w:tr>
        <w:tc>
          <w:tcPr>
            <w:tcW w:type="dxa" w:w="830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color w:val="000000"/>
              </w:rPr>
              <w:t>封闭耗材、试剂、封闭配件、封闭软件或其他相关封闭类消耗材料</w:t>
            </w:r>
          </w:p>
        </w:tc>
      </w:tr>
      <w:tr>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p>
        </w:tc>
        <w:tc>
          <w:tcPr>
            <w:tcW w:type="dxa" w:w="207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tc>
        <w:tc>
          <w:tcPr>
            <w:tcW w:type="dxa" w:w="207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830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color w:val="000000"/>
              </w:rPr>
              <w:t>非封闭耗材、试剂、封闭配件、封闭软件或其他相关封闭类消耗材料</w:t>
            </w:r>
          </w:p>
        </w:tc>
      </w:tr>
      <w:tr>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p>
        </w:tc>
        <w:tc>
          <w:tcPr>
            <w:tcW w:type="dxa" w:w="207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96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bl>
    <w:p>
      <w:pPr>
        <w:pStyle w:val="null3"/>
      </w:pPr>
      <w:r>
        <w:rPr/>
        <w:t>采购包1（内窥镜摄像系统）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按采购人要求</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1期：支付比例100%,★1、如中标单位为大型企业（依据《关于印发中小企业划型标准规定的通知》工信部联企业〔2011〕300号划分大型企业） （1）中标人与采购人签订合同后10天内以支票、保函、银行转账等非现金形式提交合同总额5%的履约保证金给采购人。 （2）合同设备全部到工地或指定地点交付并完成安装及验收后，中标人凭采购人收货证明、使用部门调试使用意见（加盖采购人装备科公章）等资料，向采购人申请付款。 （3）付款方式经采购人、中标人双方共同协议同意于货到验收合格后，采购人在收到相关申请资料及满足付款支付条件后10天内以银行转账支付合同金额的100%，待设备安装正常运行后采购人在收到相关申请资料后10天内无息退回5%履约保证金。 （4）如不是医院自有资金项目，付款方式按相关经费要求支付。 ★2、如中标单位为中小企业（依据《关于印发中小企业划型标准规定的通知》工信部联企业〔2011〕300号划分中小企业） （1）合同签订后，中标人向采购人开具合同总价30%的发票及等额的预付款保函，满足付款支付条件后10天内支付合同总金额的30%； （2）货物按照验收合格并通过相关部门的评定验收后，在收到中标人开具合同总价70%的发票及满足付款支付条件后10天内支付合同总金额的70%，若中标人没有违约行为，保函在验收合格后当月自动失效； （3）如不是医院自有资金项目，付款方式按相关经费要求支付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1期：★1)本项目质量应达到国家质量评定合格标准，通过第三方权威机构的验收，提供有效的验收报告。同时参考相关校准规范的要求出具仪器设备计量校准证书，相关费用由中标人承担。 ★2)设备到货验收后，必须免费安装调试至能正常使用。中标人响应设备验收合格后，如果由厂家提供免费保修、维护及保养等服务，投标人应提供承诺书并明确具体项目名称。</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账号：6977 7097 5282</w:t>
            </w:r>
          </w:p>
          <w:p>
            <w:pPr>
              <w:pStyle w:val="null3"/>
            </w:pPr>
            <w:r>
              <w:rPr/>
              <w:t>户名：中山大学孙逸仙纪念医院深汕中心医院</w:t>
            </w:r>
          </w:p>
          <w:p>
            <w:pPr>
              <w:pStyle w:val="null3"/>
            </w:pPr>
            <w:r>
              <w:rPr/>
              <w:t>开户行：中国银行股份有限公司汕尾分行</w:t>
            </w:r>
          </w:p>
          <w:p>
            <w:pPr>
              <w:pStyle w:val="null3"/>
            </w:pPr>
            <w:r>
              <w:rPr/>
              <w:t>支票提交方式：原件提交</w:t>
            </w:r>
          </w:p>
          <w:p>
            <w:pPr>
              <w:pStyle w:val="null3"/>
            </w:pPr>
            <w:r>
              <w:rPr/>
              <w:t>汇票、本票提交方式：原件提交</w:t>
            </w:r>
          </w:p>
          <w:p>
            <w:pPr>
              <w:pStyle w:val="null3"/>
            </w:pPr>
            <w:r>
              <w:rPr/>
              <w:t>说明：★如中标单位为大型企业，中标人与采购人签订合同后10天内以支票、保函、银行转账等非现金形式提交合同总额5%的履约保证金给采购人；如中标单位为中小企业，则不收取履约保证金。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真实性和有效性，同意采购方以任何形式对投标人投标文件内容及采购方认为有必要的相关资料的真实性和有效性进行审查、验证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投标人应报货交采购人指定地点/仓库（包括安装至指定位置）人民币含税价，并按开标一览表及投标明细报价表进行明细报价。</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质保期（服务期）</w:t>
            </w:r>
          </w:p>
        </w:tc>
        <w:tc>
          <w:tcPr>
            <w:tcW w:type="dxa" w:w="2076"/>
          </w:tcPr>
          <w:p>
            <w:pPr>
              <w:pStyle w:val="null3"/>
              <w:jc w:val="left"/>
            </w:pPr>
            <w:r>
              <w:rPr/>
              <w:t>验收合格后主机、光源、气腹机、能量平台、电刀设备免费保修期至少为6年，其他设备保修至少为1年，终身免费维护。质保期内每年至少两次免费现场维护（包括整机清洁、维护保养、定期巡查、性能调整等内容），并提供保修、维护及保养说明。</w:t>
            </w:r>
          </w:p>
        </w:tc>
      </w:tr>
      <w:tr>
        <w:tc>
          <w:tcPr>
            <w:tcW w:type="dxa" w:w="2076"/>
          </w:tcPr>
          <w:p/>
        </w:tc>
        <w:tc>
          <w:tcPr>
            <w:tcW w:type="dxa" w:w="2076"/>
          </w:tcPr>
          <w:p>
            <w:pPr>
              <w:pStyle w:val="null3"/>
              <w:jc w:val="center"/>
            </w:pPr>
            <w:r>
              <w:rPr/>
              <w:t>3</w:t>
            </w:r>
          </w:p>
        </w:tc>
        <w:tc>
          <w:tcPr>
            <w:tcW w:type="dxa" w:w="2076"/>
          </w:tcPr>
          <w:p>
            <w:pPr>
              <w:pStyle w:val="null3"/>
              <w:jc w:val="left"/>
            </w:pPr>
            <w:r>
              <w:rPr/>
              <w:t>培训要求</w:t>
            </w:r>
          </w:p>
        </w:tc>
        <w:tc>
          <w:tcPr>
            <w:tcW w:type="dxa" w:w="2076"/>
          </w:tcPr>
          <w:p>
            <w:pPr>
              <w:pStyle w:val="null3"/>
              <w:jc w:val="left"/>
            </w:pPr>
            <w:r>
              <w:rPr/>
              <w:t>（1）设备必须免费安装调试至能正常使用，并无偿培训采购人维修人员，主要内容为设备的基本结构、性能、主要部件的构造及修理，日常使用保养与管理，常见故障的排除、紧急情况的处理等，培训地点主要在设备安装现场或按采购人安排。 （2）中标人需提供详细的培训方案，包括但不限于培训内容和培训计划，保证两名或以上操作人员熟练掌握操作技术为止；如遇设备升级更新，中标人需及时提供更新操作指导。</w:t>
            </w:r>
          </w:p>
        </w:tc>
      </w:tr>
      <w:tr>
        <w:tc>
          <w:tcPr>
            <w:tcW w:type="dxa" w:w="2076"/>
          </w:tcPr>
          <w:p/>
        </w:tc>
        <w:tc>
          <w:tcPr>
            <w:tcW w:type="dxa" w:w="2076"/>
          </w:tcPr>
          <w:p>
            <w:pPr>
              <w:pStyle w:val="null3"/>
              <w:jc w:val="center"/>
            </w:pPr>
            <w:r>
              <w:rPr/>
              <w:t>4</w:t>
            </w:r>
          </w:p>
        </w:tc>
        <w:tc>
          <w:tcPr>
            <w:tcW w:type="dxa" w:w="2076"/>
          </w:tcPr>
          <w:p>
            <w:pPr>
              <w:pStyle w:val="null3"/>
              <w:jc w:val="left"/>
            </w:pPr>
            <w:r>
              <w:rPr/>
              <w:t>售后服务</w:t>
            </w:r>
          </w:p>
        </w:tc>
        <w:tc>
          <w:tcPr>
            <w:tcW w:type="dxa" w:w="2076"/>
          </w:tcPr>
          <w:p>
            <w:pPr>
              <w:pStyle w:val="null3"/>
              <w:jc w:val="left"/>
            </w:pPr>
            <w:r>
              <w:rPr/>
              <w:t>对采购人的服务通知，中标人4小时内派员到现场维修，在中标人承诺的质量保证期内，如经中标人两次维修或更换，货物仍不能达到合同约定的质量标准，采购人有权退货或要求更换，中标人应赔偿采购人因此遭受的损失。</w:t>
            </w:r>
          </w:p>
        </w:tc>
      </w:tr>
      <w:tr>
        <w:tc>
          <w:tcPr>
            <w:tcW w:type="dxa" w:w="2076"/>
          </w:tcPr>
          <w:p/>
        </w:tc>
        <w:tc>
          <w:tcPr>
            <w:tcW w:type="dxa" w:w="2076"/>
          </w:tcPr>
          <w:p>
            <w:pPr>
              <w:pStyle w:val="null3"/>
              <w:jc w:val="center"/>
            </w:pPr>
            <w:r>
              <w:rPr/>
              <w:t>5</w:t>
            </w:r>
          </w:p>
        </w:tc>
        <w:tc>
          <w:tcPr>
            <w:tcW w:type="dxa" w:w="2076"/>
          </w:tcPr>
          <w:p>
            <w:pPr>
              <w:pStyle w:val="null3"/>
              <w:jc w:val="left"/>
            </w:pPr>
            <w:r>
              <w:rPr/>
              <w:t>包装和运输</w:t>
            </w:r>
          </w:p>
        </w:tc>
        <w:tc>
          <w:tcPr>
            <w:tcW w:type="dxa" w:w="2076"/>
          </w:tcPr>
          <w:p>
            <w:pPr>
              <w:pStyle w:val="null3"/>
              <w:jc w:val="left"/>
            </w:pPr>
            <w:r>
              <w:rPr/>
              <w:t>（1）中标人应提供运至交付地点所需要的包装，包装应符合经济、牢固、美观的要求，采取防潮、防晒、防锈、防震及防止其它损坏的必要措施，以防止货物在运转中损坏或变质。 （2）包装必须要符合相关法律法规的要求，包括与环境、职业健康和安全有关的法律、法规标准。 （3）运输包装应根据产品的特点及国家相关标准标注有相应的运输标志。 （4）中标人负责将货物运输并卸载到采购人指定地点。</w:t>
            </w:r>
          </w:p>
        </w:tc>
      </w:tr>
      <w:tr>
        <w:tc>
          <w:tcPr>
            <w:tcW w:type="dxa" w:w="2076"/>
          </w:tcPr>
          <w:p/>
        </w:tc>
        <w:tc>
          <w:tcPr>
            <w:tcW w:type="dxa" w:w="2076"/>
          </w:tcPr>
          <w:p>
            <w:pPr>
              <w:pStyle w:val="null3"/>
              <w:jc w:val="center"/>
            </w:pPr>
            <w:r>
              <w:rPr/>
              <w:t>6</w:t>
            </w:r>
          </w:p>
        </w:tc>
        <w:tc>
          <w:tcPr>
            <w:tcW w:type="dxa" w:w="2076"/>
          </w:tcPr>
          <w:p>
            <w:pPr>
              <w:pStyle w:val="null3"/>
              <w:jc w:val="left"/>
            </w:pPr>
            <w:r>
              <w:rPr/>
              <w:t>安装、调试与测试</w:t>
            </w:r>
          </w:p>
        </w:tc>
        <w:tc>
          <w:tcPr>
            <w:tcW w:type="dxa" w:w="2076"/>
          </w:tcPr>
          <w:p>
            <w:pPr>
              <w:pStyle w:val="null3"/>
              <w:jc w:val="left"/>
            </w:pPr>
            <w:r>
              <w:rPr/>
              <w:t>（1）中标人必须依照招标文件的要求和投标文件的承诺，将设备、系统安装并调试至正常运行的最佳状态，测试无故障。 （2） 合同设备安装 1）各种设备必须提供装箱清单，按合同清单验收货物。 2）中标人安装时须对各安装场地内的其他设备、设施有良好保护措施。如损坏采购人院内设备、设施，中标人需与采购人协商赔偿事宜。</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医用内窥镜</w:t>
            </w:r>
          </w:p>
        </w:tc>
        <w:tc>
          <w:tcPr>
            <w:tcW w:type="dxa" w:w="831"/>
          </w:tcPr>
          <w:p>
            <w:pPr>
              <w:pStyle w:val="null3"/>
              <w:jc w:val="left"/>
            </w:pPr>
            <w:r>
              <w:rPr/>
              <w:t>内窥镜摄像系统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1,700,000.00</w:t>
            </w:r>
          </w:p>
        </w:tc>
        <w:tc>
          <w:tcPr>
            <w:tcW w:type="dxa" w:w="831"/>
          </w:tcPr>
          <w:p>
            <w:pPr>
              <w:pStyle w:val="null3"/>
              <w:jc w:val="right"/>
            </w:pPr>
            <w:r>
              <w:rPr/>
              <w:t>1,700,000.00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内窥镜摄像系统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中山大学孙逸仙纪念医院深汕中心医院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招标代理服务收费按差额定率累进法计算，以中标通知书中确定的中标金额作为收费的计算依据。该项目中标服务费参照国家计委[计价格[2002]1980号]文货物招标代理服务收费标准差额定率累进法计算下浮20%收取。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启动解密阶段时间为30分钟内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国义招标股份有限公司网站（https://www.gmgitc.com/）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国义招标股份有限公司网站（https://www.gmgitc.com/）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政府采购监督管理机构名称：汕尾市财政局政府采购监管科</w:t>
      </w:r>
    </w:p>
    <w:p>
      <w:pPr>
        <w:pStyle w:val="null3"/>
      </w:pPr>
      <w:r>
        <w:rPr/>
        <w:t>地 址：汕尾市城区政和路10号政府采购监管科</w:t>
      </w:r>
    </w:p>
    <w:p>
      <w:pPr>
        <w:pStyle w:val="null3"/>
      </w:pPr>
      <w:r>
        <w:rPr/>
        <w:t>电 话：0660—3310721</w:t>
      </w:r>
    </w:p>
    <w:p>
      <w:pPr>
        <w:pStyle w:val="null3"/>
      </w:pPr>
      <w:r>
        <w:rPr/>
        <w:t>邮 编：516600</w:t>
      </w:r>
    </w:p>
    <w:p>
      <w:pPr>
        <w:pStyle w:val="null3"/>
      </w:pPr>
      <w:r>
        <w:rPr/>
        <w:t>传 真：0660—3310721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采购包1(内窥镜摄像系统)：综合评分法,是指投标文件满足招标文件全部实质性要求，且按照评审因素的量化指标评审得分最高的投标人为中标候选人的评标方法。（最低报价不是中标的唯一依据。）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采购包1（内窥镜摄像系统）：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采购包1（内窥镜摄像系统）：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(投标人出具声明函)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如投标人为所投产品的生产企业：所投产品为第二、三类医疗器械，提供监督管理部门签发的有效的《医疗器械生产许可证》复印件(如国家另有规定则适用其规定)； 如投标人为经营企业：所投产品为第三类医疗器械，提供监督管理部门签发的有效的《医疗器械经营许可证》复印件(如国家另有规定，则适用其规定)。</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本项目不接受联合体投标。</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ind w:firstLine="480"/>
      </w:pPr>
      <w:r>
        <w:rPr/>
        <w:t>表二符合性审查表：</w:t>
      </w:r>
    </w:p>
    <w:p>
      <w:pPr>
        <w:pStyle w:val="null3"/>
      </w:pPr>
      <w:r>
        <w:rPr/>
        <w:t>采购包1（内窥镜摄像系统）：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1）投标报价未超过本项目的采购预算 2）对全部招标内容进行投标报价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提交《投标函》。报价有效期为报价截止日后的90天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进口产品</w:t>
            </w:r>
          </w:p>
        </w:tc>
        <w:tc>
          <w:tcPr>
            <w:tcW w:type="dxa" w:w="4238"/>
          </w:tcPr>
          <w:p>
            <w:pPr>
              <w:pStyle w:val="null3"/>
            </w:pPr>
            <w:r>
              <w:rPr/>
              <w:t>招标文件不允许采购进口产品时，不得以进口产品投标</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A.根据《关于推动解决政府采购异常低价问题的通知》财库〔2026〕2号规定，评标过程中出现下列情形之一的，评标委员会将启动异常低价响应审查程序：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2.投标报价低于通过符合性审查的次低报价投标人投标报价50%的，即投标报价&lt;通过符合性审查的次低报价供应商投标报价×50%； 3.投标报价低于采购项目最高限价45%的，即投标报价&lt;采购项目最高限价×45%； 4.评标委员会基于专业判断，认为投标人报价过低，有可能影响产品质量或者不能诚信履约的其他情形。 5.相关法律法规对投标人报价有规定的，从其规定。 B. 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采购包1(内窥镜摄像系统):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所投产品对用户需求书中带▲号的重要参数的符合性 (40.0分)</w:t>
            </w:r>
          </w:p>
        </w:tc>
        <w:tc>
          <w:tcPr>
            <w:tcW w:type="dxa" w:w="5076"/>
          </w:tcPr>
          <w:p>
            <w:pPr>
              <w:pStyle w:val="null3"/>
              <w:jc w:val="left"/>
            </w:pPr>
            <w:r>
              <w:rPr/>
              <w:t>投标人所投产品每满足一项用户需求书中带“▲”号的重要参数要求（共20项），得2分，合计40分； 如采购需求中有明确提供的证明资料，则以采购需求中要求的为准；如采购需求中无明确证明材料的投标人须提供投标产品彩页或检测报告或相应技术参数的厂家使用说明书作为技术证明文件，如未提供相关资料，评标委员会有权认为其投标文件中相应参数不符合招标文件要求(如厂家的产品使用说明书为英文版，请同时提供中文版)。</w:t>
            </w:r>
          </w:p>
        </w:tc>
      </w:tr>
      <w:tr>
        <w:tc>
          <w:tcPr>
            <w:tcW w:type="dxa" w:w="922"/>
            <w:gridSpan w:val="2"/>
            <w:vMerge/>
          </w:tcPr>
          <w:p/>
        </w:tc>
        <w:tc>
          <w:tcPr>
            <w:tcW w:type="dxa" w:w="2307"/>
          </w:tcPr>
          <w:p>
            <w:pPr>
              <w:pStyle w:val="null3"/>
              <w:jc w:val="left"/>
            </w:pPr>
            <w:r>
              <w:rPr/>
              <w:t>所投产品对用户需求书中不带▲号的一般技术参数的响应情况 (10.0分)</w:t>
            </w:r>
          </w:p>
        </w:tc>
        <w:tc>
          <w:tcPr>
            <w:tcW w:type="dxa" w:w="5076"/>
          </w:tcPr>
          <w:p>
            <w:pPr>
              <w:pStyle w:val="null3"/>
              <w:jc w:val="left"/>
            </w:pPr>
            <w:r>
              <w:rPr/>
              <w:t>完全满足用户需求书中不带▲号的一般技术参数，得10分； 有1项不带▲号的一般技术参数负偏离，得9.5分； 有2项不带▲号的一般技术参数负偏离，得9分； 有3项不带▲号的一般技术参数负偏离，得8.5分； 有4项不带▲号的一般技术参数负偏离，得8分； 有5项不带▲号的一般技术参数负偏离，得7.5分； 有6项不带▲号的一般技术参数负偏离，得7分； 有7项不带▲号的一般技术参数负偏离，得6.5分； 有8项不带▲号的一般技术参数负偏离，得6分； 有9项不带▲号的一般技术参数负偏离，得5.5分； 有10项不带▲号的一般技术参数负偏离，得5分； 有11项不带▲号的一般技术参数负偏离，得4.5分； 有12项不带▲号的一般技术参数负偏离，得4分； 有13项不带▲号的一般技术参数负偏离，得3.5分； 有14项不带▲号的一般技术参数负偏离，得3分； 有15项不带▲号的一般技术参数负偏离，得2.5分； 有16项不带▲号的一般技术参数负偏离，得2分； 有17项不带▲号的一般技术参数负偏离，得1.5分； 有18项及以上不带▲号的一般技术参数负偏离，得1分。如采购需求中有明确提供的证明资料，则以采购需求中要求的为准;如采购需求中无明确证明材料的投标人须提供投标产品彩页或检测报告或相应技术参数的厂家使用说明书作为技术证明文件，如未提供相关资料，评标委员会有权认为其投标文件中相应参数不符合招标文件要求(如厂家的产品使用说明书为英文版，请同时提供中文版)。</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根据投标人针对本项目制定的培训方案进行评审： 根据采购需求中的培训要求内容，投标人提供的培训方案，满足且优于采购需求的，得6分；只能基本满足采购需求的，得3分；不能满足采购需求的，得0分。</w:t>
            </w:r>
          </w:p>
        </w:tc>
      </w:tr>
      <w:tr>
        <w:tc>
          <w:tcPr>
            <w:tcW w:type="dxa" w:w="922"/>
            <w:gridSpan w:val="2"/>
            <w:vMerge/>
          </w:tcPr>
          <w:p/>
        </w:tc>
        <w:tc>
          <w:tcPr>
            <w:tcW w:type="dxa" w:w="2307"/>
          </w:tcPr>
          <w:p>
            <w:pPr>
              <w:pStyle w:val="null3"/>
              <w:jc w:val="left"/>
            </w:pPr>
            <w:r>
              <w:rPr/>
              <w:t>质量保证及售后服务方案 (4.0分)</w:t>
            </w:r>
          </w:p>
        </w:tc>
        <w:tc>
          <w:tcPr>
            <w:tcW w:type="dxa" w:w="5076"/>
          </w:tcPr>
          <w:p>
            <w:pPr>
              <w:pStyle w:val="null3"/>
              <w:jc w:val="left"/>
            </w:pPr>
            <w:r>
              <w:rPr/>
              <w:t>根据投标人针对本项目所提供的质量保证及售后服务方案，方案内容包括但不限于售后服务人员（专人跟进、服务沟通等）的安排、服务计划安排、响应时间的及时性、提供备品备件服务等内容进行评审： （1）投标人所提供的质量保证及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4分； （2）投标人所提供的质量保证及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2分； （3）投标人只提供了简单的质量保证及售后服务方案，维修服务安排无法满足项目要求，对日常维修和应急情况响应慢，不能满足项目要求的得1分；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投标人的履约能力 (3.0分)</w:t>
            </w:r>
          </w:p>
        </w:tc>
        <w:tc>
          <w:tcPr>
            <w:tcW w:type="dxa" w:w="5076"/>
          </w:tcPr>
          <w:p>
            <w:pPr>
              <w:pStyle w:val="null3"/>
              <w:jc w:val="left"/>
            </w:pPr>
            <w:r>
              <w:rPr/>
              <w:t>根据投标人的履约能力作为评审依据，包括以下内容：①项目测试方案②运输方案 注：每提供1项内容且表述完整、科学、可行，能体现投标人完全具备本项目履约能力的，得1.5分； 每1项内容能提供方案，但方案只能体现投标人基本履约能力，但方案不全面的，得0.5分； 提供体现投标人履约能力的方案或相关证明材料并加盖公章，不提供方案或相关证明材料的不得分，本项最高得3分。</w:t>
            </w:r>
          </w:p>
        </w:tc>
      </w:tr>
      <w:tr>
        <w:tc>
          <w:tcPr>
            <w:tcW w:type="dxa" w:w="922"/>
            <w:gridSpan w:val="2"/>
            <w:vMerge/>
          </w:tcPr>
          <w:p/>
        </w:tc>
        <w:tc>
          <w:tcPr>
            <w:tcW w:type="dxa" w:w="2307"/>
          </w:tcPr>
          <w:p>
            <w:pPr>
              <w:pStyle w:val="null3"/>
              <w:jc w:val="left"/>
            </w:pPr>
            <w:r>
              <w:rPr/>
              <w:t>投标人自2023年1月1日以来的同类设备的业绩 (4.0分)</w:t>
            </w:r>
          </w:p>
        </w:tc>
        <w:tc>
          <w:tcPr>
            <w:tcW w:type="dxa" w:w="5076"/>
          </w:tcPr>
          <w:p>
            <w:pPr>
              <w:pStyle w:val="null3"/>
              <w:jc w:val="left"/>
            </w:pPr>
            <w:r>
              <w:rPr/>
              <w:t>每提供一项同类项目业绩的合同或中标通知书复印件并加盖公章得1分，最高得4分，不提供不得分。 1.如提供合同证明资料的，则需提供合同关键信息（含首页、签字页）证明文件 2.通过中标通知书或合同关键信息无法判断是否得分的，还须同时提供能证明得分的其它证明资料，如项目报告或合同甲方出具的证明文件等。 3.以上资料均要求提供扫描件。评分中出现无证明资料或专家无法凭所提供资料判断是否得分的情况，一律作不得分处理。同一法人单位的多份业绩只计算一份。</w:t>
            </w:r>
          </w:p>
        </w:tc>
      </w:tr>
      <w:tr>
        <w:tc>
          <w:tcPr>
            <w:tcW w:type="dxa" w:w="922"/>
            <w:gridSpan w:val="2"/>
            <w:vMerge/>
          </w:tcPr>
          <w:p/>
        </w:tc>
        <w:tc>
          <w:tcPr>
            <w:tcW w:type="dxa" w:w="2307"/>
          </w:tcPr>
          <w:p>
            <w:pPr>
              <w:pStyle w:val="null3"/>
              <w:jc w:val="left"/>
            </w:pPr>
            <w:r>
              <w:rPr/>
              <w:t>使用用户评价 (3.0分)</w:t>
            </w:r>
          </w:p>
        </w:tc>
        <w:tc>
          <w:tcPr>
            <w:tcW w:type="dxa" w:w="5076"/>
          </w:tcPr>
          <w:p>
            <w:pPr>
              <w:pStyle w:val="null3"/>
              <w:jc w:val="left"/>
            </w:pPr>
            <w:r>
              <w:rPr/>
              <w:t>提供上述有效投标货物业绩的使用用户评价，每提供一个类似“满意”或“非常满意”或“优”的使用用户评价得1 分，本项最高不超过3分。须提供用户单位的评价证明（格式自拟，须加盖用户单位印章）。其他表达满意度的词语，由评委参照以上评价等级程度认定对应的评价等级。同一法人单位的多份用户评价只计算 1 份。</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合同书</w:t>
      </w:r>
    </w:p>
    <w:p>
      <w:pPr>
        <w:pStyle w:val="null3"/>
        <w:jc w:val="center"/>
      </w:pPr>
      <w:r>
        <w:rPr>
          <w:sz w:val="44"/>
          <w:b/>
        </w:rPr>
        <w:t>（货物类）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32"/>
                <w:b/>
              </w:rPr>
              <w:t>项目编号：</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32"/>
                <w:b/>
              </w:rPr>
              <w:t>项目名称：</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bl>
    <w:p>
      <w:pPr>
        <w:pStyle w:val="null3"/>
        <w:jc w:val="center"/>
      </w:pPr>
      <w:r>
        <w:rPr>
          <w:sz w:val="30"/>
          <w:b/>
        </w:rPr>
        <w:t>中山大学孙逸仙纪念医院深汕中心医院采购合同</w:t>
      </w:r>
    </w:p>
    <w:p>
      <w:pPr>
        <w:pStyle w:val="null3"/>
      </w:pPr>
      <w:r>
        <w:rPr/>
        <w:t xml:space="preserve"> </w:t>
      </w:r>
    </w:p>
    <w:p>
      <w:pPr>
        <w:pStyle w:val="null3"/>
        <w:jc w:val="left"/>
      </w:pPr>
      <w:r>
        <w:rPr>
          <w:sz w:val="21"/>
        </w:rPr>
        <w:t>甲方：中山大学孙逸仙纪念医院深汕中心医院</w:t>
      </w:r>
    </w:p>
    <w:p>
      <w:pPr>
        <w:pStyle w:val="null3"/>
        <w:jc w:val="left"/>
      </w:pPr>
      <w:r>
        <w:rPr>
          <w:sz w:val="21"/>
        </w:rPr>
        <w:t>乙方：</w:t>
      </w:r>
    </w:p>
    <w:p>
      <w:pPr>
        <w:pStyle w:val="null3"/>
        <w:jc w:val="left"/>
      </w:pPr>
      <w:r>
        <w:rPr/>
        <w:t xml:space="preserve"> </w:t>
      </w:r>
    </w:p>
    <w:p>
      <w:pPr>
        <w:pStyle w:val="null3"/>
        <w:ind w:firstLine="420"/>
        <w:jc w:val="left"/>
      </w:pPr>
      <w:r>
        <w:rPr>
          <w:sz w:val="21"/>
        </w:rPr>
        <w:t>根据中华人民共和国现行法律法规，甲、乙双方经协商确定，甲方向乙方订购</w:t>
      </w:r>
      <w:r>
        <w:rPr>
          <w:sz w:val="21"/>
          <w:u w:val="single"/>
        </w:rPr>
        <w:t>医疗设备及其服务</w:t>
      </w:r>
      <w:r>
        <w:rPr>
          <w:sz w:val="21"/>
        </w:rPr>
        <w:t>，为明确双方责任和权利，特签订本合同，共同遵守。具体条款如下：</w:t>
      </w:r>
    </w:p>
    <w:p>
      <w:pPr>
        <w:pStyle w:val="null3"/>
        <w:ind w:firstLine="420"/>
        <w:jc w:val="left"/>
      </w:pPr>
      <w:r>
        <w:rPr/>
        <w:t xml:space="preserve"> </w:t>
      </w:r>
    </w:p>
    <w:p>
      <w:pPr>
        <w:pStyle w:val="null3"/>
        <w:jc w:val="left"/>
      </w:pPr>
      <w:r>
        <w:rPr>
          <w:sz w:val="21"/>
          <w:b/>
        </w:rPr>
        <w:t>一、合同设备</w:t>
      </w:r>
    </w:p>
    <w:p>
      <w:pPr>
        <w:pStyle w:val="null3"/>
        <w:jc w:val="left"/>
      </w:pPr>
      <w:r>
        <w:rPr>
          <w:sz w:val="21"/>
        </w:rPr>
        <w:t>乙方负责向甲方供应下表中所列场地器材配套设备及负责安装调试。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1313"/>
        <w:gridCol w:w="1130"/>
        <w:gridCol w:w="611"/>
        <w:gridCol w:w="962"/>
        <w:gridCol w:w="595"/>
        <w:gridCol w:w="657"/>
        <w:gridCol w:w="931"/>
        <w:gridCol w:w="1054"/>
        <w:gridCol w:w="1054"/>
      </w:tblGrid>
      <w:tr>
        <w:tc>
          <w:tcPr>
            <w:tcW w:type="dxa" w:w="13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品名</w:t>
            </w:r>
          </w:p>
        </w:tc>
        <w:tc>
          <w:tcPr>
            <w:tcW w:type="dxa" w:w="11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6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9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5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6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9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p>
        </w:tc>
        <w:tc>
          <w:tcPr>
            <w:tcW w:type="dxa" w:w="10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注册证号</w:t>
            </w:r>
          </w:p>
        </w:tc>
        <w:tc>
          <w:tcPr>
            <w:tcW w:type="dxa" w:w="10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随机配件</w:t>
            </w:r>
          </w:p>
        </w:tc>
      </w:tr>
      <w:tr>
        <w:tc>
          <w:tcPr>
            <w:tcW w:type="dxa" w:w="1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1"/>
          <w:b/>
        </w:rPr>
        <w:t>二、合同总价</w:t>
      </w:r>
    </w:p>
    <w:p>
      <w:pPr>
        <w:pStyle w:val="null3"/>
        <w:ind w:firstLine="630"/>
        <w:jc w:val="left"/>
      </w:pPr>
      <w:r>
        <w:rPr>
          <w:sz w:val="21"/>
        </w:rPr>
        <w:t>总价为</w:t>
      </w:r>
      <w:r>
        <w:rPr>
          <w:sz w:val="21"/>
        </w:rPr>
        <w:t>(</w:t>
      </w:r>
      <w:r>
        <w:rPr>
          <w:sz w:val="21"/>
        </w:rPr>
        <w:t>大写</w:t>
      </w:r>
      <w:r>
        <w:rPr>
          <w:sz w:val="21"/>
        </w:rPr>
        <w:t>)</w:t>
      </w:r>
      <w:r>
        <w:rPr>
          <w:sz w:val="21"/>
        </w:rPr>
        <w:t>：</w:t>
      </w:r>
      <w:r>
        <w:rPr>
          <w:u w:val="single"/>
        </w:rPr>
        <w:t xml:space="preserve">   </w:t>
      </w:r>
      <w:r>
        <w:rPr>
          <w:sz w:val="21"/>
        </w:rPr>
        <w:t>元整，即</w:t>
      </w:r>
      <w:r>
        <w:rPr>
          <w:sz w:val="21"/>
        </w:rPr>
        <w:t>RMB</w:t>
      </w:r>
      <w:r>
        <w:rPr>
          <w:sz w:val="21"/>
          <w:u w:val="single"/>
        </w:rPr>
        <w:t>￥：</w:t>
      </w:r>
      <w:r>
        <w:rPr>
          <w:sz w:val="21"/>
        </w:rPr>
        <w:t>元，该合同总金额是设计、设备制造、包装、运输、安装、使用培训及验收合格之前及保修期与备品备件发生的所有含税费用。本合同执行期间合同总金额不变。</w:t>
      </w:r>
    </w:p>
    <w:p>
      <w:pPr>
        <w:pStyle w:val="null3"/>
        <w:jc w:val="left"/>
      </w:pPr>
      <w:r>
        <w:rPr>
          <w:sz w:val="21"/>
          <w:b/>
        </w:rPr>
        <w:t>三、合同组成</w:t>
      </w:r>
    </w:p>
    <w:p>
      <w:pPr>
        <w:pStyle w:val="null3"/>
        <w:spacing w:after="120"/>
        <w:ind w:firstLine="420"/>
        <w:jc w:val="both"/>
      </w:pPr>
      <w:r>
        <w:rPr>
          <w:sz w:val="21"/>
        </w:rPr>
        <w:t>详细价格、技术说明及其它有关合同项目的特定信息由合同附件说明，所有附件及本项目的采购文件、响应文件、中标通知书、会议纪要等均为本合同不可分割之一部分。</w:t>
      </w:r>
    </w:p>
    <w:p>
      <w:pPr>
        <w:pStyle w:val="null3"/>
        <w:jc w:val="left"/>
      </w:pPr>
      <w:r>
        <w:rPr>
          <w:sz w:val="21"/>
          <w:b/>
        </w:rPr>
        <w:t>四、技术要求</w:t>
      </w:r>
    </w:p>
    <w:p>
      <w:pPr>
        <w:pStyle w:val="null3"/>
        <w:spacing w:after="120"/>
        <w:ind w:firstLine="420"/>
        <w:jc w:val="both"/>
      </w:pPr>
      <w:r>
        <w:rPr>
          <w:sz w:val="21"/>
        </w:rPr>
        <w:t>乙方所提供设备，必须符合国家有关规范和环保要求及甲方的技术要求，并提供设备的出厂测试报告。</w:t>
      </w:r>
    </w:p>
    <w:p>
      <w:pPr>
        <w:pStyle w:val="null3"/>
        <w:jc w:val="left"/>
      </w:pPr>
      <w:r>
        <w:rPr>
          <w:sz w:val="21"/>
          <w:b/>
        </w:rPr>
        <w:t>五、合同设备包装、交货、安装及验收</w:t>
      </w:r>
    </w:p>
    <w:p>
      <w:pPr>
        <w:pStyle w:val="null3"/>
        <w:jc w:val="left"/>
      </w:pPr>
      <w:r>
        <w:rPr>
          <w:sz w:val="21"/>
        </w:rPr>
        <w:t>（一）</w:t>
      </w:r>
      <w:r>
        <w:rPr>
          <w:sz w:val="21"/>
        </w:rPr>
        <w:t xml:space="preserve">  </w:t>
      </w:r>
      <w:r>
        <w:rPr>
          <w:sz w:val="21"/>
        </w:rPr>
        <w:t>合同设备的包装</w:t>
      </w:r>
    </w:p>
    <w:p>
      <w:pPr>
        <w:pStyle w:val="null3"/>
        <w:jc w:val="left"/>
      </w:pPr>
      <w:r>
        <w:rPr>
          <w:sz w:val="21"/>
        </w:rPr>
        <w:t>1</w:t>
      </w:r>
      <w:r>
        <w:rPr>
          <w:sz w:val="21"/>
        </w:rPr>
        <w:t>、设备的包装符合经济、牢固、美观的要求，应有良好的防湿、防锈、防潮、防雨、防腐及防碰撞的措施。凡由于包装不良造成的损失和由此产生的费用均由乙方承担。</w:t>
      </w:r>
    </w:p>
    <w:p>
      <w:pPr>
        <w:pStyle w:val="null3"/>
        <w:jc w:val="left"/>
      </w:pPr>
      <w:r>
        <w:rPr>
          <w:sz w:val="21"/>
        </w:rPr>
        <w:t>2</w:t>
      </w:r>
      <w:r>
        <w:rPr>
          <w:sz w:val="21"/>
        </w:rPr>
        <w:t>、包装必须要符合相关法律法规的要求，包括与环境、职业健康和安全有关的法律、法规标准。</w:t>
      </w:r>
    </w:p>
    <w:p>
      <w:pPr>
        <w:pStyle w:val="null3"/>
        <w:jc w:val="left"/>
      </w:pPr>
      <w:r>
        <w:rPr>
          <w:sz w:val="21"/>
        </w:rPr>
        <w:t>3</w:t>
      </w:r>
      <w:r>
        <w:rPr>
          <w:sz w:val="21"/>
        </w:rPr>
        <w:t>、运输包装应根据产品的特点及国家相关标准标注有相应的运输标志。</w:t>
      </w:r>
    </w:p>
    <w:p>
      <w:pPr>
        <w:pStyle w:val="null3"/>
        <w:jc w:val="left"/>
      </w:pPr>
      <w:r>
        <w:rPr>
          <w:sz w:val="21"/>
        </w:rPr>
        <w:t>（二）</w:t>
      </w:r>
      <w:r>
        <w:rPr>
          <w:sz w:val="21"/>
        </w:rPr>
        <w:t xml:space="preserve">  </w:t>
      </w:r>
      <w:r>
        <w:rPr>
          <w:sz w:val="21"/>
        </w:rPr>
        <w:t>合同设备的交货</w:t>
      </w:r>
    </w:p>
    <w:p>
      <w:pPr>
        <w:pStyle w:val="null3"/>
        <w:jc w:val="left"/>
      </w:pPr>
      <w:r>
        <w:rPr>
          <w:sz w:val="21"/>
        </w:rPr>
        <w:t>1</w:t>
      </w:r>
      <w:r>
        <w:rPr>
          <w:sz w:val="21"/>
        </w:rPr>
        <w:t>、乙方交货时间：</w:t>
      </w:r>
      <w:r>
        <w:rPr>
          <w:sz w:val="21"/>
          <w:u w:val="single"/>
        </w:rPr>
        <w:t>合同签订后</w:t>
      </w:r>
      <w:r>
        <w:rPr>
          <w:sz w:val="21"/>
          <w:u w:val="single"/>
        </w:rPr>
        <w:t>53</w:t>
      </w:r>
      <w:r>
        <w:rPr>
          <w:sz w:val="21"/>
          <w:u w:val="single"/>
        </w:rPr>
        <w:t xml:space="preserve">天或以内完成交货。  </w:t>
      </w:r>
    </w:p>
    <w:p>
      <w:pPr>
        <w:pStyle w:val="null3"/>
        <w:jc w:val="left"/>
      </w:pPr>
      <w:r>
        <w:rPr>
          <w:sz w:val="21"/>
        </w:rPr>
        <w:t>2</w:t>
      </w:r>
      <w:r>
        <w:rPr>
          <w:sz w:val="21"/>
        </w:rPr>
        <w:t>、乙方交货地点：运输及卸车至甲方指定地点。</w:t>
      </w:r>
    </w:p>
    <w:p>
      <w:pPr>
        <w:pStyle w:val="null3"/>
        <w:jc w:val="left"/>
      </w:pPr>
      <w:r>
        <w:rPr>
          <w:sz w:val="21"/>
        </w:rPr>
        <w:t>（三）</w:t>
      </w:r>
      <w:r>
        <w:rPr>
          <w:sz w:val="21"/>
        </w:rPr>
        <w:t xml:space="preserve">  </w:t>
      </w:r>
      <w:r>
        <w:rPr>
          <w:sz w:val="21"/>
        </w:rPr>
        <w:t>合同设备的安装</w:t>
      </w:r>
    </w:p>
    <w:p>
      <w:pPr>
        <w:pStyle w:val="null3"/>
        <w:jc w:val="left"/>
      </w:pPr>
      <w:r>
        <w:rPr>
          <w:sz w:val="21"/>
        </w:rPr>
        <w:t>1</w:t>
      </w:r>
      <w:r>
        <w:rPr>
          <w:sz w:val="21"/>
        </w:rPr>
        <w:t>、乙方负责合同项下的安装维修调试，一切费用由乙方负责。</w:t>
      </w:r>
    </w:p>
    <w:p>
      <w:pPr>
        <w:pStyle w:val="null3"/>
        <w:jc w:val="left"/>
      </w:pPr>
      <w:r>
        <w:rPr>
          <w:sz w:val="21"/>
        </w:rPr>
        <w:t>2</w:t>
      </w:r>
      <w:r>
        <w:rPr>
          <w:sz w:val="21"/>
        </w:rPr>
        <w:t>、乙方安装时须对各安装场地内的其他设备、设施有良好保护措施。</w:t>
      </w:r>
      <w:r>
        <w:rPr>
          <w:sz w:val="21"/>
        </w:rPr>
        <w:t>如损坏</w:t>
      </w:r>
      <w:r>
        <w:rPr>
          <w:sz w:val="21"/>
        </w:rPr>
        <w:t>甲</w:t>
      </w:r>
      <w:r>
        <w:rPr>
          <w:sz w:val="21"/>
        </w:rPr>
        <w:t>方院内设备、设施，乙方需与甲方协商赔偿事宜</w:t>
      </w:r>
      <w:r>
        <w:rPr>
          <w:sz w:val="21"/>
        </w:rPr>
        <w:t>。</w:t>
      </w:r>
    </w:p>
    <w:p>
      <w:pPr>
        <w:pStyle w:val="null3"/>
        <w:jc w:val="left"/>
      </w:pPr>
      <w:r>
        <w:rPr>
          <w:sz w:val="21"/>
        </w:rPr>
        <w:t>3</w:t>
      </w:r>
      <w:r>
        <w:rPr>
          <w:sz w:val="21"/>
        </w:rPr>
        <w:t>、乙方交货后</w:t>
      </w:r>
      <w:r>
        <w:rPr>
          <w:sz w:val="21"/>
          <w:u w:val="single"/>
        </w:rPr>
        <w:t xml:space="preserve">   </w:t>
      </w:r>
      <w:r>
        <w:rPr>
          <w:sz w:val="21"/>
          <w:u w:val="single"/>
        </w:rPr>
        <w:t xml:space="preserve">7   </w:t>
      </w:r>
      <w:r>
        <w:rPr>
          <w:sz w:val="21"/>
        </w:rPr>
        <w:t>天完成安装。</w:t>
      </w:r>
    </w:p>
    <w:p>
      <w:pPr>
        <w:pStyle w:val="null3"/>
        <w:jc w:val="left"/>
      </w:pPr>
      <w:r>
        <w:rPr>
          <w:sz w:val="21"/>
        </w:rPr>
        <w:t>4</w:t>
      </w:r>
      <w:r>
        <w:rPr>
          <w:sz w:val="21"/>
        </w:rPr>
        <w:t>、电源插头符合使用科室现有的插座，如不符合需要提供相应的插头转换接口。甲方只提供电源到机房总配电箱，机房的天花（含龙骨）、地面机座插座、底座、电线、电缆、线管（槽）及配电分箱等相关费用，由乙方负责。安装现场所涉及到的总承包管理配合费、配套服务费已包括在合同总价中，甲方对此不再支付任何费用。</w:t>
      </w:r>
    </w:p>
    <w:p>
      <w:pPr>
        <w:pStyle w:val="null3"/>
        <w:jc w:val="left"/>
      </w:pPr>
      <w:r>
        <w:rPr>
          <w:sz w:val="21"/>
        </w:rPr>
        <w:t>5</w:t>
      </w:r>
      <w:r>
        <w:rPr>
          <w:sz w:val="21"/>
        </w:rPr>
        <w:t>、各种设备必须提供装箱清单，按合同清单验收货物。</w:t>
      </w:r>
    </w:p>
    <w:p>
      <w:pPr>
        <w:pStyle w:val="null3"/>
        <w:jc w:val="left"/>
      </w:pPr>
      <w:r>
        <w:rPr>
          <w:sz w:val="21"/>
        </w:rPr>
        <w:t>（四）</w:t>
      </w:r>
      <w:r>
        <w:rPr>
          <w:sz w:val="21"/>
        </w:rPr>
        <w:t>设备的验收</w:t>
      </w:r>
    </w:p>
    <w:p>
      <w:pPr>
        <w:pStyle w:val="null3"/>
        <w:jc w:val="left"/>
      </w:pPr>
      <w:r>
        <w:rPr>
          <w:sz w:val="21"/>
        </w:rPr>
        <w:t>1</w:t>
      </w:r>
      <w:r>
        <w:rPr>
          <w:sz w:val="21"/>
        </w:rPr>
        <w:t>、合同设备安装完成后进行验收，验收应在甲乙双方共同参加下进行。</w:t>
      </w:r>
    </w:p>
    <w:p>
      <w:pPr>
        <w:pStyle w:val="null3"/>
        <w:jc w:val="left"/>
      </w:pPr>
      <w:r>
        <w:rPr>
          <w:sz w:val="21"/>
        </w:rPr>
        <w:t>2</w:t>
      </w:r>
      <w:r>
        <w:rPr>
          <w:sz w:val="21"/>
        </w:rPr>
        <w:t>、验收按国家有关的规定、规范进行。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jc w:val="left"/>
      </w:pPr>
      <w:r>
        <w:rPr>
          <w:sz w:val="21"/>
        </w:rPr>
        <w:t>3</w:t>
      </w:r>
      <w:r>
        <w:rPr>
          <w:sz w:val="21"/>
        </w:rPr>
        <w:t>、如果合同设备运输和安装过程中因事故造成货物短缺、损坏，乙方应及时安排换装，以保证合同设备安装的成功完成。换货的相关费用由乙方承担。</w:t>
      </w:r>
    </w:p>
    <w:p>
      <w:pPr>
        <w:pStyle w:val="null3"/>
        <w:jc w:val="left"/>
      </w:pPr>
      <w:r>
        <w:rPr>
          <w:sz w:val="21"/>
        </w:rPr>
        <w:t>4</w:t>
      </w:r>
      <w:r>
        <w:rPr>
          <w:sz w:val="21"/>
        </w:rPr>
        <w:t>、本项目质量应达到国家质量评定合格标准，通过第三方权威机构的验收，提供有效的验收报告。同时参考相关校准规范的要求出具仪器设备计量校准证书，相关费用由乙方承担。</w:t>
      </w:r>
    </w:p>
    <w:p>
      <w:pPr>
        <w:pStyle w:val="null3"/>
        <w:jc w:val="left"/>
      </w:pPr>
      <w:r>
        <w:rPr>
          <w:sz w:val="21"/>
        </w:rPr>
        <w:t>5</w:t>
      </w:r>
      <w:r>
        <w:rPr>
          <w:sz w:val="21"/>
        </w:rPr>
        <w:t>、乙方保证合同项下提供的设备不侵犯任何第三方的专利、商标或版权。否则，乙方须承担对第三方的专利或版权的侵权责任并承担因此而发生的所有费用。</w:t>
      </w:r>
    </w:p>
    <w:p>
      <w:pPr>
        <w:pStyle w:val="null3"/>
        <w:jc w:val="left"/>
      </w:pPr>
      <w:r>
        <w:rPr>
          <w:sz w:val="21"/>
        </w:rPr>
        <w:t>6</w:t>
      </w:r>
      <w:r>
        <w:rPr>
          <w:sz w:val="21"/>
        </w:rPr>
        <w:t>、设备到货验收后，必须免费安装调试至能正常使用。乙方响应设备验收合格后，如果由厂家提供免费保修、维护及保养等服务，</w:t>
      </w:r>
      <w:r>
        <w:rPr>
          <w:sz w:val="21"/>
        </w:rPr>
        <w:t>乙方</w:t>
      </w:r>
      <w:r>
        <w:rPr>
          <w:sz w:val="21"/>
        </w:rPr>
        <w:t>应提供承诺书并明确具体项目名称。</w:t>
      </w:r>
    </w:p>
    <w:p>
      <w:pPr>
        <w:pStyle w:val="null3"/>
        <w:jc w:val="left"/>
      </w:pPr>
      <w:r>
        <w:rPr>
          <w:sz w:val="21"/>
          <w:b/>
        </w:rPr>
        <w:t>六、质量保证及培训、售后服务</w:t>
      </w:r>
    </w:p>
    <w:p>
      <w:pPr>
        <w:pStyle w:val="null3"/>
        <w:jc w:val="left"/>
      </w:pPr>
      <w:r>
        <w:rPr>
          <w:sz w:val="21"/>
        </w:rPr>
        <w:t>（一）乙方保证合同设备是全新、未曾使用过、符合国家有关法律规定的产品，其质量、规格及技术特征符合合同附件的要求，且要配齐甲方所需的所有软件包。</w:t>
      </w:r>
    </w:p>
    <w:p>
      <w:pPr>
        <w:pStyle w:val="null3"/>
        <w:jc w:val="left"/>
      </w:pPr>
      <w:r>
        <w:rPr>
          <w:sz w:val="21"/>
        </w:rPr>
        <w:t>（二）合同设备保质保用期，为本项目有关部门验收签字之日起整机免费保修</w:t>
      </w:r>
      <w:r>
        <w:rPr>
          <w:u w:val="single"/>
        </w:rPr>
        <w:t xml:space="preserve">    </w:t>
      </w:r>
      <w:r>
        <w:rPr>
          <w:sz w:val="21"/>
        </w:rPr>
        <w:t>年，终身免费维护。每年至少</w:t>
      </w:r>
      <w:r>
        <w:rPr>
          <w:sz w:val="21"/>
          <w:u w:val="single"/>
        </w:rPr>
        <w:t xml:space="preserve">   </w:t>
      </w:r>
      <w:r>
        <w:rPr>
          <w:sz w:val="21"/>
          <w:u w:val="single"/>
        </w:rPr>
        <w:t xml:space="preserve">2   </w:t>
      </w:r>
      <w:r>
        <w:rPr>
          <w:sz w:val="21"/>
        </w:rPr>
        <w:t>次现场维护，现场维护包括但不限于</w:t>
      </w:r>
      <w:r>
        <w:rPr>
          <w:sz w:val="21"/>
          <w:u w:val="single"/>
        </w:rPr>
        <w:t xml:space="preserve"> </w:t>
      </w:r>
      <w:r>
        <w:rPr>
          <w:sz w:val="21"/>
          <w:u w:val="single"/>
        </w:rPr>
        <w:t>整机清洁、维护保养、定期巡查、性能调整等内容</w:t>
      </w:r>
      <w:r>
        <w:rPr>
          <w:sz w:val="21"/>
        </w:rPr>
        <w:t>。保质保用期内非因甲方的人为原因而出现产品质量及安装问题，由乙方负责包修、包换或包退，并承担因此而产生的一切费用。保修承担方为：</w:t>
      </w:r>
      <w:r>
        <w:rPr>
          <w:u w:val="single"/>
        </w:rPr>
        <w:t xml:space="preserve">   </w:t>
      </w:r>
      <w:r>
        <w:rPr>
          <w:sz w:val="21"/>
        </w:rPr>
        <w:t>。（保修承担方与乙方不一致时，需要保修承担方提供具备法律效力的承诺函作为本协议附件，乙方同意与保修方共同无限承担连带责任）</w:t>
      </w:r>
    </w:p>
    <w:p>
      <w:pPr>
        <w:pStyle w:val="null3"/>
        <w:jc w:val="left"/>
      </w:pPr>
      <w:r>
        <w:rPr>
          <w:sz w:val="21"/>
        </w:rPr>
        <w:t>（三）因设备的质量问题而发生争议，由广东省或汕尾市质检部门进行质量鉴定。设备符合质量标准的，鉴定费用由甲方承担，设备不符合质量标准的鉴定费用由乙方承担。</w:t>
      </w:r>
    </w:p>
    <w:p>
      <w:pPr>
        <w:pStyle w:val="null3"/>
        <w:jc w:val="left"/>
      </w:pPr>
      <w:r>
        <w:rPr>
          <w:sz w:val="21"/>
        </w:rPr>
        <w:t>（四）乙方无偿培训甲方维修人员，主要内容为设备的基本结构、性能、主要部件的构造及修理，日常使用保养与管理，常见故障的排除、紧急情况的处理等，培训地点主要在设备安装现场或按甲方安排。</w:t>
      </w:r>
    </w:p>
    <w:p>
      <w:pPr>
        <w:pStyle w:val="null3"/>
        <w:jc w:val="left"/>
      </w:pPr>
      <w:r>
        <w:rPr>
          <w:sz w:val="21"/>
        </w:rPr>
        <w:t>（五）乙方需提供详细的培训方案，包括但不限于培训内容和培训计划，保证两名或以上操作人员熟练掌握操作技术为止；如遇设备升级更新，乙方需及时提供更新操作指导。</w:t>
      </w:r>
    </w:p>
    <w:p>
      <w:pPr>
        <w:pStyle w:val="null3"/>
        <w:jc w:val="left"/>
      </w:pPr>
      <w:r>
        <w:rPr>
          <w:sz w:val="21"/>
        </w:rPr>
        <w:t>（六）对甲方的服务通知，乙方</w:t>
      </w:r>
      <w:r>
        <w:rPr>
          <w:sz w:val="21"/>
        </w:rPr>
        <w:t>4</w:t>
      </w:r>
      <w:r>
        <w:rPr>
          <w:sz w:val="21"/>
        </w:rPr>
        <w:t>小时内派员到现场维修，在乙方承诺的质量保证期内，如经乙方两次维修或更换，货物仍不能达到合同约定的质量标准，甲方有权退货或要求更换，乙方应赔偿甲方因此遭受的损失。</w:t>
      </w:r>
    </w:p>
    <w:p>
      <w:pPr>
        <w:pStyle w:val="null3"/>
        <w:jc w:val="left"/>
      </w:pPr>
      <w:r>
        <w:rPr>
          <w:sz w:val="21"/>
        </w:rPr>
        <w:t>（七）按三甲医院信息化建设的标准来满足医院使用需求、配合包括但不限于电子病历系统应用水平分级评价</w:t>
      </w:r>
      <w:r>
        <w:rPr>
          <w:sz w:val="21"/>
        </w:rPr>
        <w:t>5</w:t>
      </w:r>
      <w:r>
        <w:rPr>
          <w:sz w:val="21"/>
        </w:rPr>
        <w:t>级标准、互联互通标准化成熟度等级测评</w:t>
      </w:r>
      <w:r>
        <w:rPr>
          <w:sz w:val="21"/>
        </w:rPr>
        <w:t>4</w:t>
      </w:r>
      <w:r>
        <w:rPr>
          <w:sz w:val="21"/>
        </w:rPr>
        <w:t>级甲等标准的改造，所提供的系统应满足智慧医院建设的整体要求，配合实现医院信息系统的一体化、无纸化、无窗口化、闭环化、同步化，例如提供设备网络接口、</w:t>
      </w:r>
      <w:r>
        <w:rPr>
          <w:sz w:val="21"/>
        </w:rPr>
        <w:t>CA</w:t>
      </w:r>
      <w:r>
        <w:rPr>
          <w:sz w:val="21"/>
        </w:rPr>
        <w:t>电子签名认证、统一门户登陆、检验检查结果对接医院核心系统及全景病历等服务，需要加强各部分业务与结算、支付环节的打通，要求与医院收费、结算等渠道，包括收费窗口、自助终端、微信平台等进行对接。如涉及系统存储的设备（包含但不限于线上</w:t>
      </w:r>
      <w:r>
        <w:rPr>
          <w:sz w:val="21"/>
        </w:rPr>
        <w:t>/</w:t>
      </w:r>
      <w:r>
        <w:rPr>
          <w:sz w:val="21"/>
        </w:rPr>
        <w:t>硬件等），需满足医院</w:t>
      </w:r>
      <w:r>
        <w:rPr>
          <w:sz w:val="21"/>
        </w:rPr>
        <w:t>3-5</w:t>
      </w:r>
      <w:r>
        <w:rPr>
          <w:sz w:val="21"/>
        </w:rPr>
        <w:t>年的随访需求，并免费提供扩容，所配套的各类系统账户需免费提供。</w:t>
      </w:r>
    </w:p>
    <w:p>
      <w:pPr>
        <w:pStyle w:val="null3"/>
        <w:jc w:val="left"/>
      </w:pPr>
      <w:r>
        <w:rPr>
          <w:sz w:val="21"/>
          <w:b/>
        </w:rPr>
        <w:t>七、付款办法</w:t>
      </w:r>
    </w:p>
    <w:p>
      <w:pPr>
        <w:pStyle w:val="null3"/>
        <w:jc w:val="left"/>
      </w:pPr>
      <w:r>
        <w:rPr>
          <w:sz w:val="21"/>
        </w:rPr>
        <w:t>（一）如乙方为大型企业（依据《关于印发中小企业划型标准规定的通知》工信部联企业〔</w:t>
      </w:r>
      <w:r>
        <w:rPr>
          <w:sz w:val="21"/>
        </w:rPr>
        <w:t>2011</w:t>
      </w:r>
      <w:r>
        <w:rPr>
          <w:sz w:val="21"/>
        </w:rPr>
        <w:t>〕</w:t>
      </w:r>
      <w:r>
        <w:rPr>
          <w:sz w:val="21"/>
        </w:rPr>
        <w:t>300</w:t>
      </w:r>
      <w:r>
        <w:rPr>
          <w:sz w:val="21"/>
        </w:rPr>
        <w:t>号划分大型企业）</w:t>
      </w:r>
    </w:p>
    <w:p>
      <w:pPr>
        <w:pStyle w:val="null3"/>
        <w:ind w:firstLine="210"/>
        <w:jc w:val="left"/>
      </w:pPr>
      <w:r>
        <w:rPr>
          <w:sz w:val="21"/>
        </w:rPr>
        <w:t>1</w:t>
      </w:r>
      <w:r>
        <w:rPr>
          <w:sz w:val="21"/>
        </w:rPr>
        <w:t>、乙方与甲方签订合同后</w:t>
      </w:r>
      <w:r>
        <w:rPr>
          <w:sz w:val="21"/>
        </w:rPr>
        <w:t>10</w:t>
      </w:r>
      <w:r>
        <w:rPr>
          <w:sz w:val="21"/>
        </w:rPr>
        <w:t>天内以支票、保函、银行转账等非现金形式提交合同总额</w:t>
      </w:r>
      <w:r>
        <w:rPr>
          <w:sz w:val="21"/>
        </w:rPr>
        <w:t>5%</w:t>
      </w:r>
      <w:r>
        <w:rPr>
          <w:sz w:val="21"/>
        </w:rPr>
        <w:t>的履约保证金给甲方。</w:t>
      </w:r>
    </w:p>
    <w:p>
      <w:pPr>
        <w:pStyle w:val="null3"/>
        <w:ind w:firstLine="210"/>
        <w:jc w:val="left"/>
      </w:pPr>
      <w:r>
        <w:rPr>
          <w:sz w:val="21"/>
        </w:rPr>
        <w:t>2</w:t>
      </w:r>
      <w:r>
        <w:rPr>
          <w:sz w:val="21"/>
        </w:rPr>
        <w:t>、合同设备全部到工地或指定地点交付并完成安装及验收后，乙方凭甲方收货证明、使用部门调试使用意见（加盖甲方装备科公章）等资料，向甲方申请付款。</w:t>
      </w:r>
    </w:p>
    <w:p>
      <w:pPr>
        <w:pStyle w:val="null3"/>
        <w:ind w:firstLine="210"/>
        <w:jc w:val="left"/>
      </w:pPr>
      <w:r>
        <w:rPr>
          <w:sz w:val="21"/>
        </w:rPr>
        <w:t>3</w:t>
      </w:r>
      <w:r>
        <w:rPr>
          <w:sz w:val="21"/>
        </w:rPr>
        <w:t>、付款方式经甲方、乙方双方共同协议同意于货到验收合格后，甲方在收到相关申请资料及满足付款支付条件后</w:t>
      </w:r>
      <w:r>
        <w:rPr>
          <w:sz w:val="21"/>
        </w:rPr>
        <w:t>10</w:t>
      </w:r>
      <w:r>
        <w:rPr>
          <w:sz w:val="21"/>
        </w:rPr>
        <w:t>天内以银行转账支付合同金额的</w:t>
      </w:r>
      <w:r>
        <w:rPr>
          <w:sz w:val="21"/>
        </w:rPr>
        <w:t>100%</w:t>
      </w:r>
      <w:r>
        <w:rPr>
          <w:sz w:val="21"/>
        </w:rPr>
        <w:t>，待设备安装正常运行后甲方在收到相关申请资料后</w:t>
      </w:r>
      <w:r>
        <w:rPr>
          <w:sz w:val="21"/>
        </w:rPr>
        <w:t>10</w:t>
      </w:r>
      <w:r>
        <w:rPr>
          <w:sz w:val="21"/>
        </w:rPr>
        <w:t>天内无息退回</w:t>
      </w:r>
      <w:r>
        <w:rPr>
          <w:sz w:val="21"/>
        </w:rPr>
        <w:t>5%</w:t>
      </w:r>
      <w:r>
        <w:rPr>
          <w:sz w:val="21"/>
        </w:rPr>
        <w:t>履约保证金。</w:t>
      </w:r>
    </w:p>
    <w:p>
      <w:pPr>
        <w:pStyle w:val="null3"/>
        <w:ind w:firstLine="210"/>
        <w:jc w:val="left"/>
      </w:pPr>
      <w:r>
        <w:rPr>
          <w:sz w:val="21"/>
        </w:rPr>
        <w:t>4</w:t>
      </w:r>
      <w:r>
        <w:rPr>
          <w:sz w:val="21"/>
        </w:rPr>
        <w:t>、如不是甲方自有资金项目，付款方式按相关经费要求支付。</w:t>
      </w:r>
    </w:p>
    <w:p>
      <w:pPr>
        <w:pStyle w:val="null3"/>
        <w:jc w:val="left"/>
      </w:pPr>
      <w:r>
        <w:rPr>
          <w:sz w:val="21"/>
        </w:rPr>
        <w:t>（二）如乙方为中小企业（依据《关于印发中小企业划型标准规定的通知》工信部联企业〔</w:t>
      </w:r>
      <w:r>
        <w:rPr>
          <w:sz w:val="21"/>
        </w:rPr>
        <w:t>2011</w:t>
      </w:r>
      <w:r>
        <w:rPr>
          <w:sz w:val="21"/>
        </w:rPr>
        <w:t>〕</w:t>
      </w:r>
      <w:r>
        <w:rPr>
          <w:sz w:val="21"/>
        </w:rPr>
        <w:t>300</w:t>
      </w:r>
      <w:r>
        <w:rPr>
          <w:sz w:val="21"/>
        </w:rPr>
        <w:t>号划分中小企业）</w:t>
      </w:r>
    </w:p>
    <w:p>
      <w:pPr>
        <w:pStyle w:val="null3"/>
        <w:ind w:firstLine="210"/>
        <w:jc w:val="left"/>
      </w:pPr>
      <w:r>
        <w:rPr>
          <w:sz w:val="21"/>
        </w:rPr>
        <w:t>1</w:t>
      </w:r>
      <w:r>
        <w:rPr>
          <w:sz w:val="21"/>
        </w:rPr>
        <w:t>、合同签订后，乙方向甲方开具合同总价</w:t>
      </w:r>
      <w:r>
        <w:rPr>
          <w:sz w:val="21"/>
        </w:rPr>
        <w:t>30%</w:t>
      </w:r>
      <w:r>
        <w:rPr>
          <w:sz w:val="21"/>
        </w:rPr>
        <w:t>的发票及等额的预付款保函，满足付款支付条件后</w:t>
      </w:r>
      <w:r>
        <w:rPr>
          <w:sz w:val="21"/>
        </w:rPr>
        <w:t>10</w:t>
      </w:r>
      <w:r>
        <w:rPr>
          <w:sz w:val="21"/>
        </w:rPr>
        <w:t>天内支付合同总金额的</w:t>
      </w:r>
      <w:r>
        <w:rPr>
          <w:sz w:val="21"/>
        </w:rPr>
        <w:t>30%</w:t>
      </w:r>
      <w:r>
        <w:rPr>
          <w:sz w:val="21"/>
        </w:rPr>
        <w:t>；</w:t>
      </w:r>
    </w:p>
    <w:p>
      <w:pPr>
        <w:pStyle w:val="null3"/>
        <w:ind w:firstLine="210"/>
        <w:jc w:val="left"/>
      </w:pPr>
      <w:r>
        <w:rPr>
          <w:sz w:val="21"/>
        </w:rPr>
        <w:t>2</w:t>
      </w:r>
      <w:r>
        <w:rPr>
          <w:sz w:val="21"/>
        </w:rPr>
        <w:t>、货物按照验收合格并通过相关部门的评定验收后，在收到乙方开具合同总价</w:t>
      </w:r>
      <w:r>
        <w:rPr>
          <w:sz w:val="21"/>
        </w:rPr>
        <w:t>70%</w:t>
      </w:r>
      <w:r>
        <w:rPr>
          <w:sz w:val="21"/>
        </w:rPr>
        <w:t>的发票及满足付款支付条件后</w:t>
      </w:r>
      <w:r>
        <w:rPr>
          <w:sz w:val="21"/>
        </w:rPr>
        <w:t>10</w:t>
      </w:r>
      <w:r>
        <w:rPr>
          <w:sz w:val="21"/>
        </w:rPr>
        <w:t>天内支付合同总金额的</w:t>
      </w:r>
      <w:r>
        <w:rPr>
          <w:sz w:val="21"/>
        </w:rPr>
        <w:t>70%</w:t>
      </w:r>
      <w:r>
        <w:rPr>
          <w:sz w:val="21"/>
        </w:rPr>
        <w:t>，若乙方没有违约行为，保函在验收合格后当月自动失效；</w:t>
      </w:r>
    </w:p>
    <w:p>
      <w:pPr>
        <w:pStyle w:val="null3"/>
        <w:ind w:firstLine="210"/>
        <w:jc w:val="left"/>
      </w:pPr>
      <w:r>
        <w:rPr>
          <w:sz w:val="21"/>
        </w:rPr>
        <w:t>3</w:t>
      </w:r>
      <w:r>
        <w:rPr>
          <w:sz w:val="21"/>
        </w:rPr>
        <w:t>、如不是甲方自有资金项目，付款方式按相关经费要求支付。</w:t>
      </w:r>
    </w:p>
    <w:p>
      <w:pPr>
        <w:pStyle w:val="null3"/>
        <w:jc w:val="left"/>
      </w:pPr>
      <w:r>
        <w:rPr>
          <w:sz w:val="21"/>
        </w:rPr>
        <w:t>（</w:t>
      </w:r>
      <w:r>
        <w:rPr>
          <w:sz w:val="21"/>
        </w:rPr>
        <w:t>三</w:t>
      </w:r>
      <w:r>
        <w:rPr>
          <w:sz w:val="21"/>
        </w:rPr>
        <w:t>）如项目发生合同融资，</w:t>
      </w:r>
      <w:r>
        <w:rPr>
          <w:sz w:val="21"/>
        </w:rPr>
        <w:t>甲方</w:t>
      </w:r>
      <w:r>
        <w:rPr>
          <w:sz w:val="21"/>
        </w:rPr>
        <w:t>需将合同款项支付到合同约定收款账户</w:t>
      </w:r>
    </w:p>
    <w:p>
      <w:pPr>
        <w:pStyle w:val="null3"/>
        <w:jc w:val="left"/>
      </w:pPr>
      <w:r>
        <w:rPr>
          <w:sz w:val="21"/>
          <w:b/>
        </w:rPr>
        <w:t>八、技术服务</w:t>
      </w:r>
    </w:p>
    <w:p>
      <w:pPr>
        <w:pStyle w:val="null3"/>
        <w:jc w:val="left"/>
      </w:pPr>
      <w:r>
        <w:rPr>
          <w:sz w:val="21"/>
        </w:rPr>
        <w:t>乙方应派员到甲方指定地点配合工作，按甲方提供的合同执行进度计划，再配合甲方及有关单位，以此做好合同执行进度上的配合工作。</w:t>
      </w:r>
    </w:p>
    <w:p>
      <w:pPr>
        <w:pStyle w:val="null3"/>
        <w:jc w:val="left"/>
      </w:pPr>
      <w:r>
        <w:rPr>
          <w:sz w:val="21"/>
          <w:b/>
        </w:rPr>
        <w:t>九、不可抗力</w:t>
      </w:r>
    </w:p>
    <w:p>
      <w:pPr>
        <w:pStyle w:val="null3"/>
        <w:jc w:val="left"/>
      </w:pPr>
      <w:r>
        <w:rPr>
          <w:sz w:val="21"/>
        </w:rPr>
        <w:t>（一）不可抗力指战争、严重火灾、洪水、台风、地震等或其它双方认定的不可抗力事件。</w:t>
      </w:r>
    </w:p>
    <w:p>
      <w:pPr>
        <w:pStyle w:val="null3"/>
        <w:jc w:val="left"/>
      </w:pPr>
      <w:r>
        <w:rPr>
          <w:sz w:val="21"/>
        </w:rPr>
        <w:t>（二）签约双方中任何一方由于不可抗力影响合同执行时，发生不可抗力一方应尽快将事故通知另一方。在此情况下，乙方仍然有责任采取必要的措施加速供货，双方应通过友好协商解决本合同的执行问题</w:t>
      </w:r>
      <w:r>
        <w:rPr>
          <w:sz w:val="21"/>
          <w:b/>
        </w:rPr>
        <w:t>。</w:t>
      </w:r>
    </w:p>
    <w:p>
      <w:pPr>
        <w:pStyle w:val="null3"/>
        <w:jc w:val="left"/>
      </w:pPr>
      <w:r>
        <w:rPr>
          <w:sz w:val="21"/>
          <w:b/>
        </w:rPr>
        <w:t>十、索赔</w:t>
      </w:r>
    </w:p>
    <w:p>
      <w:pPr>
        <w:pStyle w:val="null3"/>
        <w:jc w:val="left"/>
      </w:pPr>
      <w:r>
        <w:rPr>
          <w:sz w:val="21"/>
        </w:rPr>
        <w:t>（一）如有异议，甲方有权根据有关政府部门的检验结果向乙方提出索赔。</w:t>
      </w:r>
    </w:p>
    <w:p>
      <w:pPr>
        <w:pStyle w:val="null3"/>
        <w:jc w:val="left"/>
      </w:pPr>
      <w:r>
        <w:rPr>
          <w:sz w:val="21"/>
        </w:rPr>
        <w:t>（二）在合同执行期间，如果乙方对甲方提出的索赔和差异负有责任，乙方应按照甲方同意的下列一种或多种方式解决索赔事宜。</w:t>
      </w:r>
    </w:p>
    <w:p>
      <w:pPr>
        <w:pStyle w:val="null3"/>
        <w:jc w:val="left"/>
      </w:pPr>
      <w:r>
        <w:rPr>
          <w:sz w:val="21"/>
        </w:rPr>
        <w:t>1</w:t>
      </w:r>
      <w:r>
        <w:rPr>
          <w:sz w:val="21"/>
        </w:rPr>
        <w:t>、乙方同意退货，并按合同规定的同种货币将货款退还给甲方，并承担由此发生的一切损失和费用。</w:t>
      </w:r>
    </w:p>
    <w:p>
      <w:pPr>
        <w:pStyle w:val="null3"/>
        <w:jc w:val="left"/>
      </w:pPr>
      <w:r>
        <w:rPr>
          <w:sz w:val="21"/>
        </w:rPr>
        <w:t>2</w:t>
      </w:r>
      <w:r>
        <w:rPr>
          <w:sz w:val="21"/>
        </w:rPr>
        <w:t>、根据货物低劣程度、损坏程度以及甲方所遭受损失的数额，甲乙双方商定降低货物的价格。</w:t>
      </w:r>
    </w:p>
    <w:p>
      <w:pPr>
        <w:pStyle w:val="null3"/>
        <w:jc w:val="left"/>
      </w:pPr>
      <w:r>
        <w:rPr>
          <w:sz w:val="21"/>
        </w:rPr>
        <w:t>3</w:t>
      </w:r>
      <w:r>
        <w:rPr>
          <w:sz w:val="21"/>
        </w:rPr>
        <w:t>、用符合规格、质量和性能要求的新零件、部件或货物来更换有缺陷部分或修补缺陷的部分，乙方应承担一切费用和风险并负担甲方所发生的一切直接费用。同时，相应延长质量保证期。</w:t>
      </w:r>
    </w:p>
    <w:p>
      <w:pPr>
        <w:pStyle w:val="null3"/>
        <w:jc w:val="left"/>
      </w:pPr>
      <w:r>
        <w:rPr>
          <w:sz w:val="21"/>
        </w:rPr>
        <w:t>（三）如果在甲方发出索赔通知后</w:t>
      </w:r>
      <w:r>
        <w:rPr>
          <w:sz w:val="21"/>
        </w:rPr>
        <w:t>30</w:t>
      </w:r>
      <w:r>
        <w:rPr>
          <w:sz w:val="21"/>
        </w:rPr>
        <w:t>天内，乙方未作答复，上述索赔应视为已被乙方接受。甲方将从合同款项中扣回索赔金额。如果这些金额不足以补偿索赔金额，甲方有权向乙方提出不足部分的补偿。</w:t>
      </w:r>
    </w:p>
    <w:p>
      <w:pPr>
        <w:pStyle w:val="null3"/>
        <w:jc w:val="left"/>
      </w:pPr>
      <w:r>
        <w:rPr>
          <w:sz w:val="21"/>
        </w:rPr>
        <w:t>（四）本合同所称之损失包括直接经济损失和合同履行后可以获得的利益及合理的调查费、评估费、公证费、诉讼费、交通费、律师费等相关法律费用。</w:t>
      </w:r>
    </w:p>
    <w:p>
      <w:pPr>
        <w:pStyle w:val="null3"/>
        <w:jc w:val="left"/>
      </w:pPr>
      <w:r>
        <w:rPr>
          <w:sz w:val="21"/>
          <w:b/>
        </w:rPr>
        <w:t>十一、违约与处罚</w:t>
      </w:r>
    </w:p>
    <w:p>
      <w:pPr>
        <w:pStyle w:val="null3"/>
        <w:jc w:val="left"/>
      </w:pPr>
      <w:r>
        <w:rPr>
          <w:sz w:val="21"/>
        </w:rPr>
        <w:t>（一）乙方未能按时交货，每拖延一天，须向甲方支付合同金额的</w:t>
      </w:r>
      <w:r>
        <w:rPr>
          <w:sz w:val="21"/>
        </w:rPr>
        <w:t>5</w:t>
      </w:r>
      <w:r>
        <w:rPr>
          <w:sz w:val="21"/>
        </w:rPr>
        <w:t>‰的违约金。逾期超过十五个工作日的，甲方有权解除合同。</w:t>
      </w:r>
    </w:p>
    <w:p>
      <w:pPr>
        <w:pStyle w:val="null3"/>
        <w:jc w:val="left"/>
      </w:pPr>
      <w:r>
        <w:rPr>
          <w:sz w:val="21"/>
        </w:rPr>
        <w:t>（二）乙方交付的货物或提供的服务不符合合同规定的，甲方有权拒收并终止合同且不予退还履约保证金，如未收取保证金或预付保函的，乙方向甲方支付合同总金额</w:t>
      </w:r>
      <w:r>
        <w:rPr>
          <w:sz w:val="21"/>
        </w:rPr>
        <w:t>5%</w:t>
      </w:r>
      <w:r>
        <w:rPr>
          <w:sz w:val="21"/>
        </w:rPr>
        <w:t>作为违约金。</w:t>
      </w:r>
    </w:p>
    <w:p>
      <w:pPr>
        <w:pStyle w:val="null3"/>
        <w:jc w:val="left"/>
      </w:pPr>
      <w:r>
        <w:rPr>
          <w:sz w:val="21"/>
        </w:rPr>
        <w:t>（三）乙方未能交付货物，则向甲方支付合同金额的</w:t>
      </w:r>
      <w:r>
        <w:rPr>
          <w:sz w:val="21"/>
        </w:rPr>
        <w:t>7.5%</w:t>
      </w:r>
      <w:r>
        <w:rPr>
          <w:sz w:val="21"/>
        </w:rPr>
        <w:t>的违约金。</w:t>
      </w:r>
    </w:p>
    <w:p>
      <w:pPr>
        <w:pStyle w:val="null3"/>
        <w:jc w:val="left"/>
      </w:pPr>
      <w:r>
        <w:rPr>
          <w:sz w:val="21"/>
        </w:rPr>
        <w:t>（四）甲方无正当理由拒收货物</w:t>
      </w:r>
      <w:r>
        <w:rPr>
          <w:sz w:val="21"/>
        </w:rPr>
        <w:t>/</w:t>
      </w:r>
      <w:r>
        <w:rPr>
          <w:sz w:val="21"/>
        </w:rPr>
        <w:t>接受服务，到期拒付货物</w:t>
      </w:r>
      <w:r>
        <w:rPr>
          <w:sz w:val="21"/>
        </w:rPr>
        <w:t>/</w:t>
      </w:r>
      <w:r>
        <w:rPr>
          <w:sz w:val="21"/>
        </w:rPr>
        <w:t>服务款项的，甲方向乙方偿付本合同总价的</w:t>
      </w:r>
      <w:r>
        <w:rPr>
          <w:sz w:val="21"/>
        </w:rPr>
        <w:t>7.5%</w:t>
      </w:r>
      <w:r>
        <w:rPr>
          <w:sz w:val="21"/>
        </w:rPr>
        <w:t>的违约金。甲方逾期付款或逾期退还履约保证金，则每日按逾期金额的</w:t>
      </w:r>
      <w:r>
        <w:rPr>
          <w:sz w:val="21"/>
        </w:rPr>
        <w:t>1</w:t>
      </w:r>
      <w:r>
        <w:rPr>
          <w:sz w:val="21"/>
        </w:rPr>
        <w:t>‰向乙方偿付违约金，总金额不超过合同总价的</w:t>
      </w:r>
      <w:r>
        <w:rPr>
          <w:sz w:val="21"/>
        </w:rPr>
        <w:t>3%</w:t>
      </w:r>
      <w:r>
        <w:rPr>
          <w:sz w:val="21"/>
        </w:rPr>
        <w:t>。</w:t>
      </w:r>
    </w:p>
    <w:p>
      <w:pPr>
        <w:pStyle w:val="null3"/>
        <w:jc w:val="left"/>
      </w:pPr>
      <w:r>
        <w:rPr>
          <w:sz w:val="21"/>
        </w:rPr>
        <w:t>（五）若乙方没有违约行为，乙方以支票、银行转账等形式提交履约保证金，则待设备安装正常运行后甲方在收到相关申请资料后</w:t>
      </w:r>
      <w:r>
        <w:rPr>
          <w:sz w:val="21"/>
        </w:rPr>
        <w:t>10</w:t>
      </w:r>
      <w:r>
        <w:rPr>
          <w:sz w:val="21"/>
        </w:rPr>
        <w:t>天内原路退还履约保证金，以保函形式提交的履约保证金，则待设备安装正常运行后甲方在收到相关申请资料后次月自动失效。</w:t>
      </w:r>
    </w:p>
    <w:p>
      <w:pPr>
        <w:pStyle w:val="null3"/>
        <w:jc w:val="left"/>
      </w:pPr>
      <w:r>
        <w:rPr>
          <w:sz w:val="21"/>
        </w:rPr>
        <w:t>（六）因乙方原因或乙方提供的货物导致甲方或任意第三方受损的，乙方应当承担全部法律责任及经济损失，并向甲方支付合同总金额</w:t>
      </w:r>
      <w:r>
        <w:rPr>
          <w:sz w:val="21"/>
        </w:rPr>
        <w:t>5</w:t>
      </w:r>
      <w:r>
        <w:rPr>
          <w:sz w:val="21"/>
        </w:rPr>
        <w:t>％的违约金。</w:t>
      </w:r>
    </w:p>
    <w:p>
      <w:pPr>
        <w:pStyle w:val="null3"/>
        <w:jc w:val="left"/>
      </w:pPr>
      <w:r>
        <w:rPr>
          <w:sz w:val="21"/>
        </w:rPr>
        <w:t>（七）因乙方违约导致甲方需要通过诉讼方式主张权利及进行追索的，甲方因诉讼产生的费用均由乙方承担，包括但不限于甲方因此支出的诉讼费、保全费、保全担保费、执行费、鉴定费、评估费、律师费、差旅费用等。</w:t>
      </w:r>
    </w:p>
    <w:p>
      <w:pPr>
        <w:pStyle w:val="null3"/>
        <w:jc w:val="left"/>
      </w:pPr>
      <w:r>
        <w:rPr>
          <w:sz w:val="21"/>
          <w:b/>
        </w:rPr>
        <w:t>十二、封闭耗材、封闭试剂、封闭配件、封闭软件或其他相关封闭类消耗材料</w:t>
      </w:r>
    </w:p>
    <w:p>
      <w:pPr>
        <w:pStyle w:val="null3"/>
        <w:jc w:val="left"/>
      </w:pPr>
      <w:r>
        <w:rPr>
          <w:sz w:val="21"/>
        </w:rPr>
        <w:t>(1)</w:t>
      </w:r>
      <w:r>
        <w:rPr>
          <w:sz w:val="21"/>
        </w:rPr>
        <w:t>乙方应在本合同签订前，向甲方详细、准确地提供封闭耗材、试剂、封闭配件、封闭软件或其他相关封闭类消耗材料（以下简称“封闭类耗材及试剂”等）的相关信息，包括但不限于品牌、型号、规格、产地、有效期、单价等关键数据（需与投标文件中提供的一致）。</w:t>
      </w:r>
    </w:p>
    <w:p>
      <w:pPr>
        <w:pStyle w:val="null3"/>
        <w:jc w:val="left"/>
      </w:pPr>
      <w:r>
        <w:rPr>
          <w:sz w:val="21"/>
        </w:rPr>
        <w:t>(2)</w:t>
      </w:r>
      <w:r>
        <w:rPr>
          <w:sz w:val="21"/>
        </w:rPr>
        <w:t>甲方有权对乙方提供的信息进行核实，如发现信息不实或存在遗漏，甲方有权要求乙方进行补充或更正。</w:t>
      </w:r>
    </w:p>
    <w:p>
      <w:pPr>
        <w:pStyle w:val="null3"/>
        <w:jc w:val="left"/>
      </w:pPr>
      <w:r>
        <w:rPr>
          <w:sz w:val="21"/>
        </w:rPr>
        <w:t>(3)</w:t>
      </w:r>
      <w:r>
        <w:rPr>
          <w:sz w:val="21"/>
        </w:rPr>
        <w:t>合同签订后，乙方需严格按照甲方制定的耗材及试剂管理制度，办理相关准入、验收、使用、维护、报废等手续，办理的费用已包括在投标总价中，甲方不再支付任何费用。</w:t>
      </w:r>
    </w:p>
    <w:p>
      <w:pPr>
        <w:pStyle w:val="null3"/>
        <w:jc w:val="left"/>
      </w:pPr>
      <w:r>
        <w:rPr>
          <w:sz w:val="21"/>
        </w:rPr>
        <w:t>(4)</w:t>
      </w:r>
      <w:r>
        <w:rPr>
          <w:sz w:val="21"/>
        </w:rPr>
        <w:t>乙方需确保封闭类耗材及试剂的采购、使用和管理全过程符合合规要求，并承担因违反管理制度而产生的相应责任。</w:t>
      </w:r>
    </w:p>
    <w:p>
      <w:pPr>
        <w:pStyle w:val="null3"/>
        <w:jc w:val="left"/>
      </w:pPr>
      <w:r>
        <w:rPr>
          <w:sz w:val="21"/>
        </w:rPr>
        <w:t>(5)</w:t>
      </w:r>
      <w:r>
        <w:rPr>
          <w:sz w:val="21"/>
        </w:rPr>
        <w:t>乙方保证在投标文件中提供的封闭类耗材及试剂信息真实无误，且所供应的封闭类耗材及试剂均符合国家相关质量标准及甲方的具体技术要求。</w:t>
      </w:r>
    </w:p>
    <w:p>
      <w:pPr>
        <w:pStyle w:val="null3"/>
        <w:jc w:val="left"/>
      </w:pPr>
      <w:r>
        <w:rPr>
          <w:sz w:val="21"/>
        </w:rPr>
        <w:t>(6)</w:t>
      </w:r>
      <w:r>
        <w:rPr>
          <w:sz w:val="21"/>
        </w:rPr>
        <w:t>如发现乙方在投标文件中填写的封闭类耗材及试剂信息存在虚假，或提供的耗材及试剂不符合合同约定或国家相关质量标准，乙方应承担相应的违约责任。甲方有权采取以下措施：</w:t>
      </w:r>
    </w:p>
    <w:p>
      <w:pPr>
        <w:pStyle w:val="null3"/>
        <w:jc w:val="left"/>
      </w:pPr>
      <w:r>
        <w:rPr>
          <w:sz w:val="21"/>
        </w:rPr>
        <w:t>①单方面解除与乙方签订的合同，并向上级管理部门报告；</w:t>
      </w:r>
    </w:p>
    <w:p>
      <w:pPr>
        <w:pStyle w:val="null3"/>
        <w:jc w:val="left"/>
      </w:pPr>
      <w:r>
        <w:rPr>
          <w:sz w:val="21"/>
        </w:rPr>
        <w:t>②要求乙方承担因虚假信息或不合格产品所引发的全部损失，包括但不限于退货、换货所产生的费用、赔偿因此给甲方造成的直接经济损失，以及甲方因此产生的合理费用（如安装费、调试费、检测费、律师费等）。</w:t>
      </w:r>
    </w:p>
    <w:p>
      <w:pPr>
        <w:pStyle w:val="null3"/>
        <w:jc w:val="left"/>
      </w:pPr>
      <w:r>
        <w:rPr>
          <w:sz w:val="21"/>
          <w:b/>
        </w:rPr>
        <w:t>十三、合同终止</w:t>
      </w:r>
    </w:p>
    <w:p>
      <w:pPr>
        <w:pStyle w:val="null3"/>
        <w:jc w:val="left"/>
      </w:pPr>
      <w:r>
        <w:rPr>
          <w:sz w:val="21"/>
        </w:rPr>
        <w:t>如果一方违反合同，并在收到对方违约通知书后</w:t>
      </w:r>
      <w:r>
        <w:rPr>
          <w:sz w:val="21"/>
        </w:rPr>
        <w:t>30</w:t>
      </w:r>
      <w:r>
        <w:rPr>
          <w:sz w:val="21"/>
        </w:rPr>
        <w:t>天内仍未能改正违约的另一方可立即终止本合同。</w:t>
      </w:r>
    </w:p>
    <w:p>
      <w:pPr>
        <w:pStyle w:val="null3"/>
        <w:jc w:val="left"/>
      </w:pPr>
      <w:r>
        <w:rPr>
          <w:sz w:val="21"/>
          <w:b/>
        </w:rPr>
        <w:t>十四、法律诉讼</w:t>
      </w:r>
    </w:p>
    <w:p>
      <w:pPr>
        <w:pStyle w:val="null3"/>
        <w:jc w:val="left"/>
      </w:pPr>
      <w:r>
        <w:rPr>
          <w:sz w:val="21"/>
        </w:rPr>
        <w:t>签约双方在履约中发生争执和分歧，双方应通过友好协商解决，若经协商不能达成协议时，则向甲方所在地人民法院提起诉讼。受理期间，双方应继续执行合同其余部分。</w:t>
      </w:r>
    </w:p>
    <w:p>
      <w:pPr>
        <w:pStyle w:val="null3"/>
        <w:jc w:val="left"/>
      </w:pPr>
      <w:r>
        <w:rPr>
          <w:sz w:val="21"/>
          <w:b/>
        </w:rPr>
        <w:t>十五、其他</w:t>
      </w:r>
    </w:p>
    <w:p>
      <w:pPr>
        <w:pStyle w:val="null3"/>
        <w:jc w:val="left"/>
      </w:pPr>
      <w:r>
        <w:rPr>
          <w:sz w:val="21"/>
        </w:rPr>
        <w:t>本合同正本肆份，具有同等法律效力，甲方执叁份，乙方执壹份。本合同经双方法定代表人（委托代理人）签字并加盖单位合同印章之日起即时生效。双方权利义务均履行完毕的，合同自然终止。</w:t>
      </w:r>
    </w:p>
    <w:p>
      <w:pPr>
        <w:pStyle w:val="null3"/>
        <w:jc w:val="left"/>
      </w:pPr>
      <w:r>
        <w:rPr>
          <w:sz w:val="21"/>
        </w:rPr>
        <w:t>本合同未尽事宜，由双方协商处理。</w:t>
      </w:r>
    </w:p>
    <w:p>
      <w:pPr>
        <w:pStyle w:val="null3"/>
        <w:ind w:left="900"/>
        <w:jc w:val="left"/>
      </w:pPr>
      <w:r>
        <w:rPr/>
        <w:t xml:space="preserve"> </w:t>
      </w:r>
    </w:p>
    <w:p>
      <w:pPr>
        <w:pStyle w:val="null3"/>
        <w:jc w:val="left"/>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686"/>
        <w:gridCol w:w="3620"/>
      </w:tblGrid>
      <w:tr>
        <w:tc>
          <w:tcPr>
            <w:tcW w:type="dxa" w:w="46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甲方：中山大学孙逸仙纪念医院深汕中心医院</w:t>
            </w:r>
          </w:p>
        </w:tc>
        <w:tc>
          <w:tcPr>
            <w:tcW w:type="dxa" w:w="36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left"/>
            </w:pPr>
            <w:r>
              <w:rPr>
                <w:sz w:val="21"/>
              </w:rPr>
              <w:t>乙方：</w:t>
            </w:r>
          </w:p>
        </w:tc>
      </w:tr>
      <w:tr>
        <w:tc>
          <w:tcPr>
            <w:tcW w:type="dxa" w:w="46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法人代表签名：</w:t>
            </w:r>
            <w:r>
              <w:rPr>
                <w:sz w:val="21"/>
              </w:rPr>
              <w:t xml:space="preserve">                        </w:t>
            </w:r>
          </w:p>
        </w:tc>
        <w:tc>
          <w:tcPr>
            <w:tcW w:type="dxa" w:w="36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left"/>
            </w:pPr>
            <w:r>
              <w:rPr>
                <w:sz w:val="21"/>
              </w:rPr>
              <w:t>法人代表签名：</w:t>
            </w:r>
          </w:p>
        </w:tc>
      </w:tr>
      <w:tr>
        <w:tc>
          <w:tcPr>
            <w:tcW w:type="dxa" w:w="46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签约代表：</w:t>
            </w:r>
          </w:p>
        </w:tc>
        <w:tc>
          <w:tcPr>
            <w:tcW w:type="dxa" w:w="36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left"/>
            </w:pPr>
            <w:r>
              <w:rPr>
                <w:sz w:val="21"/>
              </w:rPr>
              <w:t>签约代表：</w:t>
            </w:r>
          </w:p>
        </w:tc>
      </w:tr>
      <w:tr>
        <w:tc>
          <w:tcPr>
            <w:tcW w:type="dxa" w:w="46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地址：广东省汕尾市城区东涌镇站前横二路</w:t>
            </w:r>
            <w:r>
              <w:rPr>
                <w:sz w:val="21"/>
              </w:rPr>
              <w:t>1</w:t>
            </w:r>
            <w:r>
              <w:rPr>
                <w:sz w:val="21"/>
              </w:rPr>
              <w:t>号</w:t>
            </w:r>
          </w:p>
        </w:tc>
        <w:tc>
          <w:tcPr>
            <w:tcW w:type="dxa" w:w="36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left"/>
            </w:pPr>
            <w:r>
              <w:rPr>
                <w:sz w:val="21"/>
              </w:rPr>
              <w:t>地址：</w:t>
            </w:r>
          </w:p>
        </w:tc>
      </w:tr>
      <w:tr>
        <w:tc>
          <w:tcPr>
            <w:tcW w:type="dxa" w:w="46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电话：</w:t>
            </w:r>
            <w:r>
              <w:rPr>
                <w:sz w:val="21"/>
              </w:rPr>
              <w:t>06603863370</w:t>
            </w:r>
          </w:p>
        </w:tc>
        <w:tc>
          <w:tcPr>
            <w:tcW w:type="dxa" w:w="36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left"/>
            </w:pPr>
            <w:r>
              <w:rPr>
                <w:sz w:val="21"/>
              </w:rPr>
              <w:t>电话：</w:t>
            </w:r>
          </w:p>
        </w:tc>
      </w:tr>
      <w:tr>
        <w:tc>
          <w:tcPr>
            <w:tcW w:type="dxa" w:w="46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传真：</w:t>
            </w:r>
            <w:r>
              <w:rPr>
                <w:sz w:val="21"/>
              </w:rPr>
              <w:t>/</w:t>
            </w:r>
          </w:p>
        </w:tc>
        <w:tc>
          <w:tcPr>
            <w:tcW w:type="dxa" w:w="36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left"/>
            </w:pPr>
            <w:r>
              <w:rPr>
                <w:sz w:val="21"/>
              </w:rPr>
              <w:t>传真：</w:t>
            </w:r>
            <w:r>
              <w:rPr>
                <w:sz w:val="21"/>
              </w:rPr>
              <w:t>/</w:t>
            </w:r>
          </w:p>
        </w:tc>
      </w:tr>
      <w:tr>
        <w:tc>
          <w:tcPr>
            <w:tcW w:type="dxa" w:w="46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36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left"/>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46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签约地点：中山大学孙逸仙纪念医院深汕中心医院</w:t>
            </w:r>
          </w:p>
        </w:tc>
        <w:tc>
          <w:tcPr>
            <w:tcW w:type="dxa" w:w="36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left"/>
            </w:pPr>
            <w:r>
              <w:rPr>
                <w:sz w:val="21"/>
              </w:rPr>
              <w:t>乙方项目联系人：</w:t>
            </w:r>
            <w:r>
              <w:rPr>
                <w:sz w:val="19"/>
                <w:u w:val="single"/>
              </w:rPr>
              <w:t xml:space="preserve">  </w:t>
            </w:r>
            <w:r>
              <w:rPr>
                <w:sz w:val="21"/>
              </w:rPr>
              <w:t>电话：</w:t>
            </w:r>
            <w:r>
              <w:rPr>
                <w:sz w:val="19"/>
                <w:u w:val="single"/>
              </w:rPr>
              <w:t xml:space="preserve">  </w:t>
            </w:r>
          </w:p>
        </w:tc>
      </w:tr>
    </w:tbl>
    <w:p>
      <w:pPr>
        <w:pStyle w:val="null3"/>
        <w:jc w:val="left"/>
      </w:pPr>
      <w:r>
        <w:rPr/>
        <w:t xml:space="preserve"> </w:t>
      </w:r>
    </w:p>
    <w:p>
      <w:pPr>
        <w:pStyle w:val="null3"/>
        <w:jc w:val="left"/>
      </w:pPr>
      <w:r>
        <w:rPr/>
        <w:t xml:space="preserve">              </w:t>
      </w:r>
    </w:p>
    <w:p>
      <w:pPr>
        <w:pStyle w:val="null3"/>
        <w:jc w:val="left"/>
      </w:pPr>
      <w:r>
        <w:rPr/>
        <w:t xml:space="preserve">    </w:t>
      </w:r>
    </w:p>
    <w:p>
      <w:pPr>
        <w:pStyle w:val="null3"/>
        <w:jc w:val="center"/>
      </w:pPr>
      <w:r>
        <w:rPr>
          <w:sz w:val="40"/>
          <w:b/>
          <w:color w:val="FF0000"/>
        </w:rPr>
        <w:t>中山大学孙逸仙纪念医院深汕中心医院</w:t>
      </w:r>
    </w:p>
    <w:p>
      <w:pPr>
        <w:pStyle w:val="null3"/>
        <w:spacing w:before="105"/>
        <w:jc w:val="center"/>
      </w:pPr>
      <w:r>
        <w:rPr>
          <w:sz w:val="21"/>
          <w:b/>
        </w:rPr>
        <w:t>廉洁守约承诺书</w:t>
      </w:r>
    </w:p>
    <w:p>
      <w:pPr>
        <w:pStyle w:val="null3"/>
        <w:jc w:val="left"/>
      </w:pPr>
      <w:r>
        <w:rPr>
          <w:sz w:val="21"/>
        </w:rPr>
        <w:t>项目名称：</w:t>
      </w:r>
    </w:p>
    <w:p>
      <w:pPr>
        <w:pStyle w:val="null3"/>
        <w:jc w:val="left"/>
      </w:pPr>
      <w:r>
        <w:rPr/>
        <w:t xml:space="preserve"> </w:t>
      </w:r>
    </w:p>
    <w:p>
      <w:pPr>
        <w:pStyle w:val="null3"/>
        <w:ind w:firstLine="420"/>
        <w:jc w:val="left"/>
      </w:pPr>
      <w:r>
        <w:rPr>
          <w:sz w:val="21"/>
        </w:rPr>
        <w:t>为加强医疗卫生行业作风建设，切实纠正损害人民群众利益的不正之风，保障合同双方的权利与义务，根据《中华人民共和国药品管理法》、《中华人民共和国执业医师法》、《中华人民共和国政府采购法》、《中华人民共和国招标投标法》等有关规定，结合中山大学孙逸仙纪念医院深汕中心医院（下称医院）的规章制度，我公司特作出以下廉洁守约承诺：</w:t>
      </w:r>
    </w:p>
    <w:p>
      <w:pPr>
        <w:pStyle w:val="null3"/>
        <w:ind w:firstLine="420"/>
        <w:jc w:val="left"/>
      </w:pPr>
      <w:r>
        <w:rPr>
          <w:sz w:val="21"/>
        </w:rPr>
        <w:t>一、我司及工作人员严格遵守医院的有关规定，不通过给予医院工作人员</w:t>
      </w:r>
      <w:r>
        <w:rPr>
          <w:sz w:val="21"/>
        </w:rPr>
        <w:t>“红包”（含礼品、礼金、消费卡和有价证券、股权、其他金融产品等财物，公司及工作人员安排、组织或者支付费用的宴请或者旅游、健身、娱乐等活动安排，下同）、贿赂、提成、物品及以其它不正当利益等手段进行促销；不以任何名义、形式给予医院工作人员及其特殊关系人“红包”、贿赂、提成、物品以及其他不正当利益，或邀请医院工作人员及其特殊关系人参加涉及商业利益的活动等。</w:t>
      </w:r>
    </w:p>
    <w:p>
      <w:pPr>
        <w:pStyle w:val="null3"/>
        <w:ind w:firstLine="420"/>
        <w:jc w:val="left"/>
      </w:pPr>
      <w:r>
        <w:rPr>
          <w:sz w:val="21"/>
        </w:rPr>
        <w:t>前款所称</w:t>
      </w:r>
      <w:r>
        <w:rPr>
          <w:sz w:val="21"/>
        </w:rPr>
        <w:t>“特殊关系人”，是指医院工作人员的近亲属、特殊利害关系人等 。</w:t>
      </w:r>
    </w:p>
    <w:p>
      <w:pPr>
        <w:pStyle w:val="null3"/>
        <w:ind w:firstLine="420"/>
        <w:jc w:val="left"/>
      </w:pPr>
      <w:r>
        <w:rPr>
          <w:sz w:val="21"/>
        </w:rPr>
        <w:t>二、我司及销售人员不在医院诊疗时间、诊疗区域进入各医疗科室进行产品推介活动，不干扰医务人员的医疗活动；未经医院批准，不在院内召开任何形式的产品宣传、推广活动；不在院内张贴、派发涉及产品的宣传资料和赠品。</w:t>
      </w:r>
    </w:p>
    <w:p>
      <w:pPr>
        <w:pStyle w:val="null3"/>
        <w:ind w:firstLine="420"/>
        <w:jc w:val="left"/>
      </w:pPr>
      <w:r>
        <w:rPr>
          <w:sz w:val="21"/>
        </w:rPr>
        <w:t>三、我司承诺需要在医院进行产品宣传、推广工作时，一定向医院相关职能部门提出书面申请。经审批后，由医院有组织、有计划地予以安排。</w:t>
      </w:r>
    </w:p>
    <w:p>
      <w:pPr>
        <w:pStyle w:val="null3"/>
        <w:ind w:firstLine="420"/>
        <w:jc w:val="left"/>
      </w:pPr>
      <w:r>
        <w:rPr>
          <w:sz w:val="21"/>
        </w:rPr>
        <w:t>四、我司承诺遵守国家有关招标采购法律法规规章，在参加医院招标采购活动时，保证诚信投标、不串标、不陪标，严格按照有关规定及合同执行。</w:t>
      </w:r>
    </w:p>
    <w:p>
      <w:pPr>
        <w:pStyle w:val="null3"/>
        <w:ind w:firstLine="420"/>
        <w:jc w:val="left"/>
      </w:pPr>
      <w:r>
        <w:rPr>
          <w:sz w:val="21"/>
        </w:rPr>
        <w:t>五、我司承诺</w:t>
      </w:r>
    </w:p>
    <w:p>
      <w:pPr>
        <w:pStyle w:val="null3"/>
        <w:ind w:firstLine="420"/>
        <w:jc w:val="left"/>
      </w:pPr>
      <w:r>
        <w:rPr>
          <w:sz w:val="21"/>
        </w:rPr>
        <w:t>不销售、不使用假冒伪劣以及无生产批准文号或无相关经营许可证、经营注册证的药品、试剂、医疗设备、医疗器械、医用耗材及其它产品。（药品、医疗设备、医用耗材及其他货物的生产和经营企业勾选此项）</w:t>
      </w:r>
    </w:p>
    <w:p>
      <w:pPr>
        <w:pStyle w:val="null3"/>
        <w:ind w:firstLine="420"/>
        <w:jc w:val="left"/>
      </w:pPr>
      <w:r>
        <w:rPr>
          <w:sz w:val="21"/>
        </w:rPr>
        <w:t>严格遵守国家关于市场准入、项目招标投标、工程建设、施工安装和市场活动等有关法律、法规、相关政策，不违反工程建设管理、施工安装和监理的规章制度。按照有关法律法规和程序开展业务工作，严格执行工程建设和监理的有关方针、政策，尤其是有关建筑施工安装和监理的强制性标准和规范。（工程建设项目勾选此项）</w:t>
      </w:r>
    </w:p>
    <w:p>
      <w:pPr>
        <w:pStyle w:val="null3"/>
        <w:ind w:firstLine="420"/>
        <w:jc w:val="left"/>
      </w:pPr>
      <w:r>
        <w:rPr>
          <w:sz w:val="21"/>
        </w:rPr>
        <w:t>六、我司承诺遵守《中华人民共和国政府采购法》第四十六条、《中华人民共和国招标投标法》第四十六条及医院招标采购相关规章制度的规定，在医院中标、成交通知书发出之日起三十日内，按照招标采购文件和中标人的投标文件或其他响应文件签订书面合同。</w:t>
      </w:r>
    </w:p>
    <w:p>
      <w:pPr>
        <w:pStyle w:val="null3"/>
        <w:ind w:firstLine="420"/>
        <w:jc w:val="left"/>
      </w:pPr>
      <w:r>
        <w:rPr>
          <w:sz w:val="21"/>
        </w:rPr>
        <w:t>若违反上述承诺，我司自愿接受中山大学孙逸仙纪念医院深汕中心医院以下处理：医院将我司违规行为予以曝光；医院取消我司中标资格并不予退还履约保证金；医院有权解除双方签订的买卖合同、技术服务合同及建筑工程施工合同等合同，停用相关产品，并断绝与我司业务往来，且不承担我司因此造成的任何损失；取消我司参加医院招标采购投标资格两年；报请上级主管部门，依据有关规定在系统内通报、公布药品、医疗设备、医用耗材违法违规情况及其它处理。</w:t>
      </w:r>
    </w:p>
    <w:p>
      <w:pPr>
        <w:pStyle w:val="null3"/>
        <w:ind w:firstLine="420"/>
        <w:jc w:val="left"/>
      </w:pPr>
      <w:r>
        <w:rPr>
          <w:sz w:val="21"/>
        </w:rPr>
        <w:t>双方订立买卖合同、技术服务合同、建筑工程施工合同等合同以后，本承诺书同时作为双方合同的构成部分。</w:t>
      </w:r>
    </w:p>
    <w:p>
      <w:pPr>
        <w:pStyle w:val="null3"/>
        <w:ind w:firstLine="420"/>
        <w:jc w:val="left"/>
      </w:pPr>
      <w:r>
        <w:rPr>
          <w:sz w:val="21"/>
        </w:rPr>
        <w:t>本承诺书一式两份，一份由医院相关职能部门保存，一份由经营单位保存。</w:t>
      </w:r>
    </w:p>
    <w:p>
      <w:pPr>
        <w:pStyle w:val="null3"/>
        <w:jc w:val="left"/>
      </w:pPr>
      <w:r>
        <w:rPr/>
        <w:t xml:space="preserve">                        </w:t>
      </w:r>
    </w:p>
    <w:p>
      <w:pPr>
        <w:pStyle w:val="null3"/>
        <w:jc w:val="left"/>
      </w:pPr>
      <w:r>
        <w:rPr/>
        <w:t xml:space="preserve">                        </w:t>
      </w:r>
    </w:p>
    <w:p>
      <w:pPr>
        <w:pStyle w:val="null3"/>
        <w:jc w:val="center"/>
      </w:pPr>
      <w:r>
        <w:rPr>
          <w:sz w:val="21"/>
        </w:rPr>
        <w:t xml:space="preserve"> </w:t>
      </w:r>
      <w:r>
        <w:rPr>
          <w:sz w:val="21"/>
        </w:rPr>
        <w:t>单位名称：</w:t>
      </w:r>
    </w:p>
    <w:p>
      <w:pPr>
        <w:pStyle w:val="null3"/>
        <w:ind w:firstLine="435"/>
        <w:jc w:val="left"/>
      </w:pPr>
      <w:r>
        <w:rPr>
          <w:sz w:val="21"/>
        </w:rPr>
        <w:t xml:space="preserve">                                      </w:t>
      </w:r>
      <w:r>
        <w:rPr>
          <w:sz w:val="21"/>
        </w:rPr>
        <w:t>（盖章）</w:t>
      </w:r>
    </w:p>
    <w:p>
      <w:pPr>
        <w:pStyle w:val="null3"/>
        <w:jc w:val="left"/>
      </w:pPr>
      <w:r>
        <w:rPr>
          <w:sz w:val="21"/>
        </w:rPr>
        <w:t xml:space="preserve">                         </w:t>
      </w:r>
      <w:r>
        <w:rPr>
          <w:sz w:val="21"/>
        </w:rPr>
        <w:t>单位负责人（或法定代表人）：</w:t>
      </w:r>
    </w:p>
    <w:p>
      <w:pPr>
        <w:pStyle w:val="null3"/>
        <w:ind w:firstLine="1365"/>
        <w:jc w:val="left"/>
      </w:pPr>
      <w:r>
        <w:rPr>
          <w:sz w:val="21"/>
        </w:rPr>
        <w:t xml:space="preserve">                            </w:t>
      </w:r>
      <w:r>
        <w:rPr>
          <w:sz w:val="21"/>
        </w:rPr>
        <w:t>（签名）</w:t>
      </w:r>
    </w:p>
    <w:p>
      <w:pPr>
        <w:pStyle w:val="null3"/>
      </w:pP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441501-2026-00370</w:t>
      </w:r>
    </w:p>
    <w:p>
      <w:pPr>
        <w:pStyle w:val="null3"/>
        <w:jc w:val="center"/>
        <w:outlineLvl w:val="3"/>
      </w:pPr>
      <w:r>
        <w:rPr>
          <w:sz w:val="24"/>
          <w:b/>
        </w:rPr>
        <w:t>采购项目编号：</w:t>
      </w:r>
      <w:r>
        <w:rPr>
          <w:sz w:val="24"/>
          <w:b/>
        </w:rPr>
        <w:t>0724-2631SW911368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中山大学孙逸仙纪念医院深汕中心医院内窥镜摄像系统采购项目(二次)</w:t>
      </w:r>
      <w:r>
        <w:rPr>
          <w:u w:val="single"/>
        </w:rPr>
        <w:t>”</w:t>
      </w:r>
      <w:r>
        <w:rPr/>
        <w:t>项目的招标[采购项目编号为：</w:t>
      </w:r>
      <w:r>
        <w:rPr>
          <w:u w:val="single"/>
        </w:rPr>
        <w:t>0724-2631SW911368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中山大学孙逸仙纪念医院深汕中心医院内窥镜摄像系统采购项目(二次)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中山大学孙逸仙纪念医院深汕中心医院内窥镜摄像系统采购项目(二次)</w:t>
      </w:r>
      <w:r>
        <w:rPr/>
        <w:t>”项目采购[采购项目编号为</w:t>
      </w:r>
      <w:r>
        <w:rPr/>
        <w:t>0724-2631SW911368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中山大学孙逸仙纪念医院深汕中心医院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中山大学孙逸仙纪念医院深汕中心医院内窥镜摄像系统采购项目(二次)</w:t>
      </w:r>
      <w:r>
        <w:rPr/>
        <w:t>招标中获中标（采购项目编号：</w:t>
      </w:r>
      <w:r>
        <w:rPr/>
        <w:t>0724-2631SW911368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中山大学孙逸仙纪念医院深汕中心医院内窥镜摄像系统采购项目(二次)</w:t>
      </w:r>
      <w:r>
        <w:rPr/>
        <w:t>”项目（采购项目编号：</w:t>
      </w:r>
      <w:r>
        <w:rPr/>
        <w:t>0724-2631SW911368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