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440233-2026-00497</w:t>
      </w:r>
    </w:p>
    <w:p>
      <w:pPr>
        <w:pStyle w:val="null3"/>
        <w:jc w:val="center"/>
        <w:outlineLvl w:val="3"/>
      </w:pPr>
      <w:r>
        <w:rPr>
          <w:sz w:val="24"/>
          <w:b/>
        </w:rPr>
        <w:t>采购项目编号：</w:t>
      </w:r>
      <w:r>
        <w:rPr>
          <w:sz w:val="24"/>
          <w:b/>
        </w:rPr>
        <w:t>0724-2631Z3582604</w:t>
      </w:r>
    </w:p>
    <w:p>
      <w:pPr>
        <w:pStyle w:val="null3"/>
        <w:jc w:val="center"/>
        <w:outlineLvl w:val="3"/>
      </w:pPr>
      <w:r>
        <w:rPr>
          <w:sz w:val="24"/>
          <w:b/>
        </w:rPr>
        <w:t>项目名称：</w:t>
      </w:r>
      <w:r>
        <w:rPr>
          <w:sz w:val="24"/>
          <w:b/>
        </w:rPr>
        <w:t>2026年新丰县人民医院老年学科建设医疗设备采购项目</w:t>
      </w:r>
    </w:p>
    <w:p>
      <w:pPr>
        <w:pStyle w:val="null3"/>
        <w:jc w:val="center"/>
        <w:outlineLvl w:val="3"/>
      </w:pPr>
      <w:r>
        <w:rPr>
          <w:sz w:val="24"/>
          <w:b/>
        </w:rPr>
        <w:t>采购人：</w:t>
      </w:r>
      <w:r>
        <w:rPr>
          <w:sz w:val="24"/>
          <w:b/>
        </w:rPr>
        <w:t>新丰县人民医院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新丰县人民医院</w:t>
      </w:r>
      <w:r>
        <w:rPr/>
        <w:t>的委托，采用</w:t>
      </w:r>
      <w:r>
        <w:rPr/>
        <w:t>公开招标</w:t>
      </w:r>
      <w:r>
        <w:rPr/>
        <w:t>方式组织采购</w:t>
      </w:r>
      <w:r>
        <w:rPr/>
        <w:t>2026年新丰县人民医院老年学科建设医疗设备采购项目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2026年新丰县人民医院老年学科建设医疗设备采购项目</w:t>
      </w:r>
    </w:p>
    <w:p>
      <w:pPr>
        <w:pStyle w:val="null3"/>
        <w:ind w:firstLine="480"/>
      </w:pPr>
      <w:r>
        <w:rPr/>
        <w:t>采购计划编号：</w:t>
      </w:r>
      <w:r>
        <w:rPr/>
        <w:t>440233-2026-00497</w:t>
      </w:r>
    </w:p>
    <w:p>
      <w:pPr>
        <w:pStyle w:val="null3"/>
        <w:ind w:firstLine="480"/>
      </w:pPr>
      <w:r>
        <w:rPr/>
        <w:t>采购项目编号：</w:t>
      </w:r>
      <w:r>
        <w:rPr/>
        <w:t>0724-2631Z3582604</w:t>
      </w:r>
    </w:p>
    <w:p>
      <w:pPr>
        <w:pStyle w:val="null3"/>
        <w:ind w:firstLine="480"/>
      </w:pPr>
      <w:r>
        <w:rPr/>
        <w:t>采购方式：</w:t>
      </w:r>
      <w:r>
        <w:rPr/>
        <w:t>公开招标</w:t>
      </w:r>
    </w:p>
    <w:p>
      <w:pPr>
        <w:pStyle w:val="null3"/>
        <w:ind w:firstLine="480"/>
      </w:pPr>
      <w:r>
        <w:rPr/>
        <w:t>预算金额：</w:t>
      </w:r>
      <w:r>
        <w:rPr/>
        <w:t>1,980,000.00</w:t>
      </w:r>
      <w:r>
        <w:rPr/>
        <w:t>元</w:t>
      </w:r>
    </w:p>
    <w:p>
      <w:pPr>
        <w:pStyle w:val="null3"/>
        <w:outlineLvl w:val="3"/>
      </w:pPr>
      <w:r>
        <w:rPr>
          <w:sz w:val="24"/>
          <w:b/>
        </w:rPr>
        <w:t>2.项目内容及需求情况（采购项目技术规格、参数及要求）</w:t>
      </w:r>
    </w:p>
    <w:p>
      <w:pPr>
        <w:pStyle w:val="null3"/>
      </w:pPr>
      <w:r>
        <w:rPr/>
        <w:t>采购包1(钬激光机等设备):</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医用激光仪器及设备</w:t>
            </w:r>
          </w:p>
        </w:tc>
        <w:tc>
          <w:tcPr>
            <w:tcW w:type="dxa" w:w="2136"/>
          </w:tcPr>
          <w:p>
            <w:pPr>
              <w:pStyle w:val="null3"/>
            </w:pPr>
            <w:r>
              <w:rPr/>
              <w:t>钬激光机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等离子电切系统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纤维喉镜</w:t>
            </w:r>
          </w:p>
        </w:tc>
        <w:tc>
          <w:tcPr>
            <w:tcW w:type="dxa" w:w="1187"/>
          </w:tcPr>
          <w:p>
            <w:pPr>
              <w:pStyle w:val="null3"/>
            </w:pPr>
            <w:r>
              <w:rPr/>
              <w:t>1(条)</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采购包2(双人双目手术显微等设备):</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医用光学仪器</w:t>
            </w:r>
          </w:p>
        </w:tc>
        <w:tc>
          <w:tcPr>
            <w:tcW w:type="dxa" w:w="2136"/>
          </w:tcPr>
          <w:p>
            <w:pPr>
              <w:pStyle w:val="null3"/>
            </w:pPr>
            <w:r>
              <w:rPr/>
              <w:t>双人双目手术显微镜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物理治疗、康复及体育治疗仪器设备</w:t>
            </w:r>
          </w:p>
        </w:tc>
        <w:tc>
          <w:tcPr>
            <w:tcW w:type="dxa" w:w="2136"/>
          </w:tcPr>
          <w:p>
            <w:pPr>
              <w:pStyle w:val="null3"/>
            </w:pPr>
            <w:r>
              <w:rPr/>
              <w:t>经颅重复磁刺激仪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2）有依法缴纳税收和社会保障资金的良好记录：投标文件中提供《资格条件承诺函》（格式详见招标公告附件）</w:t>
      </w:r>
    </w:p>
    <w:p>
      <w:pPr>
        <w:pStyle w:val="null3"/>
      </w:pPr>
      <w:r>
        <w:rPr/>
        <w:t>3）具有良好的商业信誉和健全的财务会计制度：投标文件中提供《资格条件承诺函》（格式详见招标公告附件）</w:t>
      </w:r>
    </w:p>
    <w:p>
      <w:pPr>
        <w:pStyle w:val="null3"/>
      </w:pPr>
      <w:r>
        <w:rPr/>
        <w:t>4）履行合同所必需的设备和专业技术能力：投标文件中提供《资格条件承诺函》（格式详见招标公告附件）</w:t>
      </w:r>
    </w:p>
    <w:p>
      <w:pPr>
        <w:pStyle w:val="null3"/>
      </w:pPr>
      <w:r>
        <w:rPr/>
        <w:t>5）参加采购活动前3年内，在经营活动中没有重大违法记录：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采购包1（钬激光机等设备）：</w:t>
      </w:r>
      <w:r>
        <w:rPr/>
        <w:t>本采购包不属于专门面向中小微企业采购的。</w:t>
      </w:r>
    </w:p>
    <w:p>
      <w:pPr>
        <w:pStyle w:val="null3"/>
        <w:jc w:val="left"/>
      </w:pPr>
      <w:r>
        <w:rPr/>
        <w:t>采购包2（双人双目手术显微等设备）：</w:t>
      </w:r>
      <w:r>
        <w:rPr/>
        <w:t>本采购包不属于专门面向中小微企业采购的。</w:t>
      </w:r>
    </w:p>
    <w:p>
      <w:pPr>
        <w:pStyle w:val="null3"/>
        <w:outlineLvl w:val="3"/>
      </w:pPr>
      <w:r>
        <w:rPr>
          <w:sz w:val="24"/>
          <w:b/>
        </w:rPr>
        <w:t>3.本项目特定的资格要求：</w:t>
      </w:r>
    </w:p>
    <w:p>
      <w:pPr>
        <w:pStyle w:val="null3"/>
      </w:pPr>
      <w:r>
        <w:rPr/>
        <w:t>采购包1（钬激光机等设备）：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pPr>
      <w:r>
        <w:rPr/>
        <w:t>采购包2（双人双目手术显微等设备）：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p>
      <w:pPr>
        <w:pStyle w:val="null3"/>
      </w:pPr>
      <w:r>
        <w:rPr/>
        <w:t>3)投标人必须符合法律、行政法规规定的其他条件【提供投标函】</w:t>
      </w:r>
    </w:p>
    <w:p>
      <w:pPr>
        <w:pStyle w:val="null3"/>
      </w:pPr>
      <w:r>
        <w:rPr/>
        <w:t>4)本项目不接受联合体投标。</w:t>
      </w:r>
    </w:p>
    <w:p>
      <w:pPr>
        <w:pStyle w:val="null3"/>
      </w:pPr>
      <w:r>
        <w:rPr/>
        <w:t>5)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国义招标股份有限公司（https://www.ebidding.com/）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新丰县人民医院</w:t>
      </w:r>
    </w:p>
    <w:p>
      <w:pPr>
        <w:pStyle w:val="null3"/>
        <w:ind w:firstLine="480"/>
      </w:pPr>
      <w:r>
        <w:rPr/>
        <w:t xml:space="preserve"> 地址：</w:t>
      </w:r>
      <w:r>
        <w:rPr/>
        <w:t>广东省韶关市新丰县新丰大道9号新丰县人民医院</w:t>
      </w:r>
    </w:p>
    <w:p>
      <w:pPr>
        <w:pStyle w:val="null3"/>
        <w:ind w:firstLine="480"/>
      </w:pPr>
      <w:r>
        <w:rPr/>
        <w:t xml:space="preserve"> 联系方式：</w:t>
      </w:r>
      <w:r>
        <w:rPr/>
        <w:t>0751-2266986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w:t>
      </w:r>
    </w:p>
    <w:tbl>
      <w:tblPr>
        <w:tblW w:w="0" w:type="auto"/>
        <w:tblBorders>
          <w:top w:val="none" w:color="000000" w:sz="4"/>
          <w:left w:val="none" w:color="000000" w:sz="4"/>
          <w:bottom w:val="none" w:color="000000" w:sz="4"/>
          <w:right w:val="none" w:color="000000" w:sz="4"/>
          <w:insideH w:val="none"/>
          <w:insideV w:val="none"/>
        </w:tblBorders>
      </w:tblPr>
      <w:tblGrid>
        <w:gridCol w:w="999"/>
        <w:gridCol w:w="2843"/>
        <w:gridCol w:w="1903"/>
        <w:gridCol w:w="2561"/>
      </w:tblGrid>
      <w:tr>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2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最高限价（含税）</w:t>
            </w: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钬激光机</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60.00</w:t>
            </w:r>
            <w:r>
              <w:rPr>
                <w:sz w:val="20"/>
                <w:color w:val="000000"/>
              </w:rPr>
              <w:t>万元</w:t>
            </w:r>
          </w:p>
        </w:tc>
      </w:tr>
      <w:tr>
        <w:tc>
          <w:tcPr>
            <w:tcW w:type="dxa" w:w="999"/>
            <w:vMerge/>
            <w:tcBorders>
              <w:top w:val="none" w:color="000000" w:sz="4"/>
              <w:left w:val="single" w:color="000000" w:sz="4"/>
              <w:bottom w:val="single" w:color="000000" w:sz="4"/>
              <w:right w:val="single" w:color="000000" w:sz="4"/>
            </w:tcBorders>
          </w:tcPr>
          <w:p/>
        </w:tc>
        <w:tc>
          <w:tcPr>
            <w:tcW w:type="dxa" w:w="2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等离子电切系统</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30.00</w:t>
            </w:r>
            <w:r>
              <w:rPr>
                <w:sz w:val="20"/>
                <w:color w:val="000000"/>
              </w:rPr>
              <w:t>万元</w:t>
            </w:r>
          </w:p>
        </w:tc>
      </w:tr>
      <w:tr>
        <w:tc>
          <w:tcPr>
            <w:tcW w:type="dxa" w:w="999"/>
            <w:vMerge/>
            <w:tcBorders>
              <w:top w:val="none" w:color="000000" w:sz="4"/>
              <w:left w:val="single" w:color="000000" w:sz="4"/>
              <w:bottom w:val="single" w:color="000000" w:sz="4"/>
              <w:right w:val="single" w:color="000000" w:sz="4"/>
            </w:tcBorders>
          </w:tcPr>
          <w:p/>
        </w:tc>
        <w:tc>
          <w:tcPr>
            <w:tcW w:type="dxa" w:w="2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纤维喉镜</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条</w:t>
            </w:r>
          </w:p>
        </w:tc>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8</w:t>
            </w:r>
            <w:r>
              <w:rPr>
                <w:sz w:val="20"/>
                <w:color w:val="000000"/>
              </w:rPr>
              <w:t>.00</w:t>
            </w:r>
            <w:r>
              <w:rPr>
                <w:sz w:val="20"/>
                <w:color w:val="000000"/>
              </w:rPr>
              <w:t>万元</w:t>
            </w:r>
          </w:p>
        </w:tc>
      </w:tr>
      <w:tr>
        <w:tc>
          <w:tcPr>
            <w:tcW w:type="dxa" w:w="9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双人双目手术显微</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80</w:t>
            </w:r>
            <w:r>
              <w:rPr>
                <w:sz w:val="20"/>
                <w:color w:val="000000"/>
              </w:rPr>
              <w:t>.00</w:t>
            </w:r>
            <w:r>
              <w:rPr>
                <w:sz w:val="20"/>
                <w:color w:val="000000"/>
              </w:rPr>
              <w:t>万元</w:t>
            </w:r>
          </w:p>
        </w:tc>
      </w:tr>
      <w:tr>
        <w:tc>
          <w:tcPr>
            <w:tcW w:type="dxa" w:w="999"/>
            <w:vMerge/>
            <w:tcBorders>
              <w:top w:val="none" w:color="000000" w:sz="4"/>
              <w:left w:val="single" w:color="000000" w:sz="4"/>
              <w:bottom w:val="single" w:color="000000" w:sz="4"/>
              <w:right w:val="single" w:color="000000" w:sz="4"/>
            </w:tcBorders>
          </w:tcPr>
          <w:p/>
        </w:tc>
        <w:tc>
          <w:tcPr>
            <w:tcW w:type="dxa" w:w="2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经颅重复磁刺激仪</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w:t>
            </w:r>
            <w:r>
              <w:rPr>
                <w:sz w:val="20"/>
                <w:color w:val="000000"/>
              </w:rPr>
              <w:t>0.00</w:t>
            </w:r>
            <w:r>
              <w:rPr>
                <w:sz w:val="20"/>
                <w:color w:val="000000"/>
              </w:rPr>
              <w:t>万元</w:t>
            </w:r>
          </w:p>
        </w:tc>
      </w:tr>
    </w:tbl>
    <w:p>
      <w:pPr>
        <w:pStyle w:val="null3"/>
        <w:ind w:firstLine="420"/>
      </w:pPr>
      <w:r>
        <w:rPr>
          <w:sz w:val="21"/>
        </w:rPr>
        <w:t>2.</w:t>
      </w:r>
      <w:r>
        <w:rPr>
          <w:sz w:val="21"/>
        </w:rPr>
        <w:t>需要落实的政府采购政策：</w:t>
      </w:r>
      <w:r>
        <w:rPr>
          <w:sz w:val="21"/>
        </w:rPr>
        <w:t>《政府采购促进中小企业发展管理办法》财库〔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rPr>
        <w:t>；</w:t>
      </w:r>
      <w:r>
        <w:rPr>
          <w:sz w:val="21"/>
        </w:rPr>
        <w:t>《财政部关于贯彻落实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w:t>
      </w:r>
      <w:r>
        <w:rPr>
          <w:sz w:val="21"/>
        </w:rPr>
        <w:t>等</w:t>
      </w:r>
      <w:r>
        <w:rPr/>
        <w:t>。</w:t>
      </w:r>
    </w:p>
    <w:p>
      <w:pPr>
        <w:pStyle w:val="null3"/>
      </w:pPr>
      <w:r>
        <w:rPr/>
        <w:t>采购包1（钬激光机等设备）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账号：44729001040012674</w:t>
            </w:r>
          </w:p>
          <w:p>
            <w:pPr>
              <w:pStyle w:val="null3"/>
            </w:pPr>
            <w:r>
              <w:rPr/>
              <w:t>户名：新丰县人民医院</w:t>
            </w:r>
          </w:p>
          <w:p>
            <w:pPr>
              <w:pStyle w:val="null3"/>
            </w:pPr>
            <w:r>
              <w:rPr/>
              <w:t>开户行：中国农业银行韶关市新丰支行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其他要求1，招标文件附件:投标人应将招标公告的招标文件附件中“补充附件”内容填写好相关信息后附在投标文件中。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钬激光机整机全保不少于3年；等离子电切系统整机全保不少于2年；纤维喉镜整机全保不少于3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钬激光机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等离子电切系统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纤维喉镜</w:t>
            </w:r>
          </w:p>
        </w:tc>
        <w:tc>
          <w:tcPr>
            <w:tcW w:type="dxa" w:w="831"/>
          </w:tcPr>
          <w:p>
            <w:pPr>
              <w:pStyle w:val="null3"/>
              <w:jc w:val="left"/>
            </w:pPr>
            <w:r>
              <w:rPr/>
              <w:t>条</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钬激光机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w:t>
            </w:r>
            <w:r>
              <w:rPr/>
              <w:t>主要适用范围用于泌尿结石粉碎；泌尿系肿瘤手术治疗。</w:t>
            </w:r>
          </w:p>
        </w:tc>
      </w:tr>
      <w:tr>
        <w:tc>
          <w:tcPr>
            <w:tcW w:type="dxa" w:w="2076"/>
          </w:tcPr>
          <w:p/>
        </w:tc>
        <w:tc>
          <w:tcPr>
            <w:tcW w:type="dxa" w:w="415"/>
          </w:tcPr>
          <w:p>
            <w:pPr>
              <w:pStyle w:val="null3"/>
            </w:pPr>
            <w:r>
              <w:rPr/>
              <w:t>3</w:t>
            </w:r>
          </w:p>
        </w:tc>
        <w:tc>
          <w:tcPr>
            <w:tcW w:type="dxa" w:w="5814"/>
          </w:tcPr>
          <w:p>
            <w:pPr>
              <w:pStyle w:val="null3"/>
            </w:pPr>
            <w:r>
              <w:rPr/>
              <w:t>2.</w:t>
            </w:r>
            <w:r>
              <w:rPr/>
              <w:t>激光类型：</w:t>
            </w:r>
            <w:r>
              <w:rPr/>
              <w:t>Ho</w:t>
            </w:r>
            <w:r>
              <w:rPr/>
              <w:t>（钬激光）；</w:t>
            </w:r>
          </w:p>
        </w:tc>
      </w:tr>
      <w:tr>
        <w:tc>
          <w:tcPr>
            <w:tcW w:type="dxa" w:w="2076"/>
          </w:tcPr>
          <w:p/>
        </w:tc>
        <w:tc>
          <w:tcPr>
            <w:tcW w:type="dxa" w:w="415"/>
          </w:tcPr>
          <w:p>
            <w:pPr>
              <w:pStyle w:val="null3"/>
            </w:pPr>
            <w:r>
              <w:rPr/>
              <w:t>4</w:t>
            </w:r>
          </w:p>
        </w:tc>
        <w:tc>
          <w:tcPr>
            <w:tcW w:type="dxa" w:w="5814"/>
          </w:tcPr>
          <w:p>
            <w:pPr>
              <w:pStyle w:val="null3"/>
            </w:pPr>
            <w:r>
              <w:rPr/>
              <w:t>3.</w:t>
            </w:r>
            <w:r>
              <w:rPr/>
              <w:t>激光模式：多模；</w:t>
            </w:r>
          </w:p>
        </w:tc>
      </w:tr>
      <w:tr>
        <w:tc>
          <w:tcPr>
            <w:tcW w:type="dxa" w:w="2076"/>
          </w:tcPr>
          <w:p/>
        </w:tc>
        <w:tc>
          <w:tcPr>
            <w:tcW w:type="dxa" w:w="415"/>
          </w:tcPr>
          <w:p>
            <w:pPr>
              <w:pStyle w:val="null3"/>
            </w:pPr>
            <w:r>
              <w:rPr/>
              <w:t>5</w:t>
            </w:r>
          </w:p>
        </w:tc>
        <w:tc>
          <w:tcPr>
            <w:tcW w:type="dxa" w:w="5814"/>
          </w:tcPr>
          <w:p>
            <w:pPr>
              <w:pStyle w:val="null3"/>
            </w:pPr>
            <w:r>
              <w:rPr/>
              <w:t>4.</w:t>
            </w:r>
            <w:r>
              <w:rPr/>
              <w:t>工作激光输出波长：</w:t>
            </w:r>
            <w:r>
              <w:rPr/>
              <w:t>2100nm</w:t>
            </w:r>
            <w:r>
              <w:rPr/>
              <w:t>（允差±</w:t>
            </w:r>
            <w:r>
              <w:rPr/>
              <w:t>5nm</w:t>
            </w:r>
            <w:r>
              <w:rPr/>
              <w:t>）；</w:t>
            </w:r>
          </w:p>
        </w:tc>
      </w:tr>
      <w:tr>
        <w:tc>
          <w:tcPr>
            <w:tcW w:type="dxa" w:w="2076"/>
          </w:tcPr>
          <w:p/>
        </w:tc>
        <w:tc>
          <w:tcPr>
            <w:tcW w:type="dxa" w:w="415"/>
          </w:tcPr>
          <w:p>
            <w:pPr>
              <w:pStyle w:val="null3"/>
            </w:pPr>
            <w:r>
              <w:rPr/>
              <w:t>6</w:t>
            </w:r>
          </w:p>
        </w:tc>
        <w:tc>
          <w:tcPr>
            <w:tcW w:type="dxa" w:w="5814"/>
          </w:tcPr>
          <w:p>
            <w:pPr>
              <w:pStyle w:val="null3"/>
            </w:pPr>
            <w:r>
              <w:rPr/>
              <w:t>5.</w:t>
            </w:r>
            <w:r>
              <w:rPr/>
              <w:t>激光器输出方式：多核输出技术；</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w:t>
            </w:r>
            <w:r>
              <w:rPr/>
              <w:t>6.</w:t>
            </w:r>
            <w:r>
              <w:rPr/>
              <w:t>具有精确的能量闭环反馈系统和激光耦合保护系统：自动监测光纤输出能量，自动实时控制和补偿能量，减少激光发射器能量的衰减；</w:t>
            </w:r>
          </w:p>
        </w:tc>
      </w:tr>
      <w:tr>
        <w:tc>
          <w:tcPr>
            <w:tcW w:type="dxa" w:w="2076"/>
          </w:tcPr>
          <w:p/>
        </w:tc>
        <w:tc>
          <w:tcPr>
            <w:tcW w:type="dxa" w:w="415"/>
          </w:tcPr>
          <w:p>
            <w:pPr>
              <w:pStyle w:val="null3"/>
            </w:pPr>
            <w:r>
              <w:rPr/>
              <w:t>8</w:t>
            </w:r>
          </w:p>
        </w:tc>
        <w:tc>
          <w:tcPr>
            <w:tcW w:type="dxa" w:w="5814"/>
          </w:tcPr>
          <w:p>
            <w:pPr>
              <w:pStyle w:val="null3"/>
            </w:pPr>
            <w:r>
              <w:rPr/>
              <w:t>7.</w:t>
            </w:r>
            <w:r>
              <w:rPr/>
              <w:t>传输系统：</w:t>
            </w:r>
            <w:r>
              <w:rPr/>
              <w:t>200</w:t>
            </w:r>
            <w:r>
              <w:rPr/>
              <w:t>μ</w:t>
            </w:r>
            <w:r>
              <w:rPr/>
              <w:t>m</w:t>
            </w:r>
            <w:r>
              <w:rPr/>
              <w:t>、</w:t>
            </w:r>
            <w:r>
              <w:rPr/>
              <w:t>276</w:t>
            </w:r>
            <w:r>
              <w:rPr/>
              <w:t>μ</w:t>
            </w:r>
            <w:r>
              <w:rPr/>
              <w:t>m</w:t>
            </w:r>
            <w:r>
              <w:rPr/>
              <w:t>、</w:t>
            </w:r>
            <w:r>
              <w:rPr/>
              <w:t>365</w:t>
            </w:r>
            <w:r>
              <w:rPr/>
              <w:t>μ</w:t>
            </w:r>
            <w:r>
              <w:rPr/>
              <w:t>m</w:t>
            </w:r>
            <w:r>
              <w:rPr/>
              <w:t>、</w:t>
            </w:r>
            <w:r>
              <w:rPr/>
              <w:t>550</w:t>
            </w:r>
            <w:r>
              <w:rPr/>
              <w:t>μ</w:t>
            </w:r>
            <w:r>
              <w:rPr/>
              <w:t>m</w:t>
            </w:r>
            <w:r>
              <w:rPr/>
              <w:t>、</w:t>
            </w:r>
            <w:r>
              <w:rPr/>
              <w:t>800</w:t>
            </w:r>
            <w:r>
              <w:rPr/>
              <w:t>μ</w:t>
            </w:r>
            <w:r>
              <w:rPr/>
              <w:t>m</w:t>
            </w:r>
            <w:r>
              <w:rPr/>
              <w:t>、</w:t>
            </w:r>
            <w:r>
              <w:rPr/>
              <w:t>1000</w:t>
            </w:r>
            <w:r>
              <w:rPr/>
              <w:t>μ</w:t>
            </w:r>
            <w:r>
              <w:rPr/>
              <w:t>m</w:t>
            </w:r>
            <w:r>
              <w:rPr/>
              <w:t>等多种规格光纤可供选择；</w:t>
            </w:r>
          </w:p>
        </w:tc>
      </w:tr>
      <w:tr>
        <w:tc>
          <w:tcPr>
            <w:tcW w:type="dxa" w:w="2076"/>
          </w:tcPr>
          <w:p/>
        </w:tc>
        <w:tc>
          <w:tcPr>
            <w:tcW w:type="dxa" w:w="415"/>
          </w:tcPr>
          <w:p>
            <w:pPr>
              <w:pStyle w:val="null3"/>
            </w:pPr>
            <w:r>
              <w:rPr/>
              <w:t>9</w:t>
            </w:r>
          </w:p>
        </w:tc>
        <w:tc>
          <w:tcPr>
            <w:tcW w:type="dxa" w:w="5814"/>
          </w:tcPr>
          <w:p>
            <w:pPr>
              <w:pStyle w:val="null3"/>
            </w:pPr>
            <w:r>
              <w:rPr/>
              <w:t>8.</w:t>
            </w:r>
            <w:r>
              <w:rPr/>
              <w:t>光纤配备智能接头，可自动监测光纤到位情况，显示光纤规格型号等信息；</w:t>
            </w:r>
          </w:p>
        </w:tc>
      </w:tr>
      <w:tr>
        <w:tc>
          <w:tcPr>
            <w:tcW w:type="dxa" w:w="2076"/>
          </w:tcPr>
          <w:p/>
        </w:tc>
        <w:tc>
          <w:tcPr>
            <w:tcW w:type="dxa" w:w="415"/>
          </w:tcPr>
          <w:p>
            <w:pPr>
              <w:pStyle w:val="null3"/>
            </w:pPr>
            <w:r>
              <w:rPr/>
              <w:t>10</w:t>
            </w:r>
          </w:p>
        </w:tc>
        <w:tc>
          <w:tcPr>
            <w:tcW w:type="dxa" w:w="5814"/>
          </w:tcPr>
          <w:p>
            <w:pPr>
              <w:pStyle w:val="null3"/>
            </w:pPr>
            <w:r>
              <w:rPr/>
              <w:t>9.</w:t>
            </w:r>
            <w:r>
              <w:rPr/>
              <w:t>激光终端输出功率不稳定度：±</w:t>
            </w:r>
            <w:r>
              <w:rPr/>
              <w:t>8%</w:t>
            </w:r>
            <w:r>
              <w:rPr/>
              <w:t>；</w:t>
            </w:r>
          </w:p>
        </w:tc>
      </w:tr>
      <w:tr>
        <w:tc>
          <w:tcPr>
            <w:tcW w:type="dxa" w:w="2076"/>
          </w:tcPr>
          <w:p/>
        </w:tc>
        <w:tc>
          <w:tcPr>
            <w:tcW w:type="dxa" w:w="415"/>
          </w:tcPr>
          <w:p>
            <w:pPr>
              <w:pStyle w:val="null3"/>
            </w:pPr>
            <w:r>
              <w:rPr/>
              <w:t>11</w:t>
            </w:r>
          </w:p>
        </w:tc>
        <w:tc>
          <w:tcPr>
            <w:tcW w:type="dxa" w:w="5814"/>
          </w:tcPr>
          <w:p>
            <w:pPr>
              <w:pStyle w:val="null3"/>
            </w:pPr>
            <w:r>
              <w:rPr/>
              <w:t>10.</w:t>
            </w:r>
            <w:r>
              <w:rPr/>
              <w:t>激光终端输出功率复现性：±</w:t>
            </w:r>
            <w:r>
              <w:rPr/>
              <w:t>8%</w:t>
            </w:r>
            <w:r>
              <w:rPr/>
              <w:t>；</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w:t>
            </w:r>
            <w:r>
              <w:rPr/>
              <w:t>11.</w:t>
            </w:r>
            <w:r>
              <w:rPr/>
              <w:t>光纤终端输出平均功率：≥</w:t>
            </w:r>
            <w:r>
              <w:rPr/>
              <w:t>70W</w:t>
            </w:r>
          </w:p>
        </w:tc>
      </w:tr>
      <w:tr>
        <w:tc>
          <w:tcPr>
            <w:tcW w:type="dxa" w:w="2076"/>
          </w:tcPr>
          <w:p/>
        </w:tc>
        <w:tc>
          <w:tcPr>
            <w:tcW w:type="dxa" w:w="415"/>
          </w:tcPr>
          <w:p>
            <w:pPr>
              <w:pStyle w:val="null3"/>
            </w:pPr>
            <w:r>
              <w:rPr/>
              <w:t>13</w:t>
            </w:r>
          </w:p>
        </w:tc>
        <w:tc>
          <w:tcPr>
            <w:tcW w:type="dxa" w:w="5814"/>
          </w:tcPr>
          <w:p>
            <w:pPr>
              <w:pStyle w:val="null3"/>
            </w:pPr>
            <w:r>
              <w:rPr/>
              <w:t>12.</w:t>
            </w:r>
            <w:r>
              <w:rPr/>
              <w:t>光纤终端最大单脉冲能量：≥</w:t>
            </w:r>
            <w:r>
              <w:rPr/>
              <w:t>4.0J</w:t>
            </w:r>
            <w:r>
              <w:rPr/>
              <w:t>；</w:t>
            </w:r>
          </w:p>
        </w:tc>
      </w:tr>
      <w:tr>
        <w:tc>
          <w:tcPr>
            <w:tcW w:type="dxa" w:w="2076"/>
          </w:tcPr>
          <w:p/>
        </w:tc>
        <w:tc>
          <w:tcPr>
            <w:tcW w:type="dxa" w:w="415"/>
          </w:tcPr>
          <w:p>
            <w:pPr>
              <w:pStyle w:val="null3"/>
            </w:pPr>
            <w:r>
              <w:rPr/>
              <w:t>14</w:t>
            </w:r>
          </w:p>
        </w:tc>
        <w:tc>
          <w:tcPr>
            <w:tcW w:type="dxa" w:w="5814"/>
          </w:tcPr>
          <w:p>
            <w:pPr>
              <w:pStyle w:val="null3"/>
            </w:pPr>
            <w:r>
              <w:rPr/>
              <w:t>13.</w:t>
            </w:r>
            <w:r>
              <w:rPr/>
              <w:t>激光输出重复频率：</w:t>
            </w:r>
            <w:r>
              <w:rPr/>
              <w:t>40Hz</w:t>
            </w:r>
            <w:r>
              <w:rPr/>
              <w:t>（或更宽的可调范围）；</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14.</w:t>
            </w:r>
            <w:r>
              <w:rPr/>
              <w:t>脉冲宽度：</w:t>
            </w:r>
            <w:r>
              <w:rPr/>
              <w:t>300us~600us</w:t>
            </w:r>
            <w:r>
              <w:rPr/>
              <w:t>（或更宽的范围），具有宽、中、窄脉宽三种工作模式，脉宽可调，靶向碎石，粉末化效果好，伞状止血，切割止血同步进行；</w:t>
            </w:r>
          </w:p>
        </w:tc>
      </w:tr>
      <w:tr>
        <w:tc>
          <w:tcPr>
            <w:tcW w:type="dxa" w:w="2076"/>
          </w:tcPr>
          <w:p/>
        </w:tc>
        <w:tc>
          <w:tcPr>
            <w:tcW w:type="dxa" w:w="415"/>
          </w:tcPr>
          <w:p>
            <w:pPr>
              <w:pStyle w:val="null3"/>
            </w:pPr>
            <w:r>
              <w:rPr/>
              <w:t>16</w:t>
            </w:r>
          </w:p>
        </w:tc>
        <w:tc>
          <w:tcPr>
            <w:tcW w:type="dxa" w:w="5814"/>
          </w:tcPr>
          <w:p>
            <w:pPr>
              <w:pStyle w:val="null3"/>
            </w:pPr>
            <w:r>
              <w:rPr/>
              <w:t>15.</w:t>
            </w:r>
            <w:r>
              <w:rPr/>
              <w:t>控制方式：≥</w:t>
            </w:r>
            <w:r>
              <w:rPr/>
              <w:t>8</w:t>
            </w:r>
            <w:r>
              <w:rPr/>
              <w:t>英寸大屏幕彩色液晶显示，全触摸屏控制人机界面操作，显示光纤是否接入，各操作功能清楚便捷操作，自动检测报警及保护装置；</w:t>
            </w:r>
          </w:p>
        </w:tc>
      </w:tr>
      <w:tr>
        <w:tc>
          <w:tcPr>
            <w:tcW w:type="dxa" w:w="2076"/>
          </w:tcPr>
          <w:p/>
        </w:tc>
        <w:tc>
          <w:tcPr>
            <w:tcW w:type="dxa" w:w="415"/>
          </w:tcPr>
          <w:p>
            <w:pPr>
              <w:pStyle w:val="null3"/>
            </w:pPr>
            <w:r>
              <w:rPr/>
              <w:t>17</w:t>
            </w:r>
          </w:p>
        </w:tc>
        <w:tc>
          <w:tcPr>
            <w:tcW w:type="dxa" w:w="5814"/>
          </w:tcPr>
          <w:p>
            <w:pPr>
              <w:pStyle w:val="null3"/>
            </w:pPr>
            <w:r>
              <w:rPr/>
              <w:t>16.</w:t>
            </w:r>
            <w:r>
              <w:rPr/>
              <w:t>具有开机自检系统和应急流程，开机即用、无需等待，开机自动检测光源系统，冷却系统；</w:t>
            </w:r>
          </w:p>
        </w:tc>
      </w:tr>
      <w:tr>
        <w:tc>
          <w:tcPr>
            <w:tcW w:type="dxa" w:w="2076"/>
          </w:tcPr>
          <w:p/>
        </w:tc>
        <w:tc>
          <w:tcPr>
            <w:tcW w:type="dxa" w:w="415"/>
          </w:tcPr>
          <w:p>
            <w:pPr>
              <w:pStyle w:val="null3"/>
            </w:pPr>
            <w:r>
              <w:rPr/>
              <w:t>18</w:t>
            </w:r>
          </w:p>
        </w:tc>
        <w:tc>
          <w:tcPr>
            <w:tcW w:type="dxa" w:w="5814"/>
          </w:tcPr>
          <w:p>
            <w:pPr>
              <w:pStyle w:val="null3"/>
            </w:pPr>
            <w:r>
              <w:rPr/>
              <w:t>17.</w:t>
            </w:r>
            <w:r>
              <w:rPr/>
              <w:t>电源：</w:t>
            </w:r>
            <w:r>
              <w:rPr/>
              <w:t>AC220V/50Hz</w:t>
            </w:r>
            <w:r>
              <w:rPr/>
              <w:t>；</w:t>
            </w:r>
          </w:p>
        </w:tc>
      </w:tr>
      <w:tr>
        <w:tc>
          <w:tcPr>
            <w:tcW w:type="dxa" w:w="2076"/>
          </w:tcPr>
          <w:p/>
        </w:tc>
        <w:tc>
          <w:tcPr>
            <w:tcW w:type="dxa" w:w="415"/>
          </w:tcPr>
          <w:p>
            <w:pPr>
              <w:pStyle w:val="null3"/>
            </w:pPr>
            <w:r>
              <w:rPr/>
              <w:t>19</w:t>
            </w:r>
          </w:p>
        </w:tc>
        <w:tc>
          <w:tcPr>
            <w:tcW w:type="dxa" w:w="5814"/>
          </w:tcPr>
          <w:p>
            <w:pPr>
              <w:pStyle w:val="null3"/>
            </w:pPr>
            <w:r>
              <w:rPr/>
              <w:t>18.</w:t>
            </w:r>
            <w:r>
              <w:rPr/>
              <w:t>显示功能：液晶触摸显示屏，可设置并显示工作频率、单次脉冲能量、输出功率等信息。实时显示总功率，功率变化每≤</w:t>
            </w:r>
            <w:r>
              <w:rPr/>
              <w:t>0.1W</w:t>
            </w:r>
            <w:r>
              <w:rPr/>
              <w:t>实时同步显示；</w:t>
            </w:r>
          </w:p>
        </w:tc>
      </w:tr>
      <w:tr>
        <w:tc>
          <w:tcPr>
            <w:tcW w:type="dxa" w:w="2076"/>
          </w:tcPr>
          <w:p/>
        </w:tc>
        <w:tc>
          <w:tcPr>
            <w:tcW w:type="dxa" w:w="415"/>
          </w:tcPr>
          <w:p>
            <w:pPr>
              <w:pStyle w:val="null3"/>
            </w:pPr>
            <w:r>
              <w:rPr/>
              <w:t>20</w:t>
            </w:r>
          </w:p>
        </w:tc>
        <w:tc>
          <w:tcPr>
            <w:tcW w:type="dxa" w:w="5814"/>
          </w:tcPr>
          <w:p>
            <w:pPr>
              <w:pStyle w:val="null3"/>
            </w:pPr>
            <w:r>
              <w:rPr/>
              <w:t>19.</w:t>
            </w:r>
            <w:r>
              <w:rPr/>
              <w:t>瞄准光激光波长为</w:t>
            </w:r>
            <w:r>
              <w:rPr/>
              <w:t>532nm</w:t>
            </w:r>
            <w:r>
              <w:rPr/>
              <w:t>（允差±</w:t>
            </w:r>
            <w:r>
              <w:rPr/>
              <w:t>5nm</w:t>
            </w:r>
            <w:r>
              <w:rPr/>
              <w:t>），功率：≤</w:t>
            </w:r>
            <w:r>
              <w:rPr/>
              <w:t>3mw</w:t>
            </w:r>
            <w:r>
              <w:rPr/>
              <w:t>，绿色激光，可调节指示光强弱；</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w:t>
            </w:r>
            <w:r>
              <w:rPr/>
              <w:t>20.</w:t>
            </w:r>
            <w:r>
              <w:rPr/>
              <w:t>冷却方式：密封循环水冷，压缩机制冷，无氟环保，稳定的水冷却系统保证激光平稳持续的输出，不会出现激光受热大造成激光不出光现象；</w:t>
            </w:r>
          </w:p>
        </w:tc>
      </w:tr>
      <w:tr>
        <w:tc>
          <w:tcPr>
            <w:tcW w:type="dxa" w:w="2076"/>
          </w:tcPr>
          <w:p/>
        </w:tc>
        <w:tc>
          <w:tcPr>
            <w:tcW w:type="dxa" w:w="415"/>
          </w:tcPr>
          <w:p>
            <w:pPr>
              <w:pStyle w:val="null3"/>
            </w:pPr>
            <w:r>
              <w:rPr/>
              <w:t>22</w:t>
            </w:r>
          </w:p>
        </w:tc>
        <w:tc>
          <w:tcPr>
            <w:tcW w:type="dxa" w:w="5814"/>
          </w:tcPr>
          <w:p>
            <w:pPr>
              <w:pStyle w:val="null3"/>
            </w:pPr>
            <w:r>
              <w:rPr/>
              <w:t>21.</w:t>
            </w:r>
            <w:r>
              <w:rPr/>
              <w:t>具有安全防护系统和断水保护功能，当冷却系统发生阻断故障时，机器自动停止工作；</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w:t>
            </w:r>
            <w:r>
              <w:rPr/>
              <w:t>22.</w:t>
            </w:r>
            <w:r>
              <w:rPr/>
              <w:t>具有自主研发微机控制系统，对整机监控；具有安全防护装置系统和自动报警功能；</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w:t>
            </w:r>
            <w:r>
              <w:rPr/>
              <w:t>23.</w:t>
            </w:r>
            <w:r>
              <w:rPr/>
              <w:t>设备应兼容通用光纤，无光纤密码限制兼容其他品牌光纤使用；</w:t>
            </w:r>
          </w:p>
        </w:tc>
      </w:tr>
      <w:tr>
        <w:tc>
          <w:tcPr>
            <w:tcW w:type="dxa" w:w="2076"/>
          </w:tcPr>
          <w:p/>
        </w:tc>
        <w:tc>
          <w:tcPr>
            <w:tcW w:type="dxa" w:w="415"/>
          </w:tcPr>
          <w:p>
            <w:pPr>
              <w:pStyle w:val="null3"/>
            </w:pPr>
            <w:r>
              <w:rPr/>
              <w:t>25</w:t>
            </w:r>
          </w:p>
        </w:tc>
        <w:tc>
          <w:tcPr>
            <w:tcW w:type="dxa" w:w="5814"/>
          </w:tcPr>
          <w:p>
            <w:pPr>
              <w:pStyle w:val="null3"/>
            </w:pPr>
            <w:r>
              <w:rPr/>
              <w:t>24.</w:t>
            </w:r>
            <w:r>
              <w:rPr/>
              <w:t>密封腔体设计，具有防震平台，防震、防潮、防尘、防电磁波干扰、保证激光输出的长期稳定，延长激光器的使用寿命；</w:t>
            </w:r>
          </w:p>
        </w:tc>
      </w:tr>
      <w:tr>
        <w:tc>
          <w:tcPr>
            <w:tcW w:type="dxa" w:w="2076"/>
          </w:tcPr>
          <w:p/>
        </w:tc>
        <w:tc>
          <w:tcPr>
            <w:tcW w:type="dxa" w:w="415"/>
          </w:tcPr>
          <w:p>
            <w:pPr>
              <w:pStyle w:val="null3"/>
            </w:pPr>
            <w:r>
              <w:rPr/>
              <w:t>26</w:t>
            </w:r>
          </w:p>
        </w:tc>
        <w:tc>
          <w:tcPr>
            <w:tcW w:type="dxa" w:w="5814"/>
          </w:tcPr>
          <w:p>
            <w:pPr>
              <w:pStyle w:val="null3"/>
            </w:pPr>
            <w:r>
              <w:rPr/>
              <w:t>25.</w:t>
            </w:r>
            <w:r>
              <w:rPr/>
              <w:t>模块化设计，激光头可单独拆卸；</w:t>
            </w:r>
          </w:p>
        </w:tc>
      </w:tr>
      <w:tr>
        <w:tc>
          <w:tcPr>
            <w:tcW w:type="dxa" w:w="2076"/>
          </w:tcPr>
          <w:p/>
        </w:tc>
        <w:tc>
          <w:tcPr>
            <w:tcW w:type="dxa" w:w="415"/>
          </w:tcPr>
          <w:p>
            <w:pPr>
              <w:pStyle w:val="null3"/>
            </w:pPr>
            <w:r>
              <w:rPr/>
              <w:t>27</w:t>
            </w:r>
          </w:p>
        </w:tc>
        <w:tc>
          <w:tcPr>
            <w:tcW w:type="dxa" w:w="5814"/>
          </w:tcPr>
          <w:p>
            <w:pPr>
              <w:pStyle w:val="null3"/>
            </w:pPr>
            <w:r>
              <w:rPr/>
              <w:t>26.</w:t>
            </w:r>
            <w:r>
              <w:rPr/>
              <w:t>防护眼镜：光密度</w:t>
            </w:r>
            <w:r>
              <w:rPr/>
              <w:t>4+</w:t>
            </w:r>
            <w:r>
              <w:rPr/>
              <w:t>、防护范围</w:t>
            </w:r>
            <w:r>
              <w:rPr/>
              <w:t>2000nm-2200nm</w:t>
            </w:r>
            <w:r>
              <w:rPr/>
              <w:t>、可见光透过率≥</w:t>
            </w:r>
            <w:r>
              <w:rPr/>
              <w:t>70%</w:t>
            </w:r>
            <w:r>
              <w:rPr/>
              <w:t>；</w:t>
            </w:r>
          </w:p>
        </w:tc>
      </w:tr>
      <w:tr>
        <w:tc>
          <w:tcPr>
            <w:tcW w:type="dxa" w:w="2076"/>
          </w:tcPr>
          <w:p/>
        </w:tc>
        <w:tc>
          <w:tcPr>
            <w:tcW w:type="dxa" w:w="415"/>
          </w:tcPr>
          <w:p>
            <w:pPr>
              <w:pStyle w:val="null3"/>
            </w:pPr>
            <w:r>
              <w:rPr/>
              <w:t>28</w:t>
            </w:r>
          </w:p>
        </w:tc>
        <w:tc>
          <w:tcPr>
            <w:tcW w:type="dxa" w:w="5814"/>
          </w:tcPr>
          <w:p>
            <w:pPr>
              <w:pStyle w:val="null3"/>
            </w:pPr>
            <w:r>
              <w:rPr/>
              <w:t>27.</w:t>
            </w:r>
            <w:r>
              <w:rPr/>
              <w:t>设备寿命：不低于</w:t>
            </w:r>
            <w:r>
              <w:rPr/>
              <w:t>8</w:t>
            </w:r>
            <w:r>
              <w:rPr/>
              <w:t>年。（需提供产品说明书及证明）</w:t>
            </w:r>
          </w:p>
        </w:tc>
      </w:tr>
      <w:tr>
        <w:tc>
          <w:tcPr>
            <w:tcW w:type="dxa" w:w="2076"/>
          </w:tcPr>
          <w:p/>
        </w:tc>
        <w:tc>
          <w:tcPr>
            <w:tcW w:type="dxa" w:w="415"/>
          </w:tcPr>
          <w:p>
            <w:pPr>
              <w:pStyle w:val="null3"/>
            </w:pPr>
            <w:r>
              <w:rPr/>
              <w:t>29</w:t>
            </w:r>
          </w:p>
        </w:tc>
        <w:tc>
          <w:tcPr>
            <w:tcW w:type="dxa" w:w="5814"/>
          </w:tcPr>
          <w:p>
            <w:pPr>
              <w:pStyle w:val="null3"/>
            </w:pPr>
            <w:r>
              <w:rPr>
                <w:sz w:val="22"/>
                <w:color w:val="000000"/>
              </w:rPr>
              <w:t>28.</w:t>
            </w:r>
            <w:r>
              <w:rPr>
                <w:sz w:val="22"/>
                <w:color w:val="000000"/>
              </w:rPr>
              <w:t>配置清单（不低于以下配置）</w:t>
            </w:r>
          </w:p>
          <w:tbl>
            <w:tblPr>
              <w:tblInd w:type="dxa" w:w="135"/>
              <w:tblBorders>
                <w:top w:val="none" w:color="000000" w:sz="4"/>
                <w:left w:val="none" w:color="000000" w:sz="4"/>
                <w:bottom w:val="none" w:color="000000" w:sz="4"/>
                <w:right w:val="none" w:color="000000" w:sz="4"/>
                <w:insideH w:val="none"/>
                <w:insideV w:val="none"/>
              </w:tblBorders>
            </w:tblPr>
            <w:tblGrid>
              <w:gridCol w:w="543"/>
              <w:gridCol w:w="1496"/>
              <w:gridCol w:w="1351"/>
              <w:gridCol w:w="531"/>
              <w:gridCol w:w="543"/>
              <w:gridCol w:w="1134"/>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产品名称</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规格</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备注</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主机</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70W</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原配光纤</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内径</w:t>
                  </w:r>
                  <w:r>
                    <w:rPr>
                      <w:sz w:val="19"/>
                    </w:rPr>
                    <w:t>200</w:t>
                  </w:r>
                  <w:r>
                    <w:rPr>
                      <w:sz w:val="19"/>
                    </w:rPr>
                    <w:t>μ</w:t>
                  </w:r>
                  <w:r>
                    <w:rPr>
                      <w:sz w:val="19"/>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光纤剥线钳</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200</w:t>
                  </w:r>
                  <w:r>
                    <w:rPr>
                      <w:sz w:val="19"/>
                    </w:rPr>
                    <w:t>μ</w:t>
                  </w:r>
                  <w:r>
                    <w:rPr>
                      <w:sz w:val="19"/>
                    </w:rPr>
                    <w:t>m</w:t>
                  </w:r>
                  <w:r>
                    <w:rPr>
                      <w:sz w:val="19"/>
                    </w:rPr>
                    <w:t>剥线钳</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原配光纤</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内径</w:t>
                  </w:r>
                  <w:r>
                    <w:rPr>
                      <w:sz w:val="19"/>
                    </w:rPr>
                    <w:t>550</w:t>
                  </w:r>
                  <w:r>
                    <w:rPr>
                      <w:sz w:val="19"/>
                    </w:rPr>
                    <w:t>μ</w:t>
                  </w:r>
                  <w:r>
                    <w:rPr>
                      <w:sz w:val="19"/>
                    </w:rPr>
                    <w:t>m</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光纤剥线钳</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550</w:t>
                  </w:r>
                  <w:r>
                    <w:rPr>
                      <w:sz w:val="19"/>
                    </w:rPr>
                    <w:t>μ</w:t>
                  </w:r>
                  <w:r>
                    <w:rPr>
                      <w:sz w:val="19"/>
                    </w:rPr>
                    <w:t>m</w:t>
                  </w:r>
                  <w:r>
                    <w:rPr>
                      <w:sz w:val="19"/>
                    </w:rPr>
                    <w:t>剥线钳</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光纤切割笔</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脚踏开关</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机器开关钥匙</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激光防护眼镜</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电源线</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32A</w:t>
                  </w:r>
                  <w:r>
                    <w:rPr>
                      <w:sz w:val="19"/>
                    </w:rPr>
                    <w:t>电源线</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长</w:t>
                  </w:r>
                  <w:r>
                    <w:rPr>
                      <w:sz w:val="19"/>
                    </w:rPr>
                    <w:t>≥</w:t>
                  </w:r>
                  <w:r>
                    <w:rPr>
                      <w:sz w:val="19"/>
                    </w:rPr>
                    <w:t>8</w:t>
                  </w:r>
                  <w:r>
                    <w:rPr>
                      <w:sz w:val="19"/>
                    </w:rPr>
                    <w:t>米</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使用说明书</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本</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操作流程卡</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张</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保险丝</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合格证</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保修卡</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张</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等离子电切系统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一、▲等离子电切系统适用于泌尿外科前列腺电切、妇科宫腔电切等手术。</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2"/>
                <w:color w:val="000000"/>
              </w:rPr>
              <w:t>▲1、具有等离子双极电切和电凝的手术功能。</w:t>
            </w:r>
            <w:r>
              <w:rPr>
                <w:sz w:val="22"/>
                <w:color w:val="000000"/>
              </w:rPr>
              <w:t>（提供产品注册证及技术证明文件）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▲2、额定输出频率 ≥ 350KHz，切割模式下额定负载150Ω±10Ω,最大输出功率200 W±40 W，凝血模式下额定负载100Ω±10Ω最大输出功率100W±20W，（提供Ⅲ类产品注册证及产品技术要求作为证明文件）</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▲3、工作状态显示为LCD液晶屏显示，多界面可同时显示：动态阻抗、电极状态和切凝的模式、功率等图形、字母和数字（提供厂家产品彩页或产品说明书为证明文件）。</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▲4、具有自动识别不同代码(不同功能)双极电极的功能，并自动设定切割模式或凝固模式输出的默认功率，无需手调，并可增减与显示（提供医疗器械检测材料为证明文件）。</w:t>
            </w:r>
          </w:p>
        </w:tc>
      </w:tr>
      <w:tr>
        <w:tc>
          <w:tcPr>
            <w:tcW w:type="dxa" w:w="2076"/>
          </w:tcPr>
          <w:p/>
        </w:tc>
        <w:tc>
          <w:tcPr>
            <w:tcW w:type="dxa" w:w="415"/>
          </w:tcPr>
          <w:p>
            <w:pPr>
              <w:pStyle w:val="null3"/>
            </w:pPr>
            <w:r>
              <w:rPr/>
              <w:t>7</w:t>
            </w:r>
          </w:p>
        </w:tc>
        <w:tc>
          <w:tcPr>
            <w:tcW w:type="dxa" w:w="5814"/>
          </w:tcPr>
          <w:p>
            <w:pPr>
              <w:pStyle w:val="null3"/>
            </w:pPr>
            <w:r>
              <w:rPr/>
              <w:t>5、具有超负荷保护装置，当遇到过载时停止输出</w:t>
            </w:r>
            <w:r>
              <w:rPr>
                <w:sz w:val="20"/>
              </w:rPr>
              <w:t>，</w:t>
            </w:r>
            <w:r>
              <w:rPr>
                <w:sz w:val="20"/>
              </w:rPr>
              <w:t>同时屏幕支持至少两种语种告警提示，可弹窗显示过载故障提示信息。</w:t>
            </w:r>
            <w:r>
              <w:rPr/>
              <w:t>（提供医疗器械检测中心的检测报告为证明文件）</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▲6、具有凝血模式或切割模式手术时帮助判定组织效应的阻抗条图显示（提供医疗器械检测报告为证明材料）。</w:t>
            </w:r>
          </w:p>
        </w:tc>
      </w:tr>
      <w:tr>
        <w:tc>
          <w:tcPr>
            <w:tcW w:type="dxa" w:w="2076"/>
          </w:tcPr>
          <w:p/>
        </w:tc>
        <w:tc>
          <w:tcPr>
            <w:tcW w:type="dxa" w:w="415"/>
          </w:tcPr>
          <w:p>
            <w:pPr>
              <w:pStyle w:val="null3"/>
            </w:pPr>
            <w:r>
              <w:rPr/>
              <w:t>9</w:t>
            </w:r>
          </w:p>
        </w:tc>
        <w:tc>
          <w:tcPr>
            <w:tcW w:type="dxa" w:w="5814"/>
          </w:tcPr>
          <w:p>
            <w:pPr>
              <w:pStyle w:val="null3"/>
            </w:pPr>
            <w:r>
              <w:rPr/>
              <w:t>7、具有电极安装状态显示（未接上电极时显示闪烁）。（提供厂家产品彩页或实物解析图片为证明文件）</w:t>
            </w:r>
          </w:p>
        </w:tc>
      </w:tr>
      <w:tr>
        <w:tc>
          <w:tcPr>
            <w:tcW w:type="dxa" w:w="2076"/>
          </w:tcPr>
          <w:p/>
        </w:tc>
        <w:tc>
          <w:tcPr>
            <w:tcW w:type="dxa" w:w="415"/>
          </w:tcPr>
          <w:p>
            <w:pPr>
              <w:pStyle w:val="null3"/>
            </w:pPr>
            <w:r>
              <w:rPr/>
              <w:t>10</w:t>
            </w:r>
          </w:p>
        </w:tc>
        <w:tc>
          <w:tcPr>
            <w:tcW w:type="dxa" w:w="5814"/>
          </w:tcPr>
          <w:p>
            <w:pPr>
              <w:pStyle w:val="null3"/>
            </w:pPr>
            <w:r>
              <w:rPr/>
              <w:t>8、主机无故障工作时间≥1000h。</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▲9、具有电切镜模式盐水下组织切割与凝血功能,可升级腹腔镜模式下腹腔镜手术和开放手术双极电切和电凝功能。</w:t>
            </w:r>
          </w:p>
        </w:tc>
      </w:tr>
      <w:tr>
        <w:tc>
          <w:tcPr>
            <w:tcW w:type="dxa" w:w="2076"/>
          </w:tcPr>
          <w:p/>
        </w:tc>
        <w:tc>
          <w:tcPr>
            <w:tcW w:type="dxa" w:w="415"/>
          </w:tcPr>
          <w:p>
            <w:pPr>
              <w:pStyle w:val="null3"/>
            </w:pPr>
            <w:r>
              <w:rPr/>
              <w:t>12</w:t>
            </w:r>
          </w:p>
        </w:tc>
        <w:tc>
          <w:tcPr>
            <w:tcW w:type="dxa" w:w="5814"/>
          </w:tcPr>
          <w:p>
            <w:pPr>
              <w:pStyle w:val="null3"/>
            </w:pPr>
            <w:r>
              <w:rPr/>
              <w:t>10、使用期限：≥8年</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▲11、电切内窥镜，可连续进出水冲洗对流，</w:t>
            </w:r>
            <w:r>
              <w:rPr>
                <w:sz w:val="20"/>
              </w:rPr>
              <w:t>要求与等离子主机配套兼容、满足临床使用</w:t>
            </w:r>
            <w:r>
              <w:rPr>
                <w:sz w:val="20"/>
              </w:rPr>
              <w:t>。</w:t>
            </w:r>
            <w:r>
              <w:rPr>
                <w:sz w:val="20"/>
              </w:rPr>
              <w:t>（</w:t>
            </w:r>
            <w:r>
              <w:rPr>
                <w:sz w:val="20"/>
              </w:rPr>
              <w:t>提供</w:t>
            </w:r>
            <w:r>
              <w:rPr>
                <w:sz w:val="20"/>
              </w:rPr>
              <w:t>承诺函或产品说明书）</w:t>
            </w:r>
          </w:p>
        </w:tc>
      </w:tr>
      <w:tr>
        <w:tc>
          <w:tcPr>
            <w:tcW w:type="dxa" w:w="2076"/>
          </w:tcPr>
          <w:p/>
        </w:tc>
        <w:tc>
          <w:tcPr>
            <w:tcW w:type="dxa" w:w="415"/>
          </w:tcPr>
          <w:p>
            <w:pPr>
              <w:pStyle w:val="null3"/>
            </w:pPr>
            <w:r>
              <w:rPr/>
              <w:t>14</w:t>
            </w:r>
          </w:p>
        </w:tc>
        <w:tc>
          <w:tcPr>
            <w:tcW w:type="dxa" w:w="5814"/>
          </w:tcPr>
          <w:p>
            <w:pPr>
              <w:pStyle w:val="null3"/>
            </w:pPr>
            <w:r>
              <w:rPr/>
              <w:t>12、</w:t>
            </w:r>
            <w:r>
              <w:rPr/>
              <w:t>内窥镜，30°4mm×302mm或30°2.9mm×302mm，高清（HD）内窥镜可高温高压消毒。</w:t>
            </w:r>
          </w:p>
        </w:tc>
      </w:tr>
      <w:tr>
        <w:tc>
          <w:tcPr>
            <w:tcW w:type="dxa" w:w="2076"/>
          </w:tcPr>
          <w:p/>
        </w:tc>
        <w:tc>
          <w:tcPr>
            <w:tcW w:type="dxa" w:w="415"/>
          </w:tcPr>
          <w:p>
            <w:pPr>
              <w:pStyle w:val="null3"/>
            </w:pPr>
            <w:r>
              <w:rPr/>
              <w:t>15</w:t>
            </w:r>
          </w:p>
        </w:tc>
        <w:tc>
          <w:tcPr>
            <w:tcW w:type="dxa" w:w="5814"/>
          </w:tcPr>
          <w:p>
            <w:pPr>
              <w:pStyle w:val="null3"/>
            </w:pPr>
            <w:r>
              <w:rPr/>
              <w:t>13、具有被动式电切镜工作手件。</w:t>
            </w:r>
          </w:p>
        </w:tc>
      </w:tr>
      <w:tr>
        <w:tc>
          <w:tcPr>
            <w:tcW w:type="dxa" w:w="2076"/>
          </w:tcPr>
          <w:p/>
        </w:tc>
        <w:tc>
          <w:tcPr>
            <w:tcW w:type="dxa" w:w="415"/>
          </w:tcPr>
          <w:p>
            <w:pPr>
              <w:pStyle w:val="null3"/>
            </w:pPr>
            <w:r>
              <w:rPr/>
              <w:t>16</w:t>
            </w:r>
          </w:p>
        </w:tc>
        <w:tc>
          <w:tcPr>
            <w:tcW w:type="dxa" w:w="5814"/>
          </w:tcPr>
          <w:p>
            <w:pPr>
              <w:pStyle w:val="null3"/>
            </w:pPr>
            <w:r>
              <w:rPr/>
              <w:t>14、工作外鞘为≤26Fr。</w:t>
            </w:r>
          </w:p>
        </w:tc>
      </w:tr>
      <w:tr>
        <w:tc>
          <w:tcPr>
            <w:tcW w:type="dxa" w:w="2076"/>
          </w:tcPr>
          <w:p/>
        </w:tc>
        <w:tc>
          <w:tcPr>
            <w:tcW w:type="dxa" w:w="415"/>
          </w:tcPr>
          <w:p>
            <w:pPr>
              <w:pStyle w:val="null3"/>
            </w:pPr>
            <w:r>
              <w:rPr/>
              <w:t>17</w:t>
            </w:r>
          </w:p>
        </w:tc>
        <w:tc>
          <w:tcPr>
            <w:tcW w:type="dxa" w:w="5814"/>
          </w:tcPr>
          <w:p>
            <w:pPr>
              <w:pStyle w:val="null3"/>
            </w:pPr>
            <w:r>
              <w:rPr/>
              <w:t>15、工作内鞘为≤24Fr，可360°旋转。</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▲16、内鞘进水接头，遇尿道狭窄时可配合内鞘实现腔内进出水功能，实施单鞘手术。</w:t>
            </w:r>
          </w:p>
        </w:tc>
      </w:tr>
      <w:tr>
        <w:tc>
          <w:tcPr>
            <w:tcW w:type="dxa" w:w="2076"/>
          </w:tcPr>
          <w:p/>
        </w:tc>
        <w:tc>
          <w:tcPr>
            <w:tcW w:type="dxa" w:w="415"/>
          </w:tcPr>
          <w:p>
            <w:pPr>
              <w:pStyle w:val="null3"/>
            </w:pPr>
            <w:r>
              <w:rPr/>
              <w:t>19</w:t>
            </w:r>
          </w:p>
        </w:tc>
        <w:tc>
          <w:tcPr>
            <w:tcW w:type="dxa" w:w="5814"/>
          </w:tcPr>
          <w:p>
            <w:pPr>
              <w:pStyle w:val="null3"/>
            </w:pPr>
            <w:r>
              <w:rPr/>
              <w:t>17、闭孔鞘芯,</w:t>
            </w:r>
          </w:p>
        </w:tc>
      </w:tr>
      <w:tr>
        <w:tc>
          <w:tcPr>
            <w:tcW w:type="dxa" w:w="2076"/>
          </w:tcPr>
          <w:p/>
        </w:tc>
        <w:tc>
          <w:tcPr>
            <w:tcW w:type="dxa" w:w="415"/>
          </w:tcPr>
          <w:p>
            <w:pPr>
              <w:pStyle w:val="null3"/>
            </w:pPr>
            <w:r>
              <w:rPr/>
              <w:t>20</w:t>
            </w:r>
          </w:p>
        </w:tc>
        <w:tc>
          <w:tcPr>
            <w:tcW w:type="dxa" w:w="5814"/>
          </w:tcPr>
          <w:p>
            <w:pPr>
              <w:pStyle w:val="null3"/>
            </w:pPr>
            <w:r>
              <w:rPr/>
              <w:t>18、冲洗接头。</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▲19、具备小尺寸电切内窥镜，内窥镜镜体直径≦2.9mm×302mm，高清（HD）内窥镜可高温高压消毒。要求为外鞘外径≦22Fr（7.7mm）、内鞘外径≦20Fr（7mm）。以满足尿道狭窄及特殊病人的手术需要。</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▲20、</w:t>
            </w:r>
            <w:r>
              <w:rPr>
                <w:sz w:val="20"/>
              </w:rPr>
              <w:t>双极电极（双极铲状电极），</w:t>
            </w:r>
            <w:r>
              <w:rPr>
                <w:sz w:val="20"/>
              </w:rPr>
              <w:t>大环或粗环可选，电极符合国家标准要求即医疗器械管理分类为</w:t>
            </w:r>
            <w:r>
              <w:rPr>
                <w:sz w:val="20"/>
              </w:rPr>
              <w:t>Ⅲ类的医疗产品，要求与等离子主机</w:t>
            </w:r>
            <w:r>
              <w:rPr>
                <w:sz w:val="20"/>
              </w:rPr>
              <w:t>配套兼容、满足临床使用</w:t>
            </w:r>
            <w:r>
              <w:rPr>
                <w:sz w:val="20"/>
              </w:rPr>
              <w:t>。</w:t>
            </w:r>
            <w:r>
              <w:rPr>
                <w:sz w:val="20"/>
              </w:rPr>
              <w:t>单环状自带正负极双极电极。</w:t>
            </w:r>
            <w:r>
              <w:rPr>
                <w:sz w:val="20"/>
              </w:rPr>
              <w:t>（</w:t>
            </w:r>
            <w:r>
              <w:rPr>
                <w:sz w:val="20"/>
              </w:rPr>
              <w:t>提供</w:t>
            </w:r>
            <w:r>
              <w:rPr>
                <w:sz w:val="20"/>
              </w:rPr>
              <w:t>承诺函或产品说明书）</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2"/>
                <w:color w:val="000000"/>
              </w:rPr>
              <w:t>▲21、双极电极刀头，</w:t>
            </w:r>
            <w:r>
              <w:rPr>
                <w:sz w:val="22"/>
                <w:color w:val="000000"/>
              </w:rPr>
              <w:t>刀头种类多包括：环状、铲状、犁形电极、杆状、针状、钩状、滚状刀头等其中杆状和针状刀头可以满足270mm、330mm、570mm至少三种规格长度。</w:t>
            </w:r>
            <w:r>
              <w:rPr>
                <w:sz w:val="22"/>
                <w:color w:val="000000"/>
              </w:rPr>
              <w:t>具有犁形电极刀头。（提供产品注册证或说明书证明文件）</w:t>
            </w:r>
          </w:p>
        </w:tc>
      </w:tr>
      <w:tr>
        <w:tc>
          <w:tcPr>
            <w:tcW w:type="dxa" w:w="2076"/>
          </w:tcPr>
          <w:p/>
        </w:tc>
        <w:tc>
          <w:tcPr>
            <w:tcW w:type="dxa" w:w="415"/>
          </w:tcPr>
          <w:p>
            <w:pPr>
              <w:pStyle w:val="null3"/>
            </w:pPr>
            <w:r>
              <w:rPr/>
              <w:t>24</w:t>
            </w:r>
          </w:p>
        </w:tc>
        <w:tc>
          <w:tcPr>
            <w:tcW w:type="dxa" w:w="5814"/>
          </w:tcPr>
          <w:p>
            <w:pPr>
              <w:pStyle w:val="null3"/>
            </w:pPr>
            <w:r>
              <w:rPr/>
              <w:t>22、双踏板脚踏开关，双踏版,符合YY1057-2016标准.</w:t>
            </w:r>
          </w:p>
        </w:tc>
      </w:tr>
      <w:tr>
        <w:tc>
          <w:tcPr>
            <w:tcW w:type="dxa" w:w="2076"/>
          </w:tcPr>
          <w:p/>
        </w:tc>
        <w:tc>
          <w:tcPr>
            <w:tcW w:type="dxa" w:w="415"/>
          </w:tcPr>
          <w:p>
            <w:pPr>
              <w:pStyle w:val="null3"/>
            </w:pPr>
            <w:r>
              <w:rPr/>
              <w:t>25</w:t>
            </w:r>
          </w:p>
        </w:tc>
        <w:tc>
          <w:tcPr>
            <w:tcW w:type="dxa" w:w="5814"/>
          </w:tcPr>
          <w:p>
            <w:pPr>
              <w:pStyle w:val="null3"/>
            </w:pPr>
            <w:r>
              <w:rPr/>
              <w:t>23、配置清单（包括不限于以下配置内容）</w:t>
            </w:r>
          </w:p>
          <w:tbl>
            <w:tblPr>
              <w:tblInd w:type="dxa" w:w="135"/>
              <w:tblBorders>
                <w:top w:val="none" w:color="000000" w:sz="4"/>
                <w:left w:val="none" w:color="000000" w:sz="4"/>
                <w:bottom w:val="none" w:color="000000" w:sz="4"/>
                <w:right w:val="none" w:color="000000" w:sz="4"/>
                <w:insideH w:val="none"/>
                <w:insideV w:val="none"/>
              </w:tblBorders>
            </w:tblPr>
            <w:tblGrid>
              <w:gridCol w:w="1108"/>
              <w:gridCol w:w="3256"/>
              <w:gridCol w:w="1242"/>
              <w:gridCol w:w="1368"/>
            </w:tblGrid>
            <w:tr>
              <w:tc>
                <w:tcPr>
                  <w:tcW w:type="dxa" w:w="1108"/>
                  <w:tcBorders>
                    <w:top w:val="singl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ind w:firstLine="201"/>
                    <w:jc w:val="both"/>
                  </w:pPr>
                  <w:r>
                    <w:rPr>
                      <w:sz w:val="20"/>
                      <w:b/>
                    </w:rPr>
                    <w:t>序号</w:t>
                  </w:r>
                </w:p>
              </w:tc>
              <w:tc>
                <w:tcPr>
                  <w:tcW w:type="dxa" w:w="3256"/>
                  <w:tcBorders>
                    <w:top w:val="single" w:color="000000" w:sz="4"/>
                    <w:left w:val="none" w:color="000000" w:sz="4"/>
                    <w:bottom w:val="single" w:color="000000" w:sz="4"/>
                    <w:right w:val="single" w:color="000000" w:sz="4"/>
                  </w:tcBorders>
                  <w:tcMar>
                    <w:top w:type="dxa" w:w="0"/>
                    <w:left w:type="dxa" w:w="75"/>
                    <w:bottom w:type="dxa" w:w="0"/>
                    <w:right w:type="dxa" w:w="0"/>
                  </w:tcMar>
                  <w:vAlign w:val="top"/>
                </w:tcPr>
                <w:p>
                  <w:pPr>
                    <w:pStyle w:val="null3"/>
                    <w:ind w:firstLine="590"/>
                    <w:jc w:val="both"/>
                  </w:pPr>
                  <w:r>
                    <w:rPr>
                      <w:sz w:val="20"/>
                      <w:b/>
                    </w:rPr>
                    <w:t>名</w:t>
                  </w:r>
                  <w:r>
                    <w:rPr>
                      <w:sz w:val="20"/>
                      <w:b/>
                    </w:rPr>
                    <w:t>称</w:t>
                  </w:r>
                </w:p>
              </w:tc>
              <w:tc>
                <w:tcPr>
                  <w:tcW w:type="dxa" w:w="12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c>
                <w:tcPr>
                  <w:tcW w:type="dxa" w:w="13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备注</w:t>
                  </w: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1</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等离子电切系统</w:t>
                  </w:r>
                  <w:r>
                    <w:rPr>
                      <w:sz w:val="20"/>
                    </w:rPr>
                    <w:t>主机</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1台</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2</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脚踏开关</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3</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双极电极</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4</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电切</w:t>
                  </w:r>
                  <w:r>
                    <w:rPr>
                      <w:sz w:val="20"/>
                    </w:rPr>
                    <w:t>内窥镜</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r>
                    <w:rPr>
                      <w:sz w:val="20"/>
                    </w:rPr>
                    <w:t>4</w:t>
                  </w:r>
                  <w:r>
                    <w:rPr>
                      <w:sz w:val="20"/>
                    </w:rPr>
                    <w:t>mm×302mm</w:t>
                  </w: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5</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被动式手柄</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把</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6</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外鞘</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≦26Fr</w:t>
                  </w: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7</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内鞘</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≦24Fr</w:t>
                  </w: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8</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闭孔鞘芯</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9</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冲洗接头</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10</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color w:val="000000"/>
                    </w:rPr>
                    <w:t>内鞘进水接头</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1支</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108"/>
                  <w:tcBorders>
                    <w:top w:val="none" w:color="000000" w:sz="4"/>
                    <w:left w:val="single" w:color="000000" w:sz="4"/>
                    <w:bottom w:val="single" w:color="000000" w:sz="4"/>
                    <w:right w:val="single" w:color="000000" w:sz="4"/>
                  </w:tcBorders>
                  <w:tcMar>
                    <w:top w:type="dxa" w:w="0"/>
                    <w:left w:type="dxa" w:w="75"/>
                    <w:bottom w:type="dxa" w:w="0"/>
                    <w:right w:type="dxa" w:w="0"/>
                  </w:tcMar>
                  <w:vAlign w:val="top"/>
                </w:tcPr>
                <w:p>
                  <w:pPr>
                    <w:pStyle w:val="null3"/>
                    <w:jc w:val="center"/>
                  </w:pPr>
                  <w:r>
                    <w:rPr>
                      <w:sz w:val="20"/>
                    </w:rPr>
                    <w:t>11</w:t>
                  </w:r>
                </w:p>
              </w:tc>
              <w:tc>
                <w:tcPr>
                  <w:tcW w:type="dxa" w:w="3256"/>
                  <w:tcBorders>
                    <w:top w:val="none" w:color="000000" w:sz="4"/>
                    <w:left w:val="none" w:color="000000" w:sz="4"/>
                    <w:bottom w:val="single" w:color="000000" w:sz="4"/>
                    <w:right w:val="single" w:color="000000" w:sz="4"/>
                  </w:tcBorders>
                  <w:tcMar>
                    <w:top w:type="dxa" w:w="0"/>
                    <w:left w:type="dxa" w:w="75"/>
                    <w:bottom w:type="dxa" w:w="0"/>
                    <w:right w:type="dxa" w:w="0"/>
                  </w:tcMar>
                  <w:vAlign w:val="top"/>
                </w:tcPr>
                <w:p>
                  <w:pPr>
                    <w:pStyle w:val="null3"/>
                    <w:spacing w:before="45" w:after="45"/>
                    <w:jc w:val="center"/>
                  </w:pPr>
                  <w:r>
                    <w:rPr>
                      <w:sz w:val="20"/>
                    </w:rPr>
                    <w:t>冲洗器</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after="45"/>
                    <w:jc w:val="center"/>
                  </w:pPr>
                  <w:r>
                    <w:rPr>
                      <w:sz w:val="20"/>
                    </w:rPr>
                    <w:t>1套</w:t>
                  </w:r>
                </w:p>
              </w:tc>
              <w:tc>
                <w:tcPr>
                  <w:tcW w:type="dxa" w:w="13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after="45"/>
                    <w:jc w:val="center"/>
                  </w:pPr>
                  <w:r>
                    <w:rPr>
                      <w:sz w:val="20"/>
                    </w:rPr>
                    <w:t>350ml</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纤维喉镜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1.视场角：≥90°直视</w:t>
            </w:r>
          </w:p>
        </w:tc>
      </w:tr>
      <w:tr>
        <w:tc>
          <w:tcPr>
            <w:tcW w:type="dxa" w:w="2076"/>
          </w:tcPr>
          <w:p/>
        </w:tc>
        <w:tc>
          <w:tcPr>
            <w:tcW w:type="dxa" w:w="415"/>
          </w:tcPr>
          <w:p>
            <w:pPr>
              <w:pStyle w:val="null3"/>
            </w:pPr>
            <w:r>
              <w:rPr/>
              <w:t>3</w:t>
            </w:r>
          </w:p>
        </w:tc>
        <w:tc>
          <w:tcPr>
            <w:tcW w:type="dxa" w:w="5814"/>
          </w:tcPr>
          <w:p>
            <w:pPr>
              <w:pStyle w:val="null3"/>
            </w:pPr>
            <w:r>
              <w:rPr/>
              <w:t>2.分辨率：≥4.42 lp/mm</w:t>
            </w:r>
          </w:p>
        </w:tc>
      </w:tr>
      <w:tr>
        <w:tc>
          <w:tcPr>
            <w:tcW w:type="dxa" w:w="2076"/>
          </w:tcPr>
          <w:p/>
        </w:tc>
        <w:tc>
          <w:tcPr>
            <w:tcW w:type="dxa" w:w="415"/>
          </w:tcPr>
          <w:p>
            <w:pPr>
              <w:pStyle w:val="null3"/>
            </w:pPr>
            <w:r>
              <w:rPr/>
              <w:t>4</w:t>
            </w:r>
          </w:p>
        </w:tc>
        <w:tc>
          <w:tcPr>
            <w:tcW w:type="dxa" w:w="5814"/>
          </w:tcPr>
          <w:p>
            <w:pPr>
              <w:pStyle w:val="null3"/>
            </w:pPr>
            <w:r>
              <w:rPr/>
              <w:t>3.景深：3mm ~ 50mm</w:t>
            </w:r>
          </w:p>
        </w:tc>
      </w:tr>
      <w:tr>
        <w:tc>
          <w:tcPr>
            <w:tcW w:type="dxa" w:w="2076"/>
          </w:tcPr>
          <w:p/>
        </w:tc>
        <w:tc>
          <w:tcPr>
            <w:tcW w:type="dxa" w:w="415"/>
          </w:tcPr>
          <w:p>
            <w:pPr>
              <w:pStyle w:val="null3"/>
            </w:pPr>
            <w:r>
              <w:rPr/>
              <w:t>5</w:t>
            </w:r>
          </w:p>
        </w:tc>
        <w:tc>
          <w:tcPr>
            <w:tcW w:type="dxa" w:w="5814"/>
          </w:tcPr>
          <w:p>
            <w:pPr>
              <w:pStyle w:val="null3"/>
            </w:pPr>
            <w:r>
              <w:rPr/>
              <w:t>4.照度：≥14500 lx</w:t>
            </w:r>
          </w:p>
        </w:tc>
      </w:tr>
      <w:tr>
        <w:tc>
          <w:tcPr>
            <w:tcW w:type="dxa" w:w="2076"/>
          </w:tcPr>
          <w:p/>
        </w:tc>
        <w:tc>
          <w:tcPr>
            <w:tcW w:type="dxa" w:w="415"/>
          </w:tcPr>
          <w:p>
            <w:pPr>
              <w:pStyle w:val="null3"/>
            </w:pPr>
            <w:r>
              <w:rPr/>
              <w:t>6</w:t>
            </w:r>
          </w:p>
        </w:tc>
        <w:tc>
          <w:tcPr>
            <w:tcW w:type="dxa" w:w="5814"/>
          </w:tcPr>
          <w:p>
            <w:pPr>
              <w:pStyle w:val="null3"/>
            </w:pPr>
            <w:r>
              <w:rPr/>
              <w:t>5.像纤：原厂像纤，无连续黑点</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▲6.目镜：≥40倍率放大新型目镜</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▲7.接口：可兼容主流品牌的摄像系统</w:t>
            </w:r>
          </w:p>
        </w:tc>
      </w:tr>
      <w:tr>
        <w:tc>
          <w:tcPr>
            <w:tcW w:type="dxa" w:w="2076"/>
          </w:tcPr>
          <w:p/>
        </w:tc>
        <w:tc>
          <w:tcPr>
            <w:tcW w:type="dxa" w:w="415"/>
          </w:tcPr>
          <w:p>
            <w:pPr>
              <w:pStyle w:val="null3"/>
            </w:pPr>
            <w:r>
              <w:rPr/>
              <w:t>9</w:t>
            </w:r>
          </w:p>
        </w:tc>
        <w:tc>
          <w:tcPr>
            <w:tcW w:type="dxa" w:w="5814"/>
          </w:tcPr>
          <w:p>
            <w:pPr>
              <w:pStyle w:val="null3"/>
            </w:pPr>
            <w:r>
              <w:rPr/>
              <w:t>8.工作长度：≥365mm</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▲9.先端部外径：≤4.8mm</w:t>
            </w:r>
          </w:p>
        </w:tc>
      </w:tr>
      <w:tr>
        <w:tc>
          <w:tcPr>
            <w:tcW w:type="dxa" w:w="2076"/>
          </w:tcPr>
          <w:p/>
        </w:tc>
        <w:tc>
          <w:tcPr>
            <w:tcW w:type="dxa" w:w="415"/>
          </w:tcPr>
          <w:p>
            <w:pPr>
              <w:pStyle w:val="null3"/>
            </w:pPr>
            <w:r>
              <w:rPr/>
              <w:t>11</w:t>
            </w:r>
          </w:p>
        </w:tc>
        <w:tc>
          <w:tcPr>
            <w:tcW w:type="dxa" w:w="5814"/>
          </w:tcPr>
          <w:p>
            <w:pPr>
              <w:pStyle w:val="null3"/>
            </w:pPr>
            <w:r>
              <w:rPr/>
              <w:t>10.插入部外径：≤4.9mm</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▲11.钳道孔径：≥2.2mm</w:t>
            </w:r>
          </w:p>
        </w:tc>
      </w:tr>
      <w:tr>
        <w:tc>
          <w:tcPr>
            <w:tcW w:type="dxa" w:w="2076"/>
          </w:tcPr>
          <w:p/>
        </w:tc>
        <w:tc>
          <w:tcPr>
            <w:tcW w:type="dxa" w:w="415"/>
          </w:tcPr>
          <w:p>
            <w:pPr>
              <w:pStyle w:val="null3"/>
            </w:pPr>
            <w:r>
              <w:rPr/>
              <w:t>13</w:t>
            </w:r>
          </w:p>
        </w:tc>
        <w:tc>
          <w:tcPr>
            <w:tcW w:type="dxa" w:w="5814"/>
          </w:tcPr>
          <w:p>
            <w:pPr>
              <w:pStyle w:val="null3"/>
            </w:pPr>
            <w:r>
              <w:rPr/>
              <w:t>12.弯曲角度：上≥130° 下≥130°</w:t>
            </w:r>
          </w:p>
        </w:tc>
      </w:tr>
      <w:tr>
        <w:tc>
          <w:tcPr>
            <w:tcW w:type="dxa" w:w="2076"/>
          </w:tcPr>
          <w:p/>
        </w:tc>
        <w:tc>
          <w:tcPr>
            <w:tcW w:type="dxa" w:w="415"/>
          </w:tcPr>
          <w:p>
            <w:pPr>
              <w:pStyle w:val="null3"/>
            </w:pPr>
            <w:r>
              <w:rPr/>
              <w:t>14</w:t>
            </w:r>
          </w:p>
        </w:tc>
        <w:tc>
          <w:tcPr>
            <w:tcW w:type="dxa" w:w="5814"/>
          </w:tcPr>
          <w:p>
            <w:pPr>
              <w:pStyle w:val="null3"/>
            </w:pPr>
            <w:r>
              <w:rPr/>
              <w:t>13.吸引功能：吸引按钮，吸引量：≥320 mL/min</w:t>
            </w:r>
          </w:p>
        </w:tc>
      </w:tr>
      <w:tr>
        <w:tc>
          <w:tcPr>
            <w:tcW w:type="dxa" w:w="2076"/>
          </w:tcPr>
          <w:p/>
        </w:tc>
        <w:tc>
          <w:tcPr>
            <w:tcW w:type="dxa" w:w="415"/>
          </w:tcPr>
          <w:p>
            <w:pPr>
              <w:pStyle w:val="null3"/>
            </w:pPr>
            <w:r>
              <w:rPr/>
              <w:t>15</w:t>
            </w:r>
          </w:p>
        </w:tc>
        <w:tc>
          <w:tcPr>
            <w:tcW w:type="dxa" w:w="5814"/>
          </w:tcPr>
          <w:p>
            <w:pPr>
              <w:pStyle w:val="null3"/>
            </w:pPr>
            <w:r>
              <w:rPr/>
              <w:t>14.防进液等级：IPX7及以上（全防水）</w:t>
            </w:r>
          </w:p>
        </w:tc>
      </w:tr>
      <w:tr>
        <w:tc>
          <w:tcPr>
            <w:tcW w:type="dxa" w:w="2076"/>
          </w:tcPr>
          <w:p/>
        </w:tc>
        <w:tc>
          <w:tcPr>
            <w:tcW w:type="dxa" w:w="415"/>
          </w:tcPr>
          <w:p>
            <w:pPr>
              <w:pStyle w:val="null3"/>
            </w:pPr>
            <w:r>
              <w:rPr/>
              <w:t>16</w:t>
            </w:r>
          </w:p>
        </w:tc>
        <w:tc>
          <w:tcPr>
            <w:tcW w:type="dxa" w:w="5814"/>
          </w:tcPr>
          <w:p>
            <w:pPr>
              <w:pStyle w:val="null3"/>
            </w:pPr>
            <w:r>
              <w:rPr/>
              <w:t>15.防电击类型：BF型（或 CF 型）</w:t>
            </w:r>
          </w:p>
        </w:tc>
      </w:tr>
      <w:tr>
        <w:tc>
          <w:tcPr>
            <w:tcW w:type="dxa" w:w="2076"/>
          </w:tcPr>
          <w:p/>
        </w:tc>
        <w:tc>
          <w:tcPr>
            <w:tcW w:type="dxa" w:w="415"/>
          </w:tcPr>
          <w:p>
            <w:pPr>
              <w:pStyle w:val="null3"/>
            </w:pPr>
            <w:r>
              <w:rPr/>
              <w:t>17</w:t>
            </w:r>
          </w:p>
        </w:tc>
        <w:tc>
          <w:tcPr>
            <w:tcW w:type="dxa" w:w="5814"/>
          </w:tcPr>
          <w:p>
            <w:pPr>
              <w:pStyle w:val="null3"/>
            </w:pPr>
            <w:r>
              <w:rPr>
                <w:sz w:val="21"/>
              </w:rPr>
              <w:t>16.</w:t>
            </w:r>
            <w:r>
              <w:rPr>
                <w:sz w:val="21"/>
              </w:rPr>
              <w:t>配置清单</w:t>
            </w:r>
            <w:r>
              <w:rPr>
                <w:sz w:val="21"/>
              </w:rPr>
              <w:t>（</w:t>
            </w:r>
            <w:r>
              <w:rPr>
                <w:sz w:val="21"/>
              </w:rPr>
              <w:t>不低于以下配置内容</w:t>
            </w:r>
            <w:r>
              <w:rPr>
                <w:sz w:val="21"/>
              </w:rPr>
              <w:t>）：</w:t>
            </w:r>
          </w:p>
          <w:tbl>
            <w:tblPr>
              <w:tblBorders>
                <w:top w:val="none" w:color="000000" w:sz="4"/>
                <w:left w:val="none" w:color="000000" w:sz="4"/>
                <w:bottom w:val="none" w:color="000000" w:sz="4"/>
                <w:right w:val="none" w:color="000000" w:sz="4"/>
                <w:insideH w:val="none"/>
                <w:insideV w:val="none"/>
              </w:tblBorders>
            </w:tblPr>
            <w:tblGrid>
              <w:gridCol w:w="1146"/>
              <w:gridCol w:w="2586"/>
              <w:gridCol w:w="1866"/>
            </w:tblGrid>
            <w:tr>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1</w:t>
                  </w:r>
                </w:p>
              </w:tc>
              <w:tc>
                <w:tcPr>
                  <w:tcW w:type="dxa" w:w="2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纤维鼻咽喉镜</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套</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2</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插钳阀盖帽</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w:t>
                  </w:r>
                  <w:r>
                    <w:rPr>
                      <w:sz w:val="21"/>
                    </w:rPr>
                    <w:t>个</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3</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通气盖</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个</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4</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手压式内镜测漏器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套</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5</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吸引按钮</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个</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6</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管道清洗刷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把</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7</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活检口清洗刷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把</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8</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口垫</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w:t>
                  </w:r>
                  <w:r>
                    <w:rPr>
                      <w:sz w:val="21"/>
                    </w:rPr>
                    <w:t>个</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9</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产品质量保证书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份</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10</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份</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11</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技术使用说明书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份</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12</w:t>
                  </w:r>
                </w:p>
              </w:tc>
              <w:tc>
                <w:tcPr>
                  <w:tcW w:type="dxa" w:w="2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镜箱</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w:t>
                  </w:r>
                  <w:r>
                    <w:rPr>
                      <w:sz w:val="21"/>
                    </w:rPr>
                    <w:t>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采购包2（双人双目手术显微等设备）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广东省韶关市新丰县新丰大道9号新丰县人民医院</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1期：（一）中标人必须依照招标文件的要求和其投标文件的承诺，将设备、系统安装并调试至正常运行的最佳状态。 （二）货物若有国家标准按照国家标准验收，若无国家标准按行业标准（以高者为准）验收，为原制造商制造的全新产品，整机无污染，无侵权行为、表面无划损、无任何缺陷隐患，在中国境内可依常规安全合法使用。 （三）货物为原厂商未启封全新包装全新货物，具出厂合格证，序列号、包装箱号与出厂批号一致，并可追索查阅。所有随设备的附件应齐全。 （四）中标人要将关键主机设备的用户手册、保修手册、有关单证资料及配备件、随机工具等交付给采购人，使用操作及安全须知等重要资料要附有中文说明。 （五）中标人应由厂家工程师负责机器的安装、调试，在采购人指定地点完成调试，安装标准应符合我国有关技术规范和技术标准。 （六）人员培训及技术支持：安装调试完毕后，中标人应向采购人提交本机安装调试报告，中标人应负责联系厂家对采购人相关人员的现场操作、维修、保养、应用等方面进行专业培训，直至能独立操作，厂家负责提供长期技术支持，培训所需费用由中标人负责。 （七）采购人组成验收小组按国家有关规定、规范进行验收，必要时邀请相关的专业人员或机构参与验收。因货物质量问题发生争议时，由采购人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账号：44729001040012674</w:t>
            </w:r>
          </w:p>
          <w:p>
            <w:pPr>
              <w:pStyle w:val="null3"/>
            </w:pPr>
            <w:r>
              <w:rPr/>
              <w:t>户名：新丰县人民医院</w:t>
            </w:r>
          </w:p>
          <w:p>
            <w:pPr>
              <w:pStyle w:val="null3"/>
            </w:pPr>
            <w:r>
              <w:rPr/>
              <w:t>开户行：中国农业银行韶关市新丰支行</w:t>
            </w:r>
          </w:p>
          <w:p>
            <w:pPr>
              <w:pStyle w:val="null3"/>
            </w:pPr>
            <w:r>
              <w:rPr/>
              <w:t>支票提交方式：线下递交</w:t>
            </w:r>
          </w:p>
          <w:p>
            <w:pPr>
              <w:pStyle w:val="null3"/>
            </w:pPr>
            <w:r>
              <w:rPr/>
              <w:t>汇票、本票提交方式：线下递交</w:t>
            </w:r>
          </w:p>
          <w:p>
            <w:pPr>
              <w:pStyle w:val="null3"/>
            </w:pPr>
            <w:r>
              <w:rPr/>
              <w:t>说明：按合同总价的5%计算缴纳。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其他要求1，同意招标方以任何形式对我方投标文件内容及招标方认为有必要的相关资料的真实性和有效性进行审查、验证。</w:t>
            </w:r>
          </w:p>
          <w:p>
            <w:pPr>
              <w:pStyle w:val="null3"/>
            </w:pPr>
            <w:r>
              <w:rPr/>
              <w:t>其他要求1，招标文件附件:投标人应将招标公告的招标文件附件中“补充附件”内容填写好相关信息后附在投标文件中。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双人双目手术显微全保不少于3年；经颅重复磁刺激仪全保不少于3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2</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4</w:t>
            </w:r>
          </w:p>
        </w:tc>
        <w:tc>
          <w:tcPr>
            <w:tcW w:type="dxa" w:w="2076"/>
          </w:tcPr>
          <w:p>
            <w:pPr>
              <w:pStyle w:val="null3"/>
              <w:jc w:val="left"/>
            </w:pPr>
            <w:r>
              <w:rPr/>
              <w:t>培训计划</w:t>
            </w:r>
          </w:p>
        </w:tc>
        <w:tc>
          <w:tcPr>
            <w:tcW w:type="dxa" w:w="2076"/>
          </w:tcPr>
          <w:p>
            <w:pPr>
              <w:pStyle w:val="null3"/>
              <w:jc w:val="left"/>
            </w:pPr>
            <w:r>
              <w:rPr/>
              <w:t>提供详细的操作培训计划表及培训课程表。同时从设备全生命周期维度提供详细可行的售后服务方案。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双人双目手术显微镜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经颅重复磁刺激仪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双人双目手术显微镜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（一）总体要求：眼科手术显微镜，可满足眼科前、后节手术需要，采用电磁锁定装置，锁止时定位准确，解锁后操作灵活。</w:t>
            </w:r>
          </w:p>
        </w:tc>
      </w:tr>
      <w:tr>
        <w:tc>
          <w:tcPr>
            <w:tcW w:type="dxa" w:w="2076"/>
          </w:tcPr>
          <w:p/>
        </w:tc>
        <w:tc>
          <w:tcPr>
            <w:tcW w:type="dxa" w:w="415"/>
          </w:tcPr>
          <w:p>
            <w:pPr>
              <w:pStyle w:val="null3"/>
            </w:pPr>
            <w:r>
              <w:rPr/>
              <w:t>3</w:t>
            </w:r>
          </w:p>
        </w:tc>
        <w:tc>
          <w:tcPr>
            <w:tcW w:type="dxa" w:w="5814"/>
          </w:tcPr>
          <w:p>
            <w:pPr>
              <w:pStyle w:val="null3"/>
            </w:pPr>
            <w:r>
              <w:rPr/>
              <w:t>（二）具体参数 一、显微镜部分 1．主镜：复消色差光学系统</w:t>
            </w:r>
          </w:p>
        </w:tc>
      </w:tr>
      <w:tr>
        <w:tc>
          <w:tcPr>
            <w:tcW w:type="dxa" w:w="2076"/>
          </w:tcPr>
          <w:p/>
        </w:tc>
        <w:tc>
          <w:tcPr>
            <w:tcW w:type="dxa" w:w="415"/>
          </w:tcPr>
          <w:p>
            <w:pPr>
              <w:pStyle w:val="null3"/>
            </w:pPr>
            <w:r>
              <w:rPr/>
              <w:t>4</w:t>
            </w:r>
          </w:p>
        </w:tc>
        <w:tc>
          <w:tcPr>
            <w:tcW w:type="dxa" w:w="5814"/>
          </w:tcPr>
          <w:p>
            <w:pPr>
              <w:pStyle w:val="null3"/>
            </w:pPr>
            <w:r>
              <w:rPr/>
              <w:t>2. 目镜：≥10×广角</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 目镜观察斜度：≥0°~180°可调</w:t>
            </w:r>
          </w:p>
        </w:tc>
      </w:tr>
      <w:tr>
        <w:tc>
          <w:tcPr>
            <w:tcW w:type="dxa" w:w="2076"/>
          </w:tcPr>
          <w:p/>
        </w:tc>
        <w:tc>
          <w:tcPr>
            <w:tcW w:type="dxa" w:w="415"/>
          </w:tcPr>
          <w:p>
            <w:pPr>
              <w:pStyle w:val="null3"/>
            </w:pPr>
            <w:r>
              <w:rPr/>
              <w:t>6</w:t>
            </w:r>
          </w:p>
        </w:tc>
        <w:tc>
          <w:tcPr>
            <w:tcW w:type="dxa" w:w="5814"/>
          </w:tcPr>
          <w:p>
            <w:pPr>
              <w:pStyle w:val="null3"/>
            </w:pPr>
            <w:r>
              <w:rPr/>
              <w:t>4. 瞳距：55 - 75mm</w:t>
            </w:r>
          </w:p>
        </w:tc>
      </w:tr>
      <w:tr>
        <w:tc>
          <w:tcPr>
            <w:tcW w:type="dxa" w:w="2076"/>
          </w:tcPr>
          <w:p/>
        </w:tc>
        <w:tc>
          <w:tcPr>
            <w:tcW w:type="dxa" w:w="415"/>
          </w:tcPr>
          <w:p>
            <w:pPr>
              <w:pStyle w:val="null3"/>
            </w:pPr>
            <w:r>
              <w:rPr/>
              <w:t>7</w:t>
            </w:r>
          </w:p>
        </w:tc>
        <w:tc>
          <w:tcPr>
            <w:tcW w:type="dxa" w:w="5814"/>
          </w:tcPr>
          <w:p>
            <w:pPr>
              <w:pStyle w:val="null3"/>
            </w:pPr>
            <w:r>
              <w:rPr/>
              <w:t>5. 屈光度调节：+5D ~ -8D（双目）</w:t>
            </w:r>
          </w:p>
        </w:tc>
      </w:tr>
      <w:tr>
        <w:tc>
          <w:tcPr>
            <w:tcW w:type="dxa" w:w="2076"/>
          </w:tcPr>
          <w:p/>
        </w:tc>
        <w:tc>
          <w:tcPr>
            <w:tcW w:type="dxa" w:w="415"/>
          </w:tcPr>
          <w:p>
            <w:pPr>
              <w:pStyle w:val="null3"/>
            </w:pPr>
            <w:r>
              <w:rPr/>
              <w:t>8</w:t>
            </w:r>
          </w:p>
        </w:tc>
        <w:tc>
          <w:tcPr>
            <w:tcW w:type="dxa" w:w="5814"/>
          </w:tcPr>
          <w:p>
            <w:pPr>
              <w:pStyle w:val="null3"/>
            </w:pPr>
            <w:r>
              <w:rPr/>
              <w:t>6. X-Y调速：≥2.2mm/sec 脚控，≥50mm</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 放大倍数：≥4×- 28× 电动连续变倍</w:t>
            </w:r>
          </w:p>
        </w:tc>
      </w:tr>
      <w:tr>
        <w:tc>
          <w:tcPr>
            <w:tcW w:type="dxa" w:w="2076"/>
          </w:tcPr>
          <w:p/>
        </w:tc>
        <w:tc>
          <w:tcPr>
            <w:tcW w:type="dxa" w:w="415"/>
          </w:tcPr>
          <w:p>
            <w:pPr>
              <w:pStyle w:val="null3"/>
            </w:pPr>
            <w:r>
              <w:rPr/>
              <w:t>10</w:t>
            </w:r>
          </w:p>
        </w:tc>
        <w:tc>
          <w:tcPr>
            <w:tcW w:type="dxa" w:w="5814"/>
          </w:tcPr>
          <w:p>
            <w:pPr>
              <w:pStyle w:val="null3"/>
            </w:pPr>
            <w:r>
              <w:rPr/>
              <w:t>8. 工作距离：200mm（</w:t>
            </w:r>
            <w:r>
              <w:rPr>
                <w:sz w:val="20"/>
                <w:color w:val="000000"/>
              </w:rPr>
              <w:t>±10%</w:t>
            </w:r>
            <w:r>
              <w:rPr/>
              <w:t>）</w:t>
            </w:r>
          </w:p>
        </w:tc>
      </w:tr>
      <w:tr>
        <w:tc>
          <w:tcPr>
            <w:tcW w:type="dxa" w:w="2076"/>
          </w:tcPr>
          <w:p/>
        </w:tc>
        <w:tc>
          <w:tcPr>
            <w:tcW w:type="dxa" w:w="415"/>
          </w:tcPr>
          <w:p>
            <w:pPr>
              <w:pStyle w:val="null3"/>
            </w:pPr>
            <w:r>
              <w:rPr/>
              <w:t>11</w:t>
            </w:r>
          </w:p>
        </w:tc>
        <w:tc>
          <w:tcPr>
            <w:tcW w:type="dxa" w:w="5814"/>
          </w:tcPr>
          <w:p>
            <w:pPr>
              <w:pStyle w:val="null3"/>
            </w:pPr>
            <w:r>
              <w:rPr/>
              <w:t>二、助手镜部分 1. 形式：立体同光路</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 一键式左右转换，无需拔插拆卸式更换</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▲3. 放大倍数：至少包含6×、10×、16X</w:t>
            </w:r>
          </w:p>
        </w:tc>
      </w:tr>
      <w:tr>
        <w:tc>
          <w:tcPr>
            <w:tcW w:type="dxa" w:w="2076"/>
          </w:tcPr>
          <w:p/>
        </w:tc>
        <w:tc>
          <w:tcPr>
            <w:tcW w:type="dxa" w:w="415"/>
          </w:tcPr>
          <w:p>
            <w:pPr>
              <w:pStyle w:val="null3"/>
            </w:pPr>
            <w:r>
              <w:rPr/>
              <w:t>14</w:t>
            </w:r>
          </w:p>
        </w:tc>
        <w:tc>
          <w:tcPr>
            <w:tcW w:type="dxa" w:w="5814"/>
          </w:tcPr>
          <w:p>
            <w:pPr>
              <w:pStyle w:val="null3"/>
            </w:pPr>
            <w:r>
              <w:rPr/>
              <w:t>三、照明部分 1. 形式：导光纤维</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 光源：双灯 ≥15V/150W卤素灯或更优性能医用光源</w:t>
            </w:r>
          </w:p>
        </w:tc>
      </w:tr>
      <w:tr>
        <w:tc>
          <w:tcPr>
            <w:tcW w:type="dxa" w:w="2076"/>
          </w:tcPr>
          <w:p/>
        </w:tc>
        <w:tc>
          <w:tcPr>
            <w:tcW w:type="dxa" w:w="415"/>
          </w:tcPr>
          <w:p>
            <w:pPr>
              <w:pStyle w:val="null3"/>
            </w:pPr>
            <w:r>
              <w:rPr/>
              <w:t>16</w:t>
            </w:r>
          </w:p>
        </w:tc>
        <w:tc>
          <w:tcPr>
            <w:tcW w:type="dxa" w:w="5814"/>
          </w:tcPr>
          <w:p>
            <w:pPr>
              <w:pStyle w:val="null3"/>
            </w:pPr>
            <w:r>
              <w:rPr/>
              <w:t>3. 控制方式：脚控，无级调光</w:t>
            </w:r>
          </w:p>
        </w:tc>
      </w:tr>
      <w:tr>
        <w:tc>
          <w:tcPr>
            <w:tcW w:type="dxa" w:w="2076"/>
          </w:tcPr>
          <w:p/>
        </w:tc>
        <w:tc>
          <w:tcPr>
            <w:tcW w:type="dxa" w:w="415"/>
          </w:tcPr>
          <w:p>
            <w:pPr>
              <w:pStyle w:val="null3"/>
            </w:pPr>
            <w:r>
              <w:rPr/>
              <w:t>17</w:t>
            </w:r>
          </w:p>
        </w:tc>
        <w:tc>
          <w:tcPr>
            <w:tcW w:type="dxa" w:w="5814"/>
          </w:tcPr>
          <w:p>
            <w:pPr>
              <w:pStyle w:val="null3"/>
            </w:pPr>
            <w:r>
              <w:rPr/>
              <w:t>4. 强度：≥70,000 Lux</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▲5. 可调红光反射装置</w:t>
            </w:r>
          </w:p>
        </w:tc>
      </w:tr>
      <w:tr>
        <w:tc>
          <w:tcPr>
            <w:tcW w:type="dxa" w:w="2076"/>
          </w:tcPr>
          <w:p/>
        </w:tc>
        <w:tc>
          <w:tcPr>
            <w:tcW w:type="dxa" w:w="415"/>
          </w:tcPr>
          <w:p>
            <w:pPr>
              <w:pStyle w:val="null3"/>
            </w:pPr>
            <w:r>
              <w:rPr/>
              <w:t>19</w:t>
            </w:r>
          </w:p>
        </w:tc>
        <w:tc>
          <w:tcPr>
            <w:tcW w:type="dxa" w:w="5814"/>
          </w:tcPr>
          <w:p>
            <w:pPr>
              <w:pStyle w:val="null3"/>
            </w:pPr>
            <w:r>
              <w:rPr/>
              <w:t>6. 备用灯泡一键切换</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▲7. 红光反射光源是独立光源</w:t>
            </w:r>
          </w:p>
        </w:tc>
      </w:tr>
      <w:tr>
        <w:tc>
          <w:tcPr>
            <w:tcW w:type="dxa" w:w="2076"/>
          </w:tcPr>
          <w:p/>
        </w:tc>
        <w:tc>
          <w:tcPr>
            <w:tcW w:type="dxa" w:w="415"/>
          </w:tcPr>
          <w:p>
            <w:pPr>
              <w:pStyle w:val="null3"/>
            </w:pPr>
            <w:r>
              <w:rPr/>
              <w:t>21</w:t>
            </w:r>
          </w:p>
        </w:tc>
        <w:tc>
          <w:tcPr>
            <w:tcW w:type="dxa" w:w="5814"/>
          </w:tcPr>
          <w:p>
            <w:pPr>
              <w:pStyle w:val="null3"/>
            </w:pPr>
            <w:r>
              <w:rPr/>
              <w:t>8. 视网膜保护装置</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四、机架部分 ▲1. 关节固定方式：全关节电磁锁控制装置，按电磁阀键即可对显微镜各关节进行控制，锁止时定位准确</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 横臂伸展长度：≥1360mm</w:t>
            </w:r>
          </w:p>
        </w:tc>
      </w:tr>
      <w:tr>
        <w:tc>
          <w:tcPr>
            <w:tcW w:type="dxa" w:w="2076"/>
          </w:tcPr>
          <w:p/>
        </w:tc>
        <w:tc>
          <w:tcPr>
            <w:tcW w:type="dxa" w:w="415"/>
          </w:tcPr>
          <w:p>
            <w:pPr>
              <w:pStyle w:val="null3"/>
            </w:pPr>
            <w:r>
              <w:rPr/>
              <w:t>24</w:t>
            </w:r>
          </w:p>
        </w:tc>
        <w:tc>
          <w:tcPr>
            <w:tcW w:type="dxa" w:w="5814"/>
          </w:tcPr>
          <w:p>
            <w:pPr>
              <w:pStyle w:val="null3"/>
            </w:pPr>
            <w:r>
              <w:rPr/>
              <w:t>3. 上下调节范围：≥500mm</w:t>
            </w:r>
          </w:p>
        </w:tc>
      </w:tr>
      <w:tr>
        <w:tc>
          <w:tcPr>
            <w:tcW w:type="dxa" w:w="2076"/>
          </w:tcPr>
          <w:p/>
        </w:tc>
        <w:tc>
          <w:tcPr>
            <w:tcW w:type="dxa" w:w="415"/>
          </w:tcPr>
          <w:p>
            <w:pPr>
              <w:pStyle w:val="null3"/>
            </w:pPr>
            <w:r>
              <w:rPr/>
              <w:t>25</w:t>
            </w:r>
          </w:p>
        </w:tc>
        <w:tc>
          <w:tcPr>
            <w:tcW w:type="dxa" w:w="5814"/>
          </w:tcPr>
          <w:p>
            <w:pPr>
              <w:pStyle w:val="null3"/>
            </w:pPr>
            <w:r>
              <w:rPr/>
              <w:t>4. 底座尺寸：700mm×700mm（±20mm）</w:t>
            </w:r>
          </w:p>
        </w:tc>
      </w:tr>
      <w:tr>
        <w:tc>
          <w:tcPr>
            <w:tcW w:type="dxa" w:w="2076"/>
          </w:tcPr>
          <w:p/>
        </w:tc>
        <w:tc>
          <w:tcPr>
            <w:tcW w:type="dxa" w:w="415"/>
          </w:tcPr>
          <w:p>
            <w:pPr>
              <w:pStyle w:val="null3"/>
            </w:pPr>
            <w:r>
              <w:rPr/>
              <w:t>26</w:t>
            </w:r>
          </w:p>
        </w:tc>
        <w:tc>
          <w:tcPr>
            <w:tcW w:type="dxa" w:w="5814"/>
          </w:tcPr>
          <w:p>
            <w:pPr>
              <w:pStyle w:val="null3"/>
            </w:pPr>
            <w:r>
              <w:rPr/>
              <w:t>5. 12功能脚控开关：X-Y微调、电控变焦、电控变倍、亮度开关、亮度调节</w:t>
            </w:r>
          </w:p>
        </w:tc>
      </w:tr>
      <w:tr>
        <w:tc>
          <w:tcPr>
            <w:tcW w:type="dxa" w:w="2076"/>
          </w:tcPr>
          <w:p/>
        </w:tc>
        <w:tc>
          <w:tcPr>
            <w:tcW w:type="dxa" w:w="415"/>
          </w:tcPr>
          <w:p>
            <w:pPr>
              <w:pStyle w:val="null3"/>
            </w:pPr>
            <w:r>
              <w:rPr/>
              <w:t>27</w:t>
            </w:r>
          </w:p>
        </w:tc>
        <w:tc>
          <w:tcPr>
            <w:tcW w:type="dxa" w:w="5814"/>
          </w:tcPr>
          <w:p>
            <w:pPr>
              <w:pStyle w:val="null3"/>
            </w:pPr>
            <w:r>
              <w:rPr/>
              <w:t>（三）配置清单(不低于以下配置内容)：</w:t>
            </w:r>
          </w:p>
          <w:tbl>
            <w:tblPr>
              <w:tblInd w:type="dxa" w:w="255"/>
              <w:tblBorders>
                <w:top w:val="none" w:color="000000" w:sz="4"/>
                <w:left w:val="none" w:color="000000" w:sz="4"/>
                <w:bottom w:val="none" w:color="000000" w:sz="4"/>
                <w:right w:val="none" w:color="000000" w:sz="4"/>
                <w:insideH w:val="none"/>
                <w:insideV w:val="none"/>
              </w:tblBorders>
            </w:tblPr>
            <w:tblGrid>
              <w:gridCol w:w="1183"/>
              <w:gridCol w:w="3902"/>
              <w:gridCol w:w="1896"/>
            </w:tblGrid>
            <w:tr>
              <w:tc>
                <w:tcPr>
                  <w:tcW w:type="dxa" w:w="1183"/>
                  <w:tcBorders>
                    <w:top w:val="doub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20"/>
                    <w:ind w:left="390" w:right="300"/>
                    <w:jc w:val="center"/>
                  </w:pPr>
                  <w:r>
                    <w:rPr>
                      <w:sz w:val="20"/>
                      <w:b/>
                    </w:rPr>
                    <w:t>序号</w:t>
                  </w:r>
                  <w:r>
                    <w:rPr>
                      <w:sz w:val="21"/>
                      <w:b/>
                    </w:rPr>
                    <w:t xml:space="preserve"> </w:t>
                  </w:r>
                </w:p>
              </w:tc>
              <w:tc>
                <w:tcPr>
                  <w:tcW w:type="dxa" w:w="3902"/>
                  <w:tcBorders>
                    <w:top w:val="doub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center"/>
                  </w:pPr>
                  <w:r>
                    <w:rPr>
                      <w:sz w:val="20"/>
                      <w:b/>
                    </w:rPr>
                    <w:t>品</w:t>
                  </w:r>
                  <w:r>
                    <w:rPr>
                      <w:sz w:val="20"/>
                      <w:b/>
                    </w:rPr>
                    <w:t xml:space="preserve">   </w:t>
                  </w:r>
                  <w:r>
                    <w:rPr>
                      <w:sz w:val="20"/>
                      <w:b/>
                    </w:rPr>
                    <w:t>名</w:t>
                  </w:r>
                  <w:r>
                    <w:rPr>
                      <w:sz w:val="21"/>
                      <w:b/>
                    </w:rPr>
                    <w:t xml:space="preserve"> </w:t>
                  </w:r>
                </w:p>
              </w:tc>
              <w:tc>
                <w:tcPr>
                  <w:tcW w:type="dxa" w:w="1896"/>
                  <w:tcBorders>
                    <w:top w:val="doubl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b/>
                    </w:rPr>
                    <w:t>数</w:t>
                  </w:r>
                  <w:r>
                    <w:rPr>
                      <w:sz w:val="20"/>
                      <w:b/>
                    </w:rPr>
                    <w:t>量</w:t>
                  </w:r>
                  <w:r>
                    <w:rPr>
                      <w:sz w:val="21"/>
                      <w:b/>
                    </w:rPr>
                    <w:t xml:space="preserve"> </w:t>
                  </w:r>
                </w:p>
              </w:tc>
            </w:tr>
            <w:tr>
              <w:tc>
                <w:tcPr>
                  <w:tcW w:type="dxa" w:w="6981"/>
                  <w:gridSpan w:val="3"/>
                  <w:tcBorders>
                    <w:top w:val="none" w:color="000000" w:sz="4"/>
                    <w:left w:val="double" w:color="000000" w:sz="4"/>
                    <w:bottom w:val="single" w:color="000000" w:sz="4"/>
                    <w:right w:val="double" w:color="000000" w:sz="4"/>
                  </w:tcBorders>
                  <w:shd w:fill="D9D9D9"/>
                  <w:tcMar>
                    <w:top w:type="dxa" w:w="0"/>
                    <w:left w:type="dxa" w:w="0"/>
                    <w:bottom w:type="dxa" w:w="0"/>
                    <w:right w:type="dxa" w:w="0"/>
                  </w:tcMar>
                  <w:vAlign w:val="top"/>
                </w:tcPr>
                <w:p>
                  <w:pPr>
                    <w:pStyle w:val="null3"/>
                    <w:spacing w:before="120"/>
                    <w:ind w:left="2505" w:right="3780"/>
                    <w:jc w:val="center"/>
                  </w:pPr>
                  <w:r>
                    <w:rPr>
                      <w:sz w:val="20"/>
                      <w:b/>
                    </w:rPr>
                    <w:t>光学系统</w:t>
                  </w:r>
                  <w:r>
                    <w:rPr>
                      <w:sz w:val="21"/>
                      <w:b/>
                    </w:rPr>
                    <w:t xml:space="preserve"> </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465" w:right="300" w:firstLine="200"/>
                    <w:jc w:val="both"/>
                  </w:pPr>
                  <w:r>
                    <w:rPr>
                      <w:sz w:val="20"/>
                    </w:rPr>
                    <w:t>1</w:t>
                  </w:r>
                </w:p>
              </w:tc>
              <w:tc>
                <w:tcPr>
                  <w:tcW w:type="dxa" w:w="39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465" w:firstLine="1188"/>
                    <w:jc w:val="both"/>
                  </w:pPr>
                  <w:r>
                    <w:rPr>
                      <w:sz w:val="20"/>
                    </w:rPr>
                    <w:t>显微镜</w:t>
                  </w:r>
                  <w:r>
                    <w:rPr>
                      <w:sz w:val="20"/>
                    </w:rPr>
                    <w:t>主镜</w:t>
                  </w:r>
                </w:p>
              </w:tc>
              <w:tc>
                <w:tcPr>
                  <w:tcW w:type="dxa" w:w="1896"/>
                  <w:tcBorders>
                    <w:top w:val="singl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20"/>
                    <w:ind w:left="390" w:right="300"/>
                    <w:jc w:val="center"/>
                  </w:pPr>
                  <w:r>
                    <w:rPr>
                      <w:sz w:val="20"/>
                    </w:rPr>
                    <w:t>2</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right="990"/>
                    <w:jc w:val="center"/>
                  </w:pPr>
                  <w:r>
                    <w:rPr>
                      <w:sz w:val="20"/>
                    </w:rPr>
                    <w:t xml:space="preserve">        </w:t>
                  </w:r>
                  <w:r>
                    <w:rPr>
                      <w:sz w:val="20"/>
                    </w:rPr>
                    <w:t>物镜</w:t>
                  </w:r>
                  <w:r>
                    <w:rPr>
                      <w:sz w:val="20"/>
                    </w:rPr>
                    <w:t>200mm</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20"/>
                    <w:ind w:left="390" w:right="300"/>
                    <w:jc w:val="center"/>
                  </w:pPr>
                  <w:r>
                    <w:rPr>
                      <w:sz w:val="20"/>
                    </w:rPr>
                    <w:t>3</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right="990"/>
                    <w:jc w:val="center"/>
                  </w:pPr>
                  <w:r>
                    <w:rPr>
                      <w:sz w:val="20"/>
                    </w:rPr>
                    <w:t xml:space="preserve">      </w:t>
                  </w:r>
                  <w:r>
                    <w:rPr>
                      <w:sz w:val="20"/>
                    </w:rPr>
                    <w:t>10倍目镜</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×2</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20"/>
                    <w:ind w:left="390" w:right="300"/>
                    <w:jc w:val="center"/>
                  </w:pPr>
                  <w:r>
                    <w:rPr>
                      <w:sz w:val="20"/>
                    </w:rPr>
                    <w:t>4</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right="1305"/>
                    <w:jc w:val="center"/>
                  </w:pPr>
                  <w:r>
                    <w:rPr>
                      <w:sz w:val="20"/>
                    </w:rPr>
                    <w:t xml:space="preserve">            </w:t>
                  </w:r>
                  <w:r>
                    <w:rPr>
                      <w:sz w:val="20"/>
                    </w:rPr>
                    <w:t>同光路立体双目助手镜</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300"/>
                    <w:jc w:val="center"/>
                  </w:pPr>
                  <w:r>
                    <w:rPr>
                      <w:sz w:val="20"/>
                    </w:rPr>
                    <w:t>5</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20" w:firstLine="1500"/>
                    <w:jc w:val="both"/>
                  </w:pPr>
                  <w:r>
                    <w:rPr>
                      <w:sz w:val="20"/>
                    </w:rPr>
                    <w:t>控制手柄</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×2</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300"/>
                    <w:jc w:val="center"/>
                  </w:pPr>
                  <w:r>
                    <w:rPr>
                      <w:sz w:val="20"/>
                    </w:rPr>
                    <w:t>6</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20" w:firstLine="1400"/>
                    <w:jc w:val="both"/>
                  </w:pPr>
                  <w:r>
                    <w:rPr>
                      <w:sz w:val="20"/>
                    </w:rPr>
                    <w:t>目镜防尘盖</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×4</w:t>
                  </w:r>
                </w:p>
              </w:tc>
            </w:tr>
            <w:tr>
              <w:tc>
                <w:tcPr>
                  <w:tcW w:type="dxa" w:w="6981"/>
                  <w:gridSpan w:val="3"/>
                  <w:tcBorders>
                    <w:top w:val="none" w:color="000000" w:sz="4"/>
                    <w:left w:val="double" w:color="000000" w:sz="4"/>
                    <w:bottom w:val="single" w:color="000000" w:sz="4"/>
                    <w:right w:val="double" w:color="000000" w:sz="4"/>
                  </w:tcBorders>
                  <w:shd w:fill="D9D9D9"/>
                  <w:tcMar>
                    <w:top w:type="dxa" w:w="0"/>
                    <w:left w:type="dxa" w:w="0"/>
                    <w:bottom w:type="dxa" w:w="0"/>
                    <w:right w:type="dxa" w:w="0"/>
                  </w:tcMar>
                  <w:vAlign w:val="top"/>
                </w:tcPr>
                <w:p>
                  <w:pPr>
                    <w:pStyle w:val="null3"/>
                    <w:spacing w:before="120"/>
                    <w:ind w:right="3120" w:firstLine="2584"/>
                    <w:jc w:val="both"/>
                  </w:pPr>
                  <w:r>
                    <w:rPr>
                      <w:sz w:val="20"/>
                      <w:b/>
                    </w:rPr>
                    <w:t>精细调节装置</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300"/>
                    <w:jc w:val="center"/>
                  </w:pPr>
                  <w:r>
                    <w:rPr>
                      <w:sz w:val="20"/>
                    </w:rPr>
                    <w:t>7</w:t>
                  </w:r>
                </w:p>
              </w:tc>
              <w:tc>
                <w:tcPr>
                  <w:tcW w:type="dxa" w:w="39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0"/>
                    </w:rPr>
                    <w:t>电动</w:t>
                  </w:r>
                  <w:r>
                    <w:rPr>
                      <w:sz w:val="20"/>
                    </w:rPr>
                    <w:t>XY 调节装置</w:t>
                  </w:r>
                </w:p>
              </w:tc>
              <w:tc>
                <w:tcPr>
                  <w:tcW w:type="dxa" w:w="1896"/>
                  <w:tcBorders>
                    <w:top w:val="singl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×1</w:t>
                  </w:r>
                </w:p>
              </w:tc>
            </w:tr>
            <w:tr>
              <w:tc>
                <w:tcPr>
                  <w:tcW w:type="dxa" w:w="6981"/>
                  <w:gridSpan w:val="3"/>
                  <w:tcBorders>
                    <w:top w:val="none" w:color="000000" w:sz="4"/>
                    <w:left w:val="double" w:color="000000" w:sz="4"/>
                    <w:bottom w:val="single" w:color="000000" w:sz="4"/>
                    <w:right w:val="double" w:color="000000" w:sz="4"/>
                  </w:tcBorders>
                  <w:shd w:fill="D9D9D9"/>
                  <w:tcMar>
                    <w:top w:type="dxa" w:w="0"/>
                    <w:left w:type="dxa" w:w="0"/>
                    <w:bottom w:type="dxa" w:w="0"/>
                    <w:right w:type="dxa" w:w="0"/>
                  </w:tcMar>
                  <w:vAlign w:val="top"/>
                </w:tcPr>
                <w:p>
                  <w:pPr>
                    <w:pStyle w:val="null3"/>
                    <w:spacing w:before="165"/>
                    <w:ind w:firstLine="2209"/>
                    <w:jc w:val="left"/>
                  </w:pPr>
                  <w:r>
                    <w:rPr>
                      <w:sz w:val="20"/>
                      <w:b/>
                    </w:rPr>
                    <w:t>落地式电磁锁平衡支架系统</w:t>
                  </w:r>
                  <w:r>
                    <w:rPr>
                      <w:sz w:val="21"/>
                      <w:b/>
                    </w:rPr>
                    <w:t xml:space="preserve"> </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8</w:t>
                  </w:r>
                </w:p>
              </w:tc>
              <w:tc>
                <w:tcPr>
                  <w:tcW w:type="dxa" w:w="39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悬挂臂</w:t>
                  </w:r>
                  <w:r>
                    <w:rPr>
                      <w:sz w:val="20"/>
                    </w:rPr>
                    <w:t>（具有最低限位功能）</w:t>
                  </w:r>
                </w:p>
              </w:tc>
              <w:tc>
                <w:tcPr>
                  <w:tcW w:type="dxa" w:w="1896"/>
                  <w:tcBorders>
                    <w:top w:val="singl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9</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承重臂</w:t>
                  </w:r>
                  <w:r>
                    <w:rPr>
                      <w:sz w:val="21"/>
                    </w:rPr>
                    <w:t xml:space="preserve"> </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20"/>
                    <w:ind w:left="390" w:right="300"/>
                    <w:jc w:val="center"/>
                  </w:pPr>
                  <w:r>
                    <w:rPr>
                      <w:sz w:val="20"/>
                    </w:rPr>
                    <w:t>1</w:t>
                  </w:r>
                  <w:r>
                    <w:rPr>
                      <w:sz w:val="20"/>
                    </w:rPr>
                    <w:t>0</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05"/>
                    <w:jc w:val="center"/>
                  </w:pPr>
                  <w:r>
                    <w:rPr>
                      <w:sz w:val="20"/>
                    </w:rPr>
                    <w:t>立柱</w:t>
                  </w:r>
                  <w:r>
                    <w:rPr>
                      <w:sz w:val="21"/>
                    </w:rPr>
                    <w:t xml:space="preserve"> </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20"/>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1</w:t>
                  </w:r>
                  <w:r>
                    <w:rPr>
                      <w:sz w:val="20"/>
                    </w:rPr>
                    <w:t>1</w:t>
                  </w:r>
                  <w:r>
                    <w:rPr>
                      <w:sz w:val="21"/>
                    </w:rPr>
                    <w:t xml:space="preserve"> </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695"/>
                    <w:jc w:val="left"/>
                  </w:pPr>
                  <w:r>
                    <w:rPr>
                      <w:sz w:val="20"/>
                    </w:rPr>
                    <w:t>带锁定装置底座</w:t>
                  </w:r>
                  <w:r>
                    <w:rPr>
                      <w:sz w:val="21"/>
                    </w:rPr>
                    <w:t xml:space="preserve"> </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35"/>
                    <w:ind w:left="390" w:right="300"/>
                    <w:jc w:val="center"/>
                  </w:pPr>
                  <w:r>
                    <w:rPr>
                      <w:sz w:val="20"/>
                    </w:rPr>
                    <w:t>1</w:t>
                  </w:r>
                  <w:r>
                    <w:rPr>
                      <w:sz w:val="20"/>
                    </w:rPr>
                    <w:t>2</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jc w:val="center"/>
                  </w:pPr>
                  <w:r>
                    <w:rPr>
                      <w:sz w:val="20"/>
                    </w:rPr>
                    <w:t>机箱</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3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35"/>
                    <w:ind w:left="390" w:right="300"/>
                    <w:jc w:val="center"/>
                  </w:pPr>
                  <w:r>
                    <w:rPr>
                      <w:sz w:val="20"/>
                    </w:rPr>
                    <w:t>1</w:t>
                  </w:r>
                  <w:r>
                    <w:rPr>
                      <w:sz w:val="20"/>
                    </w:rPr>
                    <w:t>3</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jc w:val="center"/>
                  </w:pPr>
                  <w:r>
                    <w:rPr>
                      <w:sz w:val="20"/>
                    </w:rPr>
                    <w:t>移动扶手</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3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35"/>
                    <w:ind w:left="390" w:right="300"/>
                    <w:jc w:val="center"/>
                  </w:pPr>
                  <w:r>
                    <w:rPr>
                      <w:sz w:val="20"/>
                    </w:rPr>
                    <w:t>1</w:t>
                  </w:r>
                  <w:r>
                    <w:rPr>
                      <w:sz w:val="20"/>
                    </w:rPr>
                    <w:t>4</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jc w:val="center"/>
                  </w:pPr>
                  <w:r>
                    <w:rPr>
                      <w:sz w:val="20"/>
                    </w:rPr>
                    <w:t>导光光缆</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3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35"/>
                    <w:ind w:left="390" w:right="300"/>
                    <w:jc w:val="center"/>
                  </w:pPr>
                  <w:r>
                    <w:rPr>
                      <w:sz w:val="20"/>
                    </w:rPr>
                    <w:t>1</w:t>
                  </w:r>
                  <w:r>
                    <w:rPr>
                      <w:sz w:val="20"/>
                    </w:rPr>
                    <w:t>5</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05"/>
                    <w:jc w:val="center"/>
                  </w:pPr>
                  <w:r>
                    <w:rPr>
                      <w:sz w:val="20"/>
                    </w:rPr>
                    <w:t xml:space="preserve"> </w:t>
                  </w:r>
                  <w:r>
                    <w:rPr>
                      <w:sz w:val="20"/>
                    </w:rPr>
                    <w:t>三芯电源线</w:t>
                  </w:r>
                  <w:r>
                    <w:rPr>
                      <w:sz w:val="20"/>
                    </w:rPr>
                    <w:t>3.5米</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35"/>
                    <w:ind w:left="120"/>
                    <w:jc w:val="center"/>
                  </w:pPr>
                  <w:r>
                    <w:rPr>
                      <w:sz w:val="20"/>
                    </w:rPr>
                    <w:t>×1</w:t>
                  </w:r>
                </w:p>
              </w:tc>
            </w:tr>
            <w:tr>
              <w:tc>
                <w:tcPr>
                  <w:tcW w:type="dxa" w:w="6981"/>
                  <w:gridSpan w:val="3"/>
                  <w:tcBorders>
                    <w:top w:val="none" w:color="000000" w:sz="4"/>
                    <w:left w:val="double" w:color="000000" w:sz="4"/>
                    <w:bottom w:val="single" w:color="000000" w:sz="4"/>
                    <w:right w:val="double" w:color="000000" w:sz="4"/>
                  </w:tcBorders>
                  <w:shd w:fill="D9D9D9"/>
                  <w:tcMar>
                    <w:top w:type="dxa" w:w="0"/>
                    <w:left w:type="dxa" w:w="0"/>
                    <w:bottom w:type="dxa" w:w="0"/>
                    <w:right w:type="dxa" w:w="0"/>
                  </w:tcMar>
                  <w:vAlign w:val="top"/>
                </w:tcPr>
                <w:p>
                  <w:pPr>
                    <w:pStyle w:val="null3"/>
                    <w:spacing w:before="165"/>
                    <w:ind w:left="2745" w:firstLine="602"/>
                    <w:jc w:val="left"/>
                  </w:pPr>
                  <w:r>
                    <w:rPr>
                      <w:sz w:val="20"/>
                      <w:b/>
                    </w:rPr>
                    <w:t>脚踏开关</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16</w:t>
                  </w:r>
                </w:p>
              </w:tc>
              <w:tc>
                <w:tcPr>
                  <w:tcW w:type="dxa" w:w="39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多功能脚踏开关</w:t>
                  </w:r>
                </w:p>
              </w:tc>
              <w:tc>
                <w:tcPr>
                  <w:tcW w:type="dxa" w:w="1896"/>
                  <w:tcBorders>
                    <w:top w:val="singl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6981"/>
                  <w:gridSpan w:val="3"/>
                  <w:tcBorders>
                    <w:top w:val="none" w:color="000000" w:sz="4"/>
                    <w:left w:val="double" w:color="000000" w:sz="4"/>
                    <w:bottom w:val="single" w:color="000000" w:sz="4"/>
                    <w:right w:val="double" w:color="000000" w:sz="4"/>
                  </w:tcBorders>
                  <w:shd w:fill="D9D9D9"/>
                  <w:tcMar>
                    <w:top w:type="dxa" w:w="0"/>
                    <w:left w:type="dxa" w:w="0"/>
                    <w:bottom w:type="dxa" w:w="0"/>
                    <w:right w:type="dxa" w:w="0"/>
                  </w:tcMar>
                  <w:vAlign w:val="top"/>
                </w:tcPr>
                <w:p>
                  <w:pPr>
                    <w:pStyle w:val="null3"/>
                    <w:spacing w:before="165"/>
                    <w:ind w:left="2745" w:firstLine="602"/>
                    <w:jc w:val="left"/>
                  </w:pPr>
                  <w:r>
                    <w:rPr>
                      <w:sz w:val="20"/>
                      <w:b/>
                    </w:rPr>
                    <w:t>耗品及其他附件</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17</w:t>
                  </w:r>
                </w:p>
              </w:tc>
              <w:tc>
                <w:tcPr>
                  <w:tcW w:type="dxa" w:w="39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消毒帽</w:t>
                  </w:r>
                </w:p>
              </w:tc>
              <w:tc>
                <w:tcPr>
                  <w:tcW w:type="dxa" w:w="1896"/>
                  <w:tcBorders>
                    <w:top w:val="singl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 套</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18</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150W 灯泡</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×2</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19</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防</w:t>
                  </w:r>
                  <w:r>
                    <w:rPr>
                      <w:sz w:val="20"/>
                    </w:rPr>
                    <w:t>尘</w:t>
                  </w:r>
                  <w:r>
                    <w:rPr>
                      <w:sz w:val="20"/>
                    </w:rPr>
                    <w:t>罩</w:t>
                  </w:r>
                  <w:r>
                    <w:rPr>
                      <w:sz w:val="21"/>
                    </w:rPr>
                    <w:t xml:space="preserve"> </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spacing w:before="105"/>
                    <w:ind w:left="390" w:right="300"/>
                    <w:jc w:val="center"/>
                  </w:pPr>
                  <w:r>
                    <w:rPr>
                      <w:sz w:val="20"/>
                    </w:rPr>
                    <w:t>2</w:t>
                  </w:r>
                  <w:r>
                    <w:rPr>
                      <w:sz w:val="20"/>
                    </w:rPr>
                    <w:t>0</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sz w:val="20"/>
                    </w:rPr>
                    <w:t>擦镜包</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spacing w:before="105"/>
                    <w:ind w:left="120"/>
                    <w:jc w:val="center"/>
                  </w:pPr>
                  <w:r>
                    <w:rPr>
                      <w:sz w:val="20"/>
                    </w:rPr>
                    <w:t>×1</w:t>
                  </w:r>
                </w:p>
              </w:tc>
            </w:tr>
            <w:tr>
              <w:tc>
                <w:tcPr>
                  <w:tcW w:type="dxa" w:w="1183"/>
                  <w:tcBorders>
                    <w:top w:val="non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ind w:left="390" w:right="300"/>
                    <w:jc w:val="center"/>
                  </w:pPr>
                  <w:r>
                    <w:rPr>
                      <w:sz w:val="20"/>
                    </w:rPr>
                    <w:t>21</w:t>
                  </w:r>
                </w:p>
              </w:tc>
              <w:tc>
                <w:tcPr>
                  <w:tcW w:type="dxa" w:w="39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sz w:val="20"/>
                    </w:rPr>
                    <w:t>1.5内六角</w:t>
                  </w:r>
                </w:p>
              </w:tc>
              <w:tc>
                <w:tcPr>
                  <w:tcW w:type="dxa" w:w="1896"/>
                  <w:tcBorders>
                    <w:top w:val="none" w:color="000000" w:sz="4"/>
                    <w:left w:val="none" w:color="000000" w:sz="4"/>
                    <w:bottom w:val="single" w:color="000000" w:sz="4"/>
                    <w:right w:val="double" w:color="000000" w:sz="4"/>
                  </w:tcBorders>
                  <w:tcMar>
                    <w:top w:type="dxa" w:w="0"/>
                    <w:left w:type="dxa" w:w="0"/>
                    <w:bottom w:type="dxa" w:w="0"/>
                    <w:right w:type="dxa" w:w="0"/>
                  </w:tcMar>
                  <w:vAlign w:val="top"/>
                </w:tcPr>
                <w:p>
                  <w:pPr>
                    <w:pStyle w:val="null3"/>
                    <w:ind w:left="120"/>
                    <w:jc w:val="center"/>
                  </w:pPr>
                  <w:r>
                    <w:rPr>
                      <w:sz w:val="20"/>
                    </w:rPr>
                    <w:t>×1</w:t>
                  </w:r>
                </w:p>
              </w:tc>
            </w:tr>
            <w:tr>
              <w:tc>
                <w:tcPr>
                  <w:tcW w:type="dxa" w:w="1183"/>
                  <w:tcBorders>
                    <w:top w:val="none" w:color="000000" w:sz="4"/>
                    <w:left w:val="double" w:color="000000" w:sz="4"/>
                    <w:bottom w:val="double" w:color="000000" w:sz="4"/>
                    <w:right w:val="single" w:color="000000" w:sz="4"/>
                  </w:tcBorders>
                  <w:tcMar>
                    <w:top w:type="dxa" w:w="0"/>
                    <w:left w:type="dxa" w:w="0"/>
                    <w:bottom w:type="dxa" w:w="0"/>
                    <w:right w:type="dxa" w:w="0"/>
                  </w:tcMar>
                  <w:vAlign w:val="top"/>
                </w:tcPr>
                <w:p>
                  <w:pPr>
                    <w:pStyle w:val="null3"/>
                    <w:ind w:left="390" w:right="300"/>
                    <w:jc w:val="center"/>
                  </w:pPr>
                  <w:r>
                    <w:rPr>
                      <w:sz w:val="20"/>
                    </w:rPr>
                    <w:t>22</w:t>
                  </w:r>
                </w:p>
              </w:tc>
              <w:tc>
                <w:tcPr>
                  <w:tcW w:type="dxa" w:w="3902"/>
                  <w:tcBorders>
                    <w:top w:val="none" w:color="000000" w:sz="4"/>
                    <w:left w:val="none" w:color="000000" w:sz="4"/>
                    <w:bottom w:val="double" w:color="000000" w:sz="4"/>
                    <w:right w:val="single" w:color="000000" w:sz="4"/>
                  </w:tcBorders>
                  <w:tcMar>
                    <w:top w:type="dxa" w:w="0"/>
                    <w:left w:type="dxa" w:w="0"/>
                    <w:bottom w:type="dxa" w:w="0"/>
                    <w:right w:type="dxa" w:w="0"/>
                  </w:tcMar>
                  <w:vAlign w:val="top"/>
                </w:tcPr>
                <w:p>
                  <w:pPr>
                    <w:pStyle w:val="null3"/>
                    <w:ind w:left="120"/>
                    <w:jc w:val="center"/>
                  </w:pPr>
                  <w:r>
                    <w:rPr>
                      <w:sz w:val="20"/>
                    </w:rPr>
                    <w:t>说</w:t>
                  </w:r>
                  <w:r>
                    <w:rPr>
                      <w:sz w:val="20"/>
                    </w:rPr>
                    <w:t>明</w:t>
                  </w:r>
                  <w:r>
                    <w:rPr>
                      <w:sz w:val="20"/>
                    </w:rPr>
                    <w:t>书</w:t>
                  </w:r>
                </w:p>
              </w:tc>
              <w:tc>
                <w:tcPr>
                  <w:tcW w:type="dxa" w:w="1896"/>
                  <w:tcBorders>
                    <w:top w:val="none" w:color="000000" w:sz="4"/>
                    <w:left w:val="none" w:color="000000" w:sz="4"/>
                    <w:bottom w:val="double" w:color="000000" w:sz="4"/>
                    <w:right w:val="double" w:color="000000" w:sz="4"/>
                  </w:tcBorders>
                  <w:tcMar>
                    <w:top w:type="dxa" w:w="0"/>
                    <w:left w:type="dxa" w:w="0"/>
                    <w:bottom w:type="dxa" w:w="0"/>
                    <w:right w:type="dxa" w:w="0"/>
                  </w:tcMar>
                  <w:vAlign w:val="top"/>
                </w:tcPr>
                <w:p>
                  <w:pPr>
                    <w:pStyle w:val="null3"/>
                    <w:ind w:left="120"/>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经颅重复磁刺激仪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415"/>
          </w:tcPr>
          <w:p>
            <w:pPr>
              <w:pStyle w:val="null3"/>
            </w:pPr>
            <w:r>
              <w:rPr/>
              <w:t>2</w:t>
            </w:r>
          </w:p>
        </w:tc>
        <w:tc>
          <w:tcPr>
            <w:tcW w:type="dxa" w:w="5814"/>
          </w:tcPr>
          <w:p>
            <w:pPr>
              <w:pStyle w:val="null3"/>
            </w:pPr>
            <w:r>
              <w:rPr/>
              <w:t>1.适应症：刺激人体中枢神经和外周神经,用于人体中枢神经和外周神经功能的检测、评定、改善，对脑神经及神经损伤性疾病的辅助治疗；</w:t>
            </w:r>
          </w:p>
        </w:tc>
      </w:tr>
      <w:tr>
        <w:tc>
          <w:tcPr>
            <w:tcW w:type="dxa" w:w="2076"/>
          </w:tcPr>
          <w:p/>
        </w:tc>
        <w:tc>
          <w:tcPr>
            <w:tcW w:type="dxa" w:w="415"/>
          </w:tcPr>
          <w:p>
            <w:pPr>
              <w:pStyle w:val="null3"/>
            </w:pPr>
            <w:r>
              <w:rPr/>
              <w:t>3</w:t>
            </w:r>
          </w:p>
        </w:tc>
        <w:tc>
          <w:tcPr>
            <w:tcW w:type="dxa" w:w="5814"/>
          </w:tcPr>
          <w:p>
            <w:pPr>
              <w:pStyle w:val="null3"/>
            </w:pPr>
            <w:r>
              <w:rPr/>
              <w:t>2.主机： 2.1.外观结构：一体式主机，冷却系统脉冲源高度集成，绝缘性好，重心稳定防止倾覆及人为推倒。非液电分离式堆叠结构即刺激主机及冷却系统分别固定安装于台车。（彩页或官网截图证明）</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2.2.▲冷却系统：液态内循环冷却系统，非风冷或静态液冷或外循环液冷；冷却系统具备自主知识产权，可被证实降低噪音和节约能源。（提供相关证明材料加以证明）</w:t>
            </w:r>
          </w:p>
        </w:tc>
      </w:tr>
      <w:tr>
        <w:tc>
          <w:tcPr>
            <w:tcW w:type="dxa" w:w="2076"/>
          </w:tcPr>
          <w:p/>
        </w:tc>
        <w:tc>
          <w:tcPr>
            <w:tcW w:type="dxa" w:w="415"/>
          </w:tcPr>
          <w:p>
            <w:pPr>
              <w:pStyle w:val="null3"/>
            </w:pPr>
            <w:r>
              <w:rPr/>
              <w:t>5</w:t>
            </w:r>
          </w:p>
        </w:tc>
        <w:tc>
          <w:tcPr>
            <w:tcW w:type="dxa" w:w="5814"/>
          </w:tcPr>
          <w:p>
            <w:pPr>
              <w:pStyle w:val="null3"/>
            </w:pPr>
            <w:r>
              <w:rPr/>
              <w:t>2.3.操作系统：便捷式主机承载管理软件，非一体机或触摸屏。Windows系统兼容大量科研软件，支持脱离磁刺激主机独立使用。</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2.4.▲刺激线圈最大磁感应强度：6T</w:t>
            </w:r>
          </w:p>
        </w:tc>
      </w:tr>
      <w:tr>
        <w:tc>
          <w:tcPr>
            <w:tcW w:type="dxa" w:w="2076"/>
          </w:tcPr>
          <w:p/>
        </w:tc>
        <w:tc>
          <w:tcPr>
            <w:tcW w:type="dxa" w:w="415"/>
          </w:tcPr>
          <w:p>
            <w:pPr>
              <w:pStyle w:val="null3"/>
            </w:pPr>
            <w:r>
              <w:rPr/>
              <w:t>7</w:t>
            </w:r>
          </w:p>
        </w:tc>
        <w:tc>
          <w:tcPr>
            <w:tcW w:type="dxa" w:w="5814"/>
          </w:tcPr>
          <w:p>
            <w:pPr>
              <w:pStyle w:val="null3"/>
            </w:pPr>
            <w:r>
              <w:rPr/>
              <w:t>2.5.磁感应强度的最大变化率：至少包括20KT/s~80KT/s</w:t>
            </w:r>
          </w:p>
        </w:tc>
      </w:tr>
      <w:tr>
        <w:tc>
          <w:tcPr>
            <w:tcW w:type="dxa" w:w="2076"/>
          </w:tcPr>
          <w:p/>
        </w:tc>
        <w:tc>
          <w:tcPr>
            <w:tcW w:type="dxa" w:w="415"/>
          </w:tcPr>
          <w:p>
            <w:pPr>
              <w:pStyle w:val="null3"/>
            </w:pPr>
            <w:r>
              <w:rPr/>
              <w:t>8</w:t>
            </w:r>
          </w:p>
        </w:tc>
        <w:tc>
          <w:tcPr>
            <w:tcW w:type="dxa" w:w="5814"/>
          </w:tcPr>
          <w:p>
            <w:pPr>
              <w:pStyle w:val="null3"/>
            </w:pPr>
            <w:r>
              <w:rPr/>
              <w:t>2.6.脉冲上升时间：至少包括60μs±10μs</w:t>
            </w:r>
          </w:p>
        </w:tc>
      </w:tr>
      <w:tr>
        <w:tc>
          <w:tcPr>
            <w:tcW w:type="dxa" w:w="2076"/>
          </w:tcPr>
          <w:p/>
        </w:tc>
        <w:tc>
          <w:tcPr>
            <w:tcW w:type="dxa" w:w="415"/>
          </w:tcPr>
          <w:p>
            <w:pPr>
              <w:pStyle w:val="null3"/>
            </w:pPr>
            <w:r>
              <w:rPr/>
              <w:t>9</w:t>
            </w:r>
          </w:p>
        </w:tc>
        <w:tc>
          <w:tcPr>
            <w:tcW w:type="dxa" w:w="5814"/>
          </w:tcPr>
          <w:p>
            <w:pPr>
              <w:pStyle w:val="null3"/>
            </w:pPr>
            <w:r>
              <w:rPr/>
              <w:t>2.7.输出脉冲宽度：至少包括340μs±20μs</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2.8.▲输出脉冲频率：0.1Hz~20Hz可调</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2.9.▲脉冲频率允差值：±2%（提供设备铭牌或第三方检验机构出具的检验报告加以证明）</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2.10.▲电介质强度：主机内部高压储能电容安全可靠，电介质强度可达4000VAC。</w:t>
            </w:r>
          </w:p>
        </w:tc>
      </w:tr>
      <w:tr>
        <w:tc>
          <w:tcPr>
            <w:tcW w:type="dxa" w:w="2076"/>
          </w:tcPr>
          <w:p/>
        </w:tc>
        <w:tc>
          <w:tcPr>
            <w:tcW w:type="dxa" w:w="415"/>
          </w:tcPr>
          <w:p>
            <w:pPr>
              <w:pStyle w:val="null3"/>
            </w:pPr>
            <w:r>
              <w:rPr/>
              <w:t>13</w:t>
            </w:r>
          </w:p>
        </w:tc>
        <w:tc>
          <w:tcPr>
            <w:tcW w:type="dxa" w:w="5814"/>
          </w:tcPr>
          <w:p>
            <w:pPr>
              <w:pStyle w:val="null3"/>
            </w:pPr>
            <w:r>
              <w:rPr/>
              <w:t>3.安全预警： 3.1.当冷却系统发生故障时，应有提示或停止磁场输出。</w:t>
            </w:r>
          </w:p>
        </w:tc>
      </w:tr>
      <w:tr>
        <w:tc>
          <w:tcPr>
            <w:tcW w:type="dxa" w:w="2076"/>
          </w:tcPr>
          <w:p/>
        </w:tc>
        <w:tc>
          <w:tcPr>
            <w:tcW w:type="dxa" w:w="415"/>
          </w:tcPr>
          <w:p>
            <w:pPr>
              <w:pStyle w:val="null3"/>
            </w:pPr>
            <w:r>
              <w:rPr/>
              <w:t>14</w:t>
            </w:r>
          </w:p>
        </w:tc>
        <w:tc>
          <w:tcPr>
            <w:tcW w:type="dxa" w:w="5814"/>
          </w:tcPr>
          <w:p>
            <w:pPr>
              <w:pStyle w:val="null3"/>
            </w:pPr>
            <w:r>
              <w:rPr/>
              <w:t>3.2.在设备连续工作中，具有手动停止磁场输出的功能，可以通过按下设备面板上的停止开关，仪器立即停止输出。</w:t>
            </w:r>
          </w:p>
        </w:tc>
      </w:tr>
      <w:tr>
        <w:tc>
          <w:tcPr>
            <w:tcW w:type="dxa" w:w="2076"/>
          </w:tcPr>
          <w:p/>
        </w:tc>
        <w:tc>
          <w:tcPr>
            <w:tcW w:type="dxa" w:w="415"/>
          </w:tcPr>
          <w:p>
            <w:pPr>
              <w:pStyle w:val="null3"/>
            </w:pPr>
            <w:r>
              <w:rPr/>
              <w:t>15</w:t>
            </w:r>
          </w:p>
        </w:tc>
        <w:tc>
          <w:tcPr>
            <w:tcW w:type="dxa" w:w="5814"/>
          </w:tcPr>
          <w:p>
            <w:pPr>
              <w:pStyle w:val="null3"/>
            </w:pPr>
            <w:r>
              <w:rPr/>
              <w:t>3.3.可记录电容放电次数，当电容放电次数达到上限时具有提示功能。</w:t>
            </w:r>
          </w:p>
        </w:tc>
      </w:tr>
      <w:tr>
        <w:tc>
          <w:tcPr>
            <w:tcW w:type="dxa" w:w="2076"/>
          </w:tcPr>
          <w:p/>
        </w:tc>
        <w:tc>
          <w:tcPr>
            <w:tcW w:type="dxa" w:w="415"/>
          </w:tcPr>
          <w:p>
            <w:pPr>
              <w:pStyle w:val="null3"/>
            </w:pPr>
            <w:r>
              <w:rPr/>
              <w:t>16</w:t>
            </w:r>
          </w:p>
        </w:tc>
        <w:tc>
          <w:tcPr>
            <w:tcW w:type="dxa" w:w="5814"/>
          </w:tcPr>
          <w:p>
            <w:pPr>
              <w:pStyle w:val="null3"/>
            </w:pPr>
            <w:r>
              <w:rPr/>
              <w:t>3.4.磁刺激线圈表面温度≤40℃</w:t>
            </w:r>
          </w:p>
        </w:tc>
      </w:tr>
      <w:tr>
        <w:tc>
          <w:tcPr>
            <w:tcW w:type="dxa" w:w="2076"/>
          </w:tcPr>
          <w:p/>
        </w:tc>
        <w:tc>
          <w:tcPr>
            <w:tcW w:type="dxa" w:w="415"/>
          </w:tcPr>
          <w:p>
            <w:pPr>
              <w:pStyle w:val="null3"/>
            </w:pPr>
            <w:r>
              <w:rPr/>
              <w:t>17</w:t>
            </w:r>
          </w:p>
        </w:tc>
        <w:tc>
          <w:tcPr>
            <w:tcW w:type="dxa" w:w="5814"/>
          </w:tcPr>
          <w:p>
            <w:pPr>
              <w:pStyle w:val="null3"/>
            </w:pPr>
            <w:r>
              <w:rPr/>
              <w:t>4.刺激线圈： 4.1.标配圆形或8字形线圈，能实现双面双向刺激</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4.2.▲线圈全封闭一体式工艺，无孔设计，加工一次成型（提供注册证附件产品技术要求产品外观图或检测报告加以证明）</w:t>
            </w:r>
          </w:p>
        </w:tc>
      </w:tr>
      <w:tr>
        <w:tc>
          <w:tcPr>
            <w:tcW w:type="dxa" w:w="2076"/>
          </w:tcPr>
          <w:p/>
        </w:tc>
        <w:tc>
          <w:tcPr>
            <w:tcW w:type="dxa" w:w="415"/>
          </w:tcPr>
          <w:p>
            <w:pPr>
              <w:pStyle w:val="null3"/>
            </w:pPr>
            <w:r>
              <w:rPr/>
              <w:t>19</w:t>
            </w:r>
          </w:p>
        </w:tc>
        <w:tc>
          <w:tcPr>
            <w:tcW w:type="dxa" w:w="5814"/>
          </w:tcPr>
          <w:p>
            <w:pPr>
              <w:pStyle w:val="null3"/>
            </w:pPr>
            <w:r>
              <w:rPr/>
              <w:t>4.3.可扩展临床用线圈拍包括：圆形，8字形、双锥（蝶）形、儿童型；</w:t>
            </w:r>
          </w:p>
        </w:tc>
      </w:tr>
      <w:tr>
        <w:tc>
          <w:tcPr>
            <w:tcW w:type="dxa" w:w="2076"/>
          </w:tcPr>
          <w:p/>
        </w:tc>
        <w:tc>
          <w:tcPr>
            <w:tcW w:type="dxa" w:w="415"/>
          </w:tcPr>
          <w:p>
            <w:pPr>
              <w:pStyle w:val="null3"/>
            </w:pPr>
            <w:r>
              <w:rPr/>
              <w:t>20</w:t>
            </w:r>
          </w:p>
        </w:tc>
        <w:tc>
          <w:tcPr>
            <w:tcW w:type="dxa" w:w="5814"/>
          </w:tcPr>
          <w:p>
            <w:pPr>
              <w:pStyle w:val="null3"/>
            </w:pPr>
            <w:r>
              <w:rPr/>
              <w:t>4.4.可扩展科研用线圈拍包括：凹面型、动物型、盔式深部型、红光功能型；（提供实物图片加以证明）</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4.5.▲具有电动吸液和电动排液功能。</w:t>
            </w:r>
          </w:p>
        </w:tc>
      </w:tr>
      <w:tr>
        <w:tc>
          <w:tcPr>
            <w:tcW w:type="dxa" w:w="2076"/>
          </w:tcPr>
          <w:p/>
        </w:tc>
        <w:tc>
          <w:tcPr>
            <w:tcW w:type="dxa" w:w="415"/>
          </w:tcPr>
          <w:p>
            <w:pPr>
              <w:pStyle w:val="null3"/>
            </w:pPr>
            <w:r>
              <w:rPr/>
              <w:t>22</w:t>
            </w:r>
          </w:p>
        </w:tc>
        <w:tc>
          <w:tcPr>
            <w:tcW w:type="dxa" w:w="5814"/>
          </w:tcPr>
          <w:p>
            <w:pPr>
              <w:pStyle w:val="null3"/>
            </w:pPr>
            <w:r>
              <w:rPr/>
              <w:t>5.软件功能： 5.1.可建立和储存患者的一般信息。包括：姓名、性别、出生年月日、检查日期、门诊号或住院号、就诊科室等。</w:t>
            </w:r>
          </w:p>
        </w:tc>
      </w:tr>
      <w:tr>
        <w:tc>
          <w:tcPr>
            <w:tcW w:type="dxa" w:w="2076"/>
          </w:tcPr>
          <w:p/>
        </w:tc>
        <w:tc>
          <w:tcPr>
            <w:tcW w:type="dxa" w:w="415"/>
          </w:tcPr>
          <w:p>
            <w:pPr>
              <w:pStyle w:val="null3"/>
            </w:pPr>
            <w:r>
              <w:rPr/>
              <w:t>23</w:t>
            </w:r>
          </w:p>
        </w:tc>
        <w:tc>
          <w:tcPr>
            <w:tcW w:type="dxa" w:w="5814"/>
          </w:tcPr>
          <w:p>
            <w:pPr>
              <w:pStyle w:val="null3"/>
            </w:pPr>
            <w:r>
              <w:rPr/>
              <w:t>5.2.支持数据联网管理、患者档案管理、治疗方案预设与自定义编辑，具备大容量数据存储能力。</w:t>
            </w:r>
          </w:p>
        </w:tc>
      </w:tr>
      <w:tr>
        <w:tc>
          <w:tcPr>
            <w:tcW w:type="dxa" w:w="2076"/>
          </w:tcPr>
          <w:p/>
        </w:tc>
        <w:tc>
          <w:tcPr>
            <w:tcW w:type="dxa" w:w="415"/>
          </w:tcPr>
          <w:p>
            <w:pPr>
              <w:pStyle w:val="null3"/>
            </w:pPr>
            <w:r>
              <w:rPr/>
              <w:t>24</w:t>
            </w:r>
          </w:p>
        </w:tc>
        <w:tc>
          <w:tcPr>
            <w:tcW w:type="dxa" w:w="5814"/>
          </w:tcPr>
          <w:p>
            <w:pPr>
              <w:pStyle w:val="null3"/>
            </w:pPr>
            <w:r>
              <w:rPr/>
              <w:t>5.3.实时线圈温度显示。</w:t>
            </w:r>
          </w:p>
        </w:tc>
      </w:tr>
      <w:tr>
        <w:tc>
          <w:tcPr>
            <w:tcW w:type="dxa" w:w="2076"/>
          </w:tcPr>
          <w:p/>
        </w:tc>
        <w:tc>
          <w:tcPr>
            <w:tcW w:type="dxa" w:w="415"/>
          </w:tcPr>
          <w:p>
            <w:pPr>
              <w:pStyle w:val="null3"/>
            </w:pPr>
            <w:r>
              <w:rPr/>
              <w:t>25</w:t>
            </w:r>
          </w:p>
        </w:tc>
        <w:tc>
          <w:tcPr>
            <w:tcW w:type="dxa" w:w="5814"/>
          </w:tcPr>
          <w:p>
            <w:pPr>
              <w:pStyle w:val="null3"/>
            </w:pPr>
            <w:r>
              <w:rPr/>
              <w:t>5.4.可根据病人姓名查找相关储存资料调出回放。</w:t>
            </w:r>
          </w:p>
        </w:tc>
      </w:tr>
      <w:tr>
        <w:tc>
          <w:tcPr>
            <w:tcW w:type="dxa" w:w="2076"/>
          </w:tcPr>
          <w:p/>
        </w:tc>
        <w:tc>
          <w:tcPr>
            <w:tcW w:type="dxa" w:w="415"/>
          </w:tcPr>
          <w:p>
            <w:pPr>
              <w:pStyle w:val="null3"/>
            </w:pPr>
            <w:r>
              <w:rPr/>
              <w:t>26</w:t>
            </w:r>
          </w:p>
        </w:tc>
        <w:tc>
          <w:tcPr>
            <w:tcW w:type="dxa" w:w="5814"/>
          </w:tcPr>
          <w:p>
            <w:pPr>
              <w:pStyle w:val="null3"/>
            </w:pPr>
            <w:r>
              <w:rPr/>
              <w:t>6.检测模式： 6.1.检测项目：支持运动阈值（MT）、运动诱发电位（MEP）、中枢神经传导时间（CMCT）、静息期检测等检测功能。</w:t>
            </w:r>
          </w:p>
        </w:tc>
      </w:tr>
      <w:tr>
        <w:tc>
          <w:tcPr>
            <w:tcW w:type="dxa" w:w="2076"/>
          </w:tcPr>
          <w:p/>
        </w:tc>
        <w:tc>
          <w:tcPr>
            <w:tcW w:type="dxa" w:w="415"/>
          </w:tcPr>
          <w:p>
            <w:pPr>
              <w:pStyle w:val="null3"/>
            </w:pPr>
            <w:r>
              <w:rPr/>
              <w:t>27</w:t>
            </w:r>
          </w:p>
        </w:tc>
        <w:tc>
          <w:tcPr>
            <w:tcW w:type="dxa" w:w="5814"/>
          </w:tcPr>
          <w:p>
            <w:pPr>
              <w:pStyle w:val="null3"/>
            </w:pPr>
            <w:r>
              <w:rPr/>
              <w:t>6.2.检测记录：运动阈值与治疗方案自动记忆功能，可对保存文档中波形与数据进行复现。</w:t>
            </w:r>
          </w:p>
        </w:tc>
      </w:tr>
      <w:tr>
        <w:tc>
          <w:tcPr>
            <w:tcW w:type="dxa" w:w="2076"/>
          </w:tcPr>
          <w:p/>
        </w:tc>
        <w:tc>
          <w:tcPr>
            <w:tcW w:type="dxa" w:w="415"/>
          </w:tcPr>
          <w:p>
            <w:pPr>
              <w:pStyle w:val="null3"/>
            </w:pPr>
            <w:r>
              <w:rPr/>
              <w:t>28</w:t>
            </w:r>
          </w:p>
        </w:tc>
        <w:tc>
          <w:tcPr>
            <w:tcW w:type="dxa" w:w="5814"/>
          </w:tcPr>
          <w:p>
            <w:pPr>
              <w:pStyle w:val="null3"/>
            </w:pPr>
            <w:r>
              <w:rPr/>
              <w:t>6.3.具备自动计算神经传导时间功能。</w:t>
            </w:r>
          </w:p>
        </w:tc>
      </w:tr>
      <w:tr>
        <w:tc>
          <w:tcPr>
            <w:tcW w:type="dxa" w:w="2076"/>
          </w:tcPr>
          <w:p/>
        </w:tc>
        <w:tc>
          <w:tcPr>
            <w:tcW w:type="dxa" w:w="415"/>
          </w:tcPr>
          <w:p>
            <w:pPr>
              <w:pStyle w:val="null3"/>
            </w:pPr>
            <w:r>
              <w:rPr/>
              <w:t>29</w:t>
            </w:r>
          </w:p>
        </w:tc>
        <w:tc>
          <w:tcPr>
            <w:tcW w:type="dxa" w:w="5814"/>
          </w:tcPr>
          <w:p>
            <w:pPr>
              <w:pStyle w:val="null3"/>
            </w:pPr>
            <w:r>
              <w:rPr/>
              <w:t>6.4.具备运动诱发电位（MEP），用于捕捉肌电信号（EMG），并可以在显示器上显示波形。</w:t>
            </w:r>
          </w:p>
        </w:tc>
      </w:tr>
      <w:tr>
        <w:tc>
          <w:tcPr>
            <w:tcW w:type="dxa" w:w="2076"/>
          </w:tcPr>
          <w:p/>
        </w:tc>
        <w:tc>
          <w:tcPr>
            <w:tcW w:type="dxa" w:w="415"/>
          </w:tcPr>
          <w:p>
            <w:pPr>
              <w:pStyle w:val="null3"/>
            </w:pPr>
            <w:r>
              <w:rPr/>
              <w:t>30</w:t>
            </w:r>
          </w:p>
        </w:tc>
        <w:tc>
          <w:tcPr>
            <w:tcW w:type="dxa" w:w="5814"/>
          </w:tcPr>
          <w:p>
            <w:pPr>
              <w:pStyle w:val="null3"/>
            </w:pPr>
            <w:r>
              <w:rPr/>
              <w:t>6.4.1.通道数：≥2通道</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6.4.2.▲采样率：100KHz（提供注册证附件产品技术要求或第三方检验机构出具的检验报告加以证明）</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6.4.3.▲传输方式：有线MEP模块，无需充电，非锂电池充电或其他需要充电的外置式无线传输MEP模块，确保信号稳定使用方便。</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6.4.4.▲最小分辨率：≤0.1μV，频率测量范围：1Hz~25KHz。（第三方检测报告证明）</w:t>
            </w:r>
          </w:p>
        </w:tc>
      </w:tr>
      <w:tr>
        <w:tc>
          <w:tcPr>
            <w:tcW w:type="dxa" w:w="2076"/>
          </w:tcPr>
          <w:p/>
        </w:tc>
        <w:tc>
          <w:tcPr>
            <w:tcW w:type="dxa" w:w="415"/>
          </w:tcPr>
          <w:p>
            <w:pPr>
              <w:pStyle w:val="null3"/>
            </w:pPr>
            <w:r>
              <w:rPr/>
              <w:t>34</w:t>
            </w:r>
          </w:p>
        </w:tc>
        <w:tc>
          <w:tcPr>
            <w:tcW w:type="dxa" w:w="5814"/>
          </w:tcPr>
          <w:p>
            <w:pPr>
              <w:pStyle w:val="null3"/>
            </w:pPr>
            <w:r>
              <w:rPr/>
              <w:t>7.刺激模式 7.1.单脉冲、重复脉冲、复合刺激等多种刺激模式自由调整。</w:t>
            </w:r>
          </w:p>
        </w:tc>
      </w:tr>
      <w:tr>
        <w:tc>
          <w:tcPr>
            <w:tcW w:type="dxa" w:w="2076"/>
          </w:tcPr>
          <w:p/>
        </w:tc>
        <w:tc>
          <w:tcPr>
            <w:tcW w:type="dxa" w:w="415"/>
          </w:tcPr>
          <w:p>
            <w:pPr>
              <w:pStyle w:val="null3"/>
            </w:pPr>
            <w:r>
              <w:rPr/>
              <w:t>35</w:t>
            </w:r>
          </w:p>
        </w:tc>
        <w:tc>
          <w:tcPr>
            <w:tcW w:type="dxa" w:w="5814"/>
          </w:tcPr>
          <w:p>
            <w:pPr>
              <w:pStyle w:val="null3"/>
            </w:pPr>
            <w:r>
              <w:rPr/>
              <w:t>7.2.具有手动刺激和按程序程控刺激的功能。</w:t>
            </w:r>
          </w:p>
        </w:tc>
      </w:tr>
      <w:tr>
        <w:tc>
          <w:tcPr>
            <w:tcW w:type="dxa" w:w="2076"/>
          </w:tcPr>
          <w:p/>
        </w:tc>
        <w:tc>
          <w:tcPr>
            <w:tcW w:type="dxa" w:w="415"/>
          </w:tcPr>
          <w:p>
            <w:pPr>
              <w:pStyle w:val="null3"/>
            </w:pPr>
            <w:r>
              <w:rPr/>
              <w:t>36</w:t>
            </w:r>
          </w:p>
        </w:tc>
        <w:tc>
          <w:tcPr>
            <w:tcW w:type="dxa" w:w="5814"/>
          </w:tcPr>
          <w:p>
            <w:pPr>
              <w:pStyle w:val="null3"/>
            </w:pPr>
            <w:r>
              <w:rPr/>
              <w:t>7.3.定时时间按照方案的需要设置，在预定时间（方案的总时间）到达后设备自动终止磁场输出，允差：±10%。</w:t>
            </w:r>
          </w:p>
        </w:tc>
      </w:tr>
      <w:tr>
        <w:tc>
          <w:tcPr>
            <w:tcW w:type="dxa" w:w="2076"/>
          </w:tcPr>
          <w:p/>
        </w:tc>
        <w:tc>
          <w:tcPr>
            <w:tcW w:type="dxa" w:w="415"/>
          </w:tcPr>
          <w:p>
            <w:pPr>
              <w:pStyle w:val="null3"/>
            </w:pPr>
            <w:r>
              <w:rPr/>
              <w:t>37</w:t>
            </w:r>
          </w:p>
        </w:tc>
        <w:tc>
          <w:tcPr>
            <w:tcW w:type="dxa" w:w="5814"/>
          </w:tcPr>
          <w:p>
            <w:pPr>
              <w:pStyle w:val="null3"/>
            </w:pPr>
            <w:r>
              <w:rPr/>
              <w:t>7.4.内置多种专家方案，可供临床选择，支持刺激方案自定义，设置刺激时间、输出频率、刺激间歇、刺激强度、刺激数量等。</w:t>
            </w:r>
          </w:p>
        </w:tc>
      </w:tr>
      <w:tr>
        <w:tc>
          <w:tcPr>
            <w:tcW w:type="dxa" w:w="2076"/>
          </w:tcPr>
          <w:p/>
        </w:tc>
        <w:tc>
          <w:tcPr>
            <w:tcW w:type="dxa" w:w="415"/>
          </w:tcPr>
          <w:p>
            <w:pPr>
              <w:pStyle w:val="null3"/>
            </w:pPr>
            <w:r>
              <w:rPr/>
              <w:t>38</w:t>
            </w:r>
          </w:p>
        </w:tc>
        <w:tc>
          <w:tcPr>
            <w:tcW w:type="dxa" w:w="5814"/>
          </w:tcPr>
          <w:p>
            <w:pPr>
              <w:pStyle w:val="null3"/>
            </w:pPr>
            <w:r>
              <w:rPr/>
              <w:t>7.5.能显示阈值强度、以百分比表示相对输出强度，显示刺激序列、刺激时间、刺激数量。</w:t>
            </w:r>
          </w:p>
        </w:tc>
      </w:tr>
      <w:tr>
        <w:tc>
          <w:tcPr>
            <w:tcW w:type="dxa" w:w="2076"/>
          </w:tcPr>
          <w:p/>
        </w:tc>
        <w:tc>
          <w:tcPr>
            <w:tcW w:type="dxa" w:w="415"/>
          </w:tcPr>
          <w:p>
            <w:pPr>
              <w:pStyle w:val="null3"/>
            </w:pPr>
            <w:r>
              <w:rPr/>
              <w:t>39</w:t>
            </w:r>
          </w:p>
        </w:tc>
        <w:tc>
          <w:tcPr>
            <w:tcW w:type="dxa" w:w="5814"/>
          </w:tcPr>
          <w:p>
            <w:pPr>
              <w:pStyle w:val="null3"/>
            </w:pPr>
            <w:r>
              <w:rPr/>
              <w:t>7.6.治疗方案提供详细图文描述，配合专利定位帽标识，刺激部位360度呈现，提供精准靶点指导。</w:t>
            </w:r>
          </w:p>
        </w:tc>
      </w:tr>
      <w:tr>
        <w:tc>
          <w:tcPr>
            <w:tcW w:type="dxa" w:w="2076"/>
          </w:tcPr>
          <w:p/>
        </w:tc>
        <w:tc>
          <w:tcPr>
            <w:tcW w:type="dxa" w:w="415"/>
          </w:tcPr>
          <w:p>
            <w:pPr>
              <w:pStyle w:val="null3"/>
            </w:pPr>
            <w:r>
              <w:rPr/>
              <w:t>40</w:t>
            </w:r>
          </w:p>
        </w:tc>
        <w:tc>
          <w:tcPr>
            <w:tcW w:type="dxa" w:w="5814"/>
          </w:tcPr>
          <w:p>
            <w:pPr>
              <w:pStyle w:val="null3"/>
            </w:pPr>
            <w:r>
              <w:rPr/>
              <w:t>8.触发输出：触发脉冲波宽350μs±50μs，幅度5V±0.5V。</w:t>
            </w:r>
          </w:p>
        </w:tc>
      </w:tr>
      <w:tr>
        <w:tc>
          <w:tcPr>
            <w:tcW w:type="dxa" w:w="2076"/>
          </w:tcPr>
          <w:p/>
        </w:tc>
        <w:tc>
          <w:tcPr>
            <w:tcW w:type="dxa" w:w="415"/>
          </w:tcPr>
          <w:p>
            <w:pPr>
              <w:pStyle w:val="null3"/>
            </w:pPr>
            <w:r>
              <w:rPr/>
              <w:t>41</w:t>
            </w:r>
          </w:p>
        </w:tc>
        <w:tc>
          <w:tcPr>
            <w:tcW w:type="dxa" w:w="5814"/>
          </w:tcPr>
          <w:p>
            <w:pPr>
              <w:pStyle w:val="null3"/>
            </w:pPr>
            <w:r>
              <w:rPr/>
              <w:t>9.触发输入：输入脉冲波宽≥16μs，幅度5V±0.5V的信号，能被触发。</w:t>
            </w:r>
          </w:p>
        </w:tc>
      </w:tr>
      <w:tr>
        <w:tc>
          <w:tcPr>
            <w:tcW w:type="dxa" w:w="2076"/>
          </w:tcPr>
          <w:p/>
        </w:tc>
        <w:tc>
          <w:tcPr>
            <w:tcW w:type="dxa" w:w="415"/>
          </w:tcPr>
          <w:p>
            <w:pPr>
              <w:pStyle w:val="null3"/>
            </w:pPr>
            <w:r>
              <w:rPr/>
              <w:t>42</w:t>
            </w:r>
          </w:p>
        </w:tc>
        <w:tc>
          <w:tcPr>
            <w:tcW w:type="dxa" w:w="5814"/>
          </w:tcPr>
          <w:p>
            <w:pPr>
              <w:pStyle w:val="null3"/>
            </w:pPr>
            <w:r>
              <w:rPr/>
              <w:t>10.操作软件上调节触发输入延时时间，软件在0~500ms范围可调，步长≤0.1ms。</w:t>
            </w:r>
          </w:p>
        </w:tc>
      </w:tr>
      <w:tr>
        <w:tc>
          <w:tcPr>
            <w:tcW w:type="dxa" w:w="2076"/>
          </w:tcPr>
          <w:p/>
        </w:tc>
        <w:tc>
          <w:tcPr>
            <w:tcW w:type="dxa" w:w="415"/>
          </w:tcPr>
          <w:p>
            <w:pPr>
              <w:pStyle w:val="null3"/>
            </w:pPr>
            <w:r>
              <w:rPr/>
              <w:t>43</w:t>
            </w:r>
          </w:p>
        </w:tc>
        <w:tc>
          <w:tcPr>
            <w:tcW w:type="dxa" w:w="5814"/>
          </w:tcPr>
          <w:p>
            <w:pPr>
              <w:pStyle w:val="null3"/>
            </w:pPr>
            <w:r>
              <w:rPr/>
              <w:t>11.操作软件上调节触发输出延时时间，软件在-500~500ms范围可调，步长≤0.1ms。</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12.▲支持扩展经颅磁刺激随动导航系统（提供经颅磁刺激随动导航系统检测报告）</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13.▲开放式的技术平台，可与电刺激、近红外、导航等设备兼容。（彩页或应用场景照片证明）</w:t>
            </w:r>
          </w:p>
        </w:tc>
      </w:tr>
      <w:tr>
        <w:tc>
          <w:tcPr>
            <w:tcW w:type="dxa" w:w="2076"/>
          </w:tcPr>
          <w:p/>
        </w:tc>
        <w:tc>
          <w:tcPr>
            <w:tcW w:type="dxa" w:w="415"/>
          </w:tcPr>
          <w:p>
            <w:pPr>
              <w:pStyle w:val="null3"/>
            </w:pPr>
            <w:r>
              <w:rPr/>
              <w:t>46</w:t>
            </w:r>
          </w:p>
        </w:tc>
        <w:tc>
          <w:tcPr>
            <w:tcW w:type="dxa" w:w="5814"/>
          </w:tcPr>
          <w:p>
            <w:pPr>
              <w:pStyle w:val="null3"/>
            </w:pPr>
            <w:r>
              <w:rPr/>
              <w:t>14.配置清单（不低于以下配置内容）</w:t>
            </w:r>
          </w:p>
          <w:tbl>
            <w:tblPr>
              <w:tblBorders>
                <w:top w:val="none" w:color="000000" w:sz="4"/>
                <w:left w:val="none" w:color="000000" w:sz="4"/>
                <w:bottom w:val="none" w:color="000000" w:sz="4"/>
                <w:right w:val="none" w:color="000000" w:sz="4"/>
                <w:insideH w:val="none"/>
                <w:insideV w:val="none"/>
              </w:tblBorders>
            </w:tblPr>
            <w:tblGrid>
              <w:gridCol w:w="865"/>
              <w:gridCol w:w="2430"/>
              <w:gridCol w:w="2303"/>
            </w:tblGrid>
            <w:tr>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2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磁刺激器主机</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液态冷却系统</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管理与控制系统</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w:t>
                  </w:r>
                  <w:r>
                    <w:rPr>
                      <w:sz w:val="21"/>
                    </w:rPr>
                    <w:t>专业版软件</w:t>
                  </w:r>
                  <w:r>
                    <w:rPr>
                      <w:sz w:val="21"/>
                    </w:rPr>
                    <w:t xml:space="preserve"> </w:t>
                  </w:r>
                  <w:r>
                    <w:rPr>
                      <w:sz w:val="21"/>
                    </w:rPr>
                    <w:t>1套</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刺激线圈</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1副</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MEP功能模块</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支架</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刺激定位帽</w:t>
                  </w:r>
                </w:p>
              </w:tc>
              <w:tc>
                <w:tcPr>
                  <w:tcW w:type="dxa" w:w="2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新丰县人民医院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采购包1(钬激光机等设备)：综合评分法,是指投标文件满足招标文件全部实质性要求，且按照评审因素的量化指标评审得分最高的投标人为中标候选人的评标方法。（最低报价不是中标的唯一依据。）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采购包2(双人双目手术显微等设备)：综合评分法,是指投标文件满足招标文件全部实质性要求，且按照评审因素的量化指标评审得分最高的投标人为中标候选人的评标方法。（最低报价不是中标的唯一依据。）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采购包1（钬激光机等设备）：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采购包2（双人双目手术显微等设备）：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采购包1（钬激光机等设备）：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pPr>
      <w:r>
        <w:rPr/>
        <w:t>采购包2（双人双目手术显微等设备）：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w:t>
            </w:r>
          </w:p>
        </w:tc>
      </w:tr>
    </w:tbl>
    <w:p>
      <w:pPr>
        <w:pStyle w:val="null3"/>
        <w:ind w:firstLine="480"/>
      </w:pPr>
      <w:r>
        <w:rPr/>
        <w:t>表二符合性审查表：</w:t>
      </w:r>
    </w:p>
    <w:p>
      <w:pPr>
        <w:pStyle w:val="null3"/>
      </w:pPr>
      <w:r>
        <w:rPr/>
        <w:t>采购包1（钬激光机等设备）：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pPr>
      <w:r>
        <w:rPr/>
        <w:t>采购包2（双人双目手术显微等设备）：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1）投标报价未超过所投采购包的最高限价 2）对所投采购包内全部内容进行投标报价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采购包1(钬激光机等设备):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(25.2分)</w:t>
            </w:r>
          </w:p>
        </w:tc>
        <w:tc>
          <w:tcPr>
            <w:tcW w:type="dxa" w:w="5076"/>
          </w:tcPr>
          <w:p>
            <w:pPr>
              <w:pStyle w:val="null3"/>
              <w:jc w:val="left"/>
            </w:pPr>
            <w:r>
              <w:rPr/>
              <w:t>所投产品技术参数全部满足用户需求书中带▲号的重要技术参数（共21项），得25.2分；每出现一处▲号负偏离，扣1.2分。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带▲号的重要技术参数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所投货物技术参数及性能、配置与不带▲号的一般技术参数要求、用户需求书的符合性 (9.2分)</w:t>
            </w:r>
          </w:p>
        </w:tc>
        <w:tc>
          <w:tcPr>
            <w:tcW w:type="dxa" w:w="5076"/>
          </w:tcPr>
          <w:p>
            <w:pPr>
              <w:pStyle w:val="null3"/>
              <w:jc w:val="left"/>
            </w:pPr>
            <w:r>
              <w:rPr/>
              <w:t>所投产品技术参数全部满足用户需求书中不带▲号和★号的一般技术参数（共46项），得9.2分；每出现一处负偏离，扣0.2分。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一般技术参数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(10.6分)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1）所投货物配置、选型及性能完全满足用户需求且有相关证明材料证明，供货及时，能有稳定供货渠道的得10.6分；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投标人应根据所投产品制造商执行的制造、检验标准，结合本项目的技术要求、实施目标和具体特点，作出合理的、可操作的整体实施技术方案 1)技术方案内容全面详实，整体规划完善，完全满足或优于本项目建设及使用要求，运行安全稳定、落地性强、实操性高，得10分; 2)技术方案内容完整合规，整体规划合理，基本满足本项目建设及使用要求，运行稳定、具备实操性，得5分; 3)技术方案存在明显偏差、关键内容缺漏，整体规划不完善，落地实施难度大、实操性弱，无法满足项目核心要求，得1分; 4)技术方案编制不合理、逻辑混乱、无法落地实施，或未按要求提供技术方案的，得0分。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3）不满足采购需求或其他情况的，不得分。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(1.0分)</w:t>
            </w:r>
          </w:p>
        </w:tc>
        <w:tc>
          <w:tcPr>
            <w:tcW w:type="dxa" w:w="5076"/>
          </w:tcPr>
          <w:p>
            <w:pPr>
              <w:pStyle w:val="null3"/>
              <w:jc w:val="left"/>
            </w:pPr>
            <w:r>
              <w:rPr/>
              <w:t>提供所投所有产品从生产厂家到投标人完整的各级渠道来源合法有效证明文件，得1分，没有提供得0分。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投标人培训方案 (5.0分)</w:t>
            </w:r>
          </w:p>
        </w:tc>
        <w:tc>
          <w:tcPr>
            <w:tcW w:type="dxa" w:w="5076"/>
          </w:tcPr>
          <w:p>
            <w:pPr>
              <w:pStyle w:val="null3"/>
              <w:jc w:val="left"/>
            </w:pPr>
            <w:r>
              <w:rPr/>
              <w:t>根据投标人提供的培训方案（方案须包含详细可落地的操作培训计划表、系统培训课程表等内容）进行评分： 1）培训方案完整详实，培训计划表、课程表细化到课时、内容、对象、考核标准，贴合设备临床使用场景，培训可行性、落地性极强，完全满足项目采购需求的，得 5 分； 2）培训方案内容完整，配套培训计划表、课程表，培训安排合理，培训可行性、落地性良好，基本满足项目采购需求的，得 3 分； 3）培训方案内容简略，未配套完整规范的培训计划表、课程表，培训安排不合理，可行性、落地性一般，无法满足项目采购需求的，得 1 分； 4）未提供方案的，得 0 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2023年至今投标人具有同类设备供货项目业绩，每提供一个业绩得1分，满分为3分。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采购包2(双人双目手术显微等设备):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(25.2分)</w:t>
            </w:r>
          </w:p>
        </w:tc>
        <w:tc>
          <w:tcPr>
            <w:tcW w:type="dxa" w:w="5076"/>
          </w:tcPr>
          <w:p>
            <w:pPr>
              <w:pStyle w:val="null3"/>
              <w:jc w:val="left"/>
            </w:pPr>
            <w:r>
              <w:rPr/>
              <w:t>所投产品技术参数全部满足用户需求书中带▲号的重要技术参数（共21项），得25.2分；每出现一处▲号负偏离，扣1.2分。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带▲号的重要技术参数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所投货物技术参数及性能、配置与不带▲号的一般技术参数要求、用户需求书的符合性 (10.0分)</w:t>
            </w:r>
          </w:p>
        </w:tc>
        <w:tc>
          <w:tcPr>
            <w:tcW w:type="dxa" w:w="5076"/>
          </w:tcPr>
          <w:p>
            <w:pPr>
              <w:pStyle w:val="null3"/>
              <w:jc w:val="left"/>
            </w:pPr>
            <w:r>
              <w:rPr/>
              <w:t>所投产品技术参数全部满足用户需求书中不带▲号和★号的一般技术参数（共50项），得10分；每出现一处负偏离，扣0.2分。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一般技术参数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所投货物配置、选型及供货能力 (10.0分)</w:t>
            </w:r>
          </w:p>
        </w:tc>
        <w:tc>
          <w:tcPr>
            <w:tcW w:type="dxa" w:w="5076"/>
          </w:tcPr>
          <w:p>
            <w:pPr>
              <w:pStyle w:val="null3"/>
              <w:jc w:val="left"/>
            </w:pPr>
            <w:r>
              <w:rPr/>
              <w:t>由评委对各投标人的货物配置、选型及供货能力进行评议及打分。 1）所投货物配置、选型及性能完全满足用户需求且有相关证明材料证明，供货及时，能有稳定供货渠道的得10分； 2）所投货物配置、选型、性能及供货能力基本满足用户需求，但存在不足的得5分； 3）所投货物配置、选型及供货能力基本不满足用户需求的得1分。 4）未提供得0分。 （提供设备配置清单或体现供货能力的相关证明材料，如相关认证、技术说明书或有效检验报告等证明材料）</w:t>
            </w:r>
          </w:p>
        </w:tc>
      </w:tr>
      <w:tr>
        <w:tc>
          <w:tcPr>
            <w:tcW w:type="dxa" w:w="922"/>
            <w:gridSpan w:val="2"/>
            <w:vMerge/>
          </w:tcPr>
          <w:p/>
        </w:tc>
        <w:tc>
          <w:tcPr>
            <w:tcW w:type="dxa" w:w="2307"/>
          </w:tcPr>
          <w:p>
            <w:pPr>
              <w:pStyle w:val="null3"/>
              <w:jc w:val="left"/>
            </w:pPr>
            <w:r>
              <w:rPr/>
              <w:t>投标人的技术方案 (9.8分)</w:t>
            </w:r>
          </w:p>
        </w:tc>
        <w:tc>
          <w:tcPr>
            <w:tcW w:type="dxa" w:w="5076"/>
          </w:tcPr>
          <w:p>
            <w:pPr>
              <w:pStyle w:val="null3"/>
              <w:jc w:val="left"/>
            </w:pPr>
            <w:r>
              <w:rPr/>
              <w:t>投标人应根据所投产品制造商执行的制造、检验标准，结合本项目的技术要求、实施目标和具体特点，作出合理的、可操作的整体实施技术方案 1)技术方案内容全面详实，整体规划完善，完全满足或优于本项目建设及使用要求，运行安全稳定、落地性强、实操性高，得9.8分; 2)技术方案内容完整合规，整体规划合理，基本满足本项目建设及使用要求，运行稳定、具备实操性，得5分; 3)技术方案存在明显偏差、关键内容缺漏，整体规划不完善，落地实施难度大、实操性弱，无法满足项目核心要求，得1分; 4)技术方案编制不合理、逻辑混乱、无法落地实施，或未按要求提供技术方案的，得0分。</w:t>
            </w:r>
          </w:p>
        </w:tc>
      </w:tr>
      <w:tr>
        <w:tc>
          <w:tcPr>
            <w:tcW w:type="dxa" w:w="922"/>
            <w:gridSpan w:val="2"/>
            <w:vMerge/>
          </w:tcPr>
          <w:p/>
        </w:tc>
        <w:tc>
          <w:tcPr>
            <w:tcW w:type="dxa" w:w="2307"/>
          </w:tcPr>
          <w:p>
            <w:pPr>
              <w:pStyle w:val="null3"/>
              <w:jc w:val="left"/>
            </w:pPr>
            <w:r>
              <w:rPr/>
              <w:t>投标人提供售后服务的内容(包括质保期、维护保养方案等) (4.0分)</w:t>
            </w:r>
          </w:p>
        </w:tc>
        <w:tc>
          <w:tcPr>
            <w:tcW w:type="dxa" w:w="5076"/>
          </w:tcPr>
          <w:p>
            <w:pPr>
              <w:pStyle w:val="null3"/>
              <w:jc w:val="left"/>
            </w:pPr>
            <w:r>
              <w:rPr/>
              <w:t>由评委对各投标人提供的售后服务内容(包括快速响应时间等)是否完善具体，各阶段服务计划是否详尽进行综合评议及打分： 1）售后服务方案详细，售后服务内容明确，售后服务人员组织安排及跟进处理流程详细具体，完全满足或优于采购需求的，得4分； 2）售后服务方案简单，售后服务内容基本明确，售后服务人员组织安排及跟进处理流程简单，部分满足采购需求的，得2分； 3）不满足采购需求或其他情况的，不得分。 注：需提供售后服务承诺函，否则不得分。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(1.0分)</w:t>
            </w:r>
          </w:p>
        </w:tc>
        <w:tc>
          <w:tcPr>
            <w:tcW w:type="dxa" w:w="5076"/>
          </w:tcPr>
          <w:p>
            <w:pPr>
              <w:pStyle w:val="null3"/>
              <w:jc w:val="left"/>
            </w:pPr>
            <w:r>
              <w:rPr/>
              <w:t>提供所投所有产品从生产厂家到投标人完整的各级渠道来源合法有效证明文件，得1分，没有提供得0分。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合同条款的响应性 (2.0分)</w:t>
            </w:r>
          </w:p>
        </w:tc>
        <w:tc>
          <w:tcPr>
            <w:tcW w:type="dxa" w:w="5076"/>
          </w:tcPr>
          <w:p>
            <w:pPr>
              <w:pStyle w:val="null3"/>
              <w:jc w:val="left"/>
            </w:pPr>
            <w:r>
              <w:rPr/>
              <w:t>全部响应：2分，否则不得分。</w:t>
            </w:r>
          </w:p>
        </w:tc>
      </w:tr>
      <w:tr>
        <w:tc>
          <w:tcPr>
            <w:tcW w:type="dxa" w:w="922"/>
            <w:gridSpan w:val="2"/>
            <w:vMerge/>
          </w:tcPr>
          <w:p/>
        </w:tc>
        <w:tc>
          <w:tcPr>
            <w:tcW w:type="dxa" w:w="2307"/>
          </w:tcPr>
          <w:p>
            <w:pPr>
              <w:pStyle w:val="null3"/>
              <w:jc w:val="left"/>
            </w:pPr>
            <w:r>
              <w:rPr/>
              <w:t>投标人培训方案 (5.0分)</w:t>
            </w:r>
          </w:p>
        </w:tc>
        <w:tc>
          <w:tcPr>
            <w:tcW w:type="dxa" w:w="5076"/>
          </w:tcPr>
          <w:p>
            <w:pPr>
              <w:pStyle w:val="null3"/>
              <w:jc w:val="left"/>
            </w:pPr>
            <w:r>
              <w:rPr/>
              <w:t>根据投标人提供的培训方案（方案须包含详细可落地的操作培训计划表、系统培训课程表等内容）进行评分： 1）培训方案完整详实，培训计划表、课程表细化到课时、内容、对象、考核标准，贴合设备临床使用场景，培训可行性、落地性极强，完全满足项目采购需求的，得 5 分； 2）培训方案内容完整，配套培训计划表、课程表，培训安排合理，培训可行性、落地性良好，基本满足项目采购需求的，得 3 分； 3）培训方案内容简略，未配套完整规范的培训计划表、课程表，培训安排不合理，可行性、落地性一般，无法满足项目采购需求的，得 1 分； 4）未提供方案的，得 0 分。</w:t>
            </w:r>
          </w:p>
        </w:tc>
      </w:tr>
      <w:tr>
        <w:tc>
          <w:tcPr>
            <w:tcW w:type="dxa" w:w="922"/>
            <w:gridSpan w:val="2"/>
            <w:vMerge/>
          </w:tcPr>
          <w:p/>
        </w:tc>
        <w:tc>
          <w:tcPr>
            <w:tcW w:type="dxa" w:w="2307"/>
          </w:tcPr>
          <w:p>
            <w:pPr>
              <w:pStyle w:val="null3"/>
              <w:jc w:val="left"/>
            </w:pPr>
            <w:r>
              <w:rPr/>
              <w:t>投标人设备供货业绩 (3.0分)</w:t>
            </w:r>
          </w:p>
        </w:tc>
        <w:tc>
          <w:tcPr>
            <w:tcW w:type="dxa" w:w="5076"/>
          </w:tcPr>
          <w:p>
            <w:pPr>
              <w:pStyle w:val="null3"/>
              <w:jc w:val="left"/>
            </w:pPr>
            <w:r>
              <w:rPr/>
              <w:t>2023年至今投标人具有同类设备供货项目业绩，每提供一个业绩得1分，满分为3分。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jc w:val="center"/>
      </w:pPr>
      <w:r>
        <w:rPr>
          <w:sz w:val="28"/>
        </w:rPr>
        <w:t>医疗设备购销廉洁协议书</w:t>
      </w:r>
    </w:p>
    <w:p>
      <w:pPr>
        <w:pStyle w:val="null3"/>
        <w:jc w:val="left"/>
      </w:pPr>
      <w:r>
        <w:rPr>
          <w:sz w:val="21"/>
        </w:rPr>
        <w:t>甲方：新丰县人民医院</w:t>
      </w:r>
    </w:p>
    <w:p>
      <w:pPr>
        <w:pStyle w:val="null3"/>
        <w:jc w:val="both"/>
      </w:pPr>
      <w:r>
        <w:rPr>
          <w:sz w:val="21"/>
        </w:rPr>
        <w:t>(</w:t>
      </w:r>
      <w:r>
        <w:rPr>
          <w:sz w:val="21"/>
        </w:rPr>
        <w:t>医疗机构</w:t>
      </w:r>
      <w:r>
        <w:rPr>
          <w:sz w:val="21"/>
        </w:rPr>
        <w:t>)</w:t>
      </w:r>
    </w:p>
    <w:p>
      <w:pPr>
        <w:pStyle w:val="null3"/>
        <w:jc w:val="both"/>
      </w:pPr>
      <w:r>
        <w:rPr>
          <w:sz w:val="21"/>
        </w:rPr>
        <w:t>乙方：</w:t>
      </w:r>
    </w:p>
    <w:p>
      <w:pPr>
        <w:pStyle w:val="null3"/>
        <w:jc w:val="both"/>
      </w:pPr>
      <w:r>
        <w:rPr>
          <w:sz w:val="21"/>
        </w:rPr>
        <w:t>(</w:t>
      </w:r>
      <w:r>
        <w:rPr>
          <w:sz w:val="21"/>
        </w:rPr>
        <w:t>医药经销商</w:t>
      </w:r>
      <w:r>
        <w:rPr>
          <w:sz w:val="21"/>
        </w:rPr>
        <w:t xml:space="preserve">)                </w:t>
      </w:r>
    </w:p>
    <w:p>
      <w:pPr>
        <w:pStyle w:val="null3"/>
      </w:pPr>
      <w:r>
        <w:rPr>
          <w:sz w:val="21"/>
        </w:rPr>
        <w:t>为进一步加强医疗卫生行风建设，规范医疗卫生机构医药购销行为，有效防范商业贿赂行为，营造公平交易、诚实守信的购销环境，经甲、乙双方协商，同意签订本协议，并共同遵守：</w:t>
      </w:r>
    </w:p>
    <w:p>
      <w:pPr>
        <w:pStyle w:val="null3"/>
        <w:ind w:firstLine="560"/>
        <w:jc w:val="both"/>
      </w:pPr>
      <w:r>
        <w:rPr>
          <w:sz w:val="21"/>
        </w:rPr>
        <w:t>一、甲乙双方按照《中华人民共和国民法典》及医疗设备购销合同约定购销药品、医用设备、医用耗材等医疗设备。</w:t>
      </w:r>
    </w:p>
    <w:p>
      <w:pPr>
        <w:pStyle w:val="null3"/>
        <w:ind w:firstLine="560"/>
        <w:jc w:val="both"/>
      </w:pPr>
      <w:r>
        <w:rPr>
          <w:sz w:val="21"/>
        </w:rPr>
        <w:t>二、甲方应当严格执行医疗设备购销合同验收、入库制度，对采购医疗设备及发票进行查验，不得违反有关规定合同外采购、违价采购或从非规定渠道采购。</w:t>
      </w:r>
    </w:p>
    <w:p>
      <w:pPr>
        <w:pStyle w:val="null3"/>
        <w:ind w:firstLine="560"/>
        <w:jc w:val="both"/>
      </w:pPr>
      <w:r>
        <w:rPr>
          <w:sz w:val="21"/>
        </w:rPr>
        <w:t>三、甲方严禁接受乙方以任何名义、形式给予的回</w:t>
      </w:r>
      <w:r>
        <w:rPr>
          <w:sz w:val="21"/>
        </w:rPr>
        <w:t>.</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1"/>
        </w:rPr>
        <w:t>四、乙方不得以回</w:t>
      </w:r>
      <w:r>
        <w:rPr>
          <w:sz w:val="21"/>
        </w:rPr>
        <w:t>.</w:t>
      </w:r>
      <w:r>
        <w:rPr>
          <w:sz w:val="21"/>
        </w:rPr>
        <w:t>扣、宴请等方式影响甲方工作人员采购或使用医疗设备的选择权，不得在学术活动中提供旅游、超标准支付食宿费用。</w:t>
      </w:r>
    </w:p>
    <w:p>
      <w:pPr>
        <w:pStyle w:val="null3"/>
        <w:ind w:firstLine="560"/>
        <w:jc w:val="both"/>
      </w:pPr>
      <w:r>
        <w:rPr>
          <w:sz w:val="21"/>
        </w:rPr>
        <w:t>五、乙方指派</w:t>
      </w:r>
      <w:r>
        <w:rPr>
          <w:u w:val="single"/>
        </w:rPr>
        <w:t xml:space="preserve">              </w:t>
      </w:r>
      <w:r>
        <w:rPr>
          <w:sz w:val="21"/>
        </w:rPr>
        <w:t>作为业务代表洽谈业务。业务代表必须在工作时间到甲方指定地点联系商谈，不得到住院部、门诊部、医技科室等推销医疗设备，不得借故到甲方相关领导、部门负责人及相关工作人员家中访谈并提供任何好处费。</w:t>
      </w:r>
    </w:p>
    <w:p>
      <w:pPr>
        <w:pStyle w:val="null3"/>
        <w:ind w:firstLine="560"/>
        <w:jc w:val="both"/>
      </w:pPr>
      <w:r>
        <w:rPr>
          <w:sz w:val="21"/>
        </w:rPr>
        <w:t>六、乙方如违反本协议，一经发现，甲方有权终止购销合同，并向有关卫生计生行政部门报告。如乙方被列入商业贿赂不良记录，则严格按照《国家卫生计生委关于建立医药购销领域商业贿赂不良记录的规定》（国卫法制发</w:t>
      </w:r>
      <w:r>
        <w:rPr>
          <w:sz w:val="21"/>
        </w:rPr>
        <w:t>[2013]50</w:t>
      </w:r>
      <w:r>
        <w:rPr>
          <w:sz w:val="21"/>
        </w:rPr>
        <w:t>号）相关规定处理。</w:t>
      </w:r>
    </w:p>
    <w:p>
      <w:pPr>
        <w:pStyle w:val="null3"/>
        <w:ind w:firstLine="560"/>
        <w:jc w:val="both"/>
      </w:pPr>
      <w:r>
        <w:rPr>
          <w:sz w:val="21"/>
        </w:rPr>
        <w:t>七、本协议作为医疗设备购销合同的重要组成部分，与购销合同一并执行，具有同等的法律效力。</w:t>
      </w:r>
    </w:p>
    <w:p>
      <w:pPr>
        <w:pStyle w:val="null3"/>
        <w:ind w:firstLine="560"/>
        <w:jc w:val="both"/>
      </w:pPr>
      <w:r>
        <w:rPr>
          <w:sz w:val="21"/>
        </w:rPr>
        <w:t>八、本协议一式两份，甲、乙双方各执一份，并从双方签订之日起生效，有效期限为壹年。</w:t>
      </w:r>
    </w:p>
    <w:p>
      <w:pPr>
        <w:pStyle w:val="null3"/>
        <w:ind w:firstLine="560"/>
        <w:jc w:val="left"/>
      </w:pPr>
      <w:r>
        <w:rPr>
          <w:sz w:val="21"/>
          <w:color w:val="000000"/>
          <w:shd w:fill="FFFFFF" w:val="clear"/>
        </w:rPr>
        <w:t>甲方（盖章）：新丰县人民医院</w:t>
      </w:r>
    </w:p>
    <w:p>
      <w:pPr>
        <w:pStyle w:val="null3"/>
        <w:spacing w:after="150"/>
        <w:jc w:val="both"/>
      </w:pPr>
      <w:r>
        <w:rPr>
          <w:sz w:val="21"/>
        </w:rPr>
        <w:t>经办人签名：</w:t>
      </w:r>
    </w:p>
    <w:p>
      <w:pPr>
        <w:pStyle w:val="null3"/>
        <w:jc w:val="left"/>
      </w:pPr>
      <w:r>
        <w:rPr>
          <w:sz w:val="21"/>
          <w:shd w:fill="FFFFFF" w:val="clear"/>
        </w:rPr>
        <w:t>法定代表人：</w:t>
      </w:r>
    </w:p>
    <w:p>
      <w:pPr>
        <w:pStyle w:val="null3"/>
        <w:jc w:val="left"/>
      </w:pPr>
      <w:r>
        <w:rPr>
          <w:sz w:val="21"/>
          <w:shd w:fill="FFFFFF" w:val="clear"/>
        </w:rPr>
        <w:t>（或授权代表）</w:t>
      </w:r>
    </w:p>
    <w:p>
      <w:pPr>
        <w:pStyle w:val="null3"/>
        <w:jc w:val="both"/>
      </w:pPr>
      <w:r>
        <w:rPr>
          <w:sz w:val="21"/>
          <w:color w:val="000000"/>
          <w:shd w:fill="FFFFFF" w:val="clear"/>
        </w:rPr>
        <w:t>签章日期：</w:t>
      </w:r>
      <w:r>
        <w:rPr/>
        <w:t xml:space="preserve">     </w:t>
      </w:r>
      <w:r>
        <w:rPr>
          <w:sz w:val="21"/>
          <w:color w:val="000000"/>
          <w:shd w:fill="FFFFFF" w:val="clear"/>
        </w:rPr>
        <w:t>年</w:t>
      </w:r>
      <w:r>
        <w:rPr/>
        <w:t xml:space="preserve">    </w:t>
      </w:r>
      <w:r>
        <w:rPr>
          <w:sz w:val="21"/>
          <w:color w:val="000000"/>
          <w:shd w:fill="FFFFFF" w:val="clear"/>
        </w:rPr>
        <w:t>月</w:t>
      </w:r>
      <w:r>
        <w:rPr/>
        <w:t xml:space="preserve">    </w:t>
      </w:r>
      <w:r>
        <w:rPr>
          <w:sz w:val="21"/>
          <w:color w:val="000000"/>
          <w:shd w:fill="FFFFFF" w:val="clear"/>
        </w:rPr>
        <w:t>日</w:t>
      </w:r>
    </w:p>
    <w:p>
      <w:pPr>
        <w:pStyle w:val="null3"/>
        <w:jc w:val="both"/>
      </w:pPr>
      <w:r>
        <w:rPr>
          <w:sz w:val="21"/>
          <w:color w:val="000000"/>
          <w:shd w:fill="FFFFFF" w:val="clear"/>
        </w:rPr>
        <w:t>乙方（盖章）：</w:t>
      </w:r>
    </w:p>
    <w:p>
      <w:pPr>
        <w:pStyle w:val="null3"/>
        <w:spacing w:after="150"/>
        <w:jc w:val="both"/>
      </w:pPr>
      <w:r>
        <w:rPr>
          <w:sz w:val="21"/>
        </w:rPr>
        <w:t>经办人签名：</w:t>
      </w:r>
    </w:p>
    <w:p>
      <w:pPr>
        <w:pStyle w:val="null3"/>
        <w:jc w:val="left"/>
      </w:pPr>
      <w:r>
        <w:rPr>
          <w:sz w:val="21"/>
          <w:shd w:fill="FFFFFF" w:val="clear"/>
        </w:rPr>
        <w:t>法定代表人：</w:t>
      </w:r>
    </w:p>
    <w:p>
      <w:pPr>
        <w:pStyle w:val="null3"/>
        <w:jc w:val="left"/>
      </w:pPr>
      <w:r>
        <w:rPr>
          <w:sz w:val="21"/>
          <w:shd w:fill="FFFFFF" w:val="clear"/>
        </w:rPr>
        <w:t>（或授权代表）</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440233-2026-00497</w:t>
      </w:r>
    </w:p>
    <w:p>
      <w:pPr>
        <w:pStyle w:val="null3"/>
        <w:jc w:val="center"/>
        <w:outlineLvl w:val="3"/>
      </w:pPr>
      <w:r>
        <w:rPr>
          <w:sz w:val="24"/>
          <w:b/>
        </w:rPr>
        <w:t>采购项目编号：</w:t>
      </w:r>
      <w:r>
        <w:rPr>
          <w:sz w:val="24"/>
          <w:b/>
        </w:rPr>
        <w:t>0724-2631Z3582604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2026年新丰县人民医院老年学科建设医疗设备采购项目</w:t>
      </w:r>
      <w:r>
        <w:rPr>
          <w:u w:val="single"/>
        </w:rPr>
        <w:t>”</w:t>
      </w:r>
      <w:r>
        <w:rPr/>
        <w:t>项目的招标[采购项目编号为：</w:t>
      </w:r>
      <w:r>
        <w:rPr>
          <w:u w:val="single"/>
        </w:rPr>
        <w:t>0724-2631Z3582604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2026年新丰县人民医院老年学科建设医疗设备采购项目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2026年新丰县人民医院老年学科建设医疗设备采购项目</w:t>
      </w:r>
      <w:r>
        <w:rPr/>
        <w:t>”项目采购[采购项目编号为</w:t>
      </w:r>
      <w:r>
        <w:rPr/>
        <w:t>0724-2631Z3582604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2026年新丰县人民医院老年学科建设医疗设备采购项目</w:t>
      </w:r>
      <w:r>
        <w:rPr/>
        <w:t>招标中获中标（采购项目编号：</w:t>
      </w:r>
      <w:r>
        <w:rPr/>
        <w:t>0724-2631Z3582604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2026年新丰县人民医院老年学科建设医疗设备采购项目</w:t>
      </w:r>
      <w:r>
        <w:rPr/>
        <w:t>”项目（采购项目编号：</w:t>
      </w:r>
      <w:r>
        <w:rPr/>
        <w:t>0724-2631Z3582604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