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440101-2025-18043</w:t>
      </w:r>
    </w:p>
    <w:p>
      <w:pPr>
        <w:pStyle w:val="null3"/>
        <w:jc w:val="center"/>
        <w:outlineLvl w:val="3"/>
      </w:pPr>
      <w:r>
        <w:rPr>
          <w:sz w:val="24"/>
          <w:b/>
        </w:rPr>
        <w:t>采购项目编号：</w:t>
      </w:r>
      <w:r>
        <w:rPr>
          <w:sz w:val="24"/>
          <w:b/>
        </w:rPr>
        <w:t>0724-2531Z2896762</w:t>
      </w:r>
    </w:p>
    <w:p>
      <w:pPr>
        <w:pStyle w:val="null3"/>
        <w:jc w:val="center"/>
        <w:outlineLvl w:val="3"/>
      </w:pPr>
      <w:r>
        <w:rPr>
          <w:sz w:val="24"/>
          <w:b/>
        </w:rPr>
        <w:t>项目名称：</w:t>
      </w:r>
      <w:r>
        <w:rPr>
          <w:sz w:val="24"/>
          <w:b/>
        </w:rPr>
        <w:t>广州市第十二人民医院黄埔院区学术报告厅设备租赁采购项目</w:t>
      </w:r>
    </w:p>
    <w:p>
      <w:pPr>
        <w:pStyle w:val="null3"/>
        <w:jc w:val="center"/>
        <w:outlineLvl w:val="3"/>
      </w:pPr>
      <w:r>
        <w:rPr>
          <w:sz w:val="24"/>
          <w:b/>
        </w:rPr>
        <w:t>采购人：</w:t>
      </w:r>
      <w:r>
        <w:rPr>
          <w:sz w:val="24"/>
          <w:b/>
        </w:rPr>
        <w:t>广州市第十二人民医院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广州市第十二人民医院</w:t>
      </w:r>
      <w:r>
        <w:rPr/>
        <w:t>的委托，采用</w:t>
      </w:r>
      <w:r>
        <w:rPr/>
        <w:t>公开招标</w:t>
      </w:r>
      <w:r>
        <w:rPr/>
        <w:t>方式组织采购</w:t>
      </w:r>
      <w:r>
        <w:rPr/>
        <w:t>广州市第十二人民医院黄埔院区学术报告厅设备租赁采购项目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广州市第十二人民医院黄埔院区学术报告厅设备租赁采购项目</w:t>
      </w:r>
    </w:p>
    <w:p>
      <w:pPr>
        <w:pStyle w:val="null3"/>
        <w:ind w:firstLine="480"/>
      </w:pPr>
      <w:r>
        <w:rPr/>
        <w:t>采购计划编号：</w:t>
      </w:r>
      <w:r>
        <w:rPr/>
        <w:t>440101-2025-18043</w:t>
      </w:r>
    </w:p>
    <w:p>
      <w:pPr>
        <w:pStyle w:val="null3"/>
        <w:ind w:firstLine="480"/>
      </w:pPr>
      <w:r>
        <w:rPr/>
        <w:t>采购项目编号：</w:t>
      </w:r>
      <w:r>
        <w:rPr/>
        <w:t>0724-2531Z2896762</w:t>
      </w:r>
    </w:p>
    <w:p>
      <w:pPr>
        <w:pStyle w:val="null3"/>
        <w:ind w:firstLine="480"/>
      </w:pPr>
      <w:r>
        <w:rPr/>
        <w:t>采购方式：</w:t>
      </w:r>
      <w:r>
        <w:rPr/>
        <w:t>公开招标</w:t>
      </w:r>
    </w:p>
    <w:p>
      <w:pPr>
        <w:pStyle w:val="null3"/>
        <w:ind w:firstLine="480"/>
      </w:pPr>
      <w:r>
        <w:rPr/>
        <w:t>预算金额：</w:t>
      </w:r>
      <w:r>
        <w:rPr/>
        <w:t>955,000.00</w:t>
      </w:r>
      <w:r>
        <w:rPr/>
        <w:t>元</w:t>
      </w:r>
    </w:p>
    <w:p>
      <w:pPr>
        <w:pStyle w:val="null3"/>
        <w:outlineLvl w:val="3"/>
      </w:pPr>
      <w:r>
        <w:rPr>
          <w:sz w:val="24"/>
          <w:b/>
        </w:rPr>
        <w:t>2.项目内容及需求情况（采购项目技术规格、参数及要求）</w:t>
      </w:r>
    </w:p>
    <w:p>
      <w:pPr>
        <w:pStyle w:val="null3"/>
      </w:pPr>
      <w:r>
        <w:rPr/>
        <w:t>采购包1(学术报告厅设备租赁项目):</w:t>
      </w:r>
    </w:p>
    <w:p>
      <w:pPr>
        <w:pStyle w:val="null3"/>
      </w:pPr>
      <w:r>
        <w:rPr/>
        <w:t>采购包预算金额：955,000.00元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其他租赁服务</w:t>
            </w:r>
          </w:p>
        </w:tc>
        <w:tc>
          <w:tcPr>
            <w:tcW w:type="dxa" w:w="2136"/>
          </w:tcPr>
          <w:p>
            <w:pPr>
              <w:pStyle w:val="null3"/>
            </w:pPr>
            <w:r>
              <w:rPr/>
              <w:t>学术报告厅设备租赁项目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采购包1（学术报告厅设备租赁项目）：</w:t>
      </w:r>
      <w:r>
        <w:rPr/>
        <w:t>本项目为专门面向中小企业采购的项目（本项目采购标的所属行业：租赁和商务服务业），投标人按照格式提供中小企业声明函。</w:t>
      </w:r>
    </w:p>
    <w:p>
      <w:pPr>
        <w:pStyle w:val="null3"/>
        <w:outlineLvl w:val="3"/>
      </w:pPr>
      <w:r>
        <w:rPr>
          <w:sz w:val="24"/>
          <w:b/>
        </w:rPr>
        <w:t>3.本项目特定的资格要求：</w:t>
      </w:r>
    </w:p>
    <w:p>
      <w:pPr>
        <w:pStyle w:val="null3"/>
      </w:pPr>
      <w:r>
        <w:rPr/>
        <w:t>采购包1（学术报告厅设备租赁项目）：</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广州市第十二人民医院</w:t>
      </w:r>
    </w:p>
    <w:p>
      <w:pPr>
        <w:pStyle w:val="null3"/>
        <w:ind w:firstLine="480"/>
      </w:pPr>
      <w:r>
        <w:rPr/>
        <w:t xml:space="preserve"> 地址：</w:t>
      </w:r>
      <w:r>
        <w:rPr/>
        <w:t>广州市天河区黄埔大道西天强路1号</w:t>
      </w:r>
    </w:p>
    <w:p>
      <w:pPr>
        <w:pStyle w:val="null3"/>
        <w:ind w:firstLine="480"/>
      </w:pPr>
      <w:r>
        <w:rPr/>
        <w:t xml:space="preserve"> 联系方式：</w:t>
      </w:r>
      <w:r>
        <w:rPr/>
        <w:t>38665897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ind w:firstLine="360"/>
        <w:jc w:val="both"/>
      </w:pPr>
      <w:r>
        <w:rPr>
          <w:sz w:val="21"/>
        </w:rPr>
        <w:t>1．项目标的及采购限价：</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708"/>
        <w:gridCol w:w="1829"/>
        <w:gridCol w:w="811"/>
        <w:gridCol w:w="1976"/>
        <w:gridCol w:w="2950"/>
      </w:tblGrid>
      <w:tr>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(人民币)</w:t>
            </w:r>
          </w:p>
        </w:tc>
        <w:tc>
          <w:tcPr>
            <w:tcW w:type="dxa" w:w="2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学术报告厅设备租赁项目</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95.5万元</w:t>
            </w:r>
          </w:p>
        </w:tc>
        <w:tc>
          <w:tcPr>
            <w:tcW w:type="dxa" w:w="2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2025年预算为48万元，2026年预算为47.5万元，两年总预算为人民币95.5万元</w:t>
            </w:r>
          </w:p>
        </w:tc>
      </w:tr>
    </w:tbl>
    <w:p>
      <w:pPr>
        <w:pStyle w:val="null3"/>
        <w:ind w:firstLine="360"/>
        <w:jc w:val="both"/>
      </w:pPr>
      <w:r>
        <w:rPr>
          <w:sz w:val="21"/>
          <w:color w:val="000000"/>
        </w:rPr>
        <w:t>详细服务规范请参阅招标文件中的用户需求书。</w:t>
      </w:r>
      <w:r>
        <w:rPr>
          <w:sz w:val="21"/>
        </w:rPr>
        <w:t>投标人必须对所投的全部招标内容进行投标报价，如有缺漏，将导致投标无效。如投标报价超出最高限价，将导致投标无效。</w:t>
      </w:r>
    </w:p>
    <w:p>
      <w:pPr>
        <w:pStyle w:val="null3"/>
        <w:jc w:val="both"/>
      </w:pPr>
      <w:r>
        <w:rPr>
          <w:sz w:val="21"/>
          <w:b/>
        </w:rPr>
        <w:t xml:space="preserve">    </w:t>
      </w:r>
      <w:r>
        <w:rPr>
          <w:sz w:val="21"/>
          <w:b/>
        </w:rPr>
        <w:t>本项目采购本国服务。</w:t>
      </w:r>
    </w:p>
    <w:p>
      <w:pPr>
        <w:pStyle w:val="null3"/>
        <w:ind w:firstLine="210"/>
        <w:jc w:val="both"/>
      </w:pPr>
      <w:r>
        <w:rPr>
          <w:sz w:val="21"/>
        </w:rPr>
        <w:t>2.平均每年报价明细表:</w:t>
      </w:r>
    </w:p>
    <w:p>
      <w:pPr>
        <w:pStyle w:val="null3"/>
        <w:ind w:firstLine="210"/>
        <w:jc w:val="both"/>
      </w:pPr>
      <w:r>
        <w:rPr>
          <w:sz w:val="21"/>
        </w:rPr>
        <w:t>项目名称：广州市第十二人民医院黄埔院区学术报告厅设备租赁采购项目</w:t>
      </w:r>
    </w:p>
    <w:tbl>
      <w:tblPr>
        <w:tblW w:w="0" w:type="auto"/>
        <w:tblBorders>
          <w:top w:val="none" w:color="000000" w:sz="4"/>
          <w:left w:val="none" w:color="000000" w:sz="4"/>
          <w:bottom w:val="none" w:color="000000" w:sz="4"/>
          <w:right w:val="none" w:color="000000" w:sz="4"/>
          <w:insideH w:val="none"/>
          <w:insideV w:val="none"/>
        </w:tblBorders>
      </w:tblPr>
      <w:tblGrid>
        <w:gridCol w:w="409"/>
        <w:gridCol w:w="2011"/>
        <w:gridCol w:w="893"/>
        <w:gridCol w:w="862"/>
        <w:gridCol w:w="728"/>
        <w:gridCol w:w="873"/>
        <w:gridCol w:w="1028"/>
        <w:gridCol w:w="1016"/>
        <w:gridCol w:w="486"/>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租赁设备名称</w:t>
            </w:r>
          </w:p>
        </w:tc>
        <w:tc>
          <w:tcPr>
            <w:tcW w:type="dxa" w:w="8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租赁数量</w:t>
            </w:r>
          </w:p>
        </w:tc>
        <w:tc>
          <w:tcPr>
            <w:tcW w:type="dxa" w:w="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租赁设备产地</w:t>
            </w:r>
          </w:p>
        </w:tc>
        <w:tc>
          <w:tcPr>
            <w:tcW w:type="dxa" w:w="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租赁设备</w:t>
            </w:r>
            <w:r>
              <w:rPr>
                <w:sz w:val="21"/>
                <w:b/>
              </w:rPr>
              <w:t>品牌</w:t>
            </w:r>
          </w:p>
        </w:tc>
        <w:tc>
          <w:tcPr>
            <w:tcW w:type="dxa" w:w="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租赁设备型号</w:t>
            </w:r>
          </w:p>
        </w:tc>
        <w:tc>
          <w:tcPr>
            <w:tcW w:type="dxa" w:w="10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租赁设备每年单价（元</w:t>
            </w:r>
            <w:r>
              <w:rPr>
                <w:sz w:val="21"/>
                <w:b/>
              </w:rPr>
              <w:t>/年）</w:t>
            </w:r>
          </w:p>
        </w:tc>
        <w:tc>
          <w:tcPr>
            <w:tcW w:type="dxa" w:w="10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两年合计总计（元）</w:t>
            </w:r>
          </w:p>
        </w:tc>
        <w:tc>
          <w:tcPr>
            <w:tcW w:type="dxa" w:w="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户内全彩</w:t>
            </w:r>
            <w:r>
              <w:rPr>
                <w:sz w:val="21"/>
              </w:rPr>
              <w:t>LED屏</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40平方米</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投标时请提供各设备配置清单</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发送盒</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显示屏控制设备嵌入式软件</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电视机</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台式电脑</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拼接矩阵主机内嵌软件</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拼矩</w:t>
            </w:r>
            <w:r>
              <w:rPr>
                <w:sz w:val="21"/>
              </w:rPr>
              <w:t>Windows客户端管理软件</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预监卡</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音视频预监卡内嵌软件</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输入卡</w:t>
            </w:r>
            <w:r>
              <w:rPr>
                <w:sz w:val="21"/>
              </w:rPr>
              <w:t>A</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音视频输入卡内嵌软件</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输入卡</w:t>
            </w:r>
            <w:r>
              <w:rPr>
                <w:sz w:val="21"/>
              </w:rPr>
              <w:t>B</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输出卡</w:t>
            </w:r>
            <w:r>
              <w:rPr>
                <w:sz w:val="21"/>
              </w:rPr>
              <w:t>A</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音视频输出卡内嵌软件</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输出卡</w:t>
            </w:r>
            <w:r>
              <w:rPr>
                <w:sz w:val="21"/>
              </w:rPr>
              <w:t>B</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配电柜</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一顶光影视灯</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二顶光影视灯</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面光影视灯</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面光摇头灯</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控台</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信号放大器</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直通箱</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专业功放</w:t>
            </w:r>
            <w:r>
              <w:rPr>
                <w:sz w:val="21"/>
              </w:rPr>
              <w:t>A</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线阵音箱</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10只</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专业功放</w:t>
            </w:r>
            <w:r>
              <w:rPr>
                <w:sz w:val="21"/>
              </w:rPr>
              <w:t>B</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专业音箱</w:t>
            </w:r>
            <w:r>
              <w:rPr>
                <w:sz w:val="21"/>
              </w:rPr>
              <w:t>A</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6只</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专业功放</w:t>
            </w:r>
            <w:r>
              <w:rPr>
                <w:sz w:val="21"/>
              </w:rPr>
              <w:t>C</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专业音箱</w:t>
            </w:r>
            <w:r>
              <w:rPr>
                <w:sz w:val="21"/>
              </w:rPr>
              <w:t>B</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2只</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调音台</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音频处理器</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会议音频综合管理平台软件</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无线话筒及接收机</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话筒呼叫控制嵌入软件</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天线分配器</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话筒天线</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演讲话筒</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1只</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有源音箱</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电源管理器</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会议系统主机</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数字会议系统</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会议话筒处理器</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会议话筒</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全数字会议系统音频传输内嵌软件</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发射器</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充电箱</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网络中控主机</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网络中控系统逻辑处理内嵌软件</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平板装置</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路由器</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机柜</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2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摄像机</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8"/>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486"/>
            <w:vMerge/>
            <w:tcBorders>
              <w:top w:val="none" w:color="000000" w:sz="4"/>
              <w:left w:val="single" w:color="000000" w:sz="4"/>
              <w:bottom w:val="single" w:color="000000" w:sz="4"/>
              <w:right w:val="single" w:color="000000" w:sz="4"/>
            </w:tcBorders>
          </w:tcPr>
          <w:p/>
        </w:tc>
      </w:tr>
    </w:tbl>
    <w:p>
      <w:pPr>
        <w:pStyle w:val="null3"/>
      </w:pPr>
      <w:r>
        <w:rPr>
          <w:sz w:val="21"/>
          <w:b/>
          <w:color w:val="000000"/>
        </w:rPr>
        <w:t>投标人签章：</w:t>
      </w:r>
      <w:r>
        <w:rPr>
          <w:sz w:val="21"/>
          <w:b/>
          <w:color w:val="000000"/>
        </w:rPr>
        <w:t>__________________</w:t>
      </w:r>
    </w:p>
    <w:p>
      <w:pPr>
        <w:pStyle w:val="null3"/>
      </w:pPr>
      <w:r>
        <w:rPr>
          <w:sz w:val="21"/>
          <w:b/>
          <w:color w:val="000000"/>
        </w:rPr>
        <w:t>日期：年</w:t>
      </w:r>
      <w:r>
        <w:rPr>
          <w:b/>
        </w:rPr>
        <w:t xml:space="preserve"> </w:t>
      </w:r>
      <w:r>
        <w:rPr>
          <w:sz w:val="21"/>
          <w:b/>
          <w:color w:val="000000"/>
        </w:rPr>
        <w:t>月</w:t>
      </w:r>
      <w:r>
        <w:rPr>
          <w:b/>
        </w:rPr>
        <w:t xml:space="preserve"> </w:t>
      </w:r>
      <w:r>
        <w:rPr>
          <w:sz w:val="21"/>
          <w:b/>
          <w:color w:val="000000"/>
        </w:rPr>
        <w:t>日</w:t>
      </w:r>
    </w:p>
    <w:p>
      <w:pPr>
        <w:pStyle w:val="null3"/>
      </w:pPr>
      <w:r>
        <w:rPr>
          <w:sz w:val="21"/>
          <w:b/>
          <w:color w:val="000000"/>
        </w:rPr>
        <w:t>说明：</w:t>
      </w:r>
    </w:p>
    <w:p>
      <w:pPr>
        <w:pStyle w:val="null3"/>
      </w:pPr>
      <w:r>
        <w:rPr>
          <w:sz w:val="21"/>
          <w:b/>
          <w:color w:val="000000"/>
        </w:rPr>
        <w:t>1.</w:t>
      </w:r>
      <w:r>
        <w:rPr>
          <w:sz w:val="21"/>
          <w:b/>
          <w:color w:val="000000"/>
        </w:rPr>
        <w:t>投标人须按照格式</w:t>
      </w:r>
      <w:r>
        <w:rPr>
          <w:sz w:val="21"/>
          <w:b/>
          <w:color w:val="000000"/>
        </w:rPr>
        <w:t>填写该报价表，填写后投标人需一并放置电子投标文件并上传至广东省政府采购智慧云平台中。</w:t>
      </w:r>
    </w:p>
    <w:p>
      <w:pPr>
        <w:pStyle w:val="null3"/>
      </w:pPr>
      <w:r>
        <w:rPr>
          <w:sz w:val="21"/>
          <w:b/>
          <w:color w:val="000000"/>
        </w:rPr>
        <w:t>2.报价保留两位有效小数。</w:t>
      </w:r>
    </w:p>
    <w:p>
      <w:pPr>
        <w:pStyle w:val="null3"/>
        <w:jc w:val="both"/>
      </w:pPr>
      <w:r>
        <w:rPr>
          <w:sz w:val="21"/>
          <w:b/>
        </w:rPr>
        <w:t>（二）用户需求书</w:t>
      </w:r>
    </w:p>
    <w:p>
      <w:pPr>
        <w:pStyle w:val="null3"/>
        <w:jc w:val="left"/>
      </w:pPr>
      <w:r>
        <w:rPr>
          <w:sz w:val="21"/>
        </w:rPr>
        <w:t>一、系统需求概述：</w:t>
      </w:r>
    </w:p>
    <w:p>
      <w:pPr>
        <w:pStyle w:val="null3"/>
        <w:ind w:firstLine="420"/>
        <w:jc w:val="left"/>
      </w:pPr>
      <w:r>
        <w:rPr>
          <w:sz w:val="21"/>
        </w:rPr>
        <w:t>广州市第十二人民医院（黄埔院区</w:t>
      </w:r>
      <w:r>
        <w:rPr>
          <w:sz w:val="21"/>
        </w:rPr>
        <w:t>)学术报告厅设备租赁项目主要为重大会议和演讲报告而租赁，其功能应当可以满足内部各类会议、报告、演讲等现代会议系统的要求。系统涵盖了下述部分或全部应用功能，如涵盖了会议扩声、LED显示、视频矩阵、灯光照明、集中控制等诸多系统。报告厅不但能够接驳并显示多种视频信号；能够进行数字会议，控制并指定发言，数字化传输音频，同时做到摄像自动跟踪；可实现各种分项功能要求。</w:t>
      </w:r>
    </w:p>
    <w:p>
      <w:pPr>
        <w:pStyle w:val="null3"/>
        <w:jc w:val="left"/>
      </w:pPr>
      <w:r>
        <w:rPr>
          <w:sz w:val="21"/>
        </w:rPr>
        <w:t>二、租赁设备范围及内容</w:t>
      </w:r>
    </w:p>
    <w:tbl>
      <w:tblPr>
        <w:tblW w:w="0" w:type="auto"/>
        <w:tblBorders>
          <w:top w:val="none" w:color="000000" w:sz="4"/>
          <w:left w:val="none" w:color="000000" w:sz="4"/>
          <w:bottom w:val="none" w:color="000000" w:sz="4"/>
          <w:right w:val="none" w:color="000000" w:sz="4"/>
          <w:insideH w:val="none"/>
          <w:insideV w:val="none"/>
        </w:tblBorders>
      </w:tblPr>
      <w:tblGrid>
        <w:gridCol w:w="914"/>
        <w:gridCol w:w="798"/>
        <w:gridCol w:w="784"/>
        <w:gridCol w:w="1281"/>
        <w:gridCol w:w="4526"/>
      </w:tblGrid>
      <w:tr>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面积（㎡）</w:t>
            </w:r>
          </w:p>
        </w:tc>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报告厅类型</w:t>
            </w:r>
          </w:p>
        </w:tc>
        <w:tc>
          <w:tcPr>
            <w:tcW w:type="dxa" w:w="1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功能需求</w:t>
            </w:r>
          </w:p>
        </w:tc>
        <w:tc>
          <w:tcPr>
            <w:tcW w:type="dxa" w:w="4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功能描述</w:t>
            </w:r>
          </w:p>
        </w:tc>
      </w:tr>
      <w:tr>
        <w:tc>
          <w:tcPr>
            <w:tcW w:type="dxa" w:w="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广州市第十二人民医院（黄埔院区</w:t>
            </w:r>
            <w:r>
              <w:rPr>
                <w:sz w:val="21"/>
                <w:color w:val="000000"/>
              </w:rPr>
              <w:t>)</w:t>
            </w:r>
          </w:p>
        </w:tc>
        <w:tc>
          <w:tcPr>
            <w:tcW w:type="dxa" w:w="7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410</w:t>
            </w:r>
          </w:p>
        </w:tc>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报告厅</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LED显示系统</w:t>
            </w:r>
          </w:p>
        </w:tc>
        <w:tc>
          <w:tcPr>
            <w:tcW w:type="dxa" w:w="4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主要用于显示信号源的文字、图片、视频画面等信号，可随时接入电脑、摄像头、</w:t>
            </w:r>
            <w:r>
              <w:rPr>
                <w:sz w:val="21"/>
                <w:color w:val="000000"/>
              </w:rPr>
              <w:t>DVD、视频终端等信号源，这些信号源通过显示设备显示出来</w:t>
            </w:r>
          </w:p>
        </w:tc>
      </w:tr>
      <w:tr>
        <w:tc>
          <w:tcPr>
            <w:tcW w:type="dxa" w:w="914"/>
            <w:vMerge/>
            <w:tcBorders>
              <w:top w:val="none" w:color="000000" w:sz="4"/>
              <w:left w:val="single" w:color="000000" w:sz="4"/>
              <w:bottom w:val="single" w:color="000000" w:sz="4"/>
              <w:right w:val="single" w:color="000000" w:sz="4"/>
            </w:tcBorders>
          </w:tcPr>
          <w:p/>
        </w:tc>
        <w:tc>
          <w:tcPr>
            <w:tcW w:type="dxa" w:w="798"/>
            <w:vMerge/>
            <w:tcBorders>
              <w:top w:val="none" w:color="000000" w:sz="4"/>
              <w:left w:val="single" w:color="000000" w:sz="4"/>
              <w:bottom w:val="single" w:color="000000" w:sz="4"/>
              <w:right w:val="single" w:color="000000" w:sz="4"/>
            </w:tcBorders>
          </w:tcPr>
          <w:p/>
        </w:tc>
        <w:tc>
          <w:tcPr>
            <w:tcW w:type="dxa" w:w="784"/>
            <w:vMerge/>
            <w:tcBorders>
              <w:top w:val="none" w:color="000000" w:sz="4"/>
              <w:left w:val="single" w:color="000000" w:sz="4"/>
              <w:bottom w:val="single" w:color="000000" w:sz="4"/>
              <w:right w:val="single" w:color="000000" w:sz="4"/>
            </w:tcBorders>
          </w:tcP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视频矩阵系统</w:t>
            </w:r>
          </w:p>
        </w:tc>
        <w:tc>
          <w:tcPr>
            <w:tcW w:type="dxa" w:w="4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视频源集中管控，形成了多个信号源，与多个显示设备之间的矩阵式选择关系</w:t>
            </w:r>
          </w:p>
        </w:tc>
      </w:tr>
      <w:tr>
        <w:tc>
          <w:tcPr>
            <w:tcW w:type="dxa" w:w="914"/>
            <w:vMerge/>
            <w:tcBorders>
              <w:top w:val="none" w:color="000000" w:sz="4"/>
              <w:left w:val="single" w:color="000000" w:sz="4"/>
              <w:bottom w:val="single" w:color="000000" w:sz="4"/>
              <w:right w:val="single" w:color="000000" w:sz="4"/>
            </w:tcBorders>
          </w:tcPr>
          <w:p/>
        </w:tc>
        <w:tc>
          <w:tcPr>
            <w:tcW w:type="dxa" w:w="798"/>
            <w:vMerge/>
            <w:tcBorders>
              <w:top w:val="none" w:color="000000" w:sz="4"/>
              <w:left w:val="single" w:color="000000" w:sz="4"/>
              <w:bottom w:val="single" w:color="000000" w:sz="4"/>
              <w:right w:val="single" w:color="000000" w:sz="4"/>
            </w:tcBorders>
          </w:tcPr>
          <w:p/>
        </w:tc>
        <w:tc>
          <w:tcPr>
            <w:tcW w:type="dxa" w:w="784"/>
            <w:vMerge/>
            <w:tcBorders>
              <w:top w:val="none" w:color="000000" w:sz="4"/>
              <w:left w:val="single" w:color="000000" w:sz="4"/>
              <w:bottom w:val="single" w:color="000000" w:sz="4"/>
              <w:right w:val="single" w:color="000000" w:sz="4"/>
            </w:tcBorders>
          </w:tcP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扩声系统</w:t>
            </w:r>
          </w:p>
        </w:tc>
        <w:tc>
          <w:tcPr>
            <w:tcW w:type="dxa" w:w="4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采用分散式扩声布置方式，合理设计音箱，同时保证语言的清晰度、传输增益，适合不同类型扩声应用的需求。</w:t>
            </w:r>
          </w:p>
        </w:tc>
      </w:tr>
      <w:tr>
        <w:tc>
          <w:tcPr>
            <w:tcW w:type="dxa" w:w="914"/>
            <w:vMerge/>
            <w:tcBorders>
              <w:top w:val="none" w:color="000000" w:sz="4"/>
              <w:left w:val="single" w:color="000000" w:sz="4"/>
              <w:bottom w:val="single" w:color="000000" w:sz="4"/>
              <w:right w:val="single" w:color="000000" w:sz="4"/>
            </w:tcBorders>
          </w:tcPr>
          <w:p/>
        </w:tc>
        <w:tc>
          <w:tcPr>
            <w:tcW w:type="dxa" w:w="798"/>
            <w:vMerge/>
            <w:tcBorders>
              <w:top w:val="none" w:color="000000" w:sz="4"/>
              <w:left w:val="single" w:color="000000" w:sz="4"/>
              <w:bottom w:val="single" w:color="000000" w:sz="4"/>
              <w:right w:val="single" w:color="000000" w:sz="4"/>
            </w:tcBorders>
          </w:tcPr>
          <w:p/>
        </w:tc>
        <w:tc>
          <w:tcPr>
            <w:tcW w:type="dxa" w:w="784"/>
            <w:vMerge/>
            <w:tcBorders>
              <w:top w:val="none" w:color="000000" w:sz="4"/>
              <w:left w:val="single" w:color="000000" w:sz="4"/>
              <w:bottom w:val="single" w:color="000000" w:sz="4"/>
              <w:right w:val="single" w:color="000000" w:sz="4"/>
            </w:tcBorders>
          </w:tcP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发言系统</w:t>
            </w:r>
          </w:p>
        </w:tc>
        <w:tc>
          <w:tcPr>
            <w:tcW w:type="dxa" w:w="4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要求采用无线桌面式鹅颈话筒，保证话筒在不使用时可任意移动。主机可以控制话筒同时开启的数量，从而有效避免</w:t>
            </w:r>
            <w:r>
              <w:rPr>
                <w:sz w:val="21"/>
                <w:color w:val="000000"/>
              </w:rPr>
              <w:t>“啸叫”现象，可实现会议讨论、发言，同时具有主席优先功能，主席可以插话。利用无线触摸屏可远程控制音量，实现无人值守。</w:t>
            </w:r>
          </w:p>
        </w:tc>
      </w:tr>
      <w:tr>
        <w:tc>
          <w:tcPr>
            <w:tcW w:type="dxa" w:w="914"/>
            <w:vMerge/>
            <w:tcBorders>
              <w:top w:val="none" w:color="000000" w:sz="4"/>
              <w:left w:val="single" w:color="000000" w:sz="4"/>
              <w:bottom w:val="single" w:color="000000" w:sz="4"/>
              <w:right w:val="single" w:color="000000" w:sz="4"/>
            </w:tcBorders>
          </w:tcPr>
          <w:p/>
        </w:tc>
        <w:tc>
          <w:tcPr>
            <w:tcW w:type="dxa" w:w="798"/>
            <w:vMerge/>
            <w:tcBorders>
              <w:top w:val="none" w:color="000000" w:sz="4"/>
              <w:left w:val="single" w:color="000000" w:sz="4"/>
              <w:bottom w:val="single" w:color="000000" w:sz="4"/>
              <w:right w:val="single" w:color="000000" w:sz="4"/>
            </w:tcBorders>
          </w:tcPr>
          <w:p/>
        </w:tc>
        <w:tc>
          <w:tcPr>
            <w:tcW w:type="dxa" w:w="784"/>
            <w:vMerge/>
            <w:tcBorders>
              <w:top w:val="none" w:color="000000" w:sz="4"/>
              <w:left w:val="single" w:color="000000" w:sz="4"/>
              <w:bottom w:val="single" w:color="000000" w:sz="4"/>
              <w:right w:val="single" w:color="000000" w:sz="4"/>
            </w:tcBorders>
          </w:tcP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舞台灯光系统</w:t>
            </w:r>
          </w:p>
        </w:tc>
        <w:tc>
          <w:tcPr>
            <w:tcW w:type="dxa" w:w="4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要求总体灯光系统设计、配置和布局以满足会议的要求，整个舞台的布光做到科学、合理。舞台灯光布置分台内区和台外区，配备基本灯位，并能灵活调节</w:t>
            </w:r>
            <w:r>
              <w:rPr>
                <w:sz w:val="21"/>
                <w:color w:val="000000"/>
              </w:rPr>
              <w:t>.</w:t>
            </w:r>
          </w:p>
        </w:tc>
      </w:tr>
      <w:tr>
        <w:tc>
          <w:tcPr>
            <w:tcW w:type="dxa" w:w="914"/>
            <w:vMerge/>
            <w:tcBorders>
              <w:top w:val="none" w:color="000000" w:sz="4"/>
              <w:left w:val="single" w:color="000000" w:sz="4"/>
              <w:bottom w:val="single" w:color="000000" w:sz="4"/>
              <w:right w:val="single" w:color="000000" w:sz="4"/>
            </w:tcBorders>
          </w:tcPr>
          <w:p/>
        </w:tc>
        <w:tc>
          <w:tcPr>
            <w:tcW w:type="dxa" w:w="798"/>
            <w:vMerge/>
            <w:tcBorders>
              <w:top w:val="none" w:color="000000" w:sz="4"/>
              <w:left w:val="single" w:color="000000" w:sz="4"/>
              <w:bottom w:val="single" w:color="000000" w:sz="4"/>
              <w:right w:val="single" w:color="000000" w:sz="4"/>
            </w:tcBorders>
          </w:tcPr>
          <w:p/>
        </w:tc>
        <w:tc>
          <w:tcPr>
            <w:tcW w:type="dxa" w:w="784"/>
            <w:vMerge/>
            <w:tcBorders>
              <w:top w:val="none" w:color="000000" w:sz="4"/>
              <w:left w:val="single" w:color="000000" w:sz="4"/>
              <w:bottom w:val="single" w:color="000000" w:sz="4"/>
              <w:right w:val="single" w:color="000000" w:sz="4"/>
            </w:tcBorders>
          </w:tcP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集中控制系统</w:t>
            </w:r>
          </w:p>
        </w:tc>
        <w:tc>
          <w:tcPr>
            <w:tcW w:type="dxa" w:w="4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主要用于集中控制现场灯光、电源、音箱音量大小、摄像机、矩阵等设备、实现通过平板集中控制</w:t>
            </w:r>
          </w:p>
        </w:tc>
      </w:tr>
    </w:tbl>
    <w:p>
      <w:pPr>
        <w:pStyle w:val="null3"/>
        <w:ind w:firstLine="420"/>
        <w:jc w:val="both"/>
      </w:pPr>
      <w:r>
        <w:rPr>
          <w:sz w:val="21"/>
          <w:color w:val="000000"/>
        </w:rPr>
        <w:t>学术报告厅设备租赁项目需求，按照</w:t>
      </w:r>
      <w:r>
        <w:rPr>
          <w:sz w:val="21"/>
          <w:color w:val="000000"/>
        </w:rPr>
        <w:t>“需求牵引、瞄准前沿、确保可行、利于发展”的思路，租赁一套集日常会议、多功能会议为一体的报告厅设备，</w:t>
      </w:r>
      <w:r>
        <w:rPr>
          <w:sz w:val="21"/>
          <w:color w:val="000000"/>
        </w:rPr>
        <w:t>产品需要达到以下要求：</w:t>
      </w:r>
    </w:p>
    <w:p>
      <w:pPr>
        <w:pStyle w:val="null3"/>
        <w:ind w:firstLine="420"/>
        <w:jc w:val="both"/>
      </w:pPr>
      <w:r>
        <w:rPr>
          <w:sz w:val="21"/>
          <w:color w:val="000000"/>
        </w:rPr>
        <w:t>1.音箱采用一对一定阻传输方式，音箱与功放阻抗匹配，采用全频宽频音箱，还原出最佳的音质效果，保证音频扩音系统易操作、功能灵活，满足会议的不同功能要求；</w:t>
      </w:r>
    </w:p>
    <w:p>
      <w:pPr>
        <w:pStyle w:val="null3"/>
        <w:ind w:firstLine="420"/>
        <w:jc w:val="both"/>
      </w:pPr>
      <w:r>
        <w:rPr>
          <w:sz w:val="21"/>
          <w:color w:val="000000"/>
        </w:rPr>
        <w:t>2.无线数字会议发言系统无线采用方式连接，发言单元采用便携式桌面放置，拾音距离可达到50-80CM；</w:t>
      </w:r>
    </w:p>
    <w:p>
      <w:pPr>
        <w:pStyle w:val="null3"/>
        <w:ind w:firstLine="420"/>
        <w:jc w:val="both"/>
      </w:pPr>
      <w:r>
        <w:rPr>
          <w:sz w:val="21"/>
          <w:color w:val="000000"/>
        </w:rPr>
        <w:t>3.会议讨论系统主机可设置“先进先出模式”、“普通模式”、“限制模式”“自由模式”、“申请模式”等工作模式使用更便捷；</w:t>
      </w:r>
    </w:p>
    <w:p>
      <w:pPr>
        <w:pStyle w:val="null3"/>
        <w:ind w:firstLine="420"/>
        <w:jc w:val="both"/>
      </w:pPr>
      <w:r>
        <w:rPr>
          <w:sz w:val="21"/>
          <w:color w:val="000000"/>
        </w:rPr>
        <w:t>4.报告厅音视频输入信号有摄像机视频信号，DVD音视频信号，笔记本/电脑音视频信号等，输出信号有投影影机信号、电视机信号，所有的音视频信号都经过视频矩阵进行切换调度；</w:t>
      </w:r>
    </w:p>
    <w:p>
      <w:pPr>
        <w:pStyle w:val="null3"/>
        <w:ind w:firstLine="420"/>
        <w:jc w:val="both"/>
      </w:pPr>
      <w:r>
        <w:rPr>
          <w:sz w:val="21"/>
          <w:color w:val="000000"/>
        </w:rPr>
        <w:t>5.设计集中控制系统，使整套系统能够方便快捷的管理；</w:t>
      </w:r>
    </w:p>
    <w:p>
      <w:pPr>
        <w:pStyle w:val="null3"/>
        <w:ind w:firstLine="420"/>
        <w:jc w:val="left"/>
      </w:pPr>
      <w:r>
        <w:rPr>
          <w:sz w:val="21"/>
          <w:color w:val="000000"/>
        </w:rPr>
        <w:t>三、租赁设备的技术参数要求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818"/>
        <w:gridCol w:w="884"/>
        <w:gridCol w:w="884"/>
        <w:gridCol w:w="950"/>
        <w:gridCol w:w="2076"/>
        <w:gridCol w:w="950"/>
        <w:gridCol w:w="950"/>
        <w:gridCol w:w="789"/>
      </w:tblGrid>
      <w:tr>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7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397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技术参数规格及相关要求</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830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1、LED主屏显示系统（显示屏净尺寸不低于宽9.2m*高4.3m）</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户内全彩</w:t>
            </w:r>
            <w:r>
              <w:rPr>
                <w:sz w:val="21"/>
                <w:color w:val="000000"/>
              </w:rPr>
              <w:t>LED屏</w:t>
            </w:r>
          </w:p>
        </w:tc>
        <w:tc>
          <w:tcPr>
            <w:tcW w:type="dxa" w:w="397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1.LED显示屏采用≤2.0mm点间距；</w:t>
            </w:r>
            <w:r>
              <w:br/>
            </w:r>
            <w:r>
              <w:rPr>
                <w:sz w:val="21"/>
                <w:color w:val="000000"/>
              </w:rPr>
              <w:t>2</w:t>
            </w:r>
            <w:r>
              <w:rPr>
                <w:sz w:val="21"/>
                <w:color w:val="000000"/>
              </w:rPr>
              <w:t>.LED显示屏采用前/后维护方式，可正面拆卸模组、接收卡、电源等低压器件，具备热插拔能力；</w:t>
            </w:r>
            <w:r>
              <w:br/>
            </w:r>
            <w:r>
              <w:rPr>
                <w:sz w:val="21"/>
                <w:color w:val="000000"/>
              </w:rPr>
              <w:t>3</w:t>
            </w:r>
            <w:r>
              <w:rPr>
                <w:sz w:val="21"/>
                <w:color w:val="000000"/>
              </w:rPr>
              <w:t>.LED显示屏防护等级IP5X</w:t>
            </w:r>
            <w:r>
              <w:rPr>
                <w:sz w:val="21"/>
              </w:rPr>
              <w:t>或以上</w:t>
            </w:r>
            <w:r>
              <w:rPr>
                <w:sz w:val="21"/>
                <w:color w:val="000000"/>
              </w:rPr>
              <w:t>；</w:t>
            </w:r>
            <w:r>
              <w:br/>
            </w:r>
            <w:r>
              <w:rPr>
                <w:sz w:val="21"/>
                <w:color w:val="000000"/>
              </w:rPr>
              <w:t>4</w:t>
            </w:r>
            <w:r>
              <w:rPr>
                <w:sz w:val="21"/>
                <w:color w:val="000000"/>
              </w:rPr>
              <w:t>.LED显示屏亮度可达到200-800CD/m²，可通过配套软件0-100%调节，设置亮度定时调节；</w:t>
            </w:r>
            <w:r>
              <w:br/>
            </w:r>
            <w:r>
              <w:rPr>
                <w:sz w:val="21"/>
                <w:color w:val="000000"/>
              </w:rPr>
              <w:t>5</w:t>
            </w:r>
            <w:r>
              <w:rPr>
                <w:sz w:val="21"/>
                <w:color w:val="000000"/>
              </w:rPr>
              <w:t>.LED显示屏对比度≥10000：1；LED显示屏杂点率≤1/100000且无连续失控点；LED显示屏亮度均匀性≥99%；LED显示色度均匀性±0.001Cx,Cy之内；LED显示屏像素中心距相对偏差≤1%；LED显示屏观看水平/垂直视角≥175°；LED显示屏平均故障恢复时间（MTTR）≤2分钟；</w:t>
            </w:r>
            <w:r>
              <w:br/>
            </w:r>
            <w:r>
              <w:rPr>
                <w:sz w:val="21"/>
                <w:color w:val="000000"/>
              </w:rPr>
              <w:t>6</w:t>
            </w:r>
            <w:r>
              <w:rPr>
                <w:sz w:val="21"/>
                <w:color w:val="000000"/>
              </w:rPr>
              <w:t>.LED显示屏刷新频率≥4200Hz，可通过配套控制软件调节刷新率设置选项；</w:t>
            </w:r>
            <w:r>
              <w:br/>
            </w:r>
            <w:r>
              <w:rPr>
                <w:sz w:val="21"/>
                <w:color w:val="000000"/>
              </w:rPr>
              <w:t>7</w:t>
            </w:r>
            <w:r>
              <w:rPr>
                <w:sz w:val="21"/>
                <w:color w:val="000000"/>
              </w:rPr>
              <w:t>.LED显示屏色温100K-20000K连续可调，可设冷色、暖色、标准等多档白场调节,色温为8500K时，100%、75%、50%、25%四档电平白场调节色温误差≤100K；</w:t>
            </w:r>
            <w:r>
              <w:br/>
            </w:r>
            <w:r>
              <w:rPr>
                <w:sz w:val="21"/>
                <w:color w:val="000000"/>
              </w:rPr>
              <w:t>8</w:t>
            </w:r>
            <w:r>
              <w:rPr>
                <w:sz w:val="21"/>
                <w:color w:val="000000"/>
              </w:rPr>
              <w:t>.LED显示屏峰值功耗为≤500W/㎡；LED显示屏平均功耗为≤125W/㎡；</w:t>
            </w:r>
            <w:r>
              <w:br/>
            </w:r>
            <w:r>
              <w:rPr>
                <w:sz w:val="21"/>
                <w:color w:val="000000"/>
              </w:rPr>
              <w:t>▲</w:t>
            </w:r>
            <w:r>
              <w:rPr>
                <w:sz w:val="21"/>
                <w:color w:val="000000"/>
              </w:rPr>
              <w:t>9</w:t>
            </w:r>
            <w:r>
              <w:rPr>
                <w:sz w:val="21"/>
                <w:color w:val="000000"/>
              </w:rPr>
              <w:t>.LED显示屏具备多档蓝光模式，可在控制软件中选择不同档调节显示屏蓝光输出，有效减少蓝光辐射对眼睛的伤害；（需提供得到CNAS或CMA认可的检测机构出具的检测报告作为该技术参数证明材料）</w:t>
            </w:r>
            <w:r>
              <w:br/>
            </w:r>
            <w:r>
              <w:rPr>
                <w:sz w:val="21"/>
              </w:rPr>
              <w:t>★</w:t>
            </w:r>
            <w:r>
              <w:rPr>
                <w:sz w:val="21"/>
                <w:color w:val="000000"/>
              </w:rPr>
              <w:t>1</w:t>
            </w:r>
            <w:r>
              <w:rPr>
                <w:sz w:val="21"/>
                <w:color w:val="000000"/>
              </w:rPr>
              <w:t>0</w:t>
            </w:r>
            <w:r>
              <w:rPr>
                <w:sz w:val="21"/>
                <w:color w:val="000000"/>
              </w:rPr>
              <w:t>.为响应国家节能环保政策所租赁LED显示屏具备：《中国环境标志产品认证证书》、《节能认证证书》，认证标准为《GB/T 26572-2011、</w:t>
            </w:r>
            <w:r>
              <w:rPr>
                <w:sz w:val="21"/>
                <w:color w:val="000000"/>
              </w:rPr>
              <w:t>GB/T 39560.2-202</w:t>
            </w:r>
            <w:r>
              <w:rPr>
                <w:sz w:val="21"/>
              </w:rPr>
              <w:t>4</w:t>
            </w:r>
            <w:r>
              <w:rPr>
                <w:sz w:val="21"/>
                <w:color w:val="000000"/>
              </w:rPr>
              <w:t>、</w:t>
            </w:r>
            <w:r>
              <w:rPr>
                <w:sz w:val="21"/>
                <w:color w:val="000000"/>
              </w:rPr>
              <w:t>GB/T 39560.301-2020</w:t>
            </w:r>
            <w:r>
              <w:rPr>
                <w:sz w:val="21"/>
                <w:color w:val="000000"/>
              </w:rPr>
              <w:t>、</w:t>
            </w:r>
            <w:r>
              <w:rPr>
                <w:sz w:val="21"/>
                <w:color w:val="000000"/>
              </w:rPr>
              <w:t>GB/T39560.6-2020</w:t>
            </w:r>
            <w:r>
              <w:rPr>
                <w:sz w:val="21"/>
                <w:color w:val="000000"/>
              </w:rPr>
              <w:t>、</w:t>
            </w:r>
            <w:r>
              <w:rPr>
                <w:sz w:val="21"/>
                <w:color w:val="000000"/>
              </w:rPr>
              <w:t>GB/T39560.701-2020</w:t>
            </w:r>
            <w:r>
              <w:rPr>
                <w:sz w:val="21"/>
                <w:color w:val="000000"/>
              </w:rPr>
              <w:t>》的认证证书，且证书可在国家市场监督管理总局可查询。</w:t>
            </w:r>
            <w:r>
              <w:br/>
            </w:r>
            <w:r>
              <w:rPr>
                <w:sz w:val="21"/>
                <w:color w:val="000000"/>
              </w:rPr>
              <w:t>▲1</w:t>
            </w:r>
            <w:r>
              <w:rPr>
                <w:sz w:val="21"/>
                <w:color w:val="000000"/>
              </w:rPr>
              <w:t>1</w:t>
            </w:r>
            <w:r>
              <w:rPr>
                <w:sz w:val="21"/>
                <w:color w:val="000000"/>
              </w:rPr>
              <w:t>.为保证产品的质量安全所投LED显示屏具备：《显示设备显示性能和视觉健康认证证书》、《GB/T20145光生物检测报告》、《8K超高清认证证书》、《色彩品质A级认证证书》、《绿色健康等级A级认证证书》、《低蓝光认证》</w:t>
            </w:r>
            <w:r>
              <w:br/>
            </w:r>
            <w:r>
              <w:rPr>
                <w:sz w:val="21"/>
                <w:color w:val="000000"/>
              </w:rPr>
              <w:t>▲1</w:t>
            </w:r>
            <w:r>
              <w:rPr>
                <w:sz w:val="21"/>
                <w:color w:val="000000"/>
              </w:rPr>
              <w:t>2</w:t>
            </w:r>
            <w:r>
              <w:rPr>
                <w:sz w:val="21"/>
                <w:color w:val="000000"/>
              </w:rPr>
              <w:t>.显示屏应通过可靠性测试，且测试时长应达到≥12万小时，需提供《产品可靠性检验证书》，且证书可在国家市场监管局网站查询。</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不低于宽</w:t>
            </w:r>
            <w:r>
              <w:rPr>
                <w:sz w:val="21"/>
                <w:color w:val="000000"/>
              </w:rPr>
              <w:t>9.2m*高4.3m</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平方米</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发送盒</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1.具备带载面积≥260万像素，宽度≥4096点，高度≥2560点；</w:t>
            </w:r>
            <w:r>
              <w:br/>
            </w:r>
            <w:r>
              <w:rPr>
                <w:sz w:val="21"/>
                <w:color w:val="000000"/>
              </w:rPr>
              <w:t>2.具备输入分辨率≥1920×1200@60Hz，支持控制范围内自定义分辨率设置；</w:t>
            </w:r>
            <w:r>
              <w:br/>
            </w:r>
            <w:r>
              <w:rPr>
                <w:sz w:val="21"/>
                <w:color w:val="000000"/>
              </w:rPr>
              <w:t>3.具备对视频信号任意切换，裁剪，拼接，缩放；</w:t>
            </w:r>
            <w:r>
              <w:br/>
            </w:r>
            <w:r>
              <w:rPr>
                <w:sz w:val="21"/>
                <w:color w:val="000000"/>
              </w:rPr>
              <w:t>4.具备独立音频输入；</w:t>
            </w:r>
            <w:r>
              <w:br/>
            </w:r>
            <w:r>
              <w:rPr>
                <w:sz w:val="21"/>
                <w:color w:val="000000"/>
              </w:rPr>
              <w:t>5.具备亮度和色温调节；</w:t>
            </w:r>
            <w:r>
              <w:br/>
            </w:r>
            <w:r>
              <w:rPr>
                <w:sz w:val="21"/>
                <w:color w:val="000000"/>
              </w:rPr>
              <w:t>6.具备USB接口控制或级联；</w:t>
            </w:r>
            <w:r>
              <w:br/>
            </w:r>
            <w:r>
              <w:rPr>
                <w:sz w:val="21"/>
                <w:color w:val="000000"/>
              </w:rPr>
              <w:t>7.具备低亮高灰；</w:t>
            </w:r>
            <w:r>
              <w:br/>
            </w:r>
            <w:r>
              <w:rPr>
                <w:sz w:val="21"/>
                <w:color w:val="000000"/>
              </w:rPr>
              <w:t>8.具备≥1路HDMI 1.4输入接口，≥2路DVI输入接口；</w:t>
            </w:r>
            <w:r>
              <w:br/>
            </w:r>
            <w:r>
              <w:rPr>
                <w:sz w:val="21"/>
                <w:color w:val="000000"/>
              </w:rPr>
              <w:t>9.具备≥4路网口输出接口。</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显示屏控制设备嵌入式软件</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1.具有良好的操作界面，易学易用；提供灵活的视频切换功能、分区特效、三维特效。</w:t>
            </w:r>
            <w:r>
              <w:br/>
            </w:r>
            <w:r>
              <w:rPr>
                <w:sz w:val="21"/>
                <w:color w:val="000000"/>
              </w:rPr>
              <w:t>2.支持视频、音频、图像、文字、Flash、Gif等形式的媒体文件播放；</w:t>
            </w:r>
            <w:r>
              <w:br/>
            </w:r>
            <w:r>
              <w:rPr>
                <w:sz w:val="21"/>
                <w:color w:val="000000"/>
              </w:rPr>
              <w:t>3.支持Microsoft office的Word、Excel、PPT显示；支持多页面多分区节目编辑；</w:t>
            </w:r>
            <w:r>
              <w:br/>
            </w:r>
            <w:r>
              <w:rPr>
                <w:sz w:val="21"/>
                <w:color w:val="000000"/>
              </w:rPr>
              <w:t>4.支持时钟、计时、网页、表格、数据库、天气预报显示；支持外部视频、环境信息、体育比分、桌面拷贝播放；</w:t>
            </w:r>
            <w:r>
              <w:br/>
            </w:r>
            <w:r>
              <w:rPr>
                <w:sz w:val="21"/>
                <w:color w:val="000000"/>
              </w:rPr>
              <w:t>5.支持对LED大屏幕的手工校正，同时兼容其它专业校正设备采集的校正数据；</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30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1.2、返看显示</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电视机</w:t>
            </w:r>
          </w:p>
        </w:tc>
        <w:tc>
          <w:tcPr>
            <w:tcW w:type="dxa" w:w="397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1.不小于55英寸4K超高清全面屏</w:t>
            </w:r>
            <w:r>
              <w:br/>
            </w:r>
            <w:r>
              <w:rPr>
                <w:sz w:val="21"/>
                <w:color w:val="000000"/>
              </w:rPr>
              <w:t>2.屏幕刷新率≥120hz</w:t>
            </w:r>
            <w:r>
              <w:br/>
            </w:r>
            <w:r>
              <w:rPr>
                <w:sz w:val="21"/>
                <w:color w:val="000000"/>
              </w:rPr>
              <w:t>3.配备蓝牙5.0</w:t>
            </w:r>
            <w:r>
              <w:br/>
            </w:r>
            <w:r>
              <w:rPr>
                <w:sz w:val="21"/>
                <w:color w:val="000000"/>
              </w:rPr>
              <w:t>4.运行内存：不低于2G</w:t>
            </w:r>
            <w:r>
              <w:br/>
            </w:r>
            <w:r>
              <w:rPr>
                <w:sz w:val="21"/>
                <w:color w:val="000000"/>
              </w:rPr>
              <w:t>5.存储内存：不低于32G</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30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1.3、控制设备以及配套设备</w:t>
            </w:r>
          </w:p>
        </w:tc>
      </w:tr>
      <w:tr>
        <w:tc>
          <w:tcPr>
            <w:tcW w:type="dxa" w:w="81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台式电脑</w:t>
            </w:r>
          </w:p>
        </w:tc>
        <w:tc>
          <w:tcPr>
            <w:tcW w:type="dxa" w:w="397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1.处理器：不低于i5处理器</w:t>
            </w:r>
            <w:r>
              <w:br/>
            </w:r>
            <w:r>
              <w:rPr>
                <w:sz w:val="21"/>
                <w:color w:val="000000"/>
              </w:rPr>
              <w:t>2.内存：不低于16G</w:t>
            </w:r>
            <w:r>
              <w:br/>
            </w:r>
            <w:r>
              <w:rPr>
                <w:sz w:val="21"/>
                <w:color w:val="000000"/>
              </w:rPr>
              <w:t>3.硬盘：不低于2T SSD</w:t>
            </w:r>
            <w:r>
              <w:br/>
            </w:r>
            <w:r>
              <w:rPr>
                <w:sz w:val="21"/>
                <w:color w:val="000000"/>
              </w:rPr>
              <w:t>4.系统：Windows 11家庭中文版或以上</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显卡</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独立显卡</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显示设备</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不低于</w:t>
            </w:r>
            <w:r>
              <w:rPr>
                <w:sz w:val="21"/>
                <w:color w:val="000000"/>
              </w:rPr>
              <w:t>23寸显示设备（分辨率不低于1080P）</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主机</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color w:val="000000"/>
              </w:rPr>
              <w:t>1.主机具备</w:t>
            </w:r>
            <w:r>
              <w:rPr>
                <w:sz w:val="21"/>
                <w:color w:val="000000"/>
              </w:rPr>
              <w:t>≥9个输入卡槽，≥3个输出卡槽，搭配相应板卡支持≥4096*2160@60fps、RGB4:4:4；同时具备≥1个预览卡槽和≥1个回显卡槽，不占用输入输出卡槽，回显卡支持通过HDMI视频接口输出监控，分辨率支持≥1920*1080@60fps。</w:t>
            </w:r>
            <w:r>
              <w:br/>
            </w:r>
            <w:r>
              <w:rPr>
                <w:sz w:val="21"/>
                <w:color w:val="000000"/>
              </w:rPr>
              <w:t>2.支持台标设置功能，可设置文字台标或图片台标；支持底图设置功能，可上传≥8K分辨率的图片作为大屏底图显示；以及支持字幕显示功能，用户可自定义字幕内容，字幕可设置静态或动态显示，可调整滚动速度、滚动模式，以及可调整字幕的大小、位置、背景颜色、字体颜色、字体、对齐方式。</w:t>
            </w:r>
            <w:r>
              <w:br/>
            </w:r>
            <w:r>
              <w:rPr>
                <w:sz w:val="21"/>
                <w:color w:val="000000"/>
              </w:rPr>
              <w:t>3.支持B/S和C/S管理控制架构，支持windows、IOS、Android操作系统访问主机及交互操作；支持多用户多平台同步操作，支持不同平台操作界面实时同步；客户端自带指引操作视频。</w:t>
            </w:r>
            <w:r>
              <w:br/>
            </w:r>
            <w:r>
              <w:rPr>
                <w:sz w:val="21"/>
                <w:color w:val="000000"/>
              </w:rPr>
              <w:t>4.单张输出板卡可开≥16个图层，可实现单卡任意开窗、叠加、漫游、缩放。</w:t>
            </w:r>
            <w:r>
              <w:br/>
            </w:r>
            <w:r>
              <w:rPr>
                <w:sz w:val="21"/>
                <w:color w:val="000000"/>
              </w:rPr>
              <w:t>5.具备拼接、矩阵一体化功能，输出端可选拼接或矩阵模式，并具备音频智能管控功能，无需独立音频卡，支持音频单独传输，HDMI板卡可选择外部模拟音频或HDMI内嵌音频输入或输出。</w:t>
            </w:r>
            <w:r>
              <w:br/>
            </w:r>
            <w:r>
              <w:rPr>
                <w:sz w:val="21"/>
                <w:color w:val="000000"/>
              </w:rPr>
              <w:t>6.配置IP输入卡，采用加权轮询负载均衡算法，无需额外配置流媒体服务器，支持无限制添加接入ONVIF协议、GB/T 28181标准的监控信号，进行统一管理、统一调度，并支持可视化预览，可解码≥4096*2160@30fps的IP码流。</w:t>
            </w:r>
          </w:p>
          <w:p>
            <w:pPr>
              <w:pStyle w:val="null3"/>
              <w:jc w:val="left"/>
            </w:pPr>
            <w:r>
              <w:rPr>
                <w:sz w:val="21"/>
                <w:color w:val="000000"/>
              </w:rPr>
              <w:t>7.具备监测主机温度、电源在线状态功能，具备智能识别板卡接口组合，板卡和接口状态监测，信号丢失预警，同时具备可视化图形管控，具有接入板卡数量统计以及接入通道数量统计功能。</w:t>
            </w:r>
            <w:r>
              <w:br/>
            </w:r>
            <w:r>
              <w:rPr>
                <w:sz w:val="21"/>
                <w:color w:val="000000"/>
              </w:rPr>
              <w:t>8.单卡支持创建≥4个屏幕，单台主机支持创建≥12个屏幕；具备屏幕非规则建屏，可实现单卡单接口建屏。</w:t>
            </w:r>
            <w:r>
              <w:br/>
            </w:r>
            <w:r>
              <w:rPr>
                <w:sz w:val="21"/>
                <w:color w:val="000000"/>
              </w:rPr>
              <w:t>9.具备图层参数设置功能，包括缩放、图层置顶置底、布局模式、叠加；并采用无极缩放算法，保障画面放大缩小细节不丢失。</w:t>
            </w:r>
            <w:r>
              <w:br/>
            </w:r>
            <w:r>
              <w:rPr>
                <w:sz w:val="21"/>
                <w:color w:val="000000"/>
              </w:rPr>
              <w:t>10.可自定义≥30条语音指令，搭配客户端软件可实现语音控制开启/关闭音频、开启/关闭字幕、场景轮询、切换场景预案、清屏、锁屏、解除锁屏功能。</w:t>
            </w:r>
          </w:p>
          <w:p>
            <w:pPr>
              <w:pStyle w:val="null3"/>
              <w:jc w:val="left"/>
            </w:pPr>
            <w:r>
              <w:rPr>
                <w:sz w:val="21"/>
                <w:color w:val="000000"/>
              </w:rPr>
              <w:t>11.支持通过RS-232和TCP/IP等控制对接中控系统，实现可视化界面管控，可通过控制端实时预览、放大、缩小、拖动并切换拼接矩阵视频信号，可对输入信号源进行置底、置顶以及一键清屏操作，支持设置触碰和投放触发切换方式。</w:t>
            </w:r>
          </w:p>
          <w:p>
            <w:pPr>
              <w:pStyle w:val="null3"/>
              <w:jc w:val="left"/>
            </w:pPr>
            <w:r>
              <w:rPr>
                <w:sz w:val="21"/>
                <w:color w:val="000000"/>
              </w:rPr>
              <w:t>12.内置≥7英寸触摸面板，可通过触摸面板进行监测状态查看、参数设置、预案调用操作，并且触摸屏支持在线升级。</w:t>
            </w:r>
            <w:r>
              <w:br/>
            </w:r>
            <w:r>
              <w:rPr>
                <w:sz w:val="21"/>
                <w:color w:val="000000"/>
              </w:rPr>
              <w:t>13.支持双控制卡备份功能，切换过程画面无黑屏，音频无卡顿；同时支持双电源备份、输入和输出端口备份功能。</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拼接矩阵主机内嵌软件</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1.拼接矩阵主机内嵌软件可实现对拼接显示系统的模式管理、窗口显示、场景调用、屏幕远程控制等功能。</w:t>
            </w:r>
            <w:r>
              <w:br/>
            </w:r>
            <w:r>
              <w:rPr>
                <w:sz w:val="21"/>
                <w:color w:val="000000"/>
              </w:rPr>
              <w:t>2.具有输入信号通道预监功能，可预监视视频信号内容。</w:t>
            </w:r>
            <w:r>
              <w:br/>
            </w:r>
            <w:r>
              <w:rPr>
                <w:sz w:val="21"/>
                <w:color w:val="000000"/>
              </w:rPr>
              <w:t>3.支持大屏幕回显功能，当前屏幕画面实时回显监视。</w:t>
            </w:r>
            <w:r>
              <w:br/>
            </w:r>
            <w:r>
              <w:rPr>
                <w:sz w:val="21"/>
                <w:color w:val="000000"/>
              </w:rPr>
              <w:t>4.支持调用场景、场景轮巡等定时任务设置，根据设置时间自动执行任务，无需人工操作。</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1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拼矩</w:t>
            </w:r>
            <w:r>
              <w:rPr>
                <w:sz w:val="21"/>
                <w:color w:val="000000"/>
              </w:rPr>
              <w:t>Windows客户端管理软件</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1.软件支持运行在Windows 7 64位及以上操作系统，支持对系统进行可视化管理、信号切换、画面叠加、画中画、画面拼接、画面漫游、画面放大/缩小、画面移动/关闭等操作，支持对显示控制区域实时监控；支持多用户多平台同步操作。</w:t>
            </w:r>
            <w:r>
              <w:br/>
            </w:r>
            <w:r>
              <w:rPr>
                <w:sz w:val="21"/>
                <w:color w:val="000000"/>
              </w:rPr>
              <w:t>2.具备≥3种开窗模式，包含自由模式、固化模式以及两点模式。（提供功能截图佐证）</w:t>
            </w:r>
            <w:r>
              <w:br/>
            </w:r>
            <w:r>
              <w:rPr>
                <w:sz w:val="21"/>
                <w:color w:val="000000"/>
              </w:rPr>
              <w:t>3.具备大屏显示场景保存、预览、调用、编辑、顺序调整功能，以及具备当前调用场景提示功能，并可自定义设置时间间隔，实现自动切换场景显示。</w:t>
            </w:r>
            <w:r>
              <w:br/>
            </w:r>
            <w:r>
              <w:rPr>
                <w:sz w:val="21"/>
                <w:color w:val="000000"/>
              </w:rPr>
              <w:t>4.具备台标设置功能，可设置文字台标或图片台标；具备底图设置功能，可上传≥8K分辨率的图片作为大屏底图显示；以及具备字幕显示功能，用户可自定义字幕内容，字幕可设置静态或动态显示，可调整滚动速度、滚动模式，并且可通过拖拽的方式改变字幕大小和位置，以及可调整字幕的背景颜色、字体颜色、字体、对齐方式。</w:t>
            </w:r>
            <w:r>
              <w:br/>
            </w:r>
            <w:r>
              <w:rPr>
                <w:sz w:val="21"/>
                <w:color w:val="000000"/>
              </w:rPr>
              <w:t>5.具备一键锁定大屏窗口功能，防止误触，同时不影响信号源及其他模块操作；具备锁屏功能，锁定后需账户密码进入操作界面，保证数据安全；并具有一键清空大屏信号功能。</w:t>
            </w:r>
            <w:r>
              <w:br/>
            </w:r>
            <w:r>
              <w:rPr>
                <w:sz w:val="21"/>
                <w:color w:val="000000"/>
              </w:rPr>
              <w:t>6.内置客户端操作指引视频教程。（提供功能截图佐证）</w:t>
            </w:r>
            <w:r>
              <w:br/>
            </w:r>
            <w:r>
              <w:rPr>
                <w:sz w:val="21"/>
                <w:color w:val="000000"/>
              </w:rPr>
              <w:t>7.具备窗口信号音频开关和音频映射功能，支持一键开关所有窗口音源；同时具备对输出端口的音量调节功能，可单独对每个端口的音量进行调节和总音量调节。</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1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预监卡</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1.最大支持64路输入图像预览功能；</w:t>
            </w:r>
            <w:r>
              <w:br/>
            </w:r>
            <w:r>
              <w:rPr>
                <w:sz w:val="21"/>
                <w:color w:val="000000"/>
              </w:rPr>
              <w:t>2.支持网口通信；</w:t>
            </w:r>
            <w:r>
              <w:br/>
            </w:r>
            <w:r>
              <w:rPr>
                <w:sz w:val="21"/>
                <w:color w:val="000000"/>
              </w:rPr>
              <w:t>3.接口数量：≥RJ45*1。</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r>
      <w:tr>
        <w:tc>
          <w:tcPr>
            <w:tcW w:type="dxa" w:w="81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音视频预监卡内嵌软件</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1.软件内嵌于拼接矩阵板卡设备，实现信号的处理功能；</w:t>
            </w:r>
            <w:r>
              <w:br/>
            </w:r>
            <w:r>
              <w:rPr>
                <w:sz w:val="21"/>
                <w:color w:val="000000"/>
              </w:rPr>
              <w:t>2.支持输入信号通道预监功能，可预监视视频信号内容。</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1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输入卡</w:t>
            </w:r>
            <w:r>
              <w:rPr>
                <w:sz w:val="21"/>
                <w:color w:val="000000"/>
              </w:rPr>
              <w:t>A</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1.接口类型：HDMI1.4</w:t>
            </w:r>
            <w:r>
              <w:br/>
            </w:r>
            <w:r>
              <w:rPr>
                <w:sz w:val="21"/>
                <w:color w:val="000000"/>
              </w:rPr>
              <w:t>2.接口数量：≥4</w:t>
            </w:r>
            <w:r>
              <w:br/>
            </w:r>
            <w:r>
              <w:rPr>
                <w:sz w:val="21"/>
                <w:color w:val="000000"/>
              </w:rPr>
              <w:t>3.输入信号：HDMI</w:t>
            </w:r>
            <w:r>
              <w:br/>
            </w:r>
            <w:r>
              <w:rPr>
                <w:sz w:val="21"/>
                <w:color w:val="000000"/>
              </w:rPr>
              <w:t>4.最高分辨率：≥4096*2160@30Hz</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r>
      <w:tr>
        <w:tc>
          <w:tcPr>
            <w:tcW w:type="dxa" w:w="81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音视频输入卡内嵌软件</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1.插卡式输入卡搭配集中式主机使用，实现图像输入功能；</w:t>
            </w:r>
            <w:r>
              <w:br/>
            </w:r>
            <w:r>
              <w:rPr>
                <w:sz w:val="21"/>
                <w:color w:val="000000"/>
              </w:rPr>
              <w:t>2.支持台标功能，文字背景、位置可调；</w:t>
            </w:r>
            <w:r>
              <w:br/>
            </w:r>
            <w:r>
              <w:rPr>
                <w:sz w:val="21"/>
                <w:color w:val="000000"/>
              </w:rPr>
              <w:t>3.支持在线完成固件升级，固件版本智能向前兼容。</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1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输入卡</w:t>
            </w:r>
            <w:r>
              <w:rPr>
                <w:sz w:val="21"/>
                <w:color w:val="000000"/>
              </w:rPr>
              <w:t>B</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1.具有≥2路HDMI母接口输入和≥2路3.5mm音频座，支持音频单独传输，模拟音频与HDMI内嵌音频支持选择输入。</w:t>
            </w:r>
            <w:r>
              <w:br/>
            </w:r>
            <w:r>
              <w:rPr>
                <w:sz w:val="21"/>
                <w:color w:val="000000"/>
              </w:rPr>
              <w:t>2.具备无缝切换功能，切换过程无闪烁、无黑屏。</w:t>
            </w:r>
            <w:r>
              <w:br/>
            </w:r>
            <w:r>
              <w:rPr>
                <w:sz w:val="21"/>
                <w:color w:val="000000"/>
              </w:rPr>
              <w:t>3.支持断电现场切换记忆保护功能，ESD静电保护功能。</w:t>
            </w:r>
            <w:r>
              <w:br/>
            </w:r>
            <w:r>
              <w:rPr>
                <w:sz w:val="21"/>
                <w:color w:val="000000"/>
              </w:rPr>
              <w:t>4.支持分辨率≥4096×2160P@60Hz。</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r>
      <w:tr>
        <w:tc>
          <w:tcPr>
            <w:tcW w:type="dxa" w:w="81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输出卡</w:t>
            </w:r>
            <w:r>
              <w:rPr>
                <w:sz w:val="21"/>
                <w:color w:val="000000"/>
              </w:rPr>
              <w:t>A</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1.接口类型：HDMI1.4</w:t>
            </w:r>
            <w:r>
              <w:br/>
            </w:r>
            <w:r>
              <w:rPr>
                <w:sz w:val="21"/>
                <w:color w:val="000000"/>
              </w:rPr>
              <w:t>2.接口数量：≥4</w:t>
            </w:r>
            <w:r>
              <w:br/>
            </w:r>
            <w:r>
              <w:rPr>
                <w:sz w:val="21"/>
                <w:color w:val="000000"/>
              </w:rPr>
              <w:t>3.输出信号：HDMI</w:t>
            </w:r>
            <w:r>
              <w:br/>
            </w:r>
            <w:r>
              <w:rPr>
                <w:sz w:val="21"/>
                <w:color w:val="000000"/>
              </w:rPr>
              <w:t>4.最高分辨率：≥4096*2160@30Hz</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r>
      <w:tr>
        <w:tc>
          <w:tcPr>
            <w:tcW w:type="dxa" w:w="81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音视频输出卡内嵌软件</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1.插卡式输出卡搭配集中式主机使用，实现图像输出功能；</w:t>
            </w:r>
            <w:r>
              <w:br/>
            </w:r>
            <w:r>
              <w:rPr>
                <w:sz w:val="21"/>
                <w:color w:val="000000"/>
              </w:rPr>
              <w:t>2.支持高清底图功能；</w:t>
            </w:r>
            <w:r>
              <w:br/>
            </w:r>
            <w:r>
              <w:rPr>
                <w:sz w:val="21"/>
                <w:color w:val="000000"/>
              </w:rPr>
              <w:t>3.支持在线完成固件升级，固件版本智能向前兼容。</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1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输出卡</w:t>
            </w:r>
            <w:r>
              <w:rPr>
                <w:sz w:val="21"/>
                <w:color w:val="000000"/>
              </w:rPr>
              <w:t>B</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1.接口类型：DVI-D</w:t>
            </w:r>
            <w:r>
              <w:br/>
            </w:r>
            <w:r>
              <w:rPr>
                <w:sz w:val="21"/>
                <w:color w:val="000000"/>
              </w:rPr>
              <w:t>2.接口数量：≥4</w:t>
            </w:r>
            <w:r>
              <w:br/>
            </w:r>
            <w:r>
              <w:rPr>
                <w:sz w:val="21"/>
                <w:color w:val="000000"/>
              </w:rPr>
              <w:t>3.输出信号：DVI</w:t>
            </w:r>
            <w:r>
              <w:br/>
            </w:r>
            <w:r>
              <w:rPr>
                <w:sz w:val="21"/>
                <w:color w:val="000000"/>
              </w:rPr>
              <w:t>4.最高分辨率：≥1920*1200@60Hz</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r>
      <w:tr>
        <w:tc>
          <w:tcPr>
            <w:tcW w:type="dxa" w:w="81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5</w:t>
            </w:r>
          </w:p>
        </w:tc>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配电柜</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1.额定功率：≥30kW，输出路数：≥9路；</w:t>
            </w:r>
            <w:r>
              <w:br/>
            </w:r>
            <w:r>
              <w:rPr>
                <w:sz w:val="21"/>
                <w:color w:val="000000"/>
              </w:rPr>
              <w:t>2.输入电压：三相五线制AC380V±10%，频率50Hz±5%；</w:t>
            </w:r>
            <w:r>
              <w:br/>
            </w:r>
            <w:r>
              <w:rPr>
                <w:sz w:val="21"/>
                <w:color w:val="000000"/>
              </w:rPr>
              <w:t>3.输出电压：单相220VAC；</w:t>
            </w:r>
            <w:r>
              <w:br/>
            </w:r>
            <w:r>
              <w:rPr>
                <w:sz w:val="21"/>
                <w:color w:val="000000"/>
              </w:rPr>
              <w:t>4.具备过流、短路、断路、过载、浪涌电气保护措施；</w:t>
            </w:r>
            <w:r>
              <w:br/>
            </w:r>
            <w:r>
              <w:rPr>
                <w:sz w:val="21"/>
                <w:color w:val="000000"/>
              </w:rPr>
              <w:t>5.具备实体按键、手持遥控器、电脑远控多种控制方式；</w:t>
            </w:r>
            <w:r>
              <w:br/>
            </w:r>
            <w:r>
              <w:rPr>
                <w:sz w:val="21"/>
                <w:color w:val="000000"/>
              </w:rPr>
              <w:t>6.具备单台、集群管理功能，采用RS485有线以太网远程通信端口，在局域网内任意一台电脑进行控制；</w:t>
            </w:r>
            <w:r>
              <w:br/>
            </w:r>
            <w:r>
              <w:rPr>
                <w:sz w:val="21"/>
                <w:color w:val="000000"/>
              </w:rPr>
              <w:t>7.具备设置≥4组开关时间，支持每天定时通电和断电功能；</w:t>
            </w:r>
            <w:r>
              <w:br/>
            </w:r>
            <w:r>
              <w:rPr>
                <w:sz w:val="21"/>
                <w:color w:val="000000"/>
              </w:rPr>
              <w:t>8.具备通过PLC软件实现实时温度、湿度监测，实时烟雾监测，高温、高湿、烟雾告警自动断电；</w:t>
            </w:r>
            <w:r>
              <w:br/>
            </w:r>
            <w:r>
              <w:rPr>
                <w:sz w:val="21"/>
                <w:color w:val="000000"/>
              </w:rPr>
              <w:t>9.具备触发告警后，电脑自动强制弹屏提示，PLC模块、电脑蜂鸣器长鸣多种告警方式；</w:t>
            </w:r>
            <w:r>
              <w:br/>
            </w:r>
            <w:r>
              <w:rPr>
                <w:sz w:val="21"/>
                <w:color w:val="000000"/>
              </w:rPr>
              <w:t>10.具备继电器回路整体上下电，也可通过PLC软件单独控制每个接触器的上下电；</w:t>
            </w:r>
            <w:r>
              <w:br/>
            </w:r>
            <w:r>
              <w:rPr>
                <w:sz w:val="21"/>
                <w:color w:val="000000"/>
              </w:rPr>
              <w:t>11.内置避雷器，具有避雷防雷功能；</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30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2、舞台灯光系统</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一顶光</w:t>
            </w:r>
          </w:p>
        </w:tc>
        <w:tc>
          <w:tcPr>
            <w:tcW w:type="dxa" w:w="17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7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影视灯</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1.具有调光功能</w:t>
            </w:r>
            <w:r>
              <w:br/>
            </w:r>
            <w:r>
              <w:rPr>
                <w:sz w:val="21"/>
                <w:color w:val="000000"/>
              </w:rPr>
              <w:t>2.具有3200-6500K色温调节功能，CRI≥95，TLCI≥95。</w:t>
            </w:r>
            <w:r>
              <w:br/>
            </w:r>
            <w:r>
              <w:rPr>
                <w:sz w:val="21"/>
                <w:color w:val="000000"/>
              </w:rPr>
              <w:t>3.具有NTC温度控测功能。</w:t>
            </w:r>
            <w:r>
              <w:br/>
            </w:r>
            <w:r>
              <w:rPr>
                <w:sz w:val="21"/>
                <w:color w:val="000000"/>
              </w:rPr>
              <w:t>4.具备DMX512接口，支持RDM协议，具有程序在线更新功能，可单独色温手动调选。</w:t>
            </w:r>
            <w:r>
              <w:br/>
            </w:r>
            <w:r>
              <w:rPr>
                <w:sz w:val="21"/>
                <w:color w:val="000000"/>
              </w:rPr>
              <w:t>5.支持DMX控制通道数量为2/6/7通道。</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二顶光</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影视灯</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1.具有调光功能</w:t>
            </w:r>
            <w:r>
              <w:br/>
            </w:r>
            <w:r>
              <w:rPr>
                <w:sz w:val="21"/>
                <w:color w:val="000000"/>
              </w:rPr>
              <w:t>2.具有3200-6500K色温调节功能，CRI≥95，TLCI≥95。</w:t>
            </w:r>
            <w:r>
              <w:br/>
            </w:r>
            <w:r>
              <w:rPr>
                <w:sz w:val="21"/>
                <w:color w:val="000000"/>
              </w:rPr>
              <w:t>3.具有NTC温度控测功能。</w:t>
            </w:r>
            <w:r>
              <w:br/>
            </w:r>
            <w:r>
              <w:rPr>
                <w:sz w:val="21"/>
                <w:color w:val="000000"/>
              </w:rPr>
              <w:t>4.具备DMX512接口，支持RDM协议，具有程序在线更新功能，可单独色温手动调选。</w:t>
            </w:r>
            <w:r>
              <w:br/>
            </w:r>
            <w:r>
              <w:rPr>
                <w:sz w:val="21"/>
                <w:color w:val="000000"/>
              </w:rPr>
              <w:t>5.支持DMX控制通道数量为2/6/7通道。</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面光</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影视灯</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1.不低于200W LED光源</w:t>
            </w:r>
            <w:r>
              <w:br/>
            </w:r>
            <w:r>
              <w:rPr>
                <w:sz w:val="21"/>
                <w:color w:val="000000"/>
              </w:rPr>
              <w:t>2.具备12-36°发光角度，具有变焦、调光功能</w:t>
            </w:r>
            <w:r>
              <w:br/>
            </w:r>
            <w:r>
              <w:rPr>
                <w:sz w:val="21"/>
                <w:color w:val="000000"/>
              </w:rPr>
              <w:t>3.具有2700-7000K色温调节功能，Ra≥95显色指数。</w:t>
            </w:r>
            <w:r>
              <w:br/>
            </w:r>
            <w:r>
              <w:rPr>
                <w:sz w:val="21"/>
                <w:color w:val="000000"/>
              </w:rPr>
              <w:t>4.具有散热功能。</w:t>
            </w:r>
            <w:r>
              <w:br/>
            </w:r>
            <w:r>
              <w:rPr>
                <w:sz w:val="21"/>
                <w:color w:val="000000"/>
              </w:rPr>
              <w:t>5.具备DMX512接口，支持RDM协议。</w:t>
            </w:r>
            <w:r>
              <w:br/>
            </w:r>
            <w:r>
              <w:rPr>
                <w:sz w:val="21"/>
                <w:color w:val="000000"/>
              </w:rPr>
              <w:t>6.支持DMX控制通道数量为3/6通道。</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摇头灯</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1.光源规格：≥280W，色温：8500K 额定寿命：≥2000H</w:t>
            </w:r>
            <w:r>
              <w:br/>
            </w:r>
            <w:r>
              <w:rPr>
                <w:sz w:val="21"/>
                <w:color w:val="000000"/>
              </w:rPr>
              <w:t>2.颜色：≥1个颜色盘，≥13个颜色+1个白光，双向彩虹效果，速度可调，任意定位功能。</w:t>
            </w:r>
            <w:r>
              <w:br/>
            </w:r>
            <w:r>
              <w:rPr>
                <w:sz w:val="21"/>
                <w:color w:val="000000"/>
              </w:rPr>
              <w:t>3.固定图案盘：≥1个固定图案盘，≥13个固定图案+1个白光，带图案抖动,单向流水，速度可调，任意定位功能。</w:t>
            </w:r>
            <w:r>
              <w:br/>
            </w:r>
            <w:r>
              <w:rPr>
                <w:sz w:val="21"/>
                <w:color w:val="000000"/>
              </w:rPr>
              <w:t>4.旋转图案盘：≥1个旋转图案盘，≥9个可旋转图案+1个白光，每个图案具有正反旋转，抖动及流水效果。</w:t>
            </w:r>
            <w:r>
              <w:br/>
            </w:r>
            <w:r>
              <w:rPr>
                <w:sz w:val="21"/>
                <w:color w:val="000000"/>
              </w:rPr>
              <w:t>5.棱镜：≥2种棱镜（≥1个八面旋转棱镜和≥1个排镜），棱镜正反向旋转，速度可调。</w:t>
            </w:r>
            <w:r>
              <w:br/>
            </w:r>
            <w:r>
              <w:rPr>
                <w:sz w:val="21"/>
                <w:color w:val="000000"/>
              </w:rPr>
              <w:t>6.频闪：双片式频闪，≤0.5-≥14次/S，具有同步、异步、随机频闪方式，速度可调。</w:t>
            </w:r>
            <w:r>
              <w:br/>
            </w:r>
            <w:r>
              <w:rPr>
                <w:sz w:val="21"/>
                <w:color w:val="000000"/>
              </w:rPr>
              <w:t>7.雾化：≥1个独立的雾化片，光斑柔和自然。</w:t>
            </w:r>
            <w:r>
              <w:br/>
            </w:r>
            <w:r>
              <w:rPr>
                <w:sz w:val="21"/>
                <w:color w:val="000000"/>
              </w:rPr>
              <w:t>8.扫描范围：水平方向≥540°/630°（2.5 S），垂直方向≥270°（1.5 S），解析度：8Bit/16Bit。</w:t>
            </w:r>
            <w:r>
              <w:br/>
            </w:r>
            <w:r>
              <w:rPr>
                <w:sz w:val="21"/>
                <w:color w:val="000000"/>
              </w:rPr>
              <w:t>9.出光角度：≥3°-≤12°, 染色模式：≤15°-≥32°。</w:t>
            </w:r>
            <w:r>
              <w:br/>
            </w:r>
            <w:r>
              <w:rPr>
                <w:sz w:val="21"/>
                <w:color w:val="000000"/>
              </w:rPr>
              <w:t>10.防护等级：≥IP30</w:t>
            </w:r>
            <w:r>
              <w:br/>
            </w:r>
            <w:r>
              <w:rPr>
                <w:sz w:val="21"/>
                <w:color w:val="000000"/>
              </w:rPr>
              <w:t>11.通道：≥16和≥20 两种通道控制模式。</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30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2.2、外围设备及控制系统</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控台</w:t>
            </w:r>
          </w:p>
        </w:tc>
        <w:tc>
          <w:tcPr>
            <w:tcW w:type="dxa" w:w="397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color w:val="000000"/>
              </w:rPr>
              <w:t>1.≥1024个DMX512 通道数</w:t>
            </w:r>
            <w:r>
              <w:br/>
            </w:r>
            <w:r>
              <w:rPr>
                <w:sz w:val="21"/>
                <w:color w:val="000000"/>
              </w:rPr>
              <w:t>2.≥96台电脑灯的配接数量</w:t>
            </w:r>
            <w:r>
              <w:br/>
            </w:r>
            <w:r>
              <w:rPr>
                <w:sz w:val="21"/>
                <w:color w:val="000000"/>
              </w:rPr>
              <w:t>3.支持电脑灯重新配接地址码，支持灯具水平垂直交换，支持灯具通道反相输出</w:t>
            </w:r>
            <w:r>
              <w:br/>
            </w:r>
            <w:r>
              <w:rPr>
                <w:sz w:val="21"/>
                <w:color w:val="000000"/>
              </w:rPr>
              <w:t>4.支持灯具通道滑步模式切换，支持40主通道+40微调通道控制，支持R20灯库</w:t>
            </w:r>
            <w:r>
              <w:br/>
            </w:r>
            <w:r>
              <w:rPr>
                <w:sz w:val="21"/>
                <w:color w:val="000000"/>
              </w:rPr>
              <w:t>5.具备不低于30个可保存的场景，具备10个可同时运行的场景</w:t>
            </w:r>
          </w:p>
          <w:p>
            <w:pPr>
              <w:pStyle w:val="null3"/>
              <w:jc w:val="left"/>
            </w:pPr>
            <w:r>
              <w:rPr>
                <w:sz w:val="21"/>
                <w:color w:val="000000"/>
              </w:rPr>
              <w:t>6.具备淡入、淡出、LTP滑步场景时间控制</w:t>
            </w:r>
            <w:r>
              <w:br/>
            </w:r>
            <w:r>
              <w:rPr>
                <w:sz w:val="21"/>
                <w:color w:val="000000"/>
              </w:rPr>
              <w:t>7.支持推杆启动场景并进行调光，支持互锁场景，支持点控场景</w:t>
            </w:r>
            <w:r>
              <w:br/>
            </w:r>
            <w:r>
              <w:rPr>
                <w:sz w:val="21"/>
                <w:color w:val="000000"/>
              </w:rPr>
              <w:t>8.具备图形生成器，每个场景可存储5个图形</w:t>
            </w:r>
            <w:r>
              <w:br/>
            </w:r>
            <w:r>
              <w:rPr>
                <w:sz w:val="21"/>
                <w:color w:val="000000"/>
              </w:rPr>
              <w:t>9.具备10个可同时运行图形数量</w:t>
            </w:r>
            <w:r>
              <w:br/>
            </w:r>
            <w:r>
              <w:rPr>
                <w:sz w:val="21"/>
                <w:color w:val="000000"/>
              </w:rPr>
              <w:t>10.具备全局、重演、灯具主控推杆</w:t>
            </w:r>
            <w:r>
              <w:br/>
            </w:r>
            <w:r>
              <w:rPr>
                <w:sz w:val="21"/>
                <w:color w:val="000000"/>
              </w:rPr>
              <w:t>11.支持立即黑场</w:t>
            </w:r>
            <w:r>
              <w:br/>
            </w:r>
            <w:r>
              <w:rPr>
                <w:sz w:val="21"/>
                <w:color w:val="000000"/>
              </w:rPr>
              <w:t>12.支持转盘调整通道数值，支持推杆调整通道数值，支持推杆调光</w:t>
            </w:r>
            <w:r>
              <w:br/>
            </w:r>
            <w:r>
              <w:rPr>
                <w:sz w:val="21"/>
                <w:color w:val="000000"/>
              </w:rPr>
              <w:t>13.支持FAT32格式U盘读取</w:t>
            </w:r>
            <w:r>
              <w:br/>
            </w:r>
            <w:r>
              <w:rPr>
                <w:sz w:val="21"/>
                <w:color w:val="000000"/>
              </w:rPr>
              <w:t>14.提供在线支持服务，包括但不限于维护、指导调试、指导安装、指导布线、远程调试。</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信号放大器</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1.支持DMX512公母接口输入。                                                                                                                                                                                          </w:t>
            </w:r>
            <w:r>
              <w:br/>
            </w:r>
            <w:r>
              <w:rPr>
                <w:sz w:val="21"/>
                <w:color w:val="000000"/>
              </w:rPr>
              <w:t xml:space="preserve">2.支持输入输出光电隔离。                                                                                                                                                                                                                </w:t>
            </w:r>
            <w:r>
              <w:br/>
            </w:r>
            <w:r>
              <w:rPr>
                <w:sz w:val="21"/>
                <w:color w:val="000000"/>
              </w:rPr>
              <w:t xml:space="preserve">3.支持8路独立放大驱动输出。                                                                                                                                                                                            </w:t>
            </w:r>
            <w:r>
              <w:br/>
            </w:r>
            <w:r>
              <w:rPr>
                <w:sz w:val="21"/>
                <w:color w:val="000000"/>
              </w:rPr>
              <w:t xml:space="preserve">4.具备信号放大整形功能，延长信号传输距离。                                                                                                                                                                                                        </w:t>
            </w:r>
            <w:r>
              <w:br/>
            </w:r>
            <w:r>
              <w:rPr>
                <w:sz w:val="21"/>
                <w:color w:val="000000"/>
              </w:rPr>
              <w:t xml:space="preserve">5.具备增强数据总线接入设备数量的能力。                                                                                                               </w:t>
            </w:r>
            <w:r>
              <w:br/>
            </w:r>
            <w:r>
              <w:rPr>
                <w:sz w:val="21"/>
                <w:color w:val="000000"/>
              </w:rPr>
              <w:t>6.具备独立的LED信号指示。</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直通箱</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1.具备过载与短路双重保护高分断空气开关。</w:t>
            </w:r>
            <w:r>
              <w:br/>
            </w:r>
            <w:r>
              <w:rPr>
                <w:sz w:val="21"/>
                <w:color w:val="000000"/>
              </w:rPr>
              <w:t>2.具备12路×4kW功率输出。</w:t>
            </w:r>
            <w:r>
              <w:br/>
            </w:r>
            <w:r>
              <w:rPr>
                <w:sz w:val="21"/>
                <w:color w:val="000000"/>
              </w:rPr>
              <w:t>3.支持A.B.C三相工作指示灯。</w:t>
            </w:r>
            <w:r>
              <w:br/>
            </w:r>
            <w:r>
              <w:rPr>
                <w:sz w:val="21"/>
                <w:color w:val="000000"/>
              </w:rPr>
              <w:t>4.支持两脚和三脚万能用插座。</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30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3、扩声系统</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专业功放</w:t>
            </w:r>
            <w:r>
              <w:rPr>
                <w:sz w:val="21"/>
                <w:color w:val="000000"/>
              </w:rPr>
              <w:t>A</w:t>
            </w:r>
          </w:p>
        </w:tc>
        <w:tc>
          <w:tcPr>
            <w:tcW w:type="dxa" w:w="397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1.标准≤1U机柜式设计；输出功率：立体声@8Ω：≥700W×2；立体声@4Ω：≥1000W×2；桥接@16Ω：≥1400W；桥接@8Ω：≥2000W。</w:t>
            </w:r>
            <w:r>
              <w:br/>
            </w:r>
            <w:r>
              <w:rPr>
                <w:sz w:val="21"/>
                <w:color w:val="000000"/>
              </w:rPr>
              <w:t>2.开关电源需有短路保护电路设计，保证开关电源稳定性和可靠性。</w:t>
            </w:r>
            <w:r>
              <w:br/>
            </w:r>
            <w:r>
              <w:rPr>
                <w:sz w:val="21"/>
                <w:color w:val="000000"/>
              </w:rPr>
              <w:t>3.支持开机软启动功能，软启动过程中电源需求缓慢上升，减少对电网和其他电子设备的电流冲击。</w:t>
            </w:r>
            <w:r>
              <w:br/>
            </w:r>
            <w:r>
              <w:rPr>
                <w:sz w:val="21"/>
                <w:color w:val="000000"/>
              </w:rPr>
              <w:t>4.开关电源内置EMI电路，有效的抑制电源谐波，达到绿色电源标准。</w:t>
            </w:r>
            <w:r>
              <w:br/>
            </w:r>
            <w:r>
              <w:rPr>
                <w:sz w:val="21"/>
                <w:color w:val="000000"/>
              </w:rPr>
              <w:t>5.数字功放调制和匹配电路技术，让功放还原真实原声。</w:t>
            </w:r>
            <w:r>
              <w:br/>
            </w:r>
            <w:r>
              <w:rPr>
                <w:sz w:val="21"/>
                <w:color w:val="000000"/>
              </w:rPr>
              <w:t>6.整机转换效率达到85%以上。</w:t>
            </w:r>
            <w:r>
              <w:br/>
            </w:r>
            <w:r>
              <w:rPr>
                <w:sz w:val="21"/>
                <w:color w:val="000000"/>
              </w:rPr>
              <w:t xml:space="preserve">7.数字功放电源自适应音频调整节能功能，实现智能削峰限幅器，控制功率模块及扬声器系统在安全范围内工作。 </w:t>
            </w:r>
            <w:r>
              <w:br/>
            </w:r>
            <w:r>
              <w:rPr>
                <w:sz w:val="21"/>
                <w:color w:val="000000"/>
              </w:rPr>
              <w:t>8.MONO /STEREO/BRIDGE三种模式可选择切换。</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线阵音箱</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1.音箱类型为二分频线性阵列全频音箱。</w:t>
            </w:r>
            <w:r>
              <w:br/>
            </w:r>
            <w:r>
              <w:rPr>
                <w:sz w:val="21"/>
                <w:color w:val="000000"/>
              </w:rPr>
              <w:t>2.功率≥500W，阻抗：≤8Ω，频率范围≥70Hz-20kHz，最大声压级≥127dB。</w:t>
            </w:r>
            <w:r>
              <w:br/>
            </w:r>
            <w:r>
              <w:rPr>
                <w:sz w:val="21"/>
                <w:color w:val="000000"/>
              </w:rPr>
              <w:t>3.灵敏度SPL（1W/1M）≥100dB (1M/1W )，低频扬声器：≥8" x 2，高频扬声器：≥75mm（3"）压缩驱动器*1。</w:t>
            </w:r>
            <w:r>
              <w:br/>
            </w:r>
            <w:r>
              <w:rPr>
                <w:sz w:val="21"/>
                <w:color w:val="000000"/>
              </w:rPr>
              <w:t>4.水平覆盖角(-6dB)≥90°，垂直覆盖角(-6dB)≥10°。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专业功放</w:t>
            </w:r>
            <w:r>
              <w:rPr>
                <w:sz w:val="21"/>
                <w:color w:val="000000"/>
              </w:rPr>
              <w:t>B</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1.标准≤1U机箱设计，采用D类数字功放设计方案。</w:t>
            </w:r>
            <w:r>
              <w:br/>
            </w:r>
            <w:r>
              <w:rPr>
                <w:sz w:val="21"/>
                <w:color w:val="000000"/>
              </w:rPr>
              <w:t>2.标准XLR输入接口，和LINK输出口。</w:t>
            </w:r>
            <w:r>
              <w:br/>
            </w:r>
            <w:r>
              <w:rPr>
                <w:sz w:val="21"/>
                <w:color w:val="000000"/>
              </w:rPr>
              <w:t>3.电源采用开关电源技术，能有效抑制电源谐波。</w:t>
            </w:r>
            <w:r>
              <w:br/>
            </w:r>
            <w:r>
              <w:rPr>
                <w:sz w:val="21"/>
                <w:color w:val="000000"/>
              </w:rPr>
              <w:t xml:space="preserve">4.内置智能削峰限幅器，支持开机软启动，防止开机时向电网吸收大电流，干扰其它用电设备。 </w:t>
            </w:r>
            <w:r>
              <w:br/>
            </w:r>
            <w:r>
              <w:rPr>
                <w:sz w:val="21"/>
                <w:color w:val="000000"/>
              </w:rPr>
              <w:t>5.具有过压保护，欠压保护，过流保护，直流保护，输出短路保护，温控风扇等功能。</w:t>
            </w:r>
            <w:r>
              <w:br/>
            </w:r>
            <w:r>
              <w:rPr>
                <w:sz w:val="21"/>
                <w:color w:val="000000"/>
              </w:rPr>
              <w:t>6.输出功率：立体声@8Ω：≥350W×2；立体声@4Ω：≥600W×2。</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专业音箱</w:t>
            </w:r>
            <w:r>
              <w:rPr>
                <w:sz w:val="21"/>
                <w:color w:val="000000"/>
              </w:rPr>
              <w:t>A</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1.阻抗≤8Ω</w:t>
            </w:r>
            <w:r>
              <w:br/>
            </w:r>
            <w:r>
              <w:rPr>
                <w:sz w:val="21"/>
                <w:color w:val="000000"/>
              </w:rPr>
              <w:t>2.频响≥60Hz~20KHz</w:t>
            </w:r>
            <w:r>
              <w:br/>
            </w:r>
            <w:r>
              <w:rPr>
                <w:sz w:val="21"/>
                <w:color w:val="000000"/>
              </w:rPr>
              <w:t>3.额定功率≥200W</w:t>
            </w:r>
            <w:r>
              <w:br/>
            </w:r>
            <w:r>
              <w:rPr>
                <w:sz w:val="21"/>
                <w:color w:val="000000"/>
              </w:rPr>
              <w:t>4.灵敏度≥96dB/W/M</w:t>
            </w:r>
            <w:r>
              <w:br/>
            </w:r>
            <w:r>
              <w:rPr>
                <w:sz w:val="21"/>
                <w:color w:val="000000"/>
              </w:rPr>
              <w:t>5.水平覆盖角≥80°，垂直覆盖角≥60°</w:t>
            </w:r>
            <w:r>
              <w:br/>
            </w:r>
            <w:r>
              <w:rPr>
                <w:sz w:val="21"/>
                <w:color w:val="000000"/>
              </w:rPr>
              <w:t>6.高音≥1.4"压缩高音单元×1</w:t>
            </w:r>
            <w:r>
              <w:br/>
            </w:r>
            <w:r>
              <w:rPr>
                <w:sz w:val="21"/>
                <w:color w:val="000000"/>
              </w:rPr>
              <w:t>7.低音≥8"低音×1</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专业功放</w:t>
            </w:r>
            <w:r>
              <w:rPr>
                <w:sz w:val="21"/>
                <w:color w:val="000000"/>
              </w:rPr>
              <w:t>C</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1.标准≤1U机柜式设计；输出功率：立体声@8Ω：≥500W×2；立体声@4Ω：≥850W×2；桥接@8Ω：≥1700W。</w:t>
            </w:r>
            <w:r>
              <w:br/>
            </w:r>
            <w:r>
              <w:rPr>
                <w:sz w:val="21"/>
                <w:color w:val="000000"/>
              </w:rPr>
              <w:t>2.开关电源需有短路保护电路设计，保证开关电源稳定性和可靠性。</w:t>
            </w:r>
            <w:r>
              <w:br/>
            </w:r>
            <w:r>
              <w:rPr>
                <w:sz w:val="21"/>
                <w:color w:val="000000"/>
              </w:rPr>
              <w:t>3.支持开机软启动功能，软启动过程中电源需求缓慢上升，减少对电网和其他电子设备的电流冲击。</w:t>
            </w:r>
            <w:r>
              <w:br/>
            </w:r>
            <w:r>
              <w:rPr>
                <w:sz w:val="21"/>
                <w:color w:val="000000"/>
              </w:rPr>
              <w:t>4.开关电源内置EMI电路，有效的抑制电源谐波，达到绿色电源标准。</w:t>
            </w:r>
            <w:r>
              <w:br/>
            </w:r>
            <w:r>
              <w:rPr>
                <w:sz w:val="21"/>
                <w:color w:val="000000"/>
              </w:rPr>
              <w:t>5.数字功放调制和匹配电路技术，让功放还原真实原声。</w:t>
            </w:r>
            <w:r>
              <w:br/>
            </w:r>
            <w:r>
              <w:rPr>
                <w:sz w:val="21"/>
                <w:color w:val="000000"/>
              </w:rPr>
              <w:t>6.整机转换效率达到85%以上。</w:t>
            </w:r>
            <w:r>
              <w:br/>
            </w:r>
            <w:r>
              <w:rPr>
                <w:sz w:val="21"/>
                <w:color w:val="000000"/>
              </w:rPr>
              <w:t xml:space="preserve">7.数字功放电源自适应音频调整节能功能，实现智能削峰限幅器，控制功率模块及扬声器系统在安全范围内工作。 </w:t>
            </w:r>
            <w:r>
              <w:br/>
            </w:r>
            <w:r>
              <w:rPr>
                <w:sz w:val="21"/>
                <w:color w:val="000000"/>
              </w:rPr>
              <w:t>8.MONO /STEREO/BRIDGE三种模式可选择切换。</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专业音箱</w:t>
            </w:r>
            <w:r>
              <w:rPr>
                <w:sz w:val="21"/>
                <w:color w:val="000000"/>
              </w:rPr>
              <w:t>B</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1.阻抗≤8Ω</w:t>
            </w:r>
            <w:r>
              <w:br/>
            </w:r>
            <w:r>
              <w:rPr>
                <w:sz w:val="21"/>
                <w:color w:val="000000"/>
              </w:rPr>
              <w:t>2.频响≥60Hz-20KHz</w:t>
            </w:r>
            <w:r>
              <w:br/>
            </w:r>
            <w:r>
              <w:rPr>
                <w:sz w:val="21"/>
                <w:color w:val="000000"/>
              </w:rPr>
              <w:t>3.额定功率≥300W</w:t>
            </w:r>
            <w:r>
              <w:br/>
            </w:r>
            <w:r>
              <w:rPr>
                <w:sz w:val="21"/>
                <w:color w:val="000000"/>
              </w:rPr>
              <w:t>4.灵敏度≥98dB/W/M</w:t>
            </w:r>
            <w:r>
              <w:br/>
            </w:r>
            <w:r>
              <w:rPr>
                <w:sz w:val="21"/>
                <w:color w:val="000000"/>
              </w:rPr>
              <w:t>5.水平覆盖角≥80°，垂直覆盖角≥60°</w:t>
            </w:r>
            <w:r>
              <w:br/>
            </w:r>
            <w:r>
              <w:rPr>
                <w:sz w:val="21"/>
                <w:color w:val="000000"/>
              </w:rPr>
              <w:t>6.高音≤1.4"压缩高音单元×1；低音：10"低音×1</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调音台</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1.支持≥10路MIC输入兼容8路线路输入接口，支持≥2组立体声输入接口，≥4路RCA输入，话筒接口幻象电源：+48V。</w:t>
            </w:r>
            <w:r>
              <w:br/>
            </w:r>
            <w:r>
              <w:rPr>
                <w:sz w:val="21"/>
                <w:color w:val="000000"/>
              </w:rPr>
              <w:t>2.具有≥2组立体声输出、≥4路编组输出、≥4路辅助输出、≥1个耳机监听输出、≥1个接口双路效果输出、≥1组控制室输出、≥1组主混音断点插入、≥8个断点插入。</w:t>
            </w:r>
            <w:r>
              <w:br/>
            </w:r>
            <w:r>
              <w:rPr>
                <w:sz w:val="21"/>
                <w:color w:val="000000"/>
              </w:rPr>
              <w:t>3.内置≥24位DSP效果器，提供≥100种预设效果。</w:t>
            </w:r>
            <w:r>
              <w:br/>
            </w:r>
            <w:r>
              <w:rPr>
                <w:sz w:val="21"/>
                <w:color w:val="000000"/>
              </w:rPr>
              <w:t>4.具备≥15个60mm行程的高精密碳膜推子。</w:t>
            </w:r>
            <w:r>
              <w:br/>
            </w:r>
            <w:r>
              <w:rPr>
                <w:sz w:val="21"/>
                <w:color w:val="000000"/>
              </w:rPr>
              <w:t>5.内置USB声卡模块，支持连接电脑进行音乐播放和声音录音；内置MP3播放器，支持≥1个USB接口接U盘播放音乐。</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音频处理器</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后面板具有≥12路线路音频凤凰端子平衡输入接口（具有48V幻象供电）、≥12路线路音频凤凰端子平衡输出接口、≥1个拨码开关、≥1个RJ45接口、≥1个RS232接口、≥1个RS485接口、≥8个可编程GPIO控制接口、≥1个接地柱；前面板具有≥2.0英寸 IPS 真彩显示屏、≥1个编码旋钮、≥1个USB存储设备接口。</w:t>
            </w:r>
            <w:r>
              <w:br/>
            </w:r>
            <w:r>
              <w:rPr>
                <w:sz w:val="21"/>
                <w:color w:val="000000"/>
              </w:rPr>
              <w:t>▲2.输入通道支持前级放大、信号发生器、扩展器、压缩器、均衡器（≥12段参量均衡、可选10/15/31段图示均衡器可调，图示均衡器可用于单独调节带宽）、闪避器、AGC自动增益、AM自动混音功能（门限式、增益共享式）、AFC自适应反馈消除、AEC回声消除、ANC噪声消除、音频矩阵；输出通道支持均衡器（≥12段参量均衡、可选10/15/31段图示均衡器可调，图示均衡器可用于单独调节带宽）、延时器、分频器、高低通滤波器、限幅器；基于啸叫检测门限更新法，具有移频+陷波组合反馈抑制，可以使用≥24个可编程陷波点，可自由分配动态/静态点，自动/手动切换。（需提供得到CMA或CNAS认可的检测机构出具的检测报告作为该技术参数证明材料）</w:t>
            </w:r>
            <w:r>
              <w:br/>
            </w:r>
            <w:r>
              <w:rPr>
                <w:sz w:val="21"/>
                <w:color w:val="000000"/>
              </w:rPr>
              <w:t>3.具有矩阵增益调节功能，每个输入通道参与混音的增益可调，增益调节范围≥-72db到12db。</w:t>
            </w:r>
            <w:r>
              <w:br/>
            </w:r>
            <w:r>
              <w:rPr>
                <w:sz w:val="21"/>
                <w:color w:val="000000"/>
              </w:rPr>
              <w:t>▲4.音频处理器具有跨平台软件，包括但不限于Windows7/10/11、银河麒麟桌面操作系统、macOS系统、统信UOS、Ubuntu桌面版操作系统。（需提供得到CMA或CNAS认可的检测机构出具的检测报告作为该技术参数证明材料）</w:t>
            </w:r>
            <w:r>
              <w:br/>
            </w:r>
            <w:r>
              <w:rPr>
                <w:sz w:val="21"/>
                <w:color w:val="000000"/>
              </w:rPr>
              <w:t>5.产品具有PC客户端、手机移动端、安卓平板端不同控制方式，可以通同时登入APP软件、PC客户端同时连接设备，并实现多端数据的同步。</w:t>
            </w:r>
            <w:r>
              <w:br/>
            </w:r>
            <w:r>
              <w:rPr>
                <w:sz w:val="21"/>
                <w:color w:val="000000"/>
              </w:rPr>
              <w:t>6.设备具有编码旋钮和IPS屏幕，可用于控制和配置设备静音，增益，场景；IPS屏幕能够显示IP地址，输入和输出通道的实时电平。</w:t>
            </w:r>
            <w:r>
              <w:br/>
            </w:r>
            <w:r>
              <w:rPr>
                <w:sz w:val="21"/>
                <w:color w:val="000000"/>
              </w:rPr>
              <w:t>7.具有设备定位功能，客户端一键定位局域网内同类设备，被定位的设备会显示定位信息。</w:t>
            </w:r>
            <w:r>
              <w:br/>
            </w:r>
            <w:r>
              <w:rPr>
                <w:sz w:val="21"/>
                <w:color w:val="000000"/>
              </w:rPr>
              <w:t>8.设备具有统一集中控制功能，支持≥65535台设备通过软件集中控制。</w:t>
            </w:r>
            <w:r>
              <w:br/>
            </w:r>
            <w:r>
              <w:rPr>
                <w:sz w:val="21"/>
                <w:color w:val="000000"/>
              </w:rPr>
              <w:t>▲9.音频处理器软件可融入会议音频综合管理平台实现音频设备统一管理，平台可扫描数字会议主机、音频处理器、混音器、抑制器、功放类产品在线情况，同款产品多台在线设备也可扫描，并显示设备硬件名称、硬件IP地址、在线、离线状态信息；具备一键上传配置信息至云端或保存本地进行备份和一键还原配置信息功能。（需提供得到CMA或CNAS认可的检测机构出具的检测报告作为该技术参数证明材料）</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会议音频综合管理平台软件</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▲1.音频综合管理平台</w:t>
            </w:r>
            <w:r>
              <w:rPr>
                <w:sz w:val="21"/>
              </w:rPr>
              <w:t>涵盖</w:t>
            </w:r>
            <w:r>
              <w:rPr>
                <w:sz w:val="21"/>
                <w:color w:val="000000"/>
              </w:rPr>
              <w:t>全数字会议系统软件模块、数字音频处理器软件模块，各模块打开呈现在状态栏窗口，可快速管理和调用，并具备自动检测音频处理器设备硬件版本、软件版本功能，检测到有新版本时提供更新提示，用户可以对硬件进行升级。（提供功能界面截图佐证）</w:t>
            </w:r>
            <w:r>
              <w:br/>
            </w:r>
            <w:r>
              <w:rPr>
                <w:sz w:val="21"/>
                <w:color w:val="000000"/>
              </w:rPr>
              <w:t>▲2.音频综合管理平台具有设备扫描功能（包括全数字会议系统、音频处理器系统硬件设备），可以通过平台扫描所有在线设备，并显示设备硬件名称、硬件型号、硬件IP地址、在线、离线状态等信息；可以针对不同硬件类型选择适用软件版本，并直接下载或打开。（提供功能界面截图佐证）</w:t>
            </w:r>
            <w:r>
              <w:br/>
            </w:r>
            <w:r>
              <w:rPr>
                <w:sz w:val="21"/>
                <w:color w:val="000000"/>
              </w:rPr>
              <w:t>▲3.音频综合管理平台具有应用列表，通过平台可下载全数字会议系统软件模块、数字音频处理器软件模块，下载后在主界面实时显示，可选择打开应用、卸载应用，应用上移、下移功能。（提供功能截图佐证）</w:t>
            </w:r>
            <w:r>
              <w:br/>
            </w:r>
            <w:r>
              <w:rPr>
                <w:sz w:val="21"/>
                <w:color w:val="000000"/>
              </w:rPr>
              <w:t>▲4.音频综合管理平台具有软件配置信息备份和还原功能，通过平台可以一键备份全数字会议系统软件模块、数字音频处理器软件模块配置信息上传云端或者保存本地；用户可通过平台一键还原备份的数据。（提供功能界面截图佐证）</w:t>
            </w:r>
            <w:r>
              <w:br/>
            </w:r>
            <w:r>
              <w:rPr>
                <w:sz w:val="21"/>
                <w:color w:val="000000"/>
              </w:rPr>
              <w:t>5.具有全数字会议系统软件模块，软件具有签到、表决、话筒管理、会议管理、语音激励、模拟排位、摄像跟踪、译员机语种及多语言版本等功能。</w:t>
            </w:r>
            <w:r>
              <w:br/>
            </w:r>
            <w:r>
              <w:rPr>
                <w:sz w:val="21"/>
                <w:color w:val="000000"/>
              </w:rPr>
              <w:t>6.具有数字音频处理器软件模块，软件支持多设备管理、≥8场景切换、在线批量升级、用户管理，恢复出厂设置、备份还原、摄像跟踪、实时啸叫点检测、深度可调陷波器、高精度移频、自动混音、回声消除、限幅器、均衡器、延时器、GPIO设置、串口设置等音频参数配置功能。</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0</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无线话筒及接收机</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1.基于数字U段的传输技术，pi/4-DQPSK调制方式，采用国产主控芯片，传输距离≥80米，接收机具有≥2路平衡输出、≥1路非平衡混音输出；具有混响、均衡、智能静音、音频加密、功率调节功能。</w:t>
            </w:r>
            <w:r>
              <w:br/>
            </w:r>
            <w:r>
              <w:rPr>
                <w:sz w:val="21"/>
                <w:color w:val="000000"/>
              </w:rPr>
              <w:t>2.具有≥1台接收主机、≥2只手持发射机；频率范围≥470MHz-510MHz、540MHz-590MHz、640MHz-690MHz、807MHz-830MHz四个频段使用。</w:t>
            </w:r>
            <w:r>
              <w:br/>
            </w:r>
            <w:r>
              <w:rPr>
                <w:sz w:val="21"/>
                <w:color w:val="000000"/>
              </w:rPr>
              <w:t>▲3.具有自动静音功能，麦克风跌落、抛掷时，毫秒级自动静音，避免冲击声；实时监测设备姿态，静置≥5秒静音，≥8分钟关机，无需手动干预。（需提供得到CMA或CNAS认可的检测机构出具的检测报告作为该技术参数证明材料）</w:t>
            </w:r>
            <w:r>
              <w:br/>
            </w:r>
            <w:r>
              <w:rPr>
                <w:sz w:val="21"/>
                <w:color w:val="000000"/>
              </w:rPr>
              <w:t>▲4.具有多档位混响调节功能，混响效果≥15625个，效果占比、回响延时、混响幅度调节，三种音效各具有≥25档调节方式。（需提供得到CMA或CNAS认可的检测机构出具的检测报告作为该技术参数证明材料）</w:t>
            </w:r>
            <w:r>
              <w:br/>
            </w:r>
            <w:r>
              <w:rPr>
                <w:sz w:val="21"/>
                <w:color w:val="000000"/>
              </w:rPr>
              <w:t>5.具有多频段均衡调节功能，均衡调节≥2197种，麦克风均衡器调节功能，具有高、中、低音三种调节档位，每种效果支持≥13档调节。</w:t>
            </w:r>
            <w:r>
              <w:br/>
            </w:r>
            <w:r>
              <w:rPr>
                <w:sz w:val="21"/>
                <w:color w:val="000000"/>
              </w:rPr>
              <w:t>6.具有长时间续航，发射机使用时长≥10小时。</w:t>
            </w:r>
            <w:r>
              <w:br/>
            </w:r>
            <w:r>
              <w:rPr>
                <w:sz w:val="21"/>
                <w:color w:val="000000"/>
              </w:rPr>
              <w:t>7.具有ID码防串扰功能，采用32位唯一ID码，用于接收和发射配对，收发ID码必须相同才能对码，能够有效防止相同频率的信号相互串台。</w:t>
            </w:r>
            <w:r>
              <w:br/>
            </w:r>
            <w:r>
              <w:rPr>
                <w:sz w:val="21"/>
                <w:color w:val="000000"/>
              </w:rPr>
              <w:t>8.发射机能够显示频率信息、音频加密状态、功率挡位、静音状态、电量格数信息。</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1</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话筒呼叫控制嵌入软件</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1.软件内嵌于无线话筒系统设备，话筒呼叫控制功能。</w:t>
            </w:r>
            <w:r>
              <w:br/>
            </w:r>
            <w:r>
              <w:rPr>
                <w:sz w:val="21"/>
                <w:color w:val="000000"/>
              </w:rPr>
              <w:t>2.采用UHF超高频段双真分集接收，并采用PLL锁相环多信道频率合成技术。</w:t>
            </w:r>
            <w:r>
              <w:br/>
            </w:r>
            <w:r>
              <w:rPr>
                <w:sz w:val="21"/>
                <w:color w:val="000000"/>
              </w:rPr>
              <w:t>3.支持自动选讯接收方式。</w:t>
            </w:r>
            <w:r>
              <w:br/>
            </w:r>
            <w:r>
              <w:rPr>
                <w:sz w:val="21"/>
                <w:color w:val="000000"/>
              </w:rPr>
              <w:t>4.支持信道选择、频率可调、可设置主机与话筒配对。</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2</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天线分配器</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1.具备≥2个天线输入接口，支持接收天线信号，实现分配多路射频信号的效果。</w:t>
            </w:r>
            <w:r>
              <w:br/>
            </w:r>
            <w:r>
              <w:rPr>
                <w:sz w:val="21"/>
                <w:color w:val="000000"/>
              </w:rPr>
              <w:t>2.具备放大射频信号，补偿因信号功率被分配至多个输出而造成的插入损耗。</w:t>
            </w:r>
            <w:r>
              <w:br/>
            </w:r>
            <w:r>
              <w:rPr>
                <w:sz w:val="21"/>
                <w:color w:val="000000"/>
              </w:rPr>
              <w:t>3.具备≥2个天线级联接口，支持无限制级联分配器，可实现扩展无线话筒的目的。</w:t>
            </w:r>
            <w:r>
              <w:br/>
            </w:r>
            <w:r>
              <w:rPr>
                <w:sz w:val="21"/>
                <w:color w:val="000000"/>
              </w:rPr>
              <w:t>4.具备≥4个直流电源输出接口，支持给≥4台接收机供电，减少适配器数量和免去繁琐布线。</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3</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话筒天线</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1.射频频率范围≥470～950MHz</w:t>
            </w:r>
            <w:r>
              <w:br/>
            </w:r>
            <w:r>
              <w:rPr>
                <w:sz w:val="21"/>
                <w:color w:val="000000"/>
              </w:rPr>
              <w:t>2.驻波比：≤2.0</w:t>
            </w:r>
            <w:r>
              <w:br/>
            </w:r>
            <w:r>
              <w:rPr>
                <w:sz w:val="21"/>
                <w:color w:val="000000"/>
              </w:rPr>
              <w:t>3.输入阻抗：≤50Ω</w:t>
            </w:r>
            <w:r>
              <w:br/>
            </w:r>
            <w:r>
              <w:rPr>
                <w:sz w:val="21"/>
                <w:color w:val="000000"/>
              </w:rPr>
              <w:t>4.指向性：≥180度指向</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4</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演讲话筒</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1.设备具有话筒增益调节接口，可调节话筒增益。</w:t>
            </w:r>
            <w:r>
              <w:br/>
            </w:r>
            <w:r>
              <w:rPr>
                <w:sz w:val="21"/>
                <w:color w:val="000000"/>
              </w:rPr>
              <w:t>2.设备支持幻象供电、电池供电供电方式；电池支持连续发言≥60小时。</w:t>
            </w:r>
            <w:r>
              <w:br/>
            </w:r>
            <w:r>
              <w:rPr>
                <w:sz w:val="21"/>
                <w:color w:val="000000"/>
              </w:rPr>
              <w:t>3.设备底部具有电池电源拨动开关，可根据实际使用状态手动开关话筒电池电源。</w:t>
            </w:r>
            <w:r>
              <w:br/>
            </w:r>
            <w:r>
              <w:rPr>
                <w:sz w:val="21"/>
                <w:color w:val="000000"/>
              </w:rPr>
              <w:t>4.开麦具有指示灯提示，按键开启后，咪杆指示灯亮起。</w:t>
            </w:r>
            <w:r>
              <w:br/>
            </w:r>
            <w:r>
              <w:rPr>
                <w:sz w:val="21"/>
                <w:color w:val="000000"/>
              </w:rPr>
              <w:t>5.指向性：心形指向性；信噪比：≥80dB(A)；频率响应：等同或优于80Hz~16KHz；输出阻抗：≥75Ω；灵敏度：≥-38±2dB</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5</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有源音箱</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1.有源音箱内置高保真扬声器，额定输出功率支持≥2×25W，支持4-8Ω输出阻抗。</w:t>
            </w:r>
            <w:r>
              <w:br/>
            </w:r>
            <w:r>
              <w:rPr>
                <w:sz w:val="21"/>
                <w:color w:val="000000"/>
              </w:rPr>
              <w:t>2.支持≥1路话筒和≥1路立体声线路输入接口、≥1路立体声线路输出接口，带默音功能，话筒优先于线路输入。具有≥1个麦克风音量调节，≥1个线路输入音量调节，≥2个高低音调节。（提供设备接口图佐证）</w:t>
            </w:r>
            <w:r>
              <w:br/>
            </w:r>
            <w:r>
              <w:rPr>
                <w:sz w:val="21"/>
                <w:color w:val="000000"/>
              </w:rPr>
              <w:t>3.支持≥100V广播输入接口。（提供设备接口图佐证）</w:t>
            </w:r>
            <w:r>
              <w:br/>
            </w:r>
            <w:r>
              <w:rPr>
                <w:sz w:val="21"/>
                <w:color w:val="000000"/>
              </w:rPr>
              <w:t>4.具有输出过载、过压、短路保护。</w:t>
            </w:r>
            <w:r>
              <w:br/>
            </w:r>
            <w:r>
              <w:rPr>
                <w:sz w:val="21"/>
                <w:color w:val="000000"/>
              </w:rPr>
              <w:t>5.信噪比≥70dB，频率响应等同或优于40Hz~20KHz(≤±3dB)，谐波失真≤1%。</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6</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电源管理器</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1.支持≥8通道电源时序打开/关闭，每路动作延时时间：≤1秒，支持远程控制（上电+24V直流信号）8通道电源时序打开/关闭—当电源开关处于off位置时有效。支持配置CH1和CH2通道为受控或不受控状态。</w:t>
            </w:r>
            <w:r>
              <w:br/>
            </w:r>
            <w:r>
              <w:rPr>
                <w:sz w:val="21"/>
                <w:color w:val="000000"/>
              </w:rPr>
              <w:t>2.当远程控制有效时同时控制后板ALARM（报警）端口导通以起到级联控制ALARM（报警）功能。</w:t>
            </w:r>
            <w:r>
              <w:br/>
            </w:r>
            <w:r>
              <w:rPr>
                <w:sz w:val="21"/>
                <w:color w:val="000000"/>
              </w:rPr>
              <w:t>3.单个通道最大负载功率≥2200W，所有通道负载总功率≥6000W。输出连接器：多用途电源插座。</w:t>
            </w:r>
            <w:r>
              <w:br/>
            </w:r>
            <w:r>
              <w:rPr>
                <w:sz w:val="21"/>
                <w:color w:val="000000"/>
              </w:rPr>
              <w:t>4.具有一路及以上USB输出接口。</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30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4、无线数字会议发言系统</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会议系统主机</w:t>
            </w:r>
          </w:p>
        </w:tc>
        <w:tc>
          <w:tcPr>
            <w:tcW w:type="dxa" w:w="397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1.支持≥300台无线会议单元同时接入管理使用，参与会议议程（签到、表决、服务等）以及发言控制。</w:t>
            </w:r>
            <w:r>
              <w:br/>
            </w:r>
            <w:r>
              <w:rPr>
                <w:sz w:val="21"/>
                <w:color w:val="000000"/>
              </w:rPr>
              <w:t>2.超大数据处理能力：系统支持≥8台无线会议单元同时发言；具有自定义会议单元发言人数功能，会议单元发言人数范围可设置为等同或优于1至8之间的任意数量。</w:t>
            </w:r>
            <w:r>
              <w:br/>
            </w:r>
            <w:r>
              <w:rPr>
                <w:sz w:val="21"/>
                <w:color w:val="000000"/>
              </w:rPr>
              <w:t>▲3.具有C/S、B/S架构管理软件，客户端、WEB端软件均可运行的操作系统包括</w:t>
            </w:r>
            <w:r>
              <w:rPr>
                <w:sz w:val="21"/>
              </w:rPr>
              <w:t>但不限于</w:t>
            </w:r>
            <w:r>
              <w:rPr>
                <w:sz w:val="21"/>
                <w:color w:val="000000"/>
              </w:rPr>
              <w:t>Windows7/10/11、银河麒麟桌面操作系统、macOS系统、统信UOS、Ubuntu桌面版操作系统。（需提供得到CMA或CNAS认可的检测机构出具的检测报告作为该技术参数证明材料）</w:t>
            </w:r>
            <w:r>
              <w:br/>
            </w:r>
            <w:r>
              <w:rPr>
                <w:sz w:val="21"/>
                <w:color w:val="000000"/>
              </w:rPr>
              <w:t>▲4.产品软件融入会议音频综合管理平台软件实现音频设备统一管理，平台可扫描数字会议主机、音频处理器、混音器、抑制器、功放类产品在线情况，并显示设备硬件名称、硬件IP地址、在线、离线状态信息；具备一键上传配置信息至云端或保存本地进行备份和一键还原配置信息功能。（提供截图佐证）</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数字会议系统</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1.软件内嵌于会议系统主机设备，应用于对传音会议系统音频传输软件的管理或控制。</w:t>
            </w:r>
            <w:r>
              <w:br/>
            </w:r>
            <w:r>
              <w:rPr>
                <w:sz w:val="21"/>
                <w:color w:val="000000"/>
              </w:rPr>
              <w:t>2.支持同声传译功能。</w:t>
            </w:r>
            <w:r>
              <w:br/>
            </w:r>
            <w:r>
              <w:rPr>
                <w:sz w:val="21"/>
                <w:color w:val="000000"/>
              </w:rPr>
              <w:t>3.内置DSP音频处理技术，支持EQ调节音频处理能力。</w:t>
            </w:r>
            <w:r>
              <w:br/>
            </w:r>
            <w:r>
              <w:rPr>
                <w:sz w:val="21"/>
                <w:color w:val="000000"/>
              </w:rPr>
              <w:t>4.支持话筒管理能力，通过不同的模式限制话筒发言数量。</w:t>
            </w:r>
            <w:r>
              <w:br/>
            </w:r>
            <w:r>
              <w:rPr>
                <w:sz w:val="21"/>
                <w:color w:val="000000"/>
              </w:rPr>
              <w:t>5.软件支持根据话筒ID提供不同的代码编号给中控系统，与中控系统对接后，可实现摄像自动跟踪功能。</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会议话筒处理器</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具有智能混音、语音检测功能，可以实现≥16个有线会议单元+≥8个无线会议单元同时开启并实时检测会议单元dB值；当发言人讲话时，会议单元自动调整为发言状态，并联动摄像机自动跟踪发言人；当发言人停止讲话时，会议单元自动调整为静音状态，并联动摄像机自动切换到全景画面。</w:t>
            </w:r>
            <w:r>
              <w:br/>
            </w:r>
            <w:r>
              <w:rPr>
                <w:sz w:val="21"/>
                <w:color w:val="000000"/>
              </w:rPr>
              <w:t>2.具有≥1个RS485、≥1个RS232接口，可对接摄像机实现摄像跟踪功能；内置≥64个话筒预置位，满足大型会议室摄像跟踪需求。</w:t>
            </w:r>
            <w:r>
              <w:br/>
            </w:r>
            <w:r>
              <w:rPr>
                <w:sz w:val="21"/>
                <w:color w:val="000000"/>
              </w:rPr>
              <w:t>▲3.处理器与数字会议主机通过网络传输链路传输会议单元音频信号，只需要通过网线即可以接收数字会议单元音频信号，并提供自动增益、自动混音、AFC反馈抑制（≥24个可编程陷波点）、EQ调节（≥31段图示均衡器调节）音频处理功能。（需提供得到CMA或CNAS认可的检测机构出具的检测报告作为该技术参数证明材料）</w:t>
            </w:r>
            <w:r>
              <w:br/>
            </w:r>
            <w:r>
              <w:rPr>
                <w:sz w:val="21"/>
                <w:color w:val="000000"/>
              </w:rPr>
              <w:t>4.采用啸叫检测门限更新法，移频+陷波组合反馈抑制方式，具有≥24个可编程陷波点，可自由分配动态/静态点，自动/手动切换。</w:t>
            </w:r>
            <w:r>
              <w:br/>
            </w:r>
            <w:r>
              <w:rPr>
                <w:sz w:val="21"/>
                <w:color w:val="000000"/>
              </w:rPr>
              <w:t>▲5.产品软件与数字会议主机软件汇集，可以实现使用同一软件配置数字会议主机和会议话筒处理器；支持搭配音频综合管理平台集中管控各种音频设备，包含数字会议系统软件模块、电子桌牌软件模块、反馈抑制器软件模块、智能混音器软件模块、数字音频处理器软件模块、智控数字专业功放软件模块，各模块打开呈现在状态栏窗口，可快速管理和调用。（需提供得到CMA或CNAS认可的检测机构出具的检测报告作为该技术参数证明材料）</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会议话筒</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1.采用心型指向性驻极体麦克风，要求内部具有DSP音频处理，内部具有反馈抑制功能。</w:t>
            </w:r>
            <w:r>
              <w:br/>
            </w:r>
            <w:r>
              <w:rPr>
                <w:sz w:val="21"/>
                <w:color w:val="000000"/>
              </w:rPr>
              <w:t>2.采用≥128位AES加密技术，支持 WPA/WPA2 无线安全技术。</w:t>
            </w:r>
            <w:r>
              <w:br/>
            </w:r>
            <w:r>
              <w:rPr>
                <w:sz w:val="21"/>
                <w:color w:val="000000"/>
              </w:rPr>
              <w:t>3.支持触摸按键签到功能。具备优先权功能，可关闭正在发言的所有代表话筒。具有声控功能。具有发言计时和定时发言功能。</w:t>
            </w:r>
            <w:r>
              <w:br/>
            </w:r>
            <w:r>
              <w:rPr>
                <w:sz w:val="21"/>
                <w:color w:val="000000"/>
              </w:rPr>
              <w:t>4.具备TYPE-C口，可进行升级程序和在线充电，内置容量锂电池，电池容量≥4800mAh，可持续≥15小时发言。</w:t>
            </w:r>
            <w:r>
              <w:br/>
            </w:r>
            <w:r>
              <w:rPr>
                <w:sz w:val="21"/>
                <w:color w:val="000000"/>
              </w:rPr>
              <w:t>5.支持后台≥5段EQ调节功能。</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5</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全数字会议系统音频传输内嵌软件</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1.软件内嵌于会议单元设备，应用于对全数字会议系统音频传输软件的管理或控制。</w:t>
            </w:r>
            <w:r>
              <w:br/>
            </w:r>
            <w:r>
              <w:rPr>
                <w:sz w:val="21"/>
                <w:color w:val="000000"/>
              </w:rPr>
              <w:t>2.支持中英文语言管理界面。</w:t>
            </w:r>
            <w:r>
              <w:br/>
            </w:r>
            <w:r>
              <w:rPr>
                <w:sz w:val="21"/>
                <w:color w:val="000000"/>
              </w:rPr>
              <w:t>3.支持≥48KHz采样率音频处理能力。</w:t>
            </w:r>
            <w:r>
              <w:br/>
            </w:r>
            <w:r>
              <w:rPr>
                <w:sz w:val="21"/>
                <w:color w:val="000000"/>
              </w:rPr>
              <w:t>4.支持电池管理功能，可显示电量/信号等信息</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0</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发射器</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1.支持Wi-Fi 6协议标准（IEEE 802.11ax），向下兼容802.11a/b/g/n/ac/Wave2，支持MU-MIMO，允许AP同时接收多个终端发送数据，整机最大传输速率可达1.601Gbps</w:t>
            </w:r>
            <w:r>
              <w:br/>
            </w:r>
            <w:r>
              <w:rPr>
                <w:sz w:val="21"/>
                <w:color w:val="000000"/>
              </w:rPr>
              <w:t>2.支持OFDMA空间复用技术和1024QAM调制解调算法。</w:t>
            </w:r>
            <w:r>
              <w:br/>
            </w:r>
            <w:r>
              <w:rPr>
                <w:sz w:val="21"/>
                <w:color w:val="000000"/>
              </w:rPr>
              <w:t>3.支持中文SSID，可指定最长包含≥31个字符的SSID，也可以使用中英文混合的SSID</w:t>
            </w:r>
            <w:r>
              <w:br/>
            </w:r>
            <w:r>
              <w:rPr>
                <w:sz w:val="21"/>
                <w:color w:val="000000"/>
              </w:rPr>
              <w:t>4.支持WPA3安全协议。</w:t>
            </w:r>
            <w:r>
              <w:br/>
            </w:r>
            <w:r>
              <w:rPr>
                <w:sz w:val="21"/>
                <w:color w:val="000000"/>
              </w:rPr>
              <w:t>5.支持等同或优于80/160MHz的高带宽频段。</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充电箱</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1.充电箱具有≥10个USB接口，支持使用USB线充电，提供5V/9V供电。一端连接充电器一端连接会议单元,支持≥18W快充。支持同时插满所有USB接口。</w:t>
            </w:r>
            <w:r>
              <w:br/>
            </w:r>
            <w:r>
              <w:rPr>
                <w:sz w:val="21"/>
                <w:color w:val="000000"/>
              </w:rPr>
              <w:t>2.根据设备的耐受电流大小充电器会自动匹配合适的电流大小给设备充电，同时有过流保护功能。</w:t>
            </w:r>
            <w:r>
              <w:br/>
            </w:r>
            <w:r>
              <w:rPr>
                <w:sz w:val="21"/>
                <w:color w:val="000000"/>
              </w:rPr>
              <w:t>3.智能自动电路保护，所有USB插口均具有短路保护功能和自恢复功能。</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30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5、集中控制系统</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网络中控主机</w:t>
            </w:r>
          </w:p>
        </w:tc>
        <w:tc>
          <w:tcPr>
            <w:tcW w:type="dxa" w:w="397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color w:val="000000"/>
              </w:rPr>
              <w:t>1.不低于</w:t>
            </w:r>
            <w:r>
              <w:rPr>
                <w:sz w:val="21"/>
                <w:color w:val="000000"/>
              </w:rPr>
              <w:t>32位Cortex-A8 ARM架构内嵌式处理器，处理速度不低于720MHz，配置不低于256MByte DDR3 RAM，8 GByte EMMC Flash存储器。</w:t>
            </w:r>
            <w:r>
              <w:br/>
            </w:r>
            <w:r>
              <w:rPr>
                <w:sz w:val="21"/>
                <w:color w:val="000000"/>
              </w:rPr>
              <w:t>2.具备触摸彩屏、8路独立可编程串口、8路独立可编程IR红外发射口、8路数字I/0控制口、8路弱电继电器控制接口、1个NET网络控制接口、1路TF卡接口。</w:t>
            </w:r>
            <w:r>
              <w:br/>
            </w:r>
            <w:r>
              <w:rPr>
                <w:sz w:val="21"/>
                <w:color w:val="000000"/>
              </w:rPr>
              <w:t>3.支持红外控制、RS-232、RS-422、RS-485、UDP、TCP、telnet、http、MQTT以及SNMP等多种协议，兼容性强，可对接第三方设备。</w:t>
            </w:r>
            <w:r>
              <w:br/>
            </w:r>
            <w:r>
              <w:rPr>
                <w:sz w:val="21"/>
                <w:color w:val="000000"/>
              </w:rPr>
              <w:t>4.支持级联互控功能。中控主机可通过网络实现级联，达到互联、互控、联动切换的效果。一台控制端即可操作多台中控主机。</w:t>
            </w:r>
            <w:r>
              <w:br/>
            </w:r>
            <w:r>
              <w:rPr>
                <w:sz w:val="21"/>
                <w:color w:val="000000"/>
              </w:rPr>
              <w:t>5.双机热备份功能。中控主机出现故障时，备用中控主机自动承担服务，切换时间≤1.2s。</w:t>
            </w:r>
            <w:r>
              <w:br/>
            </w:r>
            <w:r>
              <w:rPr>
                <w:sz w:val="21"/>
                <w:color w:val="000000"/>
              </w:rPr>
              <w:t>6.支持视频矩阵可视化控制。可通过控制端实时预览、拖动并切换矩阵视频信号，支持设置触碰和投放触发切换方式。</w:t>
            </w:r>
            <w:r>
              <w:br/>
            </w:r>
            <w:r>
              <w:rPr>
                <w:sz w:val="21"/>
                <w:color w:val="000000"/>
              </w:rPr>
              <w:t>7.支持拼接矩阵可视化控制。可通过控制端实时预览、放大、缩小、拖动并切换拼接矩阵视频信号，可对输入信号源进行置底、置顶以及一键清屏等操作，支持设置触碰和投放触发切换方式。</w:t>
            </w:r>
            <w:r>
              <w:br/>
            </w:r>
            <w:r>
              <w:rPr>
                <w:sz w:val="21"/>
                <w:color w:val="000000"/>
              </w:rPr>
              <w:t>8.支持扫二维码控制。</w:t>
            </w:r>
          </w:p>
          <w:p>
            <w:pPr>
              <w:pStyle w:val="null3"/>
              <w:jc w:val="left"/>
            </w:pPr>
            <w:r>
              <w:rPr>
                <w:sz w:val="21"/>
                <w:color w:val="000000"/>
              </w:rPr>
              <w:t>9.</w:t>
            </w:r>
            <w:r>
              <w:rPr>
                <w:sz w:val="21"/>
                <w:color w:val="000000"/>
              </w:rPr>
              <w:t>支持</w:t>
            </w:r>
            <w:r>
              <w:rPr>
                <w:sz w:val="21"/>
                <w:color w:val="000000"/>
              </w:rPr>
              <w:t>2种局域网远程桌面方式，无需连接外部网络或使用第三方软件，支持多用户远程协同控制，便于现场运维。中控主机和电脑在同一局域网情况下，可通过控制端APP实时对电脑远程桌面控制并查看电脑工作状态。</w:t>
            </w:r>
            <w:r>
              <w:br/>
            </w:r>
            <w:r>
              <w:rPr>
                <w:sz w:val="21"/>
                <w:color w:val="000000"/>
              </w:rPr>
              <w:t>10.支持图形化编程方式及语句式编程2种方式；图形化编程方式具有拖拽式操作界面，可通过图形化编程软件内的模块使用信号连接方式构建程序逻辑；语句式编程方式提供功能函数进行自定义编程，可以通过编程界面编写控制代码。</w:t>
            </w:r>
            <w:r>
              <w:br/>
            </w:r>
            <w:r>
              <w:rPr>
                <w:sz w:val="21"/>
                <w:color w:val="000000"/>
              </w:rPr>
              <w:t>11.支持对接云会务系统。用户通过手机APP或WEB端预约会议室时，可设置情景类型以及开始/结束时间。会议开始前，系统会自动调用场景，场景内所有设备联动启动或切换；会议结束后设备自动关闭。</w:t>
            </w:r>
            <w:r>
              <w:br/>
            </w:r>
            <w:r>
              <w:rPr>
                <w:sz w:val="21"/>
                <w:color w:val="000000"/>
              </w:rPr>
              <w:t>12.支持复杂的逻辑运算和循环计数、CRC校验、API协议对接、文本反馈等功能，交互式控制结构，中英文编程界面。</w:t>
            </w:r>
            <w:r>
              <w:br/>
            </w:r>
            <w:r>
              <w:rPr>
                <w:sz w:val="21"/>
                <w:color w:val="000000"/>
              </w:rPr>
              <w:t>13.具备串行控制，IR红外控制，I/O控制，弱继电器等控制接口，支持接入各种类型周边设备。</w:t>
            </w:r>
            <w:r>
              <w:br/>
            </w:r>
            <w:r>
              <w:rPr>
                <w:sz w:val="21"/>
                <w:color w:val="000000"/>
              </w:rPr>
              <w:t>14.支持有线触摸平板、安卓移动端以及IOS移动端等智能硬件通过网线或WIFI 对主机发送网络控制指令。</w:t>
            </w:r>
            <w:r>
              <w:br/>
            </w:r>
            <w:r>
              <w:rPr>
                <w:sz w:val="21"/>
                <w:color w:val="000000"/>
              </w:rPr>
              <w:t>15.面板具有指示灯，可直观反馈串口、红外、设备的工作状态。可查看IP地址、修改IP地址。</w:t>
            </w:r>
          </w:p>
          <w:p>
            <w:pPr>
              <w:pStyle w:val="null3"/>
              <w:jc w:val="left"/>
            </w:pPr>
            <w:r>
              <w:rPr>
                <w:sz w:val="21"/>
                <w:color w:val="000000"/>
              </w:rPr>
              <w:t>16.产品内嵌智能红外学习功能模块，无须配置专业学习器，实现红外代码学习功能。</w:t>
            </w:r>
            <w:r>
              <w:br/>
            </w:r>
            <w:r>
              <w:rPr>
                <w:sz w:val="21"/>
                <w:color w:val="000000"/>
              </w:rPr>
              <w:t>17.支持音频管理，通过对接音频处理器、音频控制模块或支持主机协议的第三方设备，实现扩声系统音量控制以及场景调用。</w:t>
            </w:r>
            <w:r>
              <w:br/>
            </w:r>
            <w:r>
              <w:rPr>
                <w:sz w:val="21"/>
                <w:color w:val="000000"/>
              </w:rPr>
              <w:t>18.支持视频管理，可通过对接矩阵系统、云台摄像机或支持主机协议的第三方视频设备，实现对摄像机控制、视频信号切换以及场景调用。</w:t>
            </w:r>
            <w:r>
              <w:br/>
            </w:r>
            <w:r>
              <w:rPr>
                <w:sz w:val="21"/>
                <w:color w:val="000000"/>
              </w:rPr>
              <w:t>19.支持电源管理，可通过对接电源时序器、电源控制器或支持主机协议的第三方设备，实现对电动窗帘、空调、投影机、投影幕、电视机、LED显示屏等设备电源控制。</w:t>
            </w:r>
            <w:r>
              <w:br/>
            </w:r>
            <w:r>
              <w:rPr>
                <w:sz w:val="21"/>
                <w:color w:val="000000"/>
              </w:rPr>
              <w:t>20.支持灯光管理，可通过对接灯光控制器、电源控制器或支持主机协议的第三方设备，实现对白炽灯、LED等设备控制。</w:t>
            </w:r>
            <w:r>
              <w:br/>
            </w:r>
            <w:r>
              <w:rPr>
                <w:sz w:val="21"/>
                <w:color w:val="000000"/>
              </w:rPr>
              <w:t>21.支持场景调用，可预先设置会议模式、观影模式、无人模式等多个场景模式。</w:t>
            </w:r>
            <w:r>
              <w:br/>
            </w:r>
            <w:r>
              <w:rPr>
                <w:sz w:val="21"/>
                <w:color w:val="000000"/>
              </w:rPr>
              <w:t>22.支持状态反馈，操作人员可在控制端查看所有设备开关状态。</w:t>
            </w:r>
            <w:r>
              <w:br/>
            </w:r>
            <w:r>
              <w:rPr>
                <w:sz w:val="21"/>
                <w:color w:val="000000"/>
              </w:rPr>
              <w:t>23.支持信号预览，可通过控制端查看会议摄像机画面并根据会议画面对设备进行调整，同时可查看多路画面。</w:t>
            </w:r>
            <w:r>
              <w:br/>
            </w:r>
            <w:r>
              <w:rPr>
                <w:sz w:val="21"/>
                <w:color w:val="000000"/>
              </w:rPr>
              <w:t>24.支持触发联动，中控主机可根据传感器采集数据和预设数据进行比对，自动控制空调或加湿器等设备。</w:t>
            </w:r>
            <w:r>
              <w:br/>
            </w:r>
            <w:r>
              <w:rPr>
                <w:sz w:val="21"/>
                <w:color w:val="000000"/>
              </w:rPr>
              <w:t>25.支持数据备份，主机自带TF卡槽，插入TF卡可进行程序数据的备份及导入。</w:t>
            </w:r>
            <w:r>
              <w:br/>
            </w:r>
            <w:r>
              <w:rPr>
                <w:sz w:val="21"/>
                <w:color w:val="000000"/>
              </w:rPr>
              <w:t>26.支持互联网控制。中控主机在连接互联网的情况下，可操作手机或平板等移动端通过互联网实现对中控主机远程控制。</w:t>
            </w:r>
            <w:r>
              <w:br/>
            </w:r>
            <w:r>
              <w:rPr>
                <w:sz w:val="21"/>
                <w:color w:val="000000"/>
              </w:rPr>
              <w:t>27.支持语音控制，搭配语音控制软件或支持对接主机的第三方语音音箱，通过将语音转换成中控指令，实现对周边设备控制或场景调用。</w:t>
            </w:r>
            <w:r>
              <w:br/>
            </w:r>
            <w:r>
              <w:rPr>
                <w:sz w:val="21"/>
                <w:color w:val="000000"/>
              </w:rPr>
              <w:t>28.支持定时控制。可预先设置定时控制任务，到达指定时间后，中控主机自动执行控制任务。</w:t>
            </w:r>
            <w:r>
              <w:br/>
            </w:r>
            <w:r>
              <w:rPr>
                <w:sz w:val="21"/>
                <w:color w:val="000000"/>
              </w:rPr>
              <w:t>技术参数</w:t>
            </w:r>
            <w:r>
              <w:br/>
            </w:r>
            <w:r>
              <w:rPr>
                <w:sz w:val="21"/>
                <w:color w:val="000000"/>
              </w:rPr>
              <w:t>1.输入电源：AC ～110-240V 50-60Hz</w:t>
            </w:r>
            <w:r>
              <w:br/>
            </w:r>
            <w:r>
              <w:rPr>
                <w:sz w:val="21"/>
                <w:color w:val="000000"/>
              </w:rPr>
              <w:t>2.USB口：1个</w:t>
            </w:r>
            <w:r>
              <w:br/>
            </w:r>
            <w:r>
              <w:rPr>
                <w:sz w:val="21"/>
                <w:color w:val="000000"/>
              </w:rPr>
              <w:t>3.NET端口：1个，支持NET控制总线，提供DC24V/2A输出电源</w:t>
            </w:r>
            <w:r>
              <w:br/>
            </w:r>
            <w:r>
              <w:rPr>
                <w:sz w:val="21"/>
                <w:color w:val="000000"/>
              </w:rPr>
              <w:t xml:space="preserve">4.软件有中文界面 </w:t>
            </w:r>
            <w:r>
              <w:br/>
            </w:r>
            <w:r>
              <w:rPr>
                <w:sz w:val="21"/>
                <w:color w:val="000000"/>
              </w:rPr>
              <w:t>6.电源功耗：12W</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网络中控系统逻辑处理内嵌软件</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1.软件内嵌于中央控制系统主机设备，实现系统控制逻辑、处理等功能。</w:t>
            </w:r>
            <w:r>
              <w:br/>
            </w:r>
            <w:r>
              <w:rPr>
                <w:sz w:val="21"/>
                <w:color w:val="000000"/>
              </w:rPr>
              <w:t>2.软件包括硬件逻辑模块、软件逻辑模块、红外代码管理、编译、下载、监视等。</w:t>
            </w:r>
            <w:r>
              <w:br/>
            </w:r>
            <w:r>
              <w:rPr>
                <w:sz w:val="21"/>
                <w:color w:val="000000"/>
              </w:rPr>
              <w:t>3.编程软件支持添加与实际工程对应硬件的逻辑模块。</w:t>
            </w:r>
            <w:r>
              <w:br/>
            </w:r>
            <w:r>
              <w:rPr>
                <w:sz w:val="21"/>
                <w:color w:val="000000"/>
              </w:rPr>
              <w:t>4.实现串口代码数据、IR红外数据、继电器、I/O数据等的代码转发、逻辑算法处理等编程功能。</w:t>
            </w:r>
            <w:r>
              <w:br/>
            </w:r>
            <w:r>
              <w:rPr>
                <w:sz w:val="21"/>
                <w:color w:val="000000"/>
              </w:rPr>
              <w:t>5.支持界面设计软件实现中控控制界面的制作及编辑，支持互锁模式，支持3D按键等灵活的按键设计模块。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平板</w:t>
            </w:r>
            <w:r>
              <w:rPr>
                <w:sz w:val="21"/>
              </w:rPr>
              <w:t>装置</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1.处理器：骁龙7系或同级别处理器</w:t>
            </w:r>
            <w:r>
              <w:br/>
            </w:r>
            <w:r>
              <w:rPr>
                <w:sz w:val="21"/>
                <w:color w:val="000000"/>
              </w:rPr>
              <w:t>2.运行内存：不低于12G</w:t>
            </w:r>
            <w:r>
              <w:br/>
            </w:r>
            <w:r>
              <w:rPr>
                <w:sz w:val="21"/>
                <w:color w:val="000000"/>
              </w:rPr>
              <w:t>3.硬盘存储：不低于256G</w:t>
            </w:r>
            <w:r>
              <w:br/>
            </w:r>
            <w:r>
              <w:rPr>
                <w:sz w:val="21"/>
                <w:color w:val="000000"/>
              </w:rPr>
              <w:t>4.屏幕尺寸：不低于11英寸</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路由器</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1.最高传输速率：5952Mbps</w:t>
            </w:r>
            <w:r>
              <w:br/>
            </w:r>
            <w:r>
              <w:rPr>
                <w:sz w:val="21"/>
                <w:color w:val="000000"/>
              </w:rPr>
              <w:t>2.2.4GHz传输速率：1148Mbps</w:t>
            </w:r>
            <w:r>
              <w:br/>
            </w:r>
            <w:r>
              <w:rPr>
                <w:sz w:val="21"/>
                <w:color w:val="000000"/>
              </w:rPr>
              <w:t>3.5GHz传输速率：4804Mbps</w:t>
            </w:r>
            <w:r>
              <w:br/>
            </w:r>
            <w:r>
              <w:rPr>
                <w:sz w:val="21"/>
                <w:color w:val="000000"/>
              </w:rPr>
              <w:t>4.频率范围：双频(2.4GHz,5GHz)</w:t>
            </w:r>
            <w:r>
              <w:br/>
            </w:r>
            <w:r>
              <w:rPr>
                <w:sz w:val="21"/>
                <w:color w:val="000000"/>
              </w:rPr>
              <w:t>5.网络接口：4个10/100/1000Mbps速率自适应以太网接口，支持WAN/儿AN自适应（网口盲插）</w:t>
            </w:r>
            <w:r>
              <w:br/>
            </w:r>
            <w:r>
              <w:rPr>
                <w:sz w:val="21"/>
                <w:color w:val="000000"/>
              </w:rPr>
              <w:t>6.MESH组网：支持</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7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6、辅助材料</w:t>
            </w:r>
          </w:p>
        </w:tc>
        <w:tc>
          <w:tcPr>
            <w:tcW w:type="dxa" w:w="18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8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6.1、周边配套设备</w:t>
            </w:r>
          </w:p>
        </w:tc>
        <w:tc>
          <w:tcPr>
            <w:tcW w:type="dxa" w:w="18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8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机柜</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42U标准机柜，8口PDU国标电源插排×1，固定板部件×3,风扇×4,2"重型脚轮×4，M12支脚×4</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摄像机</w:t>
            </w:r>
          </w:p>
        </w:tc>
        <w:tc>
          <w:tcPr>
            <w:tcW w:type="dxa" w:w="397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1.支持操作系统Windows7、Windows8 、Windows10、 Windows11，MacOS X ，Linux2.4.6以上版本，Android 需要包含UVC相关驱动程序的版本。</w:t>
            </w:r>
            <w:r>
              <w:br/>
            </w:r>
            <w:r>
              <w:rPr>
                <w:sz w:val="21"/>
                <w:color w:val="000000"/>
              </w:rPr>
              <w:t>2.支持协议FULL NDI, NDI®|HX2, TCP/IP, HTTP, RTSP, RTMP, Onvif, DHCP, 组 播 ,SRT, GB/T 28181 等。</w:t>
            </w:r>
            <w:r>
              <w:br/>
            </w:r>
            <w:r>
              <w:rPr>
                <w:sz w:val="21"/>
                <w:color w:val="000000"/>
              </w:rPr>
              <w:t>3.采用1/2.8英寸图像传感器，最大分辨率不低于1920x1080。</w:t>
            </w:r>
            <w:r>
              <w:br/>
            </w:r>
            <w:r>
              <w:rPr>
                <w:sz w:val="21"/>
                <w:color w:val="000000"/>
              </w:rPr>
              <w:t>4.光学变焦不低于30倍，支持不低于16倍数字变焦。</w:t>
            </w:r>
            <w:r>
              <w:br/>
            </w:r>
            <w:r>
              <w:rPr>
                <w:sz w:val="21"/>
                <w:color w:val="000000"/>
              </w:rPr>
              <w:t>5.不低于1/2.8英寸、207万有效像素的CMOS传感器。</w:t>
            </w:r>
            <w:r>
              <w:br/>
            </w:r>
            <w:r>
              <w:rPr>
                <w:sz w:val="21"/>
                <w:color w:val="000000"/>
              </w:rPr>
              <w:t>6.采用聚焦算法，镜头可快速、准确、稳定地完成聚焦。</w:t>
            </w:r>
            <w:r>
              <w:br/>
            </w:r>
            <w:r>
              <w:rPr>
                <w:sz w:val="21"/>
                <w:color w:val="000000"/>
              </w:rPr>
              <w:t>7.可消除混响，有自动降噪功能。</w:t>
            </w:r>
            <w:r>
              <w:br/>
            </w:r>
            <w:r>
              <w:rPr>
                <w:sz w:val="21"/>
                <w:color w:val="000000"/>
              </w:rPr>
              <w:t>8.支持行人重识别技术，实现自动识别目标人形并跟踪，自动框选。</w:t>
            </w:r>
            <w:r>
              <w:br/>
            </w:r>
            <w:r>
              <w:rPr>
                <w:sz w:val="21"/>
                <w:color w:val="000000"/>
              </w:rPr>
              <w:t>9.支持AAC音频编码。</w:t>
            </w:r>
            <w:r>
              <w:br/>
            </w:r>
            <w:r>
              <w:rPr>
                <w:sz w:val="21"/>
                <w:color w:val="000000"/>
              </w:rPr>
              <w:t>10.支持拓展1080P60 NDI®|HB技术，可通过网络传输实现超高解析度画质。</w:t>
            </w:r>
            <w:r>
              <w:br/>
            </w:r>
            <w:r>
              <w:rPr>
                <w:sz w:val="21"/>
                <w:color w:val="000000"/>
              </w:rPr>
              <w:t>11.所有视频输出接口均达到低延迟指标。支持HDMI、3G-SDI、USB 3.0、网络4路视频同时输出，且均支持1080P60。</w:t>
            </w:r>
            <w:r>
              <w:br/>
            </w:r>
            <w:r>
              <w:rPr>
                <w:sz w:val="21"/>
                <w:color w:val="000000"/>
              </w:rPr>
              <w:t>12.支持EQ调整，优化声音效果；支持外接麦克风、无线小蜜蜂等。</w:t>
            </w:r>
            <w:r>
              <w:br/>
            </w:r>
            <w:r>
              <w:rPr>
                <w:sz w:val="21"/>
                <w:color w:val="000000"/>
              </w:rPr>
              <w:t>13.支持SDI、HDMI高清输出、USB 3.0、RJ45网络接口和网络音视频输出，支持PoE供电。</w:t>
            </w:r>
            <w:r>
              <w:br/>
            </w:r>
            <w:r>
              <w:rPr>
                <w:sz w:val="21"/>
                <w:color w:val="000000"/>
              </w:rPr>
              <w:t>14.视频信号系统支持1080P60，1080P59.94，1080P50，1080I60，1080I59.94，1080I50，1080P30，1080P29.97，1080P25，720P60，720P59.94，720P50分辨率，支持输出帧率60帧/秒。</w:t>
            </w:r>
            <w:r>
              <w:br/>
            </w:r>
            <w:r>
              <w:rPr>
                <w:sz w:val="21"/>
                <w:color w:val="000000"/>
              </w:rPr>
              <w:t>15.镜头焦距30x, f4.42mm ~ 132.6mm, F1.8 ~ F2.8。</w:t>
            </w:r>
            <w:r>
              <w:br/>
            </w:r>
            <w:r>
              <w:rPr>
                <w:sz w:val="21"/>
                <w:color w:val="000000"/>
              </w:rPr>
              <w:t>16.水平视场角为60.7°~2.28°，垂直视场角为34.1°~1.28°。</w:t>
            </w:r>
            <w:r>
              <w:br/>
            </w:r>
            <w:r>
              <w:rPr>
                <w:sz w:val="21"/>
                <w:color w:val="000000"/>
              </w:rPr>
              <w:t>17.支持水平、垂直翻转，支持水平转动范围为-170°～+170°，垂直转动范围为-30°～+90°，水平转动速度范围：水平：1.7° ~ 100°/s，俯仰：1.7° ~ 69.9°/s。</w:t>
            </w:r>
            <w:r>
              <w:br/>
            </w:r>
            <w:r>
              <w:rPr>
                <w:sz w:val="21"/>
                <w:color w:val="000000"/>
              </w:rPr>
              <w:t>18.支持预置位数量≥255个，预置位精度为0.1°。</w:t>
            </w:r>
            <w:r>
              <w:br/>
            </w:r>
            <w:r>
              <w:rPr>
                <w:sz w:val="21"/>
                <w:color w:val="000000"/>
              </w:rPr>
              <w:t>19.具备1路3.5mm模拟音频输入接口和1路3.5mm模拟音频输出接口，数字音频输出支持HDMI、USB、LAN、SDI等音频输出。</w:t>
            </w:r>
            <w:r>
              <w:br/>
            </w:r>
            <w:r>
              <w:rPr>
                <w:sz w:val="21"/>
                <w:color w:val="000000"/>
              </w:rPr>
              <w:t>20.具备JEITA类型（DC IN 12V）电源接口。</w:t>
            </w:r>
            <w:r>
              <w:br/>
            </w:r>
            <w:r>
              <w:rPr>
                <w:sz w:val="21"/>
                <w:color w:val="000000"/>
              </w:rPr>
              <w:t>21.支持RS232和RS485串口，可对摄像机进行控制。</w:t>
            </w:r>
            <w:r>
              <w:br/>
            </w:r>
            <w:r>
              <w:rPr>
                <w:sz w:val="21"/>
                <w:color w:val="000000"/>
              </w:rPr>
              <w:t>22.支持背光补偿，支持图像冻结。</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bl>
    <w:p>
      <w:pPr>
        <w:pStyle w:val="null3"/>
        <w:jc w:val="both"/>
      </w:pPr>
      <w:r>
        <w:rPr>
          <w:sz w:val="21"/>
          <w:color w:val="222222"/>
        </w:rPr>
        <w:t>本项目中所有租赁设备均需为原厂生产全新的、未使用过的设备，需提供原厂证明文件。</w:t>
      </w:r>
    </w:p>
    <w:p>
      <w:pPr>
        <w:pStyle w:val="null3"/>
        <w:jc w:val="both"/>
      </w:pPr>
      <w:r>
        <w:rPr>
          <w:sz w:val="21"/>
          <w:b/>
          <w:color w:val="222222"/>
        </w:rPr>
        <w:t>四、培训要求：</w:t>
      </w:r>
    </w:p>
    <w:p>
      <w:pPr>
        <w:pStyle w:val="null3"/>
        <w:jc w:val="both"/>
      </w:pPr>
      <w:r>
        <w:rPr>
          <w:sz w:val="21"/>
          <w:color w:val="222222"/>
        </w:rPr>
        <w:t>1.在租赁设备安装和调试完成后，中标人应督促设备生产厂家或其授权的售后服务商提供培训服务，提供专业技术人员对采购人科室使用设备人员和相关管理人员进行培训，并保证采购人两名以上操作人员熟练掌握操作技术为止。</w:t>
      </w:r>
    </w:p>
    <w:p>
      <w:pPr>
        <w:pStyle w:val="null3"/>
        <w:jc w:val="both"/>
      </w:pPr>
      <w:r>
        <w:rPr>
          <w:sz w:val="21"/>
          <w:color w:val="222222"/>
        </w:rPr>
        <w:t>2.中标人</w:t>
      </w:r>
      <w:r>
        <w:rPr>
          <w:sz w:val="21"/>
          <w:color w:val="222222"/>
        </w:rPr>
        <w:t>保证</w:t>
      </w:r>
      <w:r>
        <w:rPr>
          <w:sz w:val="21"/>
          <w:color w:val="222222"/>
        </w:rPr>
        <w:t>设备生产厂家或其授权的售后服务商需制定详细的培训内容和培训计划，培训内容包括所有设备的安装和维护、常见故障现象及诊断、常见的问题及解决办法、操作系统软件、系统管理和应用软件、管理软件等。</w:t>
      </w:r>
    </w:p>
    <w:p>
      <w:pPr>
        <w:pStyle w:val="null3"/>
        <w:jc w:val="both"/>
      </w:pPr>
      <w:r>
        <w:rPr>
          <w:sz w:val="21"/>
          <w:color w:val="222222"/>
        </w:rPr>
        <w:t>3.保修期内如遇设备升级更新，中标人</w:t>
      </w:r>
      <w:r>
        <w:rPr>
          <w:sz w:val="21"/>
          <w:color w:val="222222"/>
        </w:rPr>
        <w:t>承诺</w:t>
      </w:r>
      <w:r>
        <w:rPr>
          <w:sz w:val="21"/>
          <w:color w:val="222222"/>
        </w:rPr>
        <w:t>设备生产厂家或其授权的售后服务商需及时提供更新操作指导。</w:t>
      </w:r>
    </w:p>
    <w:p>
      <w:pPr>
        <w:pStyle w:val="null3"/>
        <w:jc w:val="both"/>
      </w:pPr>
      <w:r>
        <w:rPr>
          <w:sz w:val="21"/>
          <w:color w:val="222222"/>
        </w:rPr>
        <w:t>4.如租赁设备在采购人操作使用、维护保养期间有任何疑问，中标人应提供技术咨询、指导服务，中标人应在接到采购人通知后半个小时内做出响应。</w:t>
      </w:r>
    </w:p>
    <w:p>
      <w:pPr>
        <w:pStyle w:val="null3"/>
        <w:jc w:val="both"/>
      </w:pPr>
      <w:r>
        <w:rPr>
          <w:sz w:val="21"/>
          <w:color w:val="222222"/>
        </w:rPr>
        <w:t>5.中标人在提供产品时应客观地描述本合同范围产品的实际状况，描述清楚产品的性能指标，不得故意隐瞒产品自身的缺点、瑕疵或缺陷。如在合同执行中采购人发现中标人有明显的欺骗行为，将追究乙方的法律责任，并要求中标人赔偿采购人一切经济损失。</w:t>
      </w:r>
    </w:p>
    <w:p>
      <w:pPr>
        <w:pStyle w:val="null3"/>
        <w:jc w:val="both"/>
      </w:pPr>
      <w:r>
        <w:rPr>
          <w:sz w:val="21"/>
          <w:color w:val="222222"/>
        </w:rPr>
        <w:t>6.中标人在现场对所提供的产品进行技术指导或安装调试过程中，要严格遵守采购人的秩序，须对中标人派出的人员、产品、仪器仪表等安全负全部责任，有问题应及时与采购人沟通协商解决。</w:t>
      </w:r>
    </w:p>
    <w:p>
      <w:pPr>
        <w:pStyle w:val="null3"/>
        <w:jc w:val="both"/>
      </w:pPr>
      <w:r>
        <w:rPr>
          <w:sz w:val="21"/>
          <w:b/>
          <w:color w:val="222222"/>
        </w:rPr>
        <w:t>五、质量保证及售后服务</w:t>
      </w:r>
    </w:p>
    <w:p>
      <w:pPr>
        <w:pStyle w:val="null3"/>
        <w:jc w:val="both"/>
      </w:pPr>
      <w:r>
        <w:rPr>
          <w:sz w:val="21"/>
          <w:color w:val="222222"/>
        </w:rPr>
        <w:t>1.中标人应保证提供的租赁设备完全符合合同规定的质量、规格和性能要求。中标人应保证设备在正确安装、正常使用和保养条件下，在其使用寿命期内具备合同约定的性能。中标人必须保证所提供的设备及配套产品是剩余使用期符合采购人要求的合格产品，且产品质量必须满足技术协议中的参数要求。</w:t>
      </w:r>
    </w:p>
    <w:p>
      <w:pPr>
        <w:pStyle w:val="null3"/>
        <w:jc w:val="both"/>
      </w:pPr>
      <w:r>
        <w:rPr>
          <w:sz w:val="21"/>
          <w:color w:val="222222"/>
        </w:rPr>
        <w:t>2.中标人应督促设备生产厂家或其授权的售后服务商提供售后服务。为保证采购人权益，中标人应在向甲方交付租赁设备前，提供设备生产厂家或其授权售后服务商的资信证明和服务能力证书。包括以下内容：</w:t>
      </w:r>
    </w:p>
    <w:p>
      <w:pPr>
        <w:pStyle w:val="null3"/>
        <w:jc w:val="both"/>
      </w:pPr>
      <w:r>
        <w:rPr>
          <w:sz w:val="21"/>
          <w:color w:val="222222"/>
        </w:rPr>
        <w:t>2.1租赁设备的整机保修期24个月，并定期进行预防性维护保养（次数2次/年）以及故障维修、零配件更换。</w:t>
      </w:r>
    </w:p>
    <w:p>
      <w:pPr>
        <w:pStyle w:val="null3"/>
        <w:jc w:val="both"/>
      </w:pPr>
      <w:r>
        <w:rPr>
          <w:sz w:val="21"/>
          <w:color w:val="222222"/>
        </w:rPr>
        <w:t>2.2保修期的期限以验收合格之日起计算，在保修期内应确保正常使用率为90%（含）以上，如达不到此要求，即按故障时间（以报修时间起算）延长租赁期和保修期。</w:t>
      </w:r>
    </w:p>
    <w:p>
      <w:pPr>
        <w:pStyle w:val="null3"/>
        <w:jc w:val="both"/>
      </w:pPr>
      <w:r>
        <w:rPr>
          <w:sz w:val="21"/>
          <w:color w:val="222222"/>
        </w:rPr>
        <w:t>2.3保修期内报修响应时间</w:t>
      </w:r>
      <w:r>
        <w:rPr>
          <w:sz w:val="21"/>
          <w:color w:val="222222"/>
        </w:rPr>
        <w:t>半个</w:t>
      </w:r>
      <w:r>
        <w:rPr>
          <w:sz w:val="21"/>
          <w:color w:val="222222"/>
        </w:rPr>
        <w:t>小时以内（含），</w:t>
      </w:r>
      <w:r>
        <w:rPr>
          <w:sz w:val="21"/>
          <w:color w:val="222222"/>
        </w:rPr>
        <w:t>4小时内（含）维修人员到场（不可抗力除外），72小时内（含）恢复正常使用。若仍未能及时恢复正常使用，应向采购人提供相同规格、标准的备用设备作为临时使用。</w:t>
      </w:r>
    </w:p>
    <w:p>
      <w:pPr>
        <w:pStyle w:val="null3"/>
        <w:jc w:val="both"/>
      </w:pPr>
      <w:r>
        <w:rPr>
          <w:sz w:val="21"/>
          <w:color w:val="222222"/>
        </w:rPr>
        <w:t>2.4提供设备联网数据接口类型及协议，并完成设备与采购人医院网络的互联互通；属于国家强制检定/计里检定的设备,中标人负责完成首次检定并提交报告给采购人。</w:t>
      </w:r>
    </w:p>
    <w:p>
      <w:pPr>
        <w:pStyle w:val="null3"/>
        <w:jc w:val="both"/>
      </w:pPr>
      <w:r>
        <w:rPr>
          <w:sz w:val="21"/>
          <w:color w:val="222222"/>
        </w:rPr>
        <w:t>2.5如果设备的质量或规格与合同不符，或证实设备是有缺陷的，包括潜在的缺陷或使用不符合要求的材料等，中标人应督促设备生产厂家或其授权的售后服务商在接到采购人通知后30天内负责更换符合本合同约定标准的同型号或更优型号设备；同时，相应延长设备保修期。</w:t>
      </w:r>
    </w:p>
    <w:p>
      <w:pPr>
        <w:pStyle w:val="null3"/>
        <w:jc w:val="both"/>
      </w:pPr>
      <w:r>
        <w:rPr>
          <w:sz w:val="21"/>
          <w:b/>
        </w:rPr>
        <w:t>六、其他要求：</w:t>
      </w:r>
    </w:p>
    <w:p>
      <w:pPr>
        <w:pStyle w:val="null3"/>
        <w:jc w:val="both"/>
      </w:pPr>
      <w:r>
        <w:rPr>
          <w:sz w:val="21"/>
        </w:rPr>
        <w:t>1</w:t>
      </w:r>
      <w:r>
        <w:rPr>
          <w:sz w:val="21"/>
        </w:rPr>
        <w:t>、投标人需根据本服务项目的要求提供详细完整的实施方案，实施方案需包含①项目重点难点分析及应对措施，需结合租赁设备种类多，需要互相兼容汇集使用等特点阐述；②项目服务质量保证。</w:t>
      </w:r>
    </w:p>
    <w:p>
      <w:pPr>
        <w:pStyle w:val="null3"/>
        <w:jc w:val="both"/>
      </w:pPr>
      <w:r>
        <w:rPr>
          <w:sz w:val="21"/>
        </w:rPr>
        <w:t>1.1.</w:t>
      </w:r>
      <w:r>
        <w:rPr>
          <w:sz w:val="21"/>
        </w:rPr>
        <w:t>重点难点分析：需结合</w:t>
      </w:r>
      <w:r>
        <w:rPr>
          <w:sz w:val="21"/>
        </w:rPr>
        <w:t>①</w:t>
      </w:r>
      <w:r>
        <w:rPr>
          <w:sz w:val="21"/>
        </w:rPr>
        <w:t>不同品类设备间的技术兼容性与系统汇集使用</w:t>
      </w:r>
      <w:r>
        <w:rPr>
          <w:sz w:val="21"/>
        </w:rPr>
        <w:t>②系统的统一管理、操作与控制复杂性。③系统整体的稳定性与可靠性保障等。</w:t>
      </w:r>
    </w:p>
    <w:p>
      <w:pPr>
        <w:pStyle w:val="null3"/>
        <w:jc w:val="both"/>
      </w:pPr>
      <w:r>
        <w:rPr>
          <w:sz w:val="21"/>
        </w:rPr>
        <w:t>1.2</w:t>
      </w:r>
      <w:r>
        <w:rPr>
          <w:sz w:val="21"/>
        </w:rPr>
        <w:t>应对措施：需结合</w:t>
      </w:r>
      <w:r>
        <w:rPr>
          <w:sz w:val="21"/>
        </w:rPr>
        <w:t>①</w:t>
      </w:r>
      <w:r>
        <w:rPr>
          <w:sz w:val="21"/>
        </w:rPr>
        <w:t>投标人必须在投标方案中明确列出所有租赁设备的具体型号、接口类型、支持的协议和标准清单。</w:t>
      </w:r>
      <w:r>
        <w:rPr>
          <w:sz w:val="21"/>
        </w:rPr>
        <w:t>②投标方案必须包含核心信号切换矩阵、中央控制系统等关键汇集设备。这些设备需具备强大的格式转换、协议转换和信号调度能力，作为解决兼容性问题的技术中枢。</w:t>
      </w:r>
    </w:p>
    <w:p>
      <w:pPr>
        <w:pStyle w:val="null3"/>
        <w:jc w:val="both"/>
      </w:pPr>
      <w:r>
        <w:rPr>
          <w:sz w:val="21"/>
        </w:rPr>
        <w:t>1.3</w:t>
      </w:r>
      <w:r>
        <w:rPr>
          <w:sz w:val="21"/>
        </w:rPr>
        <w:t>项目服务质量保证，</w:t>
      </w:r>
      <w:r>
        <w:rPr>
          <w:sz w:val="21"/>
          <w:color w:val="222222"/>
        </w:rPr>
        <w:t>中标人应保证提供的租赁设备完全符合合同规定的质量、规格和性能要求。中标人应保证设备在正确安装、正常使用和保养条件下，在其使用寿命期内具备合同约定的性能。中标人必须保证所提供的设备及配套产品是剩余使用期符合采购人要求的合格产品，且产品质量必须满足技术协议中的参数要求。</w:t>
      </w:r>
    </w:p>
    <w:p>
      <w:pPr>
        <w:pStyle w:val="null3"/>
        <w:jc w:val="both"/>
      </w:pPr>
      <w:r>
        <w:rPr>
          <w:sz w:val="21"/>
        </w:rPr>
        <w:t>2</w:t>
      </w:r>
      <w:r>
        <w:rPr>
          <w:sz w:val="21"/>
        </w:rPr>
        <w:t>、演示要求：投标人需在项目采购评标阶段，对重要功能点进行视频演示，具体事项及要求见</w:t>
      </w:r>
      <w:r>
        <w:rPr>
          <w:sz w:val="21"/>
        </w:rPr>
        <w:t>详细评审</w:t>
      </w:r>
      <w:r>
        <w:rPr>
          <w:sz w:val="21"/>
        </w:rPr>
        <w:t>事宜。</w:t>
      </w:r>
    </w:p>
    <w:p>
      <w:pPr>
        <w:pStyle w:val="null3"/>
        <w:jc w:val="both"/>
      </w:pPr>
      <w:r>
        <w:rPr>
          <w:sz w:val="21"/>
        </w:rPr>
        <w:t>3</w:t>
      </w:r>
      <w:r>
        <w:rPr>
          <w:sz w:val="21"/>
        </w:rPr>
        <w:t>、结合租赁设备的实际情况，投标人投入的服务团队人员需具备智能化、电子工程、计算机技术与软件专业技术相关的资格证书。</w:t>
      </w:r>
    </w:p>
    <w:p>
      <w:pPr>
        <w:pStyle w:val="null3"/>
        <w:jc w:val="left"/>
      </w:pPr>
      <w:r>
        <w:rPr>
          <w:sz w:val="21"/>
          <w:b/>
        </w:rPr>
        <w:t>（三）投标人必须在投标文件中提供以下声明函</w:t>
      </w:r>
      <w:r>
        <w:rPr>
          <w:sz w:val="21"/>
          <w:b/>
        </w:rPr>
        <w:t xml:space="preserve">                     </w:t>
      </w:r>
    </w:p>
    <w:p>
      <w:pPr>
        <w:pStyle w:val="null3"/>
        <w:jc w:val="center"/>
      </w:pPr>
      <w:r>
        <w:rPr>
          <w:sz w:val="28"/>
          <w:b/>
        </w:rPr>
        <w:t>声明函</w:t>
      </w:r>
    </w:p>
    <w:p>
      <w:pPr>
        <w:pStyle w:val="null3"/>
        <w:jc w:val="left"/>
      </w:pPr>
      <w:r>
        <w:rPr>
          <w:sz w:val="21"/>
        </w:rPr>
        <w:t>致</w:t>
      </w:r>
      <w:r>
        <w:rPr>
          <w:sz w:val="21"/>
        </w:rPr>
        <w:t>:国义招标股份有限公司/广州市第十二人民医院</w:t>
      </w:r>
    </w:p>
    <w:p>
      <w:pPr>
        <w:pStyle w:val="null3"/>
        <w:ind w:firstLine="420"/>
        <w:jc w:val="left"/>
      </w:pPr>
      <w:r>
        <w:rPr>
          <w:sz w:val="21"/>
        </w:rPr>
        <w:t>关于贵方发布</w:t>
      </w:r>
      <w:r>
        <w:rPr>
          <w:sz w:val="21"/>
          <w:b/>
        </w:rPr>
        <w:t xml:space="preserve">              </w:t>
      </w:r>
      <w:r>
        <w:rPr>
          <w:sz w:val="21"/>
          <w:b/>
        </w:rPr>
        <w:t>项目</w:t>
      </w:r>
      <w:r>
        <w:rPr>
          <w:sz w:val="21"/>
        </w:rPr>
        <w:t>采购项目编号</w:t>
      </w:r>
      <w:r>
        <w:rPr>
          <w:sz w:val="21"/>
        </w:rPr>
        <w:t>[      ]的招标公告,本单位愿意参加上述项目投标,并已清楚招标文件的要求及有关文件规定,声明如下：</w:t>
      </w:r>
    </w:p>
    <w:p>
      <w:pPr>
        <w:pStyle w:val="null3"/>
        <w:jc w:val="left"/>
      </w:pPr>
      <w:r>
        <w:rPr>
          <w:sz w:val="21"/>
        </w:rPr>
        <w:t>(一)我方具备《中华人民共和国政府采购法》第二十二条所规定的条件：</w:t>
      </w:r>
    </w:p>
    <w:p>
      <w:pPr>
        <w:pStyle w:val="null3"/>
        <w:ind w:firstLine="420"/>
        <w:jc w:val="left"/>
      </w:pPr>
      <w:r>
        <w:rPr>
          <w:sz w:val="21"/>
        </w:rPr>
        <w:t>(1)具有独立承担民事责任的能力；</w:t>
      </w:r>
    </w:p>
    <w:p>
      <w:pPr>
        <w:pStyle w:val="null3"/>
        <w:ind w:firstLine="420"/>
        <w:jc w:val="left"/>
      </w:pPr>
      <w:r>
        <w:rPr>
          <w:sz w:val="21"/>
        </w:rPr>
        <w:t>(2)具有良好的商业信誉和健全的财务会计制度；</w:t>
      </w:r>
    </w:p>
    <w:p>
      <w:pPr>
        <w:pStyle w:val="null3"/>
        <w:ind w:firstLine="420"/>
        <w:jc w:val="left"/>
      </w:pPr>
      <w:r>
        <w:rPr>
          <w:sz w:val="21"/>
        </w:rPr>
        <w:t>(3)具有履行合同所必需的设备和专业技术能力；</w:t>
      </w:r>
    </w:p>
    <w:p>
      <w:pPr>
        <w:pStyle w:val="null3"/>
        <w:ind w:firstLine="420"/>
        <w:jc w:val="left"/>
      </w:pPr>
      <w:r>
        <w:rPr>
          <w:sz w:val="21"/>
        </w:rPr>
        <w:t>(4)有依法缴纳税收和社会保障资金的良好记录；</w:t>
      </w:r>
    </w:p>
    <w:p>
      <w:pPr>
        <w:pStyle w:val="null3"/>
        <w:ind w:firstLine="420"/>
        <w:jc w:val="left"/>
      </w:pPr>
      <w:r>
        <w:rPr>
          <w:sz w:val="21"/>
        </w:rPr>
        <w:t>(5)我方(如前三年内有名称变更的，含变更前名称)参加本项目政府采购活动前三年内在经营活动中没有重大违法记录；</w:t>
      </w:r>
    </w:p>
    <w:p>
      <w:pPr>
        <w:pStyle w:val="null3"/>
        <w:ind w:firstLine="420"/>
        <w:jc w:val="left"/>
      </w:pPr>
      <w:r>
        <w:rPr>
          <w:sz w:val="21"/>
        </w:rPr>
        <w:t>(6)我方符合法律、行政法规规定的其他条件。</w:t>
      </w:r>
    </w:p>
    <w:p>
      <w:pPr>
        <w:pStyle w:val="null3"/>
        <w:ind w:firstLine="420"/>
        <w:jc w:val="left"/>
      </w:pPr>
      <w:r>
        <w:rPr>
          <w:sz w:val="21"/>
        </w:rPr>
        <w:t>（</w:t>
      </w:r>
      <w:r>
        <w:rPr>
          <w:sz w:val="21"/>
        </w:rPr>
        <w:t>7）我方不存在以下不得参加本项目(同一采购包)投标的情形之一：</w:t>
      </w:r>
    </w:p>
    <w:p>
      <w:pPr>
        <w:pStyle w:val="null3"/>
        <w:ind w:firstLine="420"/>
        <w:jc w:val="left"/>
      </w:pPr>
      <w:r>
        <w:rPr>
          <w:sz w:val="21"/>
        </w:rPr>
        <w:t>①不同供应商的单位负责人为同一人或者存在直接控股、管理关系；</w:t>
      </w:r>
    </w:p>
    <w:p>
      <w:pPr>
        <w:pStyle w:val="null3"/>
        <w:ind w:firstLine="420"/>
        <w:jc w:val="left"/>
      </w:pPr>
      <w:r>
        <w:rPr>
          <w:sz w:val="21"/>
        </w:rPr>
        <w:t>②供应商为采购项目提供整体设计、规范编制或者项目管理、监理、检测等服务。</w:t>
      </w:r>
    </w:p>
    <w:p>
      <w:pPr>
        <w:pStyle w:val="null3"/>
        <w:jc w:val="left"/>
      </w:pPr>
      <w:r>
        <w:rPr>
          <w:sz w:val="21"/>
        </w:rPr>
        <w:t>(二)若本项目不接受联合体报价的，我方承诺以独立供应商名义即非联合体方式参加本项目的投标。</w:t>
      </w:r>
    </w:p>
    <w:p>
      <w:pPr>
        <w:pStyle w:val="null3"/>
        <w:jc w:val="left"/>
      </w:pPr>
      <w:r>
        <w:rPr>
          <w:sz w:val="21"/>
        </w:rPr>
        <w:t>(三)我方郑重承诺公平竞争：我方保证所提交的相关资质文件和证明材料的真实性有良好的历史诚信记录，并将依法参与本项目(采购包)的公平竞争，不以任何不正当行为谋取不当利益，否则承担相应的法律责任。</w:t>
      </w:r>
    </w:p>
    <w:p>
      <w:pPr>
        <w:pStyle w:val="null3"/>
        <w:jc w:val="left"/>
      </w:pPr>
      <w:r>
        <w:rPr>
          <w:sz w:val="21"/>
        </w:rPr>
        <w:t>（四）我方郑重承诺无下列情形及行为：</w:t>
      </w:r>
    </w:p>
    <w:p>
      <w:pPr>
        <w:pStyle w:val="null3"/>
        <w:ind w:firstLine="420"/>
        <w:jc w:val="left"/>
      </w:pPr>
      <w:r>
        <w:rPr>
          <w:sz w:val="21"/>
        </w:rPr>
        <w:t>（</w:t>
      </w:r>
      <w:r>
        <w:rPr>
          <w:sz w:val="21"/>
        </w:rPr>
        <w:t>1）不同投标人的投标文件由同一单位或者个人编制；</w:t>
      </w:r>
    </w:p>
    <w:p>
      <w:pPr>
        <w:pStyle w:val="null3"/>
        <w:ind w:firstLine="420"/>
        <w:jc w:val="left"/>
      </w:pPr>
      <w:r>
        <w:rPr>
          <w:sz w:val="21"/>
        </w:rPr>
        <w:t>（</w:t>
      </w:r>
      <w:r>
        <w:rPr>
          <w:sz w:val="21"/>
        </w:rPr>
        <w:t>2）不同投标人委托同一单位或者个人办理投标事宜；</w:t>
      </w:r>
    </w:p>
    <w:p>
      <w:pPr>
        <w:pStyle w:val="null3"/>
        <w:ind w:firstLine="420"/>
        <w:jc w:val="left"/>
      </w:pPr>
      <w:r>
        <w:rPr>
          <w:sz w:val="21"/>
        </w:rPr>
        <w:t>（</w:t>
      </w:r>
      <w:r>
        <w:rPr>
          <w:sz w:val="21"/>
        </w:rPr>
        <w:t>3）不同投标人的投标文件载明的项目管理成员或者联系人员为同一人；</w:t>
      </w:r>
    </w:p>
    <w:p>
      <w:pPr>
        <w:pStyle w:val="null3"/>
        <w:ind w:firstLine="420"/>
        <w:jc w:val="left"/>
      </w:pPr>
      <w:r>
        <w:rPr>
          <w:sz w:val="21"/>
        </w:rPr>
        <w:t>（</w:t>
      </w:r>
      <w:r>
        <w:rPr>
          <w:sz w:val="21"/>
        </w:rPr>
        <w:t>4）不同投标人的投标文件异常一致或者投标报价呈规律性差异；</w:t>
      </w:r>
    </w:p>
    <w:p>
      <w:pPr>
        <w:pStyle w:val="null3"/>
        <w:ind w:firstLine="420"/>
        <w:jc w:val="left"/>
      </w:pPr>
      <w:r>
        <w:rPr>
          <w:sz w:val="21"/>
        </w:rPr>
        <w:t>（</w:t>
      </w:r>
      <w:r>
        <w:rPr>
          <w:sz w:val="21"/>
        </w:rPr>
        <w:t>5）不同投标人的投标文件相互混装；</w:t>
      </w:r>
    </w:p>
    <w:p>
      <w:pPr>
        <w:pStyle w:val="null3"/>
        <w:ind w:firstLine="420"/>
        <w:jc w:val="left"/>
      </w:pPr>
      <w:r>
        <w:rPr>
          <w:sz w:val="21"/>
        </w:rPr>
        <w:t>（</w:t>
      </w:r>
      <w:r>
        <w:rPr>
          <w:sz w:val="21"/>
        </w:rPr>
        <w:t>6）不同投标人的投标保证金或购买电子保函支付款为从同一单位或个人的账户转出；</w:t>
      </w:r>
    </w:p>
    <w:p>
      <w:pPr>
        <w:pStyle w:val="null3"/>
        <w:ind w:firstLine="420"/>
        <w:jc w:val="left"/>
      </w:pPr>
      <w:r>
        <w:rPr>
          <w:sz w:val="21"/>
        </w:rPr>
        <w:t>（</w:t>
      </w:r>
      <w:r>
        <w:rPr>
          <w:sz w:val="21"/>
        </w:rPr>
        <w:t>7）投标人上传的电子投标文件加盖该项目的其他投标人的电子印章的。</w:t>
      </w:r>
    </w:p>
    <w:p>
      <w:pPr>
        <w:pStyle w:val="null3"/>
        <w:jc w:val="left"/>
      </w:pPr>
      <w:r>
        <w:rPr>
          <w:sz w:val="21"/>
        </w:rPr>
        <w:t>（五）我方郑重承诺不得无理由弃标。</w:t>
      </w:r>
    </w:p>
    <w:p>
      <w:pPr>
        <w:pStyle w:val="null3"/>
        <w:ind w:firstLine="420"/>
        <w:jc w:val="left"/>
      </w:pPr>
      <w:r>
        <w:rPr>
          <w:sz w:val="21"/>
        </w:rPr>
        <w:t>以上内容如有虚假或与事实不符的，评标委员会可将我方做无效投标处理。我方承诺在本次采购活动中，如有违法、违规、弄虚作假行为，所造成的损失、不良后果及法律责任一律由我方承担。</w:t>
      </w:r>
    </w:p>
    <w:p>
      <w:pPr>
        <w:pStyle w:val="null3"/>
        <w:ind w:firstLine="420"/>
        <w:jc w:val="left"/>
      </w:pPr>
      <w:r>
        <w:rPr>
          <w:sz w:val="21"/>
        </w:rPr>
        <w:t>特此声明</w:t>
      </w:r>
      <w:r>
        <w:rPr>
          <w:sz w:val="21"/>
        </w:rPr>
        <w:t>!</w:t>
      </w:r>
    </w:p>
    <w:p>
      <w:pPr>
        <w:pStyle w:val="null3"/>
        <w:ind w:firstLine="420"/>
        <w:jc w:val="left"/>
      </w:pPr>
      <w:r>
        <w:rPr>
          <w:sz w:val="21"/>
        </w:rPr>
        <w:t>投标人名称</w:t>
      </w:r>
      <w:r>
        <w:rPr>
          <w:sz w:val="21"/>
        </w:rPr>
        <w:t>:(加盖公章)</w:t>
      </w:r>
    </w:p>
    <w:p>
      <w:pPr>
        <w:pStyle w:val="null3"/>
        <w:ind w:firstLine="420"/>
        <w:jc w:val="left"/>
      </w:pPr>
      <w:r>
        <w:rPr>
          <w:sz w:val="21"/>
        </w:rPr>
        <w:t>日期</w:t>
      </w:r>
      <w:r>
        <w:rPr>
          <w:sz w:val="21"/>
        </w:rPr>
        <w:t>:   年    月    日</w:t>
      </w:r>
    </w:p>
    <w:p>
      <w:pPr>
        <w:pStyle w:val="null3"/>
        <w:ind w:firstLine="420"/>
        <w:jc w:val="left"/>
      </w:pPr>
      <w:r>
        <w:rPr>
          <w:sz w:val="21"/>
        </w:rPr>
        <w:t>备注</w:t>
      </w:r>
      <w:r>
        <w:rPr>
          <w:sz w:val="21"/>
        </w:rPr>
        <w:t>:本声明函必须提供且内容不得擅自删改，如有虚假或与事实不符的，作无效投标处理。</w:t>
      </w:r>
    </w:p>
    <w:p>
      <w:pPr>
        <w:pStyle w:val="null3"/>
      </w:pPr>
      <w:r>
        <w:rPr/>
        <w:t>采购包1（学术报告厅设备租赁项目）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1、租赁设备提供期限：签订合同后10个工作日内设备到货，30个工作日内完成安装调试工作并经采购人书面验收通过。2、租赁期限：自全部设备到货、完成安装调试且合同签订后，并经双方确认起租日起2年。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1期：支付比例100%,合同的每笔款项以电汇或支票方式支付，支付的日期和金额为： 1.首年租金为合同金额的50%，支付日要求在双方确认起租日的次月内支付；第二年租金为合同金额的50%，在双方确认起租日次年当月前支付；起租日和支付日均由双方在《起租确认书》、《验收合格单》上签字确认。 2.采购人按照每个支付日，按时足额向中标人支付该期费用，中标人收取当期费用前3个工作日内提供相应金额合法有效的发票，采购人在收到发票经审核无误后且具备支付条件后5个工作日内办理支付手续。中标人开具发票时，开具方必须与合同签订方一致，结算付款汇入以中标人名称开立的指定账户。若因中标人提供的发票不合格或者中标人擅自作废、冲红发票等原因导致无法抵扣税款的，采购人有权拒绝付款且无需承担违约责任，中标人需承担由此造成采购人的全部损失（包括但不限于采购人收到的税务罚款、采购人补缴税款、采购人由此支出的律师费、诉讼费、财产保全费及财产保全担保费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在完成租赁设备的安装调试和人员的技术培训并确保其稳定运行后，向采购人提出验收申请，若采购人确认项目实施情况符合验收标准，在中标人提出验收申请后7日内完成验收。若项目实施情况不满足验收标准，待中标人整改合格后，再向采购人提出验收申请。为保证采购人合法权益，本次租赁的设备在安装完成后，保留邀请各投标人公司参与联合验收的权利。验收合格之日，采购人、中标人双方在《验收合格单》上签字确认，且租赁设备的交付即为完成。验收按国家有关的规定、规范进行。验收时如发现所交付的设备有短装、次品、损坏或其它不符合合同规定之情形者，将在《验收合格单》作出详尽的现场记录，并由采购人、中标人双方签字确认，作为补充、缺失和更换损坏部件的有效证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其他租赁服务</w:t>
            </w:r>
          </w:p>
        </w:tc>
        <w:tc>
          <w:tcPr>
            <w:tcW w:type="dxa" w:w="933"/>
          </w:tcPr>
          <w:p>
            <w:pPr>
              <w:pStyle w:val="null3"/>
              <w:jc w:val="left"/>
            </w:pPr>
            <w:r>
              <w:rPr/>
              <w:t>学术报告厅设备租赁项目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955,000.00</w:t>
            </w:r>
          </w:p>
        </w:tc>
        <w:tc>
          <w:tcPr>
            <w:tcW w:type="dxa" w:w="933"/>
          </w:tcPr>
          <w:p>
            <w:pPr>
              <w:pStyle w:val="null3"/>
              <w:jc w:val="right"/>
            </w:pPr>
            <w:r>
              <w:rPr/>
              <w:t>955,000.00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学术报告厅设备租赁项目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广州市第十二人民医院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通知书中确定的中标金额为计算基数，参照国家发展计划委员会颁发的[2002]1980号文《招标代理服务收费管理暂行办法》及[2011]534号文《国家发改委关于降低部分建设项目收费标准规范收费行为等有关问题的通知》的有关规定执行收取，按差额定率累进法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 http://www.gzggzy.cn/fwznxtbzczsc/951149jhtml。供应商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采购包1(学术报告厅设备租赁项目)：综合评分法,是指投标文件满足招标文件全部实质性要求，且按照评审因素的量化指标评审得分最高的投标人为中标候选人的评标方法。（最低报价不是中标的唯一依据。）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采购包1（学术报告厅设备租赁项目）：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采购包1（学术报告厅设备租赁项目）：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本项目为专门面向中小企业采购的项目（本项目采购标的所属行业：租赁和商务服务业），投标人按照格式提供中小企业声明函。</w:t>
            </w:r>
          </w:p>
        </w:tc>
      </w:tr>
    </w:tbl>
    <w:p>
      <w:pPr>
        <w:pStyle w:val="null3"/>
        <w:ind w:firstLine="480"/>
      </w:pPr>
      <w:r>
        <w:rPr/>
        <w:t>表二符合性审查表：</w:t>
      </w:r>
    </w:p>
    <w:p>
      <w:pPr>
        <w:pStyle w:val="null3"/>
      </w:pPr>
      <w:r>
        <w:rPr/>
        <w:t>采购包1（学术报告厅设备租赁项目）：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1）投标报价未超过本项目最高限价；2）对本项目的全部招标内容进行报价；3）投标报价是唯一确定的。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采购包1(学术报告厅设备租赁项目):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(9.0分)</w:t>
            </w:r>
          </w:p>
        </w:tc>
        <w:tc>
          <w:tcPr>
            <w:tcW w:type="dxa" w:w="5076"/>
          </w:tcPr>
          <w:p>
            <w:pPr>
              <w:pStyle w:val="null3"/>
              <w:jc w:val="left"/>
            </w:pPr>
            <w:r>
              <w:rPr/>
              <w:t>根据投标人提供的项目实施方案进行综合评审：方案包含但不限于：①项目重点难点分析及应对措施，需结合租赁设备种类多，需要互相兼容汇集使用等特点阐述；②项目服务质量保证。 根据提供的每项内容是否满足“内容详细、条理清晰、准确合理，考虑全面可靠，能够全面理解本次采购项目的要求，并有针对性作出响应，具体落实措施可行性高且针对性强”的要求进行评审: 1.上述内容，与需求相关的内容都有描述详细具体且具备可行性，内容完全满足或优于要求的，每项内容得9分； 2.与需求相关的内容都有描述，但不够详细具体，仅具备一定的可行性，内容部分满足要求的，每项内容得5分； 3.与需求相关的内容有简单描述，但存在较多不清晰、不准确之处，可行性较低，内容仅勉强与采购要求相符，每项内容得1分； 4.与需求相关的内容有缺漏，内容均不满足采购需求或未提供方案得0分。</w:t>
            </w:r>
          </w:p>
        </w:tc>
      </w:tr>
      <w:tr>
        <w:tc>
          <w:tcPr>
            <w:tcW w:type="dxa" w:w="922"/>
            <w:gridSpan w:val="2"/>
            <w:vMerge/>
          </w:tcPr>
          <w:p/>
        </w:tc>
        <w:tc>
          <w:tcPr>
            <w:tcW w:type="dxa" w:w="2307"/>
          </w:tcPr>
          <w:p>
            <w:pPr>
              <w:pStyle w:val="null3"/>
              <w:jc w:val="left"/>
            </w:pPr>
            <w:r>
              <w:rPr/>
              <w:t>整体售后服务方案 (8.0分)</w:t>
            </w:r>
          </w:p>
        </w:tc>
        <w:tc>
          <w:tcPr>
            <w:tcW w:type="dxa" w:w="5076"/>
          </w:tcPr>
          <w:p>
            <w:pPr>
              <w:pStyle w:val="null3"/>
              <w:jc w:val="left"/>
            </w:pPr>
            <w:r>
              <w:rPr/>
              <w:t>根据售后服务方案中的售后服务人员的配备、售后机构完善程度、响应时间、响应程度、紧急故障处理预案等情况进行评价： （1）服务方案全面具体、科学合理，完全满足项目需求，且承诺接到报修通知在半小时内响应且 4 小时内维修人员到场的（投标人须书面承诺售后服务响应时间并加盖公章），得8分， （2）服务方案具体、科学合理，基本满足项目需求，且承诺接到报修通知在半小时内响应且超过4个小时但在8小时内维修人员到场的（投标人须书面承诺售后服务响应时间并加盖公章），得4分， 不提供或超出8小时到场均不得分</w:t>
            </w:r>
          </w:p>
        </w:tc>
      </w:tr>
      <w:tr>
        <w:tc>
          <w:tcPr>
            <w:tcW w:type="dxa" w:w="922"/>
            <w:gridSpan w:val="2"/>
            <w:vMerge/>
          </w:tcPr>
          <w:p/>
        </w:tc>
        <w:tc>
          <w:tcPr>
            <w:tcW w:type="dxa" w:w="2307"/>
          </w:tcPr>
          <w:p>
            <w:pPr>
              <w:pStyle w:val="null3"/>
              <w:jc w:val="left"/>
            </w:pPr>
            <w:r>
              <w:rPr/>
              <w:t>租赁设备重要技术参数 (24.0分)</w:t>
            </w:r>
          </w:p>
        </w:tc>
        <w:tc>
          <w:tcPr>
            <w:tcW w:type="dxa" w:w="5076"/>
          </w:tcPr>
          <w:p>
            <w:pPr>
              <w:pStyle w:val="null3"/>
              <w:jc w:val="left"/>
            </w:pPr>
            <w:r>
              <w:rPr/>
              <w:t>根据各投标人所投租赁产品对《第二章采购需求》中“租赁设备的技术参数要求”中标注“▲”的重要技术参数的响应情况进行评审： 所投产品技术参数全部满足或优于用户需求书中带▲号的重要技术参数要求的，得24分（共16项）， 每有一项带“▲”号重要技术参数负偏离，减1.5分，最低得0分。 所有投标人须提供投标租赁产品彩页或相应技术参数的厂家使用说明书作为技术证明文件（用户需求书中另有要求的除外），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租赁设备一般技术参数 (7.0分)</w:t>
            </w:r>
          </w:p>
        </w:tc>
        <w:tc>
          <w:tcPr>
            <w:tcW w:type="dxa" w:w="5076"/>
          </w:tcPr>
          <w:p>
            <w:pPr>
              <w:pStyle w:val="null3"/>
              <w:jc w:val="left"/>
            </w:pPr>
            <w:r>
              <w:rPr/>
              <w:t>根据各投标人所投租赁产品对《第二章采购需求》中“租赁设备的技术参数要求”中不带▲号的一般技术参数进行评审：完全满足用户需求书中不带▲号的一般技术参数，得7分。 有1项不带▲号的一般技术参数负偏离，得6分； 有2项不带▲号的一般技术参数负偏离，得5分； 有3项不带▲号的一般技术参数负偏离，得4分； 有4项不带▲号的一般技术参数负偏离，得3分； 有5项不带▲号的一般技术参数负偏离，得2分； 有6项或以上不带▲号的一般技术参数负偏离，得1分。 所有投标人须提供投标租赁产品彩页或相应技术参数的厂家使用说明书作为技术证明文件（用户需求书中另有要求的除外），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投标租赁产品功能演示 (12.0分)</w:t>
            </w:r>
          </w:p>
        </w:tc>
        <w:tc>
          <w:tcPr>
            <w:tcW w:type="dxa" w:w="5076"/>
          </w:tcPr>
          <w:p>
            <w:pPr>
              <w:pStyle w:val="null3"/>
              <w:jc w:val="left"/>
            </w:pPr>
            <w:r>
              <w:rPr/>
              <w:t>评标阶段对以下2个重要功能点进行视频演示： 1、会议音频综合管理平台软件 全数字会议系统软件融入会议音频综合管理平台软件实现音频设备统一管理，实现以下功能： ①平台可扫描数字会议主机、音频处理器类产品在线情况，同款产品多台在线设备也可扫描， ②并显示设备硬件名称、硬件IP地址、在线、离线状态信息 ③具备一键上传配置信息至云端或保存本地进行备份功能和一键还原配置信息功能。 演示内容完全符合以上①②③点功能要求得6分，只满足其中2点功能要求得4分，只满足其中1点功能要求得2分，完全不满足不得分； 2、无线话筒 ①具有自动静音功能， ②麦克风跌落、抛掷时，无需手动开关麦克风，麦克风自动静音，避免冲击声； ③同时实时监测设备姿态，静置≥5秒后自动静音，无需手动干预。 演示内容完全符合以上①②③点功能要求得6分，只满足其中2点功能要求得4分，只满足其中1点功能要求得2分，完全不满足不得分； 【注：演示要求：1、投标人需准备电脑、转换头等设备，进行视频逐条演示，若使用PPT、图片文字等方式演示不得分。2、演示时间不超10分钟，每个投标人只有一次演示机会。3、 授权委托代理人须凭身份证原件参加演示，参加人数不超过2人（含授权委托代理人在内）】</w:t>
            </w:r>
          </w:p>
        </w:tc>
      </w:tr>
      <w:tr>
        <w:tc>
          <w:tcPr>
            <w:tcW w:type="dxa" w:w="922"/>
            <w:gridSpan w:val="2"/>
            <w:vMerge w:val="restart"/>
          </w:tcPr>
          <w:p>
            <w:pPr>
              <w:pStyle w:val="null3"/>
              <w:jc w:val="center"/>
            </w:pPr>
            <w:r>
              <w:rPr/>
              <w:t>商务部分</w:t>
            </w:r>
          </w:p>
        </w:tc>
        <w:tc>
          <w:tcPr>
            <w:tcW w:type="dxa" w:w="2307"/>
          </w:tcPr>
          <w:p>
            <w:pPr>
              <w:pStyle w:val="null3"/>
              <w:jc w:val="left"/>
            </w:pPr>
            <w:r>
              <w:rPr/>
              <w:t>投标人管理体系认证能力 (8.0分)</w:t>
            </w:r>
          </w:p>
        </w:tc>
        <w:tc>
          <w:tcPr>
            <w:tcW w:type="dxa" w:w="5076"/>
          </w:tcPr>
          <w:p>
            <w:pPr>
              <w:pStyle w:val="null3"/>
              <w:jc w:val="left"/>
            </w:pPr>
            <w:r>
              <w:rPr/>
              <w:t>投标人具备与本项目相关的有效期内的管理体系认证证书。每提供1项认证证书得2分，满分8分。 注：1.提供上述在有效期内的认证证书复印件。 2.如因企业成立时间不满足认证时间要求且办理认证所需要合理时间不够导致未能获得证书，投标人提供说明文件明确以上事项，说明合理且属实的，可对应得分；</w:t>
            </w:r>
          </w:p>
        </w:tc>
      </w:tr>
      <w:tr>
        <w:tc>
          <w:tcPr>
            <w:tcW w:type="dxa" w:w="922"/>
            <w:gridSpan w:val="2"/>
            <w:vMerge/>
          </w:tcPr>
          <w:p/>
        </w:tc>
        <w:tc>
          <w:tcPr>
            <w:tcW w:type="dxa" w:w="2307"/>
          </w:tcPr>
          <w:p>
            <w:pPr>
              <w:pStyle w:val="null3"/>
              <w:jc w:val="left"/>
            </w:pPr>
            <w:r>
              <w:rPr/>
              <w:t>本项目技术团队人员资质情况 (3.0分)</w:t>
            </w:r>
          </w:p>
        </w:tc>
        <w:tc>
          <w:tcPr>
            <w:tcW w:type="dxa" w:w="5076"/>
          </w:tcPr>
          <w:p>
            <w:pPr>
              <w:pStyle w:val="null3"/>
              <w:jc w:val="left"/>
            </w:pPr>
            <w:r>
              <w:rPr/>
              <w:t>投标人技术团队人员中具备智能化、电子工程、计算机技术与软件专业技术资格相关的中级或以上证书：每提供一名人员及证书得1分，最高得3分，一人有多证不重复计分，以及在本单位服务的证明资料，如投标截止日之前三个月以内任意月份的代缴个税税单或参加社会保险的《投保单》或《社会保险参保人员证明》等并加盖投标人公章。</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投标人根据租赁产品特点及保养事项对采购人所使用设备人员提供设备操作及操作过程中注意事项等内容进行培训：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8分； （2）投标人针对本项目为采购人提供有专人指导和简单上手的设备操作培训课程安排，有简单的课程及培训内容安排，对设备的操作过程中注意事项有基本操作指引，得5分； （3）投标人提供指导和培训课程安排简单含糊，课程及培训内容安排不明确，对操作培训含糊其辞，得2分； （4）不提供的不得分。</w:t>
            </w:r>
          </w:p>
        </w:tc>
      </w:tr>
      <w:tr>
        <w:tc>
          <w:tcPr>
            <w:tcW w:type="dxa" w:w="922"/>
            <w:gridSpan w:val="2"/>
            <w:vMerge/>
          </w:tcPr>
          <w:p/>
        </w:tc>
        <w:tc>
          <w:tcPr>
            <w:tcW w:type="dxa" w:w="2307"/>
          </w:tcPr>
          <w:p>
            <w:pPr>
              <w:pStyle w:val="null3"/>
              <w:jc w:val="left"/>
            </w:pPr>
            <w:r>
              <w:rPr/>
              <w:t>同类业绩 (6.0分)</w:t>
            </w:r>
          </w:p>
        </w:tc>
        <w:tc>
          <w:tcPr>
            <w:tcW w:type="dxa" w:w="5076"/>
          </w:tcPr>
          <w:p>
            <w:pPr>
              <w:pStyle w:val="null3"/>
              <w:jc w:val="left"/>
            </w:pPr>
            <w:r>
              <w:rPr/>
              <w:t>投标人提供2022年1月1日至今的同类业绩经验，每提供1个得2分，本项最高得6分。注：须提供合同关键页（含签订合同双方的单位名称、合同项目名称、合同清单或合同概况、签订合同双方的落款盖章、签订日期的关键页）作为同类业绩证明资料。（以合同签订时间为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业绩评分（由高到低）。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center"/>
      </w:pPr>
      <w:r>
        <w:rPr>
          <w:sz w:val="24"/>
          <w:b/>
        </w:rPr>
        <w:t>广州市第十二人民医院</w:t>
      </w:r>
      <w:r>
        <w:rPr>
          <w:sz w:val="24"/>
          <w:b/>
        </w:rPr>
        <w:t>黄埔院区</w:t>
      </w:r>
      <w:r>
        <w:rPr>
          <w:sz w:val="24"/>
          <w:b/>
        </w:rPr>
        <w:t>学术报告厅</w:t>
      </w:r>
      <w:r>
        <w:rPr>
          <w:sz w:val="24"/>
          <w:b/>
        </w:rPr>
        <w:t>设备租赁</w:t>
      </w:r>
      <w:r>
        <w:rPr>
          <w:sz w:val="24"/>
          <w:b/>
        </w:rPr>
        <w:t>采购</w:t>
      </w:r>
      <w:r>
        <w:rPr>
          <w:sz w:val="24"/>
          <w:b/>
        </w:rPr>
        <w:t>项目</w:t>
      </w:r>
    </w:p>
    <w:p>
      <w:pPr>
        <w:pStyle w:val="null3"/>
        <w:jc w:val="center"/>
      </w:pPr>
      <w:r>
        <w:rPr>
          <w:sz w:val="24"/>
          <w:b/>
        </w:rPr>
        <w:t>服务合同</w:t>
      </w:r>
    </w:p>
    <w:p>
      <w:pPr>
        <w:pStyle w:val="null3"/>
      </w:pPr>
      <w:r>
        <w:rPr>
          <w:sz w:val="24"/>
          <w:b/>
        </w:rPr>
        <w:t>合同编号：</w:t>
      </w:r>
    </w:p>
    <w:p>
      <w:pPr>
        <w:pStyle w:val="null3"/>
      </w:pPr>
      <w:r>
        <w:rPr>
          <w:sz w:val="24"/>
          <w:b/>
        </w:rPr>
        <w:t>项目编号：</w:t>
      </w:r>
    </w:p>
    <w:p>
      <w:pPr>
        <w:pStyle w:val="null3"/>
      </w:pPr>
      <w:r>
        <w:rPr>
          <w:sz w:val="24"/>
          <w:b/>
        </w:rPr>
        <w:t>签约地：</w:t>
      </w:r>
      <w:r>
        <w:rPr>
          <w:sz w:val="24"/>
        </w:rPr>
        <w:t>黄埔区丹水坑路</w:t>
      </w:r>
      <w:r>
        <w:rPr>
          <w:sz w:val="24"/>
        </w:rPr>
        <w:t>123号</w:t>
      </w:r>
    </w:p>
    <w:p>
      <w:pPr>
        <w:pStyle w:val="null3"/>
      </w:pPr>
      <w:r>
        <w:rPr>
          <w:sz w:val="24"/>
          <w:b/>
        </w:rPr>
        <w:t>甲方：</w:t>
      </w:r>
      <w:r>
        <w:rPr>
          <w:sz w:val="24"/>
        </w:rPr>
        <w:t>广州市第十二人民医院</w:t>
      </w:r>
    </w:p>
    <w:p>
      <w:pPr>
        <w:pStyle w:val="null3"/>
        <w:jc w:val="both"/>
      </w:pPr>
      <w:r>
        <w:rPr>
          <w:sz w:val="24"/>
          <w:b/>
        </w:rPr>
        <w:t>乙方：</w:t>
      </w:r>
    </w:p>
    <w:p>
      <w:pPr>
        <w:pStyle w:val="null3"/>
        <w:ind w:firstLine="482"/>
        <w:jc w:val="both"/>
      </w:pPr>
      <w:r>
        <w:rPr>
          <w:sz w:val="24"/>
          <w:b/>
        </w:rPr>
        <w:t>1</w:t>
      </w:r>
      <w:r>
        <w:rPr>
          <w:sz w:val="24"/>
        </w:rPr>
        <w:t>.甲乙双方根据《中华人民共和国民法典》及相关法律法规，在平等互利、协商一致的基础上，订立本合同，供双方共同遵守：</w:t>
      </w:r>
    </w:p>
    <w:p>
      <w:pPr>
        <w:pStyle w:val="null3"/>
        <w:ind w:firstLine="480"/>
        <w:jc w:val="both"/>
      </w:pPr>
      <w:r>
        <w:rPr>
          <w:sz w:val="24"/>
        </w:rPr>
        <w:t>1.1服务内容：</w:t>
      </w:r>
      <w:r>
        <w:rPr>
          <w:sz w:val="24"/>
          <w:u w:val="single"/>
        </w:rPr>
        <w:t>学术报告厅</w:t>
      </w:r>
      <w:r>
        <w:rPr>
          <w:sz w:val="24"/>
          <w:u w:val="single"/>
        </w:rPr>
        <w:t>设备租赁服务</w:t>
      </w:r>
    </w:p>
    <w:p>
      <w:pPr>
        <w:pStyle w:val="null3"/>
        <w:ind w:firstLine="480"/>
        <w:jc w:val="both"/>
      </w:pPr>
      <w:r>
        <w:rPr>
          <w:sz w:val="24"/>
        </w:rPr>
        <w:t>租赁设备清单（技术参数及配置清单见附件一）：</w:t>
      </w:r>
    </w:p>
    <w:tbl>
      <w:tblPr>
        <w:tblW w:w="0" w:type="auto"/>
        <w:tblBorders>
          <w:top w:val="none" w:color="000000" w:sz="4"/>
          <w:left w:val="none" w:color="000000" w:sz="4"/>
          <w:bottom w:val="none" w:color="000000" w:sz="4"/>
          <w:right w:val="none" w:color="000000" w:sz="4"/>
          <w:insideH w:val="none"/>
          <w:insideV w:val="none"/>
        </w:tblBorders>
      </w:tblPr>
      <w:tblGrid>
        <w:gridCol w:w="414"/>
        <w:gridCol w:w="1538"/>
        <w:gridCol w:w="1444"/>
        <w:gridCol w:w="1230"/>
        <w:gridCol w:w="802"/>
        <w:gridCol w:w="615"/>
        <w:gridCol w:w="2220"/>
      </w:tblGrid>
      <w:tr>
        <w:tc>
          <w:tcPr>
            <w:tcW w:type="dxa" w:w="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1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w:t>
            </w:r>
          </w:p>
        </w:tc>
        <w:tc>
          <w:tcPr>
            <w:tcW w:type="dxa" w:w="1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设备生产厂家或其授权的售后服务商</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1.2租赁期限：自全部设备到货、完成安装调试且合同签订后，并经甲乙双方确认起租日起</w:t>
      </w:r>
      <w:r>
        <w:rPr>
          <w:sz w:val="24"/>
        </w:rPr>
        <w:t>2</w:t>
      </w:r>
      <w:r>
        <w:rPr>
          <w:sz w:val="24"/>
        </w:rPr>
        <w:t>年。</w:t>
      </w:r>
    </w:p>
    <w:p>
      <w:pPr>
        <w:pStyle w:val="null3"/>
        <w:ind w:firstLine="480"/>
        <w:jc w:val="both"/>
      </w:pPr>
      <w:r>
        <w:rPr>
          <w:sz w:val="24"/>
        </w:rPr>
        <w:t>1.3合同履行期限：自合同签订之日起至合同全部权利义务履行完毕之日止。</w:t>
      </w:r>
    </w:p>
    <w:p>
      <w:pPr>
        <w:pStyle w:val="null3"/>
        <w:ind w:firstLine="480"/>
        <w:jc w:val="both"/>
      </w:pPr>
      <w:r>
        <w:rPr>
          <w:sz w:val="24"/>
        </w:rPr>
        <w:t>1.4合同总价：</w:t>
      </w:r>
      <w:r>
        <w:rPr>
          <w:sz w:val="24"/>
          <w:u w:val="single"/>
        </w:rPr>
        <w:t>元（大写人民币</w:t>
      </w:r>
      <w:r>
        <w:rPr>
          <w:u w:val="single"/>
        </w:rPr>
        <w:t xml:space="preserve"> </w:t>
      </w:r>
      <w:r>
        <w:rPr>
          <w:sz w:val="24"/>
          <w:u w:val="single"/>
        </w:rPr>
        <w:t>元整），每年费用（共</w:t>
      </w:r>
      <w:r>
        <w:rPr>
          <w:sz w:val="24"/>
          <w:u w:val="single"/>
        </w:rPr>
        <w:t>2</w:t>
      </w:r>
      <w:r>
        <w:rPr>
          <w:sz w:val="24"/>
          <w:u w:val="single"/>
        </w:rPr>
        <w:t>期）</w:t>
      </w:r>
      <w:r>
        <w:rPr>
          <w:sz w:val="24"/>
        </w:rPr>
        <w:t>详见《起租确认书》（附件二）。合同总价包括提供的所有租赁设备、硬件设施、软件、人员、场地改造、服务的全部成本以及应向中华人民共和国政府缴纳的增值税和其它税等全部税费、管理和质量保证、运输、保险、检验、现场准备、安装、集成、调试、培训、维修、技术支持、标准附件价、备品备件及专用工具价</w:t>
      </w:r>
      <w:r>
        <w:rPr>
          <w:sz w:val="24"/>
        </w:rPr>
        <w:t>(如有)、以及履行合同所需的费用、所有风险、责任等其他一切隐含及不可预见的费用，除此之外，甲方无需再向乙方支付任何其他费用。</w:t>
      </w:r>
    </w:p>
    <w:p>
      <w:pPr>
        <w:pStyle w:val="null3"/>
        <w:ind w:firstLine="482"/>
        <w:jc w:val="both"/>
      </w:pPr>
      <w:r>
        <w:rPr>
          <w:sz w:val="24"/>
          <w:b/>
        </w:rPr>
        <w:t>2.租赁设备的交货时间与交货地点</w:t>
      </w:r>
    </w:p>
    <w:p>
      <w:pPr>
        <w:pStyle w:val="null3"/>
        <w:ind w:firstLine="480"/>
        <w:jc w:val="both"/>
      </w:pPr>
      <w:r>
        <w:rPr>
          <w:sz w:val="24"/>
        </w:rPr>
        <w:t>乙方在合同生效后的</w:t>
      </w:r>
      <w:r>
        <w:rPr>
          <w:sz w:val="24"/>
        </w:rPr>
        <w:t>_</w:t>
      </w:r>
      <w:r>
        <w:rPr>
          <w:sz w:val="24"/>
          <w:u w:val="single"/>
        </w:rPr>
        <w:t>10个工作日</w:t>
      </w:r>
      <w:r>
        <w:rPr>
          <w:sz w:val="24"/>
        </w:rPr>
        <w:t>内将</w:t>
      </w:r>
      <w:r>
        <w:rPr>
          <w:sz w:val="24"/>
          <w:u w:val="single"/>
        </w:rPr>
        <w:t>全新的、未使用过的</w:t>
      </w:r>
      <w:r>
        <w:rPr>
          <w:sz w:val="24"/>
        </w:rPr>
        <w:t>设备运至</w:t>
      </w:r>
      <w:r>
        <w:rPr>
          <w:sz w:val="24"/>
          <w:u w:val="single"/>
        </w:rPr>
        <w:t>甲方指定地方</w:t>
      </w:r>
      <w:r>
        <w:rPr>
          <w:sz w:val="24"/>
        </w:rPr>
        <w:t>。乙方应在设备运至</w:t>
      </w:r>
      <w:r>
        <w:rPr>
          <w:sz w:val="24"/>
          <w:u w:val="single"/>
        </w:rPr>
        <w:t>甲方</w:t>
      </w:r>
      <w:r>
        <w:rPr>
          <w:sz w:val="24"/>
          <w:u w:val="single"/>
        </w:rPr>
        <w:t>指定</w:t>
      </w:r>
      <w:r>
        <w:rPr>
          <w:sz w:val="24"/>
          <w:u w:val="single"/>
        </w:rPr>
        <w:t>地</w:t>
      </w:r>
      <w:r>
        <w:rPr>
          <w:sz w:val="24"/>
          <w:u w:val="single"/>
        </w:rPr>
        <w:t>点</w:t>
      </w:r>
      <w:r>
        <w:rPr>
          <w:sz w:val="24"/>
        </w:rPr>
        <w:t>前</w:t>
      </w:r>
      <w:r>
        <w:rPr>
          <w:sz w:val="24"/>
        </w:rPr>
        <w:t>3</w:t>
      </w:r>
      <w:r>
        <w:rPr>
          <w:sz w:val="24"/>
        </w:rPr>
        <w:t>天书面通知甲方设备主管部门，否则甲方有权不予接收，乙方承担由此发生的一切损失和费用。</w:t>
      </w:r>
    </w:p>
    <w:p>
      <w:pPr>
        <w:pStyle w:val="null3"/>
        <w:ind w:firstLine="482"/>
        <w:jc w:val="both"/>
      </w:pPr>
      <w:r>
        <w:rPr>
          <w:sz w:val="24"/>
          <w:b/>
        </w:rPr>
        <w:t>3.租赁设备运输、保险、安装和验收</w:t>
      </w:r>
    </w:p>
    <w:p>
      <w:pPr>
        <w:pStyle w:val="null3"/>
        <w:ind w:firstLine="480"/>
        <w:jc w:val="both"/>
      </w:pPr>
      <w:r>
        <w:rPr>
          <w:sz w:val="24"/>
        </w:rPr>
        <w:t>3.1乙方确保租赁设备安全无损地运抵甲方指定现场，并承担设备的运输、装卸、安装和保险等全部风险，乙方同意向甲方提供上述产品供货、调试、正常运转和维护、必需的配套技术资料及服务等。</w:t>
      </w:r>
    </w:p>
    <w:p>
      <w:pPr>
        <w:pStyle w:val="null3"/>
        <w:ind w:firstLine="480"/>
        <w:jc w:val="both"/>
      </w:pPr>
      <w:r>
        <w:rPr>
          <w:sz w:val="24"/>
        </w:rPr>
        <w:t>3.2设备的包装均应有良好的防护措施（包括但不仅限于防湿、防锈、防潮、防雨、防腐及防碰撞等）。由于包装不善、装运标识不明等原因引起产品在运输、装卸过程中产生的锈蚀、损坏等由乙方承担全部责任，甲方有权拒绝签收产品。</w:t>
      </w:r>
    </w:p>
    <w:p>
      <w:pPr>
        <w:pStyle w:val="null3"/>
        <w:ind w:firstLine="480"/>
        <w:jc w:val="both"/>
      </w:pPr>
      <w:r>
        <w:rPr>
          <w:sz w:val="24"/>
        </w:rPr>
        <w:t>3.3甲乙双方共同对设备进行开箱清点检查，如果发现短缺、损坏或有质量、技术等问题，乙方应及时安排更换，按照甲方的要求，采取补足、更换或退货等处理措施，以保证在本合同约定交货期内成功完成合同设备到货。对于误发或多发的货物，甲方通知乙方回收，由此产生的全部费用由乙方承担。</w:t>
      </w:r>
    </w:p>
    <w:p>
      <w:pPr>
        <w:pStyle w:val="null3"/>
        <w:ind w:firstLine="480"/>
        <w:jc w:val="both"/>
      </w:pPr>
      <w:r>
        <w:rPr>
          <w:sz w:val="24"/>
        </w:rPr>
        <w:t>3.4设备到货后，乙方应在</w:t>
      </w:r>
      <w:r>
        <w:rPr>
          <w:sz w:val="24"/>
          <w:u w:val="single"/>
        </w:rPr>
        <w:t>30个工作日</w:t>
      </w:r>
      <w:r>
        <w:rPr>
          <w:sz w:val="24"/>
        </w:rPr>
        <w:t>内安装调试完成</w:t>
      </w:r>
      <w:r>
        <w:rPr>
          <w:sz w:val="24"/>
        </w:rPr>
        <w:t>并经甲方书面验收通过</w:t>
      </w:r>
      <w:r>
        <w:rPr>
          <w:sz w:val="24"/>
        </w:rPr>
        <w:t>，安装时须对各安装场地内的其他设备、设施采取妥善的保护措施并遵守甲方的秩序。</w:t>
      </w:r>
    </w:p>
    <w:p>
      <w:pPr>
        <w:pStyle w:val="null3"/>
        <w:ind w:firstLine="480"/>
        <w:jc w:val="both"/>
      </w:pPr>
      <w:r>
        <w:rPr>
          <w:sz w:val="24"/>
        </w:rPr>
        <w:t>3.5本合同所指的设备及服务应符合合同附件所述的标准：如果没有提及适用标准，则应符合中华人民共和国国家标准或行业标准；如果中华人民共和国没有相关标准的，则采用货物来源国适用的官方标准。这些标准必须是有关机构发布的最新版本的标准。</w:t>
      </w:r>
    </w:p>
    <w:p>
      <w:pPr>
        <w:pStyle w:val="null3"/>
        <w:ind w:firstLine="480"/>
        <w:jc w:val="both"/>
      </w:pPr>
      <w:r>
        <w:rPr>
          <w:sz w:val="24"/>
        </w:rPr>
        <w:t>3.6乙方在完成货物的安装调试和人员的技术培训并确保其稳定运行后，向甲方书面提出验收申请，若甲方确认项目实施情况符合验收标准，在乙方书面提出验收申请7日内完成验收。若项目实施情况不满足验收标准，待乙方整改合格后，再向甲方提出验收申请，若乙方经再次整改仍不能通过验收的，甲方有权拒绝接收未通过验收的设备。为保证甲方合法权益，本次租赁的设备在安装完成后，保留邀请各投标人公司参与联合验收的权利。验收合格之日，双方在《验收合格单》（附件三）上签字确认，且租赁设备的交付即为完成。验收按国家有关的规定、规范进行。验收时如发现所提供的设备有短装、次品、损坏或其它不符合本合同规定之情形者，应在《验收合格单》（附件三）作出详尽的现场记录，并由双方签字确认，作为补充、缺失和更换损坏部件的有效证据。</w:t>
      </w:r>
    </w:p>
    <w:p>
      <w:pPr>
        <w:pStyle w:val="null3"/>
        <w:ind w:firstLine="482"/>
        <w:jc w:val="both"/>
      </w:pPr>
      <w:r>
        <w:rPr>
          <w:sz w:val="24"/>
          <w:b/>
        </w:rPr>
        <w:t>4.付款方式：</w:t>
      </w:r>
    </w:p>
    <w:p>
      <w:pPr>
        <w:pStyle w:val="null3"/>
        <w:ind w:firstLine="482"/>
        <w:jc w:val="both"/>
      </w:pPr>
      <w:r>
        <w:rPr>
          <w:sz w:val="24"/>
        </w:rPr>
        <w:t>4.1合同的每笔款项以电汇或支票方式支付，支付的日期和金额为：</w:t>
      </w:r>
    </w:p>
    <w:p>
      <w:pPr>
        <w:pStyle w:val="null3"/>
        <w:ind w:firstLine="480"/>
        <w:jc w:val="both"/>
      </w:pPr>
      <w:r>
        <w:rPr>
          <w:sz w:val="24"/>
        </w:rPr>
        <w:t>4.2首年租金</w:t>
      </w:r>
      <w:r>
        <w:rPr>
          <w:sz w:val="24"/>
        </w:rPr>
        <w:t>为合同金额的</w:t>
      </w:r>
      <w:r>
        <w:rPr>
          <w:sz w:val="24"/>
        </w:rPr>
        <w:t>50%，</w:t>
      </w:r>
      <w:r>
        <w:rPr>
          <w:sz w:val="24"/>
        </w:rPr>
        <w:t>支付日要求在双方确认起租日的次月内支付，第二年租金</w:t>
      </w:r>
      <w:r>
        <w:rPr>
          <w:sz w:val="24"/>
        </w:rPr>
        <w:t>为合同金额的</w:t>
      </w:r>
      <w:r>
        <w:rPr>
          <w:sz w:val="24"/>
        </w:rPr>
        <w:t>50%，</w:t>
      </w:r>
      <w:r>
        <w:rPr>
          <w:sz w:val="24"/>
        </w:rPr>
        <w:t>在双方确认起租日次年当月前支付；起租日和支付日均由甲方和乙方双方在《起租确认书》、《验收合格单》上签字确认。</w:t>
      </w:r>
    </w:p>
    <w:p>
      <w:pPr>
        <w:pStyle w:val="null3"/>
        <w:ind w:firstLine="480"/>
        <w:jc w:val="both"/>
      </w:pPr>
      <w:r>
        <w:rPr>
          <w:sz w:val="24"/>
        </w:rPr>
        <w:t>4.3甲方按照每个支付日，按时足额向乙方支付该期费用，乙方收取当期费用前3个工作日内提供相应金额合法有效的发票，甲方在收到发票经审核无误后且具备支付条件后5个工作日内办理支付手续。乙方开具发票时，开具方必须与合同签订方一致，结算付款汇入以乙方名称开立的指定账户。若因乙方提供的发票不合格或者乙方擅自作废、冲红发票等原因导致无法抵扣税款的，甲方有权拒绝付款</w:t>
      </w:r>
      <w:r>
        <w:rPr>
          <w:sz w:val="24"/>
        </w:rPr>
        <w:t>且无需承担违约责任</w:t>
      </w:r>
      <w:r>
        <w:rPr>
          <w:sz w:val="24"/>
        </w:rPr>
        <w:t>，乙方需承担由此造成甲方的全部损失（包括但不限于甲方收到的税务罚款、甲方补缴税款、甲方由此</w:t>
      </w:r>
      <w:r>
        <w:rPr>
          <w:sz w:val="24"/>
        </w:rPr>
        <w:t>支</w:t>
      </w:r>
      <w:r>
        <w:rPr>
          <w:sz w:val="24"/>
        </w:rPr>
        <w:t>出的律师费、诉讼费、财产保全费及财产保全担保费等）。</w:t>
      </w:r>
    </w:p>
    <w:p>
      <w:pPr>
        <w:pStyle w:val="null3"/>
        <w:ind w:firstLine="480"/>
        <w:jc w:val="both"/>
      </w:pPr>
      <w:r>
        <w:rPr>
          <w:sz w:val="24"/>
          <w:b/>
        </w:rPr>
        <w:t>5、起租日：</w:t>
      </w:r>
      <w:r>
        <w:rPr>
          <w:sz w:val="24"/>
        </w:rPr>
        <w:t>全部设备到货、完成安装调试且合同签订后，并经甲乙方双方确认之日为起租日。</w:t>
      </w:r>
    </w:p>
    <w:p>
      <w:pPr>
        <w:pStyle w:val="null3"/>
        <w:ind w:firstLine="480"/>
        <w:jc w:val="both"/>
      </w:pPr>
      <w:r>
        <w:rPr>
          <w:sz w:val="24"/>
          <w:b/>
        </w:rPr>
        <w:t>6.租赁设备技术文件</w:t>
      </w:r>
    </w:p>
    <w:p>
      <w:pPr>
        <w:pStyle w:val="null3"/>
        <w:ind w:firstLine="480"/>
        <w:jc w:val="both"/>
      </w:pPr>
      <w:r>
        <w:rPr>
          <w:sz w:val="24"/>
        </w:rPr>
        <w:t>6.1乙方应在供货同时向甲方提供所有有关本合同执行的技术文件，包括相应的中文技术文件，如：产品目录、图纸、操作手册、使用说明、维护手册、维修密码或服务指南等。如果项目必需但合同又未作规定的要乙方才能提供的技术文件，乙方也应及时向甲方提供。乙方提供的所有资料应是印刷品或打印文件并装订成册，并保证所有数据的准确性、正确性。</w:t>
      </w:r>
    </w:p>
    <w:p>
      <w:pPr>
        <w:pStyle w:val="null3"/>
        <w:ind w:firstLine="480"/>
        <w:jc w:val="both"/>
      </w:pPr>
      <w:r>
        <w:rPr>
          <w:sz w:val="24"/>
        </w:rPr>
        <w:t>6.2上述技术文件应包含保证甲方能够正确进行安装、操作、检查、维修、维护、测试、调试、验收和运作的需要的所有内容。</w:t>
      </w:r>
    </w:p>
    <w:p>
      <w:pPr>
        <w:pStyle w:val="null3"/>
        <w:ind w:firstLine="480"/>
        <w:jc w:val="both"/>
      </w:pPr>
      <w:r>
        <w:rPr>
          <w:sz w:val="24"/>
        </w:rPr>
        <w:t>6.3甲方完全按照技术文件的指导进行的任何安装、操作、检查维修、维护、测试、调试、验收所引起的系统和/或货物或其部件的损坏由乙方承担责任。</w:t>
      </w:r>
    </w:p>
    <w:p>
      <w:pPr>
        <w:pStyle w:val="null3"/>
        <w:ind w:firstLine="480"/>
        <w:jc w:val="both"/>
      </w:pPr>
      <w:r>
        <w:rPr>
          <w:sz w:val="24"/>
        </w:rPr>
        <w:t>6.4所有乙方提供的技术文件的全部费用已包含在合同总价中。</w:t>
      </w:r>
    </w:p>
    <w:p>
      <w:pPr>
        <w:pStyle w:val="null3"/>
        <w:ind w:firstLine="480"/>
        <w:jc w:val="both"/>
      </w:pPr>
      <w:r>
        <w:rPr>
          <w:sz w:val="24"/>
        </w:rPr>
        <w:t>6.5所有未列明交付时间的乙方应提供的技术文件，必须单独包装伴随货物按货物交付时间交付给甲方。</w:t>
      </w:r>
    </w:p>
    <w:p>
      <w:pPr>
        <w:pStyle w:val="null3"/>
        <w:ind w:firstLine="480"/>
        <w:jc w:val="both"/>
      </w:pPr>
      <w:r>
        <w:rPr>
          <w:sz w:val="24"/>
        </w:rPr>
        <w:t>6.6到货后甲方如发现乙方未提供有关文件，可以推迟验收，直至乙方补齐有关文件。</w:t>
      </w:r>
    </w:p>
    <w:p>
      <w:pPr>
        <w:pStyle w:val="null3"/>
        <w:ind w:firstLine="482"/>
        <w:jc w:val="both"/>
      </w:pPr>
      <w:r>
        <w:rPr>
          <w:sz w:val="24"/>
          <w:b/>
        </w:rPr>
        <w:t>7.租赁设备培训服务</w:t>
      </w:r>
    </w:p>
    <w:p>
      <w:pPr>
        <w:pStyle w:val="null3"/>
        <w:ind w:firstLine="480"/>
        <w:jc w:val="both"/>
      </w:pPr>
      <w:r>
        <w:rPr>
          <w:sz w:val="24"/>
        </w:rPr>
        <w:t>7.1在租赁设备安装和调试完成后，乙方应督促设备生产厂家或其授权的售后服务商提供培训服务，提供专业技术人员对甲方科室使用设备人员和相关管理人员进行培训，并保证</w:t>
      </w:r>
      <w:r>
        <w:rPr>
          <w:sz w:val="24"/>
        </w:rPr>
        <w:t>甲方</w:t>
      </w:r>
      <w:r>
        <w:rPr>
          <w:sz w:val="24"/>
        </w:rPr>
        <w:t>两名以上操作人员熟练掌握操作技术为止。</w:t>
      </w:r>
    </w:p>
    <w:p>
      <w:pPr>
        <w:pStyle w:val="null3"/>
        <w:ind w:firstLine="480"/>
        <w:jc w:val="both"/>
      </w:pPr>
      <w:r>
        <w:rPr>
          <w:sz w:val="24"/>
        </w:rPr>
        <w:t>7.2</w:t>
      </w:r>
      <w:r>
        <w:rPr>
          <w:sz w:val="24"/>
        </w:rPr>
        <w:t>乙方保证</w:t>
      </w:r>
      <w:r>
        <w:rPr>
          <w:sz w:val="24"/>
        </w:rPr>
        <w:t>设备生产厂家或其授权的售后服务商需制定详细的培训内容和培训计划，培训内容包括所有设备的安装和维护、常见故障现象及诊断、常见的问题及解决办法、操作系统软件、系统管理和应用软件、管理软件等。</w:t>
      </w:r>
    </w:p>
    <w:p>
      <w:pPr>
        <w:pStyle w:val="null3"/>
        <w:ind w:firstLine="480"/>
        <w:jc w:val="both"/>
      </w:pPr>
      <w:r>
        <w:rPr>
          <w:sz w:val="24"/>
        </w:rPr>
        <w:t>7.3保修期内如遇设备升级更新，</w:t>
      </w:r>
      <w:r>
        <w:rPr>
          <w:sz w:val="24"/>
        </w:rPr>
        <w:t>乙方承诺</w:t>
      </w:r>
      <w:r>
        <w:rPr>
          <w:sz w:val="24"/>
        </w:rPr>
        <w:t>设备生产厂家或其授权的售后服务商需及时提供更新操作指导。</w:t>
      </w:r>
    </w:p>
    <w:p>
      <w:pPr>
        <w:pStyle w:val="null3"/>
        <w:ind w:firstLine="480"/>
        <w:jc w:val="both"/>
      </w:pPr>
      <w:r>
        <w:rPr>
          <w:sz w:val="24"/>
        </w:rPr>
        <w:t>7.4如租赁设备在甲方操作使用、维护保养期间有任何疑问，乙方应提供技术咨询、指导服务，乙方应在接到甲方通知后半个小时内做出响应。</w:t>
      </w:r>
    </w:p>
    <w:p>
      <w:pPr>
        <w:pStyle w:val="null3"/>
        <w:ind w:firstLine="480"/>
        <w:jc w:val="both"/>
      </w:pPr>
      <w:r>
        <w:rPr>
          <w:sz w:val="24"/>
        </w:rPr>
        <w:t>7.5乙方在提供产品时应客观地描述本合同范围产品的实际状况，描述清楚产品的性能指标，不得故意隐瞒产品自身的缺点、瑕疵或缺陷。如在合同执行中甲方发现乙方有明显的欺骗行为，将追究乙方的法律责任，并要求乙方赔偿甲方一切经济损失。</w:t>
      </w:r>
    </w:p>
    <w:p>
      <w:pPr>
        <w:pStyle w:val="null3"/>
        <w:ind w:firstLine="480"/>
        <w:jc w:val="both"/>
      </w:pPr>
      <w:r>
        <w:rPr>
          <w:sz w:val="24"/>
        </w:rPr>
        <w:t>7.6乙方在现场对所提供的产品进行技术指导或安装调试过程中，要严格遵守甲方的秩序，须对乙方派出的人员、产品、仪器仪表等安全负全部责任，有问题应及时与甲方沟通协商解决。</w:t>
      </w:r>
    </w:p>
    <w:p>
      <w:pPr>
        <w:pStyle w:val="null3"/>
        <w:ind w:firstLine="480"/>
        <w:jc w:val="both"/>
      </w:pPr>
      <w:r>
        <w:rPr>
          <w:sz w:val="24"/>
          <w:b/>
        </w:rPr>
        <w:t>8.租赁设备质量保证及售后服务</w:t>
      </w:r>
    </w:p>
    <w:p>
      <w:pPr>
        <w:pStyle w:val="null3"/>
        <w:ind w:firstLine="480"/>
        <w:jc w:val="both"/>
      </w:pPr>
      <w:r>
        <w:rPr>
          <w:sz w:val="24"/>
        </w:rPr>
        <w:t>8.1乙方应保证提供的租赁设备完全符合合同规定的质量、规格和性能要求。乙方应保证设备在正确安装、正常使用和保养条件下，在其使用寿命期内具备合同约定的性能。乙方必须保证所提供的设备及配套产品是剩余使用期符合甲方要求的合格产品，且产品质量必须满足技术协议中的参数要求。</w:t>
      </w:r>
    </w:p>
    <w:p>
      <w:pPr>
        <w:pStyle w:val="null3"/>
        <w:ind w:firstLine="480"/>
        <w:jc w:val="both"/>
      </w:pPr>
      <w:r>
        <w:rPr>
          <w:sz w:val="24"/>
        </w:rPr>
        <w:t>8.2乙方应督促设备生产厂家或其授权的售后服务商提供售后服务，售后服务承诺函详见附件四。为保证甲方权益，乙方应在向甲方交付租赁设备前，提供设备生产厂家或其授权售后服务商的资信证明和服务能力证书。包括以下内容：</w:t>
      </w:r>
    </w:p>
    <w:p>
      <w:pPr>
        <w:pStyle w:val="null3"/>
        <w:ind w:firstLine="480"/>
        <w:jc w:val="both"/>
      </w:pPr>
      <w:r>
        <w:rPr>
          <w:sz w:val="24"/>
        </w:rPr>
        <w:t>8.2.1租赁设备的整机保修期</w:t>
      </w:r>
      <w:r>
        <w:rPr>
          <w:sz w:val="24"/>
          <w:u w:val="single"/>
        </w:rPr>
        <w:t>24</w:t>
      </w:r>
      <w:r>
        <w:rPr>
          <w:sz w:val="24"/>
          <w:u w:val="single"/>
        </w:rPr>
        <w:t>个月</w:t>
      </w:r>
      <w:r>
        <w:rPr>
          <w:sz w:val="24"/>
        </w:rPr>
        <w:t>，并定期进行预防性维护保养（次数</w:t>
      </w:r>
      <w:r>
        <w:rPr>
          <w:sz w:val="24"/>
          <w:u w:val="single"/>
        </w:rPr>
        <w:t>2次/年</w:t>
      </w:r>
      <w:r>
        <w:rPr>
          <w:sz w:val="24"/>
        </w:rPr>
        <w:t>）以及故障维修、零配件更换。</w:t>
      </w:r>
    </w:p>
    <w:p>
      <w:pPr>
        <w:pStyle w:val="null3"/>
        <w:ind w:firstLine="480"/>
        <w:jc w:val="both"/>
      </w:pPr>
      <w:r>
        <w:rPr>
          <w:sz w:val="24"/>
        </w:rPr>
        <w:t>8.2.2保修期的期限以验收合格之日起计算，在保修期内应确保正常使用率为90%（含）以上，如达不到此要求，即按故障时间（以报修时间起算）延长租赁期和保修期。</w:t>
      </w:r>
    </w:p>
    <w:p>
      <w:pPr>
        <w:pStyle w:val="null3"/>
        <w:ind w:firstLine="480"/>
        <w:jc w:val="both"/>
      </w:pPr>
      <w:r>
        <w:rPr>
          <w:sz w:val="24"/>
        </w:rPr>
        <w:t>8.2.3保修期内报修响应时间</w:t>
      </w:r>
      <w:r>
        <w:rPr>
          <w:sz w:val="24"/>
        </w:rPr>
        <w:t>半个</w:t>
      </w:r>
      <w:r>
        <w:rPr>
          <w:sz w:val="24"/>
        </w:rPr>
        <w:t>小时以内（含），</w:t>
      </w:r>
      <w:r>
        <w:rPr>
          <w:sz w:val="24"/>
        </w:rPr>
        <w:t>4小时内（含）维修人员到场（不可抗力除外），72小时内（含）恢复正常使用。若仍未能及时恢复正常使用，应向甲方提供相同规格、标准的备用设备作为临时使用。</w:t>
      </w:r>
    </w:p>
    <w:p>
      <w:pPr>
        <w:pStyle w:val="null3"/>
        <w:ind w:firstLine="480"/>
        <w:jc w:val="both"/>
      </w:pPr>
      <w:r>
        <w:rPr>
          <w:sz w:val="24"/>
        </w:rPr>
        <w:t>8.2.4提供设备联网数据接口类型及协议，并完成设备与甲方医院网络的互联互通；属于国家强制检定/计里检定的设备,乙方负责完成首次检定并提交报告给甲方。</w:t>
      </w:r>
    </w:p>
    <w:p>
      <w:pPr>
        <w:pStyle w:val="null3"/>
        <w:ind w:firstLine="480"/>
        <w:jc w:val="both"/>
      </w:pPr>
      <w:r>
        <w:rPr>
          <w:sz w:val="24"/>
        </w:rPr>
        <w:t>8.2.5如果设备的质量或规格与合同不符，或证实设备是有缺陷的，包括潜在的缺陷或使用不符合要求的材料等，乙方应督促设备生产厂家或其授权的售后服务商在接到甲方通知后30天内负责更换符合本合同约定标准的同型号或更优型号设备；同时，相应延长设备保修期。</w:t>
      </w:r>
    </w:p>
    <w:p>
      <w:pPr>
        <w:pStyle w:val="null3"/>
        <w:ind w:firstLine="480"/>
        <w:jc w:val="both"/>
      </w:pPr>
      <w:r>
        <w:rPr>
          <w:sz w:val="24"/>
        </w:rPr>
        <w:t>8.3租赁期限内且保修期过后，甲方承担因租赁设备登记、保管、使用、维护等所产生的一切费用（如有）。</w:t>
      </w:r>
    </w:p>
    <w:p>
      <w:pPr>
        <w:pStyle w:val="null3"/>
        <w:ind w:firstLine="480"/>
        <w:jc w:val="both"/>
      </w:pPr>
      <w:r>
        <w:rPr>
          <w:sz w:val="24"/>
          <w:b/>
        </w:rPr>
        <w:t>9.租赁设备风险转移</w:t>
      </w:r>
    </w:p>
    <w:p>
      <w:pPr>
        <w:pStyle w:val="null3"/>
        <w:ind w:firstLine="480"/>
        <w:jc w:val="both"/>
      </w:pPr>
      <w:r>
        <w:rPr>
          <w:sz w:val="24"/>
        </w:rPr>
        <w:t>除非另有规定，合同标的风险转移遵守如下约定：</w:t>
      </w:r>
    </w:p>
    <w:p>
      <w:pPr>
        <w:pStyle w:val="null3"/>
        <w:ind w:firstLine="480"/>
        <w:jc w:val="both"/>
      </w:pPr>
      <w:r>
        <w:rPr>
          <w:sz w:val="24"/>
        </w:rPr>
        <w:t>9.1乙方交由承运人运输的在途货物，毁损、灭失的风险由乙方承担。</w:t>
      </w:r>
    </w:p>
    <w:p>
      <w:pPr>
        <w:pStyle w:val="null3"/>
        <w:ind w:firstLine="480"/>
        <w:jc w:val="both"/>
      </w:pPr>
      <w:r>
        <w:rPr>
          <w:sz w:val="24"/>
        </w:rPr>
        <w:t>9.2设备毁损、灭失的风险，自全部设备到货、完成安装调试且合同签订后，并经甲乙双方确认起租日起由乙方转移至甲方。</w:t>
      </w:r>
    </w:p>
    <w:p>
      <w:pPr>
        <w:pStyle w:val="null3"/>
        <w:ind w:firstLine="480"/>
        <w:jc w:val="both"/>
      </w:pPr>
      <w:r>
        <w:rPr>
          <w:sz w:val="24"/>
        </w:rPr>
        <w:t>9.3因货物验收不合格甲方拒收，或双方已解除合同之日起，货物毁损、灭失的风险由乙方承担。</w:t>
      </w:r>
    </w:p>
    <w:p>
      <w:pPr>
        <w:pStyle w:val="null3"/>
        <w:ind w:firstLine="480"/>
        <w:jc w:val="both"/>
      </w:pPr>
      <w:r>
        <w:rPr>
          <w:sz w:val="24"/>
        </w:rPr>
        <w:t>9.4风险的转移，不影响因乙方履行义务不符合约定，甲方具有要求其承担违约责任的权利。</w:t>
      </w:r>
    </w:p>
    <w:p>
      <w:pPr>
        <w:pStyle w:val="null3"/>
        <w:ind w:firstLine="480"/>
        <w:jc w:val="both"/>
      </w:pPr>
      <w:r>
        <w:rPr>
          <w:sz w:val="24"/>
        </w:rPr>
        <w:t>9.5如因乙方提供的设备不符合本合同规定的质量、规格与性能要求或因此导致设备运行故障、质量问题、技术问题等相关风险均由乙方承担，甲方对此不承担任何责任。</w:t>
      </w:r>
    </w:p>
    <w:p>
      <w:pPr>
        <w:pStyle w:val="null3"/>
        <w:ind w:firstLine="480"/>
        <w:jc w:val="both"/>
      </w:pPr>
      <w:r>
        <w:rPr>
          <w:sz w:val="24"/>
          <w:b/>
        </w:rPr>
        <w:t>10.知识产权保护</w:t>
      </w:r>
    </w:p>
    <w:p>
      <w:pPr>
        <w:pStyle w:val="null3"/>
        <w:ind w:firstLine="480"/>
        <w:jc w:val="both"/>
      </w:pPr>
      <w:r>
        <w:rPr>
          <w:sz w:val="24"/>
        </w:rPr>
        <w:t>如第三方提出其因租赁设备专利权、商标权或其他知识产权的侵权之诉，则甲乙双方共同向租赁设备制造商追责。</w:t>
      </w:r>
    </w:p>
    <w:p>
      <w:pPr>
        <w:pStyle w:val="null3"/>
        <w:ind w:firstLine="480"/>
        <w:jc w:val="both"/>
      </w:pPr>
      <w:r>
        <w:rPr>
          <w:sz w:val="24"/>
        </w:rPr>
        <w:t>乙方应保证向甲方提供的本合同所涉及租赁的软件、设备产品和服务，均享有或已获充分授权，同时不侵犯第三方的专利权、商标权、著作权、工业设计权或其他知识产权。如果乙方提供的本合同产品和服务被诉称非法使用或侵害任何专有技术和</w:t>
      </w:r>
      <w:r>
        <w:rPr>
          <w:sz w:val="24"/>
        </w:rPr>
        <w:t>/或专利和/或其他知识产权，乙方应首先承担由此引起的一切法律上和经济上的所有责任，并承担甲方由此产生的相关费用、赔偿或损失。</w:t>
      </w:r>
    </w:p>
    <w:p>
      <w:pPr>
        <w:pStyle w:val="null3"/>
        <w:ind w:firstLine="480"/>
        <w:jc w:val="both"/>
      </w:pPr>
      <w:r>
        <w:rPr>
          <w:sz w:val="24"/>
          <w:b/>
        </w:rPr>
        <w:t>11.租赁设备的使用和管理</w:t>
      </w:r>
    </w:p>
    <w:p>
      <w:pPr>
        <w:pStyle w:val="null3"/>
        <w:ind w:firstLine="480"/>
        <w:jc w:val="both"/>
      </w:pPr>
      <w:r>
        <w:rPr>
          <w:sz w:val="24"/>
        </w:rPr>
        <w:t>11.1甲方在不违反其在本合同下所承担之义务的前提下，有权在租期内完全占有、妥善使用租赁设备。</w:t>
      </w:r>
    </w:p>
    <w:p>
      <w:pPr>
        <w:pStyle w:val="null3"/>
        <w:ind w:firstLine="480"/>
        <w:jc w:val="both"/>
      </w:pPr>
      <w:r>
        <w:rPr>
          <w:sz w:val="24"/>
        </w:rPr>
        <w:t>11.2甲方使用租赁设备应当符合下列条件：</w:t>
      </w:r>
    </w:p>
    <w:p>
      <w:pPr>
        <w:pStyle w:val="null3"/>
        <w:ind w:firstLine="480"/>
        <w:jc w:val="both"/>
      </w:pPr>
      <w:r>
        <w:rPr>
          <w:sz w:val="24"/>
        </w:rPr>
        <w:t>11.2.1仅在《起租确认书》（附件二）列明的使用地点使用租赁设备，未经乙方书面同意，甲方不得将租赁设备用于本合同约定以外的地点；</w:t>
      </w:r>
    </w:p>
    <w:p>
      <w:pPr>
        <w:pStyle w:val="null3"/>
        <w:ind w:firstLine="480"/>
        <w:jc w:val="both"/>
      </w:pPr>
      <w:r>
        <w:rPr>
          <w:sz w:val="24"/>
        </w:rPr>
        <w:t>11.2.2符合租赁设备设计用途、租赁设备使用说明以及法律规定；</w:t>
      </w:r>
    </w:p>
    <w:p>
      <w:pPr>
        <w:pStyle w:val="null3"/>
        <w:ind w:firstLine="480"/>
        <w:jc w:val="both"/>
      </w:pPr>
      <w:r>
        <w:rPr>
          <w:sz w:val="24"/>
        </w:rPr>
        <w:t>11.2.3仅为自身正常业务活动使用租赁设备，租赁设备用途符合本合同约定。</w:t>
      </w:r>
    </w:p>
    <w:p>
      <w:pPr>
        <w:pStyle w:val="null3"/>
        <w:ind w:firstLine="480"/>
        <w:jc w:val="both"/>
      </w:pPr>
      <w:r>
        <w:rPr>
          <w:sz w:val="24"/>
        </w:rPr>
        <w:t>11.3甲方应在交付后尽合理的管理义务使用和保管租赁设备，包括但不限于：</w:t>
      </w:r>
    </w:p>
    <w:p>
      <w:pPr>
        <w:pStyle w:val="null3"/>
        <w:ind w:firstLine="480"/>
        <w:jc w:val="both"/>
      </w:pPr>
      <w:r>
        <w:rPr>
          <w:sz w:val="24"/>
        </w:rPr>
        <w:t>11.3.1保持租赁设备安全运行，并承担因保管不善而产生的必要的修理费等各种费用，确保租赁设备处于良好工作状况（设备正常损耗除外）；</w:t>
      </w:r>
    </w:p>
    <w:p>
      <w:pPr>
        <w:pStyle w:val="null3"/>
        <w:ind w:firstLine="480"/>
        <w:jc w:val="both"/>
      </w:pPr>
      <w:r>
        <w:rPr>
          <w:sz w:val="24"/>
        </w:rPr>
        <w:t>11.3.2未经乙方书面同意，甲方不得变更租赁设备组装方式，不得对租赁设备进行任何改动、改造，不得移除租赁设备的任何部分以及附着于租赁设备的任何附件、附品（设备厂商提供的设备软件等性能升级除外）；</w:t>
      </w:r>
    </w:p>
    <w:p>
      <w:pPr>
        <w:pStyle w:val="null3"/>
        <w:ind w:firstLine="480"/>
        <w:jc w:val="both"/>
      </w:pPr>
      <w:r>
        <w:rPr>
          <w:sz w:val="24"/>
        </w:rPr>
        <w:t>11.3.3不得在租赁设备内或租赁设备外乃至租赁设备附近使用、储存、处理、出现任何危险品或违法物品。</w:t>
      </w:r>
    </w:p>
    <w:p>
      <w:pPr>
        <w:pStyle w:val="null3"/>
        <w:ind w:firstLine="480"/>
        <w:jc w:val="both"/>
      </w:pPr>
      <w:r>
        <w:rPr>
          <w:sz w:val="24"/>
        </w:rPr>
        <w:t>11.4在遵守本合同约定且无任何违约情形的前提下，甲方有权在租赁期间占有、使用租赁设备并获得相应收益。</w:t>
      </w:r>
    </w:p>
    <w:p>
      <w:pPr>
        <w:pStyle w:val="null3"/>
        <w:ind w:firstLine="480"/>
        <w:jc w:val="both"/>
      </w:pPr>
      <w:r>
        <w:rPr>
          <w:sz w:val="24"/>
        </w:rPr>
        <w:t>11.5如租赁设备在交付后出现质量问题或因技术服务缺陷等非甲方的原因导致无法正常使用或租赁设备价值受损时，甲方有</w:t>
      </w:r>
      <w:r>
        <w:rPr>
          <w:sz w:val="24"/>
        </w:rPr>
        <w:t>权</w:t>
      </w:r>
      <w:r>
        <w:rPr>
          <w:sz w:val="24"/>
        </w:rPr>
        <w:t>通知乙方采取有效、可行的补救措施。</w:t>
      </w:r>
    </w:p>
    <w:p>
      <w:pPr>
        <w:pStyle w:val="null3"/>
        <w:ind w:firstLine="480"/>
        <w:jc w:val="both"/>
      </w:pPr>
      <w:r>
        <w:rPr>
          <w:sz w:val="24"/>
        </w:rPr>
        <w:t>11.6租赁设备交付后，因甲方未尽合理管理义务导致的租赁设备或租赁设备的任何部分、任何部件的遗失或损坏（设备正常损耗除外），影响到租赁设备正常使用的，甲方应对租赁设备进行修复，保证其可正常使用，否则需承担因此造成乙方的实际损失。</w:t>
      </w:r>
    </w:p>
    <w:p>
      <w:pPr>
        <w:pStyle w:val="null3"/>
        <w:ind w:firstLine="480"/>
        <w:jc w:val="both"/>
      </w:pPr>
      <w:r>
        <w:rPr>
          <w:sz w:val="24"/>
        </w:rPr>
        <w:t>11.7租赁设备交付后，由于甲方的原因导致租赁设备造成任何第三人人身伤害或财产损失的，由甲方承担全部责任。同时甲方应于获悉上述情形后及时通知乙方。</w:t>
      </w:r>
    </w:p>
    <w:p>
      <w:pPr>
        <w:pStyle w:val="null3"/>
        <w:ind w:firstLine="480"/>
        <w:jc w:val="both"/>
      </w:pPr>
      <w:r>
        <w:rPr>
          <w:sz w:val="24"/>
        </w:rPr>
        <w:t>11.8经双方沟通约定，在不影响甲方工作的情况下，乙方有权进入租赁设备所在地点，对租赁设备的现状、使用、保管、维护等情形进行检查，甲方予以配合。乙方有权利向甲方了解租赁设备实时状态，甲方有义务向乙方告知租赁设备状态、真实准确位置等信息。</w:t>
      </w:r>
    </w:p>
    <w:p>
      <w:pPr>
        <w:pStyle w:val="null3"/>
        <w:ind w:firstLine="480"/>
        <w:jc w:val="both"/>
      </w:pPr>
      <w:r>
        <w:rPr>
          <w:sz w:val="24"/>
        </w:rPr>
        <w:t>11.9在甲方占用租赁设备期间，甲方应负责获取就其占有、使用租赁设备所需要的所有法律许可，支付法律要求的所有规费和支出（如有），包括但不限于电力、燃气、电话、互联网、所有的政府批准、执照、测试、检查、许可费用。</w:t>
      </w:r>
    </w:p>
    <w:p>
      <w:pPr>
        <w:pStyle w:val="null3"/>
        <w:ind w:firstLine="480"/>
        <w:jc w:val="both"/>
      </w:pPr>
      <w:r>
        <w:rPr>
          <w:sz w:val="24"/>
          <w:b/>
        </w:rPr>
        <w:t>12.租赁设备的所有权和毁损灭失</w:t>
      </w:r>
    </w:p>
    <w:p>
      <w:pPr>
        <w:pStyle w:val="null3"/>
        <w:ind w:firstLine="480"/>
        <w:jc w:val="both"/>
      </w:pPr>
      <w:r>
        <w:rPr>
          <w:sz w:val="24"/>
        </w:rPr>
        <w:t>12.1本合同项下租赁设备的所有权完全归乙方所有，甲方仅依据本合同享有租赁设备的占有权、使用权。即使租赁设备附着或嵌入或永久性放置于某项不动产上，乙方仍然是设备的唯一所有权人。</w:t>
      </w:r>
    </w:p>
    <w:p>
      <w:pPr>
        <w:pStyle w:val="null3"/>
        <w:ind w:firstLine="480"/>
        <w:jc w:val="both"/>
      </w:pPr>
      <w:r>
        <w:rPr>
          <w:sz w:val="24"/>
        </w:rPr>
        <w:t>12.2租赁期间，甲方不得进行下列各项行为：</w:t>
      </w:r>
    </w:p>
    <w:p>
      <w:pPr>
        <w:pStyle w:val="null3"/>
        <w:ind w:firstLine="480"/>
        <w:jc w:val="both"/>
      </w:pPr>
      <w:r>
        <w:rPr>
          <w:sz w:val="24"/>
        </w:rPr>
        <w:t>12.2.1放弃占有、出售、转让、或以其他方式处分租赁设备；</w:t>
      </w:r>
    </w:p>
    <w:p>
      <w:pPr>
        <w:pStyle w:val="null3"/>
        <w:ind w:firstLine="480"/>
        <w:jc w:val="both"/>
      </w:pPr>
      <w:r>
        <w:rPr>
          <w:sz w:val="24"/>
        </w:rPr>
        <w:t>12.2.2未经乙方书面同意，拆除或掩盖或损坏租赁设备上所有权人标识；</w:t>
      </w:r>
    </w:p>
    <w:p>
      <w:pPr>
        <w:pStyle w:val="null3"/>
        <w:ind w:firstLine="480"/>
        <w:jc w:val="both"/>
      </w:pPr>
      <w:r>
        <w:rPr>
          <w:sz w:val="24"/>
        </w:rPr>
        <w:t>12.2.3在租赁设备上设立抵押、质押、留置等担保利益；</w:t>
      </w:r>
    </w:p>
    <w:p>
      <w:pPr>
        <w:pStyle w:val="null3"/>
        <w:ind w:firstLine="480"/>
        <w:jc w:val="both"/>
      </w:pPr>
      <w:r>
        <w:rPr>
          <w:sz w:val="24"/>
        </w:rPr>
        <w:t>12.2.4以及其他侵害乙方所有权的行为。</w:t>
      </w:r>
    </w:p>
    <w:p>
      <w:pPr>
        <w:pStyle w:val="null3"/>
        <w:ind w:firstLine="480"/>
        <w:jc w:val="both"/>
      </w:pPr>
      <w:r>
        <w:rPr>
          <w:sz w:val="24"/>
        </w:rPr>
        <w:t>12.3若乙方需要在租赁设备上放置所有权标识，甲方应当全力配合。甲方不得声明自己为租赁设备所有权人或误导他人认为甲方为所有权人。但是，若中国法律或中国政府部门要求在租赁设备上粘贴或固定使用人标识，则为租赁设备合法合规使用的目的甲方应事先书面告知乙方，甲方可以自付费用按中国法律或中国政府部门要求在租赁设备上粘贴或固定使用人标识。</w:t>
      </w:r>
    </w:p>
    <w:p>
      <w:pPr>
        <w:pStyle w:val="null3"/>
        <w:ind w:firstLine="480"/>
        <w:jc w:val="both"/>
      </w:pPr>
      <w:r>
        <w:rPr>
          <w:sz w:val="24"/>
        </w:rPr>
        <w:t>12.4除非经乙方事先书面同意，甲方不得将租赁设备添附于任何不动产或其他动产。</w:t>
      </w:r>
    </w:p>
    <w:p>
      <w:pPr>
        <w:pStyle w:val="null3"/>
        <w:ind w:firstLine="480"/>
        <w:jc w:val="both"/>
      </w:pPr>
      <w:r>
        <w:rPr>
          <w:sz w:val="24"/>
        </w:rPr>
        <w:t>12.5本合同期限内，因甲方原因导致的租赁设备毁损或灭失情形的（设备正常损耗及甲方有证据证明损毁或灭失是由于不可抗力造成的除外），甲方应于3个工作日内通知乙方，乙方有权：（1）在租赁设备可修复的情况下，要求甲方自租赁设备毁损之日起在乙方要求的期限内将租赁设备修复至设备毁损前状态；（2）在租赁设备不可修复，或修复成本高于重置成本的情况下，要求甲方自租赁设备毁损或灭失之日起在乙方要求的期限内将租赁设备更换为经乙方认可的与租赁设备同等状态、性能和价值的物件；（3）在前述安排皆不可行的情况下，终止本合同并要求甲方赔偿相应实际损失。甲方承担前述安排所需的合理费用，在处理期间甲方在本合同项下的各项义务的履行不受任何影响。</w:t>
      </w:r>
    </w:p>
    <w:p>
      <w:pPr>
        <w:pStyle w:val="null3"/>
        <w:ind w:firstLine="480"/>
        <w:jc w:val="both"/>
      </w:pPr>
      <w:r>
        <w:rPr>
          <w:sz w:val="24"/>
        </w:rPr>
        <w:t>12.6若发生本合同第12.5款约定的情形甲方更换租赁设备的，更换后的设备自动成为本合同项下租赁设备，乙方自动取得更换后的租赁设备所有权，甲方应向乙方提供更换后的租赁设备相关权属文件（如有），并按本合同约定办理租赁设备相关标识、登记等。被更换的租赁设备按“现时现状”自动转归甲方所有，并由甲方自担费用自行处理，乙方不承担任何责任和义务。</w:t>
      </w:r>
    </w:p>
    <w:p>
      <w:pPr>
        <w:pStyle w:val="null3"/>
        <w:ind w:firstLine="480"/>
        <w:jc w:val="both"/>
      </w:pPr>
      <w:r>
        <w:rPr>
          <w:sz w:val="24"/>
          <w:b/>
        </w:rPr>
        <w:t>13.陈述和保证</w:t>
      </w:r>
    </w:p>
    <w:p>
      <w:pPr>
        <w:pStyle w:val="null3"/>
        <w:ind w:firstLine="480"/>
        <w:jc w:val="both"/>
      </w:pPr>
      <w:r>
        <w:rPr>
          <w:sz w:val="24"/>
        </w:rPr>
        <w:t>13.1本合同乙方、甲方做如下陈述和保证：</w:t>
      </w:r>
    </w:p>
    <w:p>
      <w:pPr>
        <w:pStyle w:val="null3"/>
        <w:ind w:firstLine="480"/>
        <w:jc w:val="both"/>
      </w:pPr>
      <w:r>
        <w:rPr>
          <w:sz w:val="24"/>
        </w:rPr>
        <w:t>13.1.1双方均根据中国法律设立并有效存续；</w:t>
      </w:r>
    </w:p>
    <w:p>
      <w:pPr>
        <w:pStyle w:val="null3"/>
        <w:ind w:firstLine="480"/>
        <w:jc w:val="both"/>
      </w:pPr>
      <w:r>
        <w:rPr>
          <w:sz w:val="24"/>
        </w:rPr>
        <w:t>13.1.2双方具有签署及履行本合同的权利；均已经取得签署及履行本合同所需的内部和外部批准、同意或许可；</w:t>
      </w:r>
    </w:p>
    <w:p>
      <w:pPr>
        <w:pStyle w:val="null3"/>
        <w:ind w:firstLine="480"/>
        <w:jc w:val="both"/>
      </w:pPr>
      <w:r>
        <w:rPr>
          <w:sz w:val="24"/>
        </w:rPr>
        <w:t>13.1.3双方提供的任何信息均为真实、准确和完整的，并无重大遗漏和误导性陈述。</w:t>
      </w:r>
    </w:p>
    <w:p>
      <w:pPr>
        <w:pStyle w:val="null3"/>
        <w:ind w:firstLine="480"/>
        <w:jc w:val="both"/>
      </w:pPr>
      <w:r>
        <w:rPr>
          <w:sz w:val="24"/>
        </w:rPr>
        <w:t>13.2甲方进一步保证：</w:t>
      </w:r>
    </w:p>
    <w:p>
      <w:pPr>
        <w:pStyle w:val="null3"/>
        <w:ind w:firstLine="480"/>
        <w:jc w:val="both"/>
      </w:pPr>
      <w:r>
        <w:rPr>
          <w:sz w:val="24"/>
        </w:rPr>
        <w:t>13.2.1甲方不会行使任何侵犯、损害或影响乙方享有租赁设备所有权的行为；</w:t>
      </w:r>
    </w:p>
    <w:p>
      <w:pPr>
        <w:pStyle w:val="null3"/>
        <w:ind w:firstLine="480"/>
        <w:jc w:val="both"/>
      </w:pPr>
      <w:r>
        <w:rPr>
          <w:sz w:val="24"/>
        </w:rPr>
        <w:t>13.2.2保护租赁设备不受损害，租赁设备遭受或可能遭受损失时，采取一切必要措施防止损失扩大或防止该等损失发生；</w:t>
      </w:r>
    </w:p>
    <w:p>
      <w:pPr>
        <w:pStyle w:val="null3"/>
        <w:ind w:firstLine="480"/>
        <w:jc w:val="both"/>
      </w:pPr>
      <w:r>
        <w:rPr>
          <w:sz w:val="24"/>
        </w:rPr>
        <w:t>13.2.3若发生可能影响甲方履行本合同能力的情况，包括但不限于被申请财产保全、强制执行或其他执行措施；被有权机关处罚、被责令整改；申请或被申请破产等情形，甲方应立即书面通知乙方。</w:t>
      </w:r>
    </w:p>
    <w:p>
      <w:pPr>
        <w:pStyle w:val="null3"/>
        <w:ind w:firstLine="480"/>
        <w:jc w:val="both"/>
      </w:pPr>
      <w:r>
        <w:rPr>
          <w:sz w:val="24"/>
        </w:rPr>
        <w:t>13.3乙方进一步保证：</w:t>
      </w:r>
    </w:p>
    <w:p>
      <w:pPr>
        <w:pStyle w:val="null3"/>
        <w:ind w:firstLine="480"/>
        <w:jc w:val="both"/>
      </w:pPr>
      <w:r>
        <w:rPr>
          <w:sz w:val="24"/>
        </w:rPr>
        <w:t>13.3.1在本合同有效期限内，乙方保证甲方对租赁设备完整的占有权和使用权，不得在租赁设备上设立抵押、质押、留置等担保利益；</w:t>
      </w:r>
    </w:p>
    <w:p>
      <w:pPr>
        <w:pStyle w:val="null3"/>
        <w:ind w:firstLine="480"/>
        <w:jc w:val="both"/>
      </w:pPr>
      <w:r>
        <w:rPr>
          <w:sz w:val="24"/>
        </w:rPr>
        <w:t>13.3.2乙方应确保与租赁设备的生产厂家或其授权的售后服务商所约定的租赁设备保修期真实有效；</w:t>
      </w:r>
    </w:p>
    <w:p>
      <w:pPr>
        <w:pStyle w:val="null3"/>
        <w:ind w:firstLine="480"/>
        <w:jc w:val="both"/>
      </w:pPr>
      <w:r>
        <w:rPr>
          <w:sz w:val="24"/>
        </w:rPr>
        <w:t>13.3.3若发生可能影响乙方履行本合同能力的情况，包括但不限于被申请财产保全、强制执行或其他执行措施；被有权机关处罚、被责令整改；申请或被申请破产等情形，乙方应立即书面通知甲方。</w:t>
      </w:r>
    </w:p>
    <w:p>
      <w:pPr>
        <w:pStyle w:val="null3"/>
        <w:ind w:firstLine="480"/>
        <w:jc w:val="both"/>
      </w:pPr>
      <w:r>
        <w:rPr>
          <w:sz w:val="24"/>
        </w:rPr>
        <w:t>13.3.4不存在针对或危及乙方的，将对甲方使用或租赁产品构成影响的索赔、留置或诉讼；</w:t>
      </w:r>
    </w:p>
    <w:p>
      <w:pPr>
        <w:pStyle w:val="null3"/>
        <w:ind w:firstLine="480"/>
        <w:jc w:val="both"/>
      </w:pPr>
      <w:r>
        <w:rPr>
          <w:sz w:val="24"/>
        </w:rPr>
        <w:t>13.3.5产品不侵犯第三方的隐私权、名声、名誉以及知识产权。</w:t>
      </w:r>
    </w:p>
    <w:p>
      <w:pPr>
        <w:pStyle w:val="null3"/>
        <w:ind w:firstLine="480"/>
        <w:jc w:val="both"/>
      </w:pPr>
      <w:r>
        <w:rPr>
          <w:sz w:val="24"/>
          <w:b/>
        </w:rPr>
        <w:t>14.违约责任</w:t>
      </w:r>
    </w:p>
    <w:p>
      <w:pPr>
        <w:pStyle w:val="null3"/>
        <w:ind w:firstLine="480"/>
        <w:jc w:val="both"/>
      </w:pPr>
      <w:r>
        <w:rPr>
          <w:sz w:val="24"/>
        </w:rPr>
        <w:t>14.1双方保证严格履行本合同各项条款，任何一方违反本合同有关条款或保证时，应承担相应的违约责任，赔偿守约方所遭受的实际损失。</w:t>
      </w:r>
    </w:p>
    <w:p>
      <w:pPr>
        <w:pStyle w:val="null3"/>
        <w:ind w:firstLine="480"/>
        <w:jc w:val="both"/>
      </w:pPr>
      <w:r>
        <w:rPr>
          <w:sz w:val="24"/>
        </w:rPr>
        <w:t>14.2甲方发生以下情况之一的，即构成根本违约：</w:t>
      </w:r>
    </w:p>
    <w:p>
      <w:pPr>
        <w:pStyle w:val="null3"/>
        <w:ind w:firstLine="480"/>
        <w:jc w:val="both"/>
      </w:pPr>
      <w:r>
        <w:rPr>
          <w:sz w:val="24"/>
        </w:rPr>
        <w:t>14.2.1甲方未按时足额支付每期费用，超过30日仍未纠正；</w:t>
      </w:r>
    </w:p>
    <w:p>
      <w:pPr>
        <w:pStyle w:val="null3"/>
        <w:ind w:firstLine="480"/>
        <w:jc w:val="both"/>
      </w:pPr>
      <w:r>
        <w:rPr>
          <w:sz w:val="24"/>
        </w:rPr>
        <w:t>14.2.2因甲方原因导致的租赁设备毁损或灭失情形，经乙方书面通知后十</w:t>
      </w:r>
      <w:r>
        <w:rPr>
          <w:sz w:val="24"/>
        </w:rPr>
        <w:t>个工作</w:t>
      </w:r>
      <w:r>
        <w:rPr>
          <w:sz w:val="24"/>
        </w:rPr>
        <w:t>日内仍未采取措施纠正；</w:t>
      </w:r>
    </w:p>
    <w:p>
      <w:pPr>
        <w:pStyle w:val="null3"/>
        <w:ind w:firstLine="480"/>
        <w:jc w:val="both"/>
      </w:pPr>
      <w:r>
        <w:rPr>
          <w:sz w:val="24"/>
        </w:rPr>
        <w:t>14.2.3违反本合同第12.2款的约定侵害乙方租赁设备所有权，经乙方书面通知后十</w:t>
      </w:r>
      <w:r>
        <w:rPr>
          <w:sz w:val="24"/>
        </w:rPr>
        <w:t>个工作</w:t>
      </w:r>
      <w:r>
        <w:rPr>
          <w:sz w:val="24"/>
        </w:rPr>
        <w:t>日内仍未采取措施纠正。</w:t>
      </w:r>
    </w:p>
    <w:p>
      <w:pPr>
        <w:pStyle w:val="null3"/>
        <w:ind w:firstLine="480"/>
        <w:jc w:val="both"/>
      </w:pPr>
      <w:r>
        <w:rPr>
          <w:sz w:val="24"/>
        </w:rPr>
        <w:t>14.3发生本合同第14.2款约定的情形时，乙方有权收回租赁设备或停止继续交付租赁设备，</w:t>
      </w:r>
      <w:r>
        <w:rPr>
          <w:sz w:val="24"/>
        </w:rPr>
        <w:t>及</w:t>
      </w:r>
      <w:r>
        <w:rPr>
          <w:sz w:val="24"/>
        </w:rPr>
        <w:t>其他法律允许的方式维护权益</w:t>
      </w:r>
      <w:r>
        <w:rPr>
          <w:sz w:val="24"/>
        </w:rPr>
        <w:t>。</w:t>
      </w:r>
    </w:p>
    <w:p>
      <w:pPr>
        <w:pStyle w:val="null3"/>
        <w:ind w:firstLine="480"/>
        <w:jc w:val="both"/>
      </w:pPr>
      <w:r>
        <w:rPr>
          <w:sz w:val="24"/>
        </w:rPr>
        <w:t>14.4乙方发生以下情况之一的，即构成根本违约：</w:t>
      </w:r>
    </w:p>
    <w:p>
      <w:pPr>
        <w:pStyle w:val="null3"/>
        <w:ind w:firstLine="480"/>
        <w:jc w:val="both"/>
      </w:pPr>
      <w:r>
        <w:rPr>
          <w:sz w:val="24"/>
        </w:rPr>
        <w:t>14.4.1乙方未按时提供本合同指定的</w:t>
      </w:r>
      <w:r>
        <w:rPr>
          <w:sz w:val="24"/>
        </w:rPr>
        <w:t>合格的</w:t>
      </w:r>
      <w:r>
        <w:rPr>
          <w:sz w:val="24"/>
        </w:rPr>
        <w:t>租赁设备，超过</w:t>
      </w:r>
      <w:r>
        <w:rPr>
          <w:sz w:val="24"/>
        </w:rPr>
        <w:t>30日仍未纠正；</w:t>
      </w:r>
    </w:p>
    <w:p>
      <w:pPr>
        <w:pStyle w:val="null3"/>
        <w:ind w:firstLine="480"/>
        <w:jc w:val="both"/>
      </w:pPr>
      <w:r>
        <w:rPr>
          <w:sz w:val="24"/>
        </w:rPr>
        <w:t>14.4.2因乙方原因导致租赁设备被没收、扣押、保全、执行等情形导致甲方无法按本合同约定占有并使用该设备的。</w:t>
      </w:r>
    </w:p>
    <w:p>
      <w:pPr>
        <w:pStyle w:val="null3"/>
        <w:ind w:firstLine="480"/>
        <w:jc w:val="both"/>
      </w:pPr>
      <w:r>
        <w:rPr>
          <w:sz w:val="24"/>
        </w:rPr>
        <w:t>14.5发生本合同第14.4款约定的情形时，甲方有权采取解除合同，停止继续支付租赁设备费用，并要求乙方支付以下款项的方式或其他法律允许的方式维护权益：</w:t>
      </w:r>
    </w:p>
    <w:p>
      <w:pPr>
        <w:pStyle w:val="null3"/>
        <w:ind w:firstLine="480"/>
        <w:jc w:val="both"/>
      </w:pPr>
      <w:r>
        <w:rPr>
          <w:sz w:val="24"/>
        </w:rPr>
        <w:t>（</w:t>
      </w:r>
      <w:r>
        <w:rPr>
          <w:sz w:val="24"/>
        </w:rPr>
        <w:t>1）违约金（自发生本合同第14.4款约定的情形之日起，至违约行为消除之日止，以甲方应支付的当期费用金额为基数，按0.05%每日计收）；</w:t>
      </w:r>
    </w:p>
    <w:p>
      <w:pPr>
        <w:pStyle w:val="null3"/>
        <w:ind w:firstLine="480"/>
        <w:jc w:val="both"/>
      </w:pPr>
      <w:r>
        <w:rPr>
          <w:sz w:val="24"/>
        </w:rPr>
        <w:t>（</w:t>
      </w:r>
      <w:r>
        <w:rPr>
          <w:sz w:val="24"/>
        </w:rPr>
        <w:t>2）本合同第14.1款约定的款项</w:t>
      </w:r>
      <w:r>
        <w:rPr>
          <w:sz w:val="24"/>
        </w:rPr>
        <w:t>；</w:t>
      </w:r>
    </w:p>
    <w:p>
      <w:pPr>
        <w:pStyle w:val="null3"/>
        <w:ind w:firstLine="480"/>
        <w:jc w:val="both"/>
      </w:pPr>
      <w:r>
        <w:rPr>
          <w:sz w:val="24"/>
        </w:rPr>
        <w:t>（</w:t>
      </w:r>
      <w:r>
        <w:rPr>
          <w:sz w:val="24"/>
        </w:rPr>
        <w:t>3</w:t>
      </w:r>
      <w:r>
        <w:rPr>
          <w:sz w:val="24"/>
        </w:rPr>
        <w:t>）</w:t>
      </w:r>
      <w:r>
        <w:rPr>
          <w:sz w:val="24"/>
        </w:rPr>
        <w:t>若甲方选择解除合同的，乙方应当向甲方返还甲方已支付的全部费用。</w:t>
      </w:r>
    </w:p>
    <w:p>
      <w:pPr>
        <w:pStyle w:val="null3"/>
        <w:ind w:firstLine="480"/>
        <w:jc w:val="both"/>
      </w:pPr>
      <w:r>
        <w:rPr>
          <w:sz w:val="24"/>
        </w:rPr>
        <w:t>14.6因乙方违约或侵害第三方权益导致甲方涉诉，乙方除应向甲方承担本合同约定的违约金、损失赔偿金之外，还应承担甲方为此支付的一切费用，包括但不限于律师费、诉讼费、鉴定费、保全费等，甲方有权从合同款中予以扣除。</w:t>
      </w:r>
    </w:p>
    <w:p>
      <w:pPr>
        <w:pStyle w:val="null3"/>
        <w:ind w:firstLine="482"/>
        <w:jc w:val="both"/>
      </w:pPr>
      <w:r>
        <w:rPr>
          <w:sz w:val="24"/>
          <w:b/>
        </w:rPr>
        <w:t>15.转让</w:t>
      </w:r>
    </w:p>
    <w:p>
      <w:pPr>
        <w:pStyle w:val="null3"/>
        <w:ind w:firstLine="480"/>
        <w:jc w:val="both"/>
      </w:pPr>
      <w:r>
        <w:rPr>
          <w:sz w:val="24"/>
        </w:rPr>
        <w:t>15.1.未经乙方事先书面同意，甲方不得转让本合同项下任何权利或义务，但甲方授权其关联单位或机构对租赁设备行使使用权的情况除外。</w:t>
      </w:r>
    </w:p>
    <w:p>
      <w:pPr>
        <w:pStyle w:val="null3"/>
        <w:ind w:firstLine="480"/>
        <w:jc w:val="both"/>
      </w:pPr>
      <w:r>
        <w:rPr>
          <w:sz w:val="24"/>
        </w:rPr>
        <w:t>15.2.未经甲方事先书面同意，乙方不得部分或全部转让及以其他方式处分其在本合同项下任何权利或义务。</w:t>
      </w:r>
    </w:p>
    <w:p>
      <w:pPr>
        <w:pStyle w:val="null3"/>
        <w:ind w:firstLine="480"/>
        <w:jc w:val="both"/>
      </w:pPr>
      <w:r>
        <w:rPr>
          <w:sz w:val="24"/>
          <w:b/>
        </w:rPr>
        <w:t>16.不可抗力</w:t>
      </w:r>
    </w:p>
    <w:p>
      <w:pPr>
        <w:pStyle w:val="null3"/>
        <w:ind w:firstLine="480"/>
        <w:jc w:val="both"/>
      </w:pPr>
      <w:r>
        <w:rPr>
          <w:sz w:val="24"/>
        </w:rPr>
        <w:t>16.1不可抗力指本合同签订后发生的一方不能预见、不能避免、不能克服的客观事件，如地震、台风、水灾等其他自然灾害，军事行动、战争、暴乱及恐怖活动，爆炸、瘟疫等。</w:t>
      </w:r>
    </w:p>
    <w:p>
      <w:pPr>
        <w:pStyle w:val="null3"/>
        <w:ind w:firstLine="480"/>
        <w:jc w:val="both"/>
      </w:pPr>
      <w:r>
        <w:rPr>
          <w:sz w:val="24"/>
        </w:rPr>
        <w:t>16.2发生不可抗力，受影响的一方应及时书面通知对方并在可能的情况下采取补救措施以减少损失。不可抗力结束之日起三十日内，受影响的一方应向对方提供有关机关出具的不可抗力相关证明。</w:t>
      </w:r>
    </w:p>
    <w:p>
      <w:pPr>
        <w:pStyle w:val="null3"/>
        <w:ind w:firstLine="480"/>
        <w:jc w:val="both"/>
      </w:pPr>
      <w:r>
        <w:rPr>
          <w:sz w:val="24"/>
        </w:rPr>
        <w:t>16.3发生不可抗力后，一方有权根据受影响的对方提供的发生不可抗力事件证明、无法履行合同证明、防止损失扩大证明以及申请延期履行或减免违约责任的书面申请，结合不可抗力对受影响的一方履约行为的实际影响，酌情作出是否延期履行或减免违约责任的决定。因受影响的一方未及时采取措施防止损失扩大的，不得以不可抗力为由主张减免本合同项下任何责任。</w:t>
      </w:r>
    </w:p>
    <w:p>
      <w:pPr>
        <w:pStyle w:val="null3"/>
        <w:ind w:firstLine="480"/>
        <w:jc w:val="both"/>
      </w:pPr>
      <w:r>
        <w:rPr>
          <w:sz w:val="24"/>
        </w:rPr>
        <w:t>16.4受影响的一方在不可抗力发生前发生违约的，受影响的一方不得以不可抗力为由主张减免本合同项下任何款项，亦不得以不可抗力为由解除本合同。</w:t>
      </w:r>
    </w:p>
    <w:p>
      <w:pPr>
        <w:pStyle w:val="null3"/>
        <w:ind w:firstLine="482"/>
        <w:jc w:val="both"/>
      </w:pPr>
      <w:r>
        <w:rPr>
          <w:sz w:val="24"/>
          <w:b/>
        </w:rPr>
        <w:t>17.通知与送达</w:t>
      </w:r>
    </w:p>
    <w:p>
      <w:pPr>
        <w:pStyle w:val="null3"/>
        <w:ind w:firstLine="480"/>
        <w:jc w:val="both"/>
      </w:pPr>
      <w:r>
        <w:rPr>
          <w:sz w:val="24"/>
        </w:rPr>
        <w:t>17.1双方确认本合同所载通讯地址和联系方式作为本合同项下对方通知事项、商业信函、法律文件以及所涉债务/担保义务的催收和诉讼/仲裁/公证等文书的送达地址。</w:t>
      </w:r>
    </w:p>
    <w:p>
      <w:pPr>
        <w:pStyle w:val="null3"/>
        <w:ind w:firstLine="480"/>
        <w:jc w:val="both"/>
      </w:pPr>
      <w:r>
        <w:rPr>
          <w:sz w:val="24"/>
        </w:rPr>
        <w:t>各方同意并确认，对方、法院和仲裁机构有关书面通知、文件等，以邮寄方式寄送至本合同所载明之通讯地址从邮件寄送之日起七天后视为送达。</w:t>
      </w:r>
    </w:p>
    <w:p>
      <w:pPr>
        <w:pStyle w:val="null3"/>
        <w:ind w:firstLine="480"/>
        <w:jc w:val="both"/>
      </w:pPr>
      <w:r>
        <w:rPr>
          <w:sz w:val="24"/>
        </w:rPr>
        <w:t>上述通讯地址和联系方式适用至本合同履行完毕或争议经过一审、二审、再审、执行或仲裁程序至案件执行终结且各方权利全部实现时止。</w:t>
      </w:r>
    </w:p>
    <w:p>
      <w:pPr>
        <w:pStyle w:val="null3"/>
        <w:ind w:firstLine="480"/>
        <w:jc w:val="both"/>
      </w:pPr>
      <w:r>
        <w:rPr>
          <w:sz w:val="24"/>
        </w:rPr>
        <w:t>17.2若双方纠纷进入仲裁、诉讼、强制执行公证程序后，如对方应诉并直接向仲裁机构、法院提交送达地址确认书，该确认地址与诉前确认的送达地址不一致的，以向仲裁机构、法院提交确认的送达地址为准（该送达地址适用本条约定的送达方式及送达的法律后果）。</w:t>
      </w:r>
    </w:p>
    <w:p>
      <w:pPr>
        <w:pStyle w:val="null3"/>
        <w:ind w:firstLine="480"/>
        <w:jc w:val="both"/>
      </w:pPr>
      <w:r>
        <w:rPr>
          <w:sz w:val="24"/>
        </w:rPr>
        <w:t>17.3各方承诺：己方确认的通讯地址和联系方式真实有效，如有错误，导致的商业信函和法律文书送达不能的法律后果由己方承担。如上述送达地址有变更的，己方应当及时以书面方式通知对方并重新确认送达地址，如未及时通知的，视为未变更，相关责任由己方自行承担。对方在任何情况下均无需对因此导致邮递、传真、电话或任何其他通讯系统所出现的传送失误、缺漏或延迟承担任何责任。</w:t>
      </w:r>
    </w:p>
    <w:p>
      <w:pPr>
        <w:pStyle w:val="null3"/>
        <w:ind w:firstLine="482"/>
        <w:jc w:val="both"/>
      </w:pPr>
      <w:r>
        <w:rPr>
          <w:sz w:val="24"/>
          <w:b/>
        </w:rPr>
        <w:t>18.法律适用与争议解决</w:t>
      </w:r>
    </w:p>
    <w:p>
      <w:pPr>
        <w:pStyle w:val="null3"/>
        <w:ind w:firstLine="480"/>
        <w:jc w:val="both"/>
      </w:pPr>
      <w:r>
        <w:rPr>
          <w:sz w:val="24"/>
        </w:rPr>
        <w:t>18.1本合同适用中国法律（就本合同的意义而言，不包括香港、澳门和台湾地区的法律）并根据中国法律解释。</w:t>
      </w:r>
    </w:p>
    <w:p>
      <w:pPr>
        <w:pStyle w:val="null3"/>
        <w:ind w:firstLine="480"/>
        <w:jc w:val="both"/>
      </w:pPr>
      <w:r>
        <w:rPr>
          <w:sz w:val="24"/>
        </w:rPr>
        <w:t>18.2双方如在履行合同中发生任何纠纷，均以上述交付验收标准作为解决依据。首先应友好协商；协商不成，应向甲方所在地法院起诉。</w:t>
      </w:r>
    </w:p>
    <w:p>
      <w:pPr>
        <w:pStyle w:val="null3"/>
        <w:ind w:firstLine="482"/>
        <w:jc w:val="both"/>
      </w:pPr>
      <w:r>
        <w:rPr>
          <w:sz w:val="24"/>
          <w:b/>
        </w:rPr>
        <w:t>19.合同的生效、变更、解除与终止</w:t>
      </w:r>
    </w:p>
    <w:p>
      <w:pPr>
        <w:pStyle w:val="null3"/>
        <w:ind w:firstLine="482"/>
        <w:jc w:val="both"/>
      </w:pPr>
      <w:r>
        <w:rPr>
          <w:sz w:val="24"/>
        </w:rPr>
        <w:t>19.1本合同经各方法定代表人或授权代表签字（或盖人名章）并加盖各方公章或合同专用章后生效，合同签署日期以较迟签注的日期为准，至本合同项下双方全部权利义务履行完毕之日终止。</w:t>
      </w:r>
    </w:p>
    <w:p>
      <w:pPr>
        <w:pStyle w:val="null3"/>
        <w:ind w:firstLine="482"/>
        <w:jc w:val="both"/>
      </w:pPr>
      <w:r>
        <w:rPr>
          <w:sz w:val="24"/>
        </w:rPr>
        <w:t>19.2本合同一式肆份，甲方执叁份、乙方执壹份，具有相同的法律效力。</w:t>
      </w:r>
    </w:p>
    <w:p>
      <w:pPr>
        <w:pStyle w:val="null3"/>
        <w:ind w:firstLine="482"/>
        <w:jc w:val="both"/>
      </w:pPr>
      <w:r>
        <w:rPr>
          <w:sz w:val="24"/>
        </w:rPr>
        <w:t>19.3本合同生效后，各方如需变更或解除本合同，应达成书面协议。书面协议达成之前，本合同继续执行。</w:t>
      </w:r>
    </w:p>
    <w:p>
      <w:pPr>
        <w:pStyle w:val="null3"/>
        <w:ind w:firstLine="482"/>
        <w:jc w:val="both"/>
      </w:pPr>
      <w:r>
        <w:rPr>
          <w:sz w:val="24"/>
        </w:rPr>
        <w:t>19.4条款的可分割性：本合同任何条款的无效均不影响其他条款的法律效力。</w:t>
      </w:r>
    </w:p>
    <w:p>
      <w:pPr>
        <w:pStyle w:val="null3"/>
        <w:ind w:firstLine="482"/>
        <w:jc w:val="both"/>
      </w:pPr>
      <w:r>
        <w:rPr>
          <w:sz w:val="24"/>
          <w:b/>
        </w:rPr>
        <w:t>20.附则</w:t>
      </w:r>
    </w:p>
    <w:p>
      <w:pPr>
        <w:pStyle w:val="null3"/>
        <w:ind w:firstLine="480"/>
        <w:jc w:val="both"/>
      </w:pPr>
      <w:r>
        <w:rPr>
          <w:sz w:val="24"/>
        </w:rPr>
        <w:t>20.1本合同未尽事宜，各方另订补充协议。</w:t>
      </w:r>
    </w:p>
    <w:p>
      <w:pPr>
        <w:pStyle w:val="null3"/>
        <w:ind w:firstLine="480"/>
        <w:jc w:val="both"/>
      </w:pPr>
      <w:r>
        <w:rPr>
          <w:sz w:val="24"/>
        </w:rPr>
        <w:t>20.2本合同附件、招标文件、投标文件、承诺书、成交通知书及因履行本合同而签订的变更、补充协议及其他相关文件，或者依据本合同做出的一切通知、函件，均应视为本合同不可分割的组成部分，与本合同具有同等法律效力。</w:t>
      </w:r>
    </w:p>
    <w:p>
      <w:pPr>
        <w:pStyle w:val="null3"/>
        <w:ind w:firstLine="480"/>
        <w:jc w:val="both"/>
      </w:pPr>
      <w:r>
        <w:rPr>
          <w:sz w:val="24"/>
        </w:rPr>
        <w:t>20.3本合同为各方就本合同约定事宜达成的一致协议，取代先前各方之间与该等事宜有关的任何口头或书面谅解、承诺、协议或陈述。</w:t>
      </w:r>
    </w:p>
    <w:p>
      <w:pPr>
        <w:pStyle w:val="null3"/>
        <w:ind w:firstLine="480"/>
        <w:jc w:val="both"/>
      </w:pPr>
      <w:r>
        <w:rPr>
          <w:sz w:val="24"/>
        </w:rPr>
        <w:t>20.4除本合同另有约定，本合同所涉及每期费用等甲方的应付款项均为含税价。</w:t>
      </w:r>
    </w:p>
    <w:p>
      <w:pPr>
        <w:pStyle w:val="null3"/>
        <w:ind w:firstLine="480"/>
        <w:jc w:val="both"/>
      </w:pPr>
      <w:r>
        <w:rPr>
          <w:sz w:val="24"/>
          <w:b/>
        </w:rPr>
        <w:t>21.特别规定：</w:t>
      </w:r>
      <w:r>
        <w:rPr>
          <w:sz w:val="24"/>
          <w:b/>
          <w:u w:val="single"/>
        </w:rPr>
        <w:t>无</w:t>
      </w:r>
    </w:p>
    <w:p>
      <w:pPr>
        <w:pStyle w:val="null3"/>
        <w:jc w:val="center"/>
      </w:pPr>
      <w:r>
        <w:rPr>
          <w:sz w:val="24"/>
          <w:b/>
        </w:rPr>
        <w:t>（以下为签字页，无正文）</w:t>
      </w:r>
    </w:p>
    <w:p>
      <w:pPr>
        <w:pStyle w:val="null3"/>
        <w:jc w:val="both"/>
      </w:pPr>
      <w:r>
        <w:rPr>
          <w:sz w:val="24"/>
          <w:b/>
        </w:rPr>
        <w:t>甲方：</w:t>
      </w:r>
      <w:r>
        <w:rPr>
          <w:sz w:val="24"/>
          <w:b/>
        </w:rPr>
        <w:t>广州市第十二人民医院</w:t>
      </w:r>
      <w:r>
        <w:rPr>
          <w:sz w:val="24"/>
          <w:b/>
        </w:rPr>
        <w:t>（盖章）</w:t>
      </w:r>
      <w:r>
        <w:rPr>
          <w:sz w:val="21"/>
          <w:b/>
        </w:rPr>
        <w:t xml:space="preserve">                </w:t>
      </w:r>
      <w:r>
        <w:rPr>
          <w:sz w:val="24"/>
          <w:b/>
        </w:rPr>
        <w:t>乙方：（盖章）</w:t>
      </w:r>
    </w:p>
    <w:p>
      <w:pPr>
        <w:pStyle w:val="null3"/>
        <w:jc w:val="both"/>
      </w:pPr>
      <w:r>
        <w:rPr>
          <w:sz w:val="24"/>
          <w:b/>
        </w:rPr>
        <w:t>甲方法定代表人或授权委托人</w:t>
      </w:r>
      <w:r>
        <w:rPr>
          <w:sz w:val="24"/>
          <w:b/>
        </w:rPr>
        <w:t>：</w:t>
      </w:r>
      <w:r>
        <w:rPr>
          <w:sz w:val="21"/>
          <w:b/>
        </w:rPr>
        <w:t xml:space="preserve">      </w:t>
      </w:r>
      <w:r>
        <w:rPr>
          <w:sz w:val="21"/>
          <w:b/>
        </w:rPr>
        <w:t xml:space="preserve">                </w:t>
      </w:r>
      <w:r>
        <w:rPr>
          <w:sz w:val="24"/>
          <w:b/>
        </w:rPr>
        <w:t>乙方法定代表人或授权委托人</w:t>
      </w:r>
      <w:r>
        <w:rPr>
          <w:sz w:val="24"/>
          <w:b/>
        </w:rPr>
        <w:t>：</w:t>
      </w:r>
    </w:p>
    <w:p>
      <w:pPr>
        <w:pStyle w:val="null3"/>
        <w:jc w:val="both"/>
      </w:pPr>
      <w:r>
        <w:rPr>
          <w:sz w:val="24"/>
          <w:b/>
        </w:rPr>
        <w:t>地址：</w:t>
      </w:r>
      <w:r>
        <w:rPr>
          <w:sz w:val="24"/>
          <w:b/>
        </w:rPr>
        <w:t>广州市</w:t>
      </w:r>
      <w:r>
        <w:rPr>
          <w:sz w:val="24"/>
          <w:b/>
        </w:rPr>
        <w:t>黄埔区丹水坑路</w:t>
      </w:r>
      <w:r>
        <w:rPr>
          <w:sz w:val="24"/>
          <w:b/>
        </w:rPr>
        <w:t>123号</w:t>
      </w:r>
      <w:r>
        <w:rPr>
          <w:sz w:val="21"/>
          <w:b/>
        </w:rPr>
        <w:t xml:space="preserve">                  </w:t>
      </w:r>
      <w:r>
        <w:rPr>
          <w:sz w:val="24"/>
          <w:b/>
        </w:rPr>
        <w:t>地址：</w:t>
      </w:r>
    </w:p>
    <w:p>
      <w:pPr>
        <w:pStyle w:val="null3"/>
        <w:jc w:val="left"/>
      </w:pPr>
      <w:r>
        <w:rPr>
          <w:sz w:val="24"/>
          <w:b/>
        </w:rPr>
        <w:t>联系电话：</w:t>
      </w:r>
      <w:r>
        <w:rPr>
          <w:sz w:val="24"/>
          <w:b/>
        </w:rPr>
        <w:t>020-38665704</w:t>
      </w:r>
      <w:r>
        <w:rPr>
          <w:sz w:val="21"/>
          <w:b/>
        </w:rPr>
        <w:t xml:space="preserve">            </w:t>
      </w:r>
      <w:r>
        <w:rPr>
          <w:sz w:val="21"/>
          <w:b/>
        </w:rPr>
        <w:t xml:space="preserve">         </w:t>
      </w:r>
      <w:r>
        <w:rPr>
          <w:sz w:val="21"/>
          <w:b/>
        </w:rPr>
        <w:t xml:space="preserve"> </w:t>
      </w:r>
      <w:r>
        <w:rPr>
          <w:sz w:val="21"/>
          <w:b/>
        </w:rPr>
        <w:t xml:space="preserve">      </w:t>
      </w:r>
      <w:r>
        <w:rPr>
          <w:sz w:val="24"/>
          <w:b/>
        </w:rPr>
        <w:t>联系电话：</w:t>
      </w:r>
    </w:p>
    <w:p>
      <w:pPr>
        <w:pStyle w:val="null3"/>
        <w:jc w:val="both"/>
      </w:pPr>
      <w:r>
        <w:rPr>
          <w:sz w:val="24"/>
          <w:b/>
        </w:rPr>
        <w:t>开户银行</w:t>
      </w:r>
      <w:r>
        <w:rPr>
          <w:sz w:val="24"/>
          <w:b/>
        </w:rPr>
        <w:t>：</w:t>
      </w:r>
      <w:r>
        <w:rPr>
          <w:sz w:val="21"/>
          <w:b/>
        </w:rPr>
        <w:t xml:space="preserve">    </w:t>
      </w:r>
      <w:r>
        <w:rPr>
          <w:sz w:val="21"/>
          <w:b/>
        </w:rPr>
        <w:t xml:space="preserve">          </w:t>
      </w:r>
      <w:r>
        <w:rPr>
          <w:sz w:val="21"/>
          <w:b/>
        </w:rPr>
        <w:t xml:space="preserve">          </w:t>
      </w:r>
      <w:r>
        <w:rPr>
          <w:sz w:val="21"/>
          <w:b/>
        </w:rPr>
        <w:t xml:space="preserve">                </w:t>
      </w:r>
      <w:r>
        <w:rPr>
          <w:sz w:val="24"/>
          <w:b/>
        </w:rPr>
        <w:t>开户银行：</w:t>
      </w:r>
    </w:p>
    <w:p>
      <w:pPr>
        <w:pStyle w:val="null3"/>
        <w:jc w:val="both"/>
      </w:pPr>
      <w:r>
        <w:rPr>
          <w:sz w:val="24"/>
          <w:b/>
        </w:rPr>
        <w:t>账号</w:t>
      </w:r>
      <w:r>
        <w:rPr>
          <w:sz w:val="24"/>
          <w:b/>
        </w:rPr>
        <w:t>：</w:t>
      </w:r>
      <w:r>
        <w:rPr>
          <w:sz w:val="24"/>
          <w:b/>
        </w:rPr>
        <w:t xml:space="preserve">                                            </w:t>
      </w:r>
      <w:r>
        <w:rPr>
          <w:sz w:val="24"/>
          <w:b/>
        </w:rPr>
        <w:t>账号：</w:t>
      </w:r>
    </w:p>
    <w:p>
      <w:pPr>
        <w:pStyle w:val="null3"/>
        <w:jc w:val="both"/>
      </w:pPr>
      <w:r>
        <w:rPr>
          <w:sz w:val="24"/>
          <w:b/>
        </w:rPr>
        <w:t>经办人：</w:t>
      </w:r>
      <w:r>
        <w:rPr>
          <w:sz w:val="21"/>
          <w:b/>
        </w:rPr>
        <w:t xml:space="preserve"> </w:t>
      </w:r>
      <w:r>
        <w:rPr>
          <w:sz w:val="24"/>
          <w:b/>
        </w:rPr>
        <w:t xml:space="preserve">                                         </w:t>
      </w:r>
      <w:r>
        <w:rPr>
          <w:sz w:val="24"/>
          <w:b/>
        </w:rPr>
        <w:t>经办人：</w:t>
      </w:r>
      <w:r>
        <w:rPr>
          <w:sz w:val="21"/>
          <w:b/>
        </w:rPr>
        <w:t xml:space="preserve">                                 </w:t>
      </w:r>
    </w:p>
    <w:p>
      <w:pPr>
        <w:pStyle w:val="null3"/>
        <w:jc w:val="both"/>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r>
        <w:rPr>
          <w:sz w:val="24"/>
          <w:b/>
        </w:rPr>
        <w:t xml:space="preserve">              </w:t>
      </w:r>
      <w:r>
        <w:rPr>
          <w:sz w:val="21"/>
          <w:b/>
        </w:rPr>
        <w:t xml:space="preserve">    </w:t>
      </w:r>
      <w:r>
        <w:rPr>
          <w:sz w:val="21"/>
          <w:b/>
        </w:rPr>
        <w:t xml:space="preserve"> </w:t>
      </w:r>
      <w:r>
        <w:rPr>
          <w:sz w:val="21"/>
          <w:b/>
        </w:rPr>
        <w:t xml:space="preserve">      </w:t>
      </w: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firstLine="420"/>
        <w:jc w:val="left"/>
      </w:pPr>
      <w:r>
        <w:rPr>
          <w:sz w:val="21"/>
        </w:rPr>
        <w:t xml:space="preserve"> </w:t>
      </w:r>
    </w:p>
    <w:p>
      <w:pPr>
        <w:pStyle w:val="null3"/>
        <w:jc w:val="left"/>
      </w:pPr>
      <w:r>
        <w:rPr>
          <w:sz w:val="24"/>
          <w:b/>
        </w:rPr>
        <w:t>附件一：技术参数及配置清单</w:t>
      </w:r>
    </w:p>
    <w:p>
      <w:pPr>
        <w:pStyle w:val="null3"/>
        <w:jc w:val="left"/>
      </w:pPr>
      <w:r>
        <w:rPr/>
        <w:t xml:space="preserve"> </w:t>
      </w:r>
    </w:p>
    <w:p>
      <w:pPr>
        <w:pStyle w:val="null3"/>
        <w:jc w:val="both"/>
      </w:pPr>
      <w:r>
        <w:rPr>
          <w:sz w:val="24"/>
          <w:b/>
        </w:rPr>
        <w:t>附件二：《起租确认书》（格式）</w:t>
      </w:r>
    </w:p>
    <w:p>
      <w:pPr>
        <w:pStyle w:val="null3"/>
        <w:ind w:firstLine="482"/>
        <w:jc w:val="center"/>
      </w:pPr>
      <w:r>
        <w:rPr>
          <w:sz w:val="24"/>
          <w:b/>
        </w:rPr>
        <w:t>起租确认书（格式）</w:t>
      </w:r>
    </w:p>
    <w:p>
      <w:pPr>
        <w:pStyle w:val="null3"/>
        <w:ind w:firstLine="482"/>
      </w:pPr>
      <w:r>
        <w:rPr>
          <w:sz w:val="24"/>
        </w:rPr>
        <w:t>根据双方已签署的《租赁服务合同》之约定，特此确认，该《租赁服务合同》项下租赁设备之起租日、到期日以及支付日、各期费用。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1）《租赁服务合同》编号：</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2）《租赁服务合同》签署日期：年</w:t>
            </w:r>
            <w:r>
              <w:rPr>
                <w:sz w:val="19"/>
              </w:rPr>
              <w:t xml:space="preserve">   </w:t>
            </w:r>
            <w:r>
              <w:rPr>
                <w:sz w:val="24"/>
              </w:rPr>
              <w:t>月</w:t>
            </w:r>
            <w:r>
              <w:rPr>
                <w:sz w:val="19"/>
              </w:rPr>
              <w:t xml:space="preserve">   </w:t>
            </w:r>
            <w:r>
              <w:rPr>
                <w:sz w:val="24"/>
              </w:rPr>
              <w:t>日</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3）租赁设备名称：</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4）租赁设备使用地点：</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5）起租日：</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6）到期日：</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7）支付日及各期费用：</w:t>
            </w:r>
          </w:p>
          <w:tbl>
            <w:tblPr>
              <w:tblInd w:type="dxa" w:w="15"/>
              <w:tblBorders>
                <w:top w:val="none" w:color="000000" w:sz="4"/>
                <w:left w:val="none" w:color="000000" w:sz="4"/>
                <w:bottom w:val="none" w:color="000000" w:sz="4"/>
                <w:right w:val="none" w:color="000000" w:sz="4"/>
                <w:insideH w:val="none"/>
                <w:insideV w:val="none"/>
              </w:tblBorders>
            </w:tblPr>
            <w:tblGrid>
              <w:gridCol w:w="2697"/>
              <w:gridCol w:w="2697"/>
              <w:gridCol w:w="2697"/>
            </w:tblGrid>
            <w:tr>
              <w:tc>
                <w:tcPr>
                  <w:tcW w:type="dxa" w:w="26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期数</w:t>
                  </w:r>
                </w:p>
              </w:tc>
              <w:tc>
                <w:tcPr>
                  <w:tcW w:type="dxa" w:w="2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支付日</w:t>
                  </w:r>
                </w:p>
              </w:tc>
              <w:tc>
                <w:tcPr>
                  <w:tcW w:type="dxa" w:w="2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各期费用（人民币元）</w:t>
                  </w:r>
                </w:p>
              </w:tc>
            </w:tr>
            <w:tr>
              <w:tc>
                <w:tcPr>
                  <w:tcW w:type="dxa" w:w="2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第一期</w:t>
                  </w: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第二期</w:t>
                  </w: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备注：支付日为到账日期，即采购人将费用等应付款项支付至</w:t>
            </w:r>
            <w:r>
              <w:rPr>
                <w:sz w:val="19"/>
              </w:rPr>
              <w:t xml:space="preserve">  </w:t>
            </w:r>
            <w:r>
              <w:rPr>
                <w:sz w:val="24"/>
              </w:rPr>
              <w:t>指定银行账户之日；若任何支付日期为国家法定节假日或公休日，则该支付日期提前至前一个工作日。</w:t>
            </w:r>
          </w:p>
          <w:p>
            <w:pPr>
              <w:pStyle w:val="null3"/>
            </w:pPr>
            <w:r>
              <w:rPr>
                <w:sz w:val="24"/>
              </w:rPr>
              <w:t>收款账户信息：</w:t>
            </w:r>
          </w:p>
          <w:p>
            <w:pPr>
              <w:pStyle w:val="null3"/>
            </w:pPr>
            <w:r>
              <w:rPr>
                <w:sz w:val="24"/>
              </w:rPr>
              <w:t>收款人：</w:t>
            </w:r>
          </w:p>
          <w:p>
            <w:pPr>
              <w:pStyle w:val="null3"/>
            </w:pPr>
            <w:r>
              <w:rPr>
                <w:sz w:val="24"/>
              </w:rPr>
              <w:t>开户银行：</w:t>
            </w:r>
          </w:p>
          <w:p>
            <w:pPr>
              <w:pStyle w:val="null3"/>
            </w:pPr>
            <w:r>
              <w:rPr>
                <w:sz w:val="24"/>
              </w:rPr>
              <w:t>账号：</w:t>
            </w:r>
          </w:p>
        </w:tc>
      </w:tr>
    </w:tbl>
    <w:p>
      <w:pPr>
        <w:pStyle w:val="null3"/>
        <w:spacing w:before="105"/>
        <w:ind w:firstLine="790"/>
        <w:jc w:val="right"/>
      </w:pPr>
      <w:r>
        <w:rPr>
          <w:sz w:val="24"/>
        </w:rPr>
        <w:t>广州市第十二人民医院（盖章）</w:t>
      </w:r>
    </w:p>
    <w:p>
      <w:pPr>
        <w:pStyle w:val="null3"/>
        <w:jc w:val="right"/>
      </w:pPr>
      <w:r>
        <w:rPr>
          <w:sz w:val="24"/>
        </w:rPr>
        <w:t>年</w:t>
      </w:r>
      <w:r>
        <w:rPr/>
        <w:t xml:space="preserve">   </w:t>
      </w:r>
      <w:r>
        <w:rPr>
          <w:sz w:val="24"/>
        </w:rPr>
        <w:t>月</w:t>
      </w:r>
      <w:r>
        <w:rPr/>
        <w:t xml:space="preserve">   </w:t>
      </w:r>
      <w:r>
        <w:rPr>
          <w:sz w:val="24"/>
        </w:rPr>
        <w:t>日</w:t>
      </w:r>
    </w:p>
    <w:p>
      <w:pPr>
        <w:pStyle w:val="null3"/>
        <w:ind w:firstLine="1027"/>
        <w:jc w:val="right"/>
      </w:pPr>
      <w:r>
        <w:rPr>
          <w:sz w:val="24"/>
        </w:rPr>
        <w:t>（盖章）</w:t>
      </w:r>
    </w:p>
    <w:p>
      <w:pPr>
        <w:pStyle w:val="null3"/>
        <w:ind w:firstLine="3905"/>
        <w:jc w:val="right"/>
      </w:pPr>
      <w:r>
        <w:rPr>
          <w:sz w:val="24"/>
        </w:rPr>
        <w:t>年</w:t>
      </w:r>
      <w:r>
        <w:rPr/>
        <w:t xml:space="preserve">   </w:t>
      </w:r>
      <w:r>
        <w:rPr>
          <w:sz w:val="24"/>
        </w:rPr>
        <w:t>月</w:t>
      </w:r>
      <w:r>
        <w:rPr/>
        <w:t xml:space="preserve">   </w:t>
      </w:r>
      <w:r>
        <w:rPr>
          <w:sz w:val="24"/>
        </w:rPr>
        <w:t>日</w:t>
      </w:r>
    </w:p>
    <w:p>
      <w:pPr>
        <w:pStyle w:val="null3"/>
        <w:jc w:val="both"/>
      </w:pPr>
      <w:r>
        <w:rPr/>
        <w:t xml:space="preserve"> </w:t>
      </w:r>
    </w:p>
    <w:p>
      <w:pPr>
        <w:pStyle w:val="null3"/>
        <w:jc w:val="both"/>
      </w:pPr>
      <w:r>
        <w:rPr>
          <w:sz w:val="24"/>
          <w:b/>
        </w:rPr>
        <w:t>附件三：《验收合格单》（格式）</w:t>
      </w:r>
    </w:p>
    <w:p>
      <w:pPr>
        <w:pStyle w:val="null3"/>
        <w:jc w:val="center"/>
      </w:pPr>
      <w:r>
        <w:rPr>
          <w:sz w:val="24"/>
          <w:b/>
        </w:rPr>
        <w:t>广州市第十二人民医院租赁设备验收合格单</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427"/>
        <w:gridCol w:w="3079"/>
        <w:gridCol w:w="1367"/>
        <w:gridCol w:w="2433"/>
      </w:tblGrid>
      <w:tr>
        <w:tc>
          <w:tcPr>
            <w:tcW w:type="dxa" w:w="1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30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生产厂家</w:t>
            </w:r>
          </w:p>
        </w:tc>
        <w:tc>
          <w:tcPr>
            <w:tcW w:type="dxa" w:w="2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出厂编号</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总金额</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生产日期</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保修期</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4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设备租赁</w:t>
            </w:r>
          </w:p>
          <w:p>
            <w:pPr>
              <w:pStyle w:val="null3"/>
              <w:jc w:val="center"/>
            </w:pPr>
            <w:r>
              <w:rPr>
                <w:sz w:val="24"/>
              </w:rPr>
              <w:t>公司名称</w:t>
            </w:r>
          </w:p>
        </w:tc>
        <w:tc>
          <w:tcPr>
            <w:tcW w:type="dxa" w:w="30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联系人</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427"/>
            <w:vMerge/>
            <w:tcBorders>
              <w:top w:val="none" w:color="000000" w:sz="4"/>
              <w:left w:val="single" w:color="000000" w:sz="4"/>
              <w:bottom w:val="single" w:color="000000" w:sz="4"/>
              <w:right w:val="single" w:color="000000" w:sz="4"/>
            </w:tcBorders>
          </w:tcPr>
          <w:p/>
        </w:tc>
        <w:tc>
          <w:tcPr>
            <w:tcW w:type="dxa" w:w="3079"/>
            <w:vMerge/>
            <w:tcBorders>
              <w:top w:val="none" w:color="000000" w:sz="4"/>
              <w:left w:val="none" w:color="000000" w:sz="4"/>
              <w:bottom w:val="single" w:color="000000" w:sz="4"/>
              <w:right w:val="single" w:color="000000" w:sz="4"/>
            </w:tcBorders>
          </w:tcP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w:t>
            </w:r>
            <w:r>
              <w:rPr>
                <w:sz w:val="24"/>
              </w:rPr>
              <w:t>话</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4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售后服务</w:t>
            </w:r>
          </w:p>
          <w:p>
            <w:pPr>
              <w:pStyle w:val="null3"/>
              <w:jc w:val="center"/>
            </w:pPr>
            <w:r>
              <w:rPr>
                <w:sz w:val="24"/>
              </w:rPr>
              <w:t>公司名称</w:t>
            </w:r>
          </w:p>
        </w:tc>
        <w:tc>
          <w:tcPr>
            <w:tcW w:type="dxa" w:w="307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联系人</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427"/>
            <w:vMerge/>
            <w:tcBorders>
              <w:top w:val="none" w:color="000000" w:sz="4"/>
              <w:left w:val="single" w:color="000000" w:sz="4"/>
              <w:bottom w:val="single" w:color="000000" w:sz="4"/>
              <w:right w:val="single" w:color="000000" w:sz="4"/>
            </w:tcBorders>
          </w:tcPr>
          <w:p/>
        </w:tc>
        <w:tc>
          <w:tcPr>
            <w:tcW w:type="dxa" w:w="3079"/>
            <w:vMerge/>
            <w:tcBorders>
              <w:top w:val="none" w:color="000000" w:sz="4"/>
              <w:left w:val="none" w:color="000000" w:sz="4"/>
              <w:bottom w:val="none" w:color="000000" w:sz="4"/>
              <w:right w:val="single" w:color="000000" w:sz="4"/>
            </w:tcBorders>
          </w:tcP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联系电话</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使用科室</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使用地点</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主要部件清单</w:t>
            </w:r>
          </w:p>
        </w:tc>
        <w:tc>
          <w:tcPr>
            <w:tcW w:type="dxa" w:w="687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安装验收</w:t>
            </w:r>
          </w:p>
        </w:tc>
        <w:tc>
          <w:tcPr>
            <w:tcW w:type="dxa" w:w="687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设备规格型号数量是否与合同或及中标通知书内容相符：</w:t>
            </w:r>
            <w:r>
              <w:rPr>
                <w:sz w:val="24"/>
              </w:rPr>
              <w:t>□是；□否</w:t>
            </w:r>
          </w:p>
          <w:p>
            <w:pPr>
              <w:pStyle w:val="null3"/>
              <w:jc w:val="both"/>
            </w:pPr>
            <w:r>
              <w:rPr>
                <w:sz w:val="24"/>
              </w:rPr>
              <w:t>设备配套所需的水电气或防护设施配置是否到位：</w:t>
            </w:r>
            <w:r>
              <w:rPr>
                <w:sz w:val="24"/>
              </w:rPr>
              <w:t>□是；□否</w:t>
            </w:r>
          </w:p>
          <w:p>
            <w:pPr>
              <w:pStyle w:val="null3"/>
              <w:jc w:val="both"/>
            </w:pPr>
            <w:r>
              <w:rPr>
                <w:sz w:val="24"/>
              </w:rPr>
              <w:t>成套设备试运行是否正常：</w:t>
            </w:r>
            <w:r>
              <w:rPr>
                <w:sz w:val="24"/>
              </w:rPr>
              <w:t>□是；□否</w:t>
            </w:r>
          </w:p>
          <w:p>
            <w:pPr>
              <w:pStyle w:val="null3"/>
              <w:jc w:val="both"/>
            </w:pPr>
            <w:r>
              <w:rPr>
                <w:sz w:val="24"/>
              </w:rPr>
              <w:t>设备功能完整性验证达标：</w:t>
            </w:r>
            <w:r>
              <w:rPr>
                <w:sz w:val="24"/>
              </w:rPr>
              <w:t>□是；□否</w:t>
            </w:r>
          </w:p>
          <w:p>
            <w:pPr>
              <w:pStyle w:val="null3"/>
              <w:jc w:val="both"/>
            </w:pPr>
            <w:r>
              <w:rPr>
                <w:sz w:val="24"/>
              </w:rPr>
              <w:t>设备技术参数、性能指标验证达标：</w:t>
            </w:r>
            <w:r>
              <w:rPr>
                <w:sz w:val="24"/>
              </w:rPr>
              <w:t>□是；□否其它说明：</w:t>
            </w:r>
          </w:p>
          <w:p>
            <w:pPr>
              <w:pStyle w:val="null3"/>
              <w:jc w:val="both"/>
            </w:pPr>
            <w:r>
              <w:rPr>
                <w:sz w:val="24"/>
              </w:rPr>
              <w:t>安装工程师：</w:t>
            </w:r>
            <w:r>
              <w:rPr>
                <w:sz w:val="19"/>
              </w:rPr>
              <w:t xml:space="preserve">                 </w:t>
            </w:r>
            <w:r>
              <w:rPr>
                <w:sz w:val="24"/>
              </w:rPr>
              <w:t>设备器材科工程师：</w:t>
            </w:r>
          </w:p>
          <w:p>
            <w:pPr>
              <w:pStyle w:val="null3"/>
              <w:jc w:val="both"/>
            </w:pPr>
            <w:r>
              <w:rPr>
                <w:sz w:val="24"/>
              </w:rPr>
              <w:t>使用科室操作人员：</w:t>
            </w:r>
            <w:r>
              <w:rPr>
                <w:sz w:val="19"/>
              </w:rPr>
              <w:t xml:space="preserve">           </w:t>
            </w:r>
            <w:r>
              <w:rPr>
                <w:sz w:val="24"/>
              </w:rPr>
              <w:t>日期：</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培训记录</w:t>
            </w:r>
          </w:p>
          <w:p>
            <w:pPr>
              <w:pStyle w:val="null3"/>
              <w:jc w:val="center"/>
            </w:pPr>
          </w:p>
        </w:tc>
        <w:tc>
          <w:tcPr>
            <w:tcW w:type="dxa" w:w="687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无需培训</w:t>
            </w:r>
            <w:r>
              <w:rPr>
                <w:sz w:val="24"/>
              </w:rPr>
              <w:t>□；现场简易操作培训□：大型复杂技术培训见附表□：</w:t>
            </w:r>
          </w:p>
          <w:p>
            <w:pPr>
              <w:pStyle w:val="null3"/>
              <w:jc w:val="both"/>
            </w:pPr>
            <w:r>
              <w:rPr>
                <w:sz w:val="24"/>
              </w:rPr>
              <w:t>另行安排培训</w:t>
            </w:r>
            <w:r>
              <w:rPr>
                <w:sz w:val="24"/>
              </w:rPr>
              <w:t>□：</w:t>
            </w:r>
          </w:p>
          <w:p>
            <w:pPr>
              <w:pStyle w:val="null3"/>
              <w:jc w:val="both"/>
            </w:pPr>
            <w:r>
              <w:rPr>
                <w:sz w:val="24"/>
              </w:rPr>
              <w:t>接受现场简易操作培训人员签到：</w:t>
            </w:r>
          </w:p>
          <w:p>
            <w:pPr>
              <w:pStyle w:val="null3"/>
              <w:jc w:val="both"/>
            </w:pPr>
            <w:r>
              <w:rPr>
                <w:sz w:val="24"/>
              </w:rPr>
              <w:t>培训效果确认：熟练</w:t>
            </w:r>
            <w:r>
              <w:rPr>
                <w:sz w:val="24"/>
              </w:rPr>
              <w:t>□/初步了解并基本掌握□/其它说明：</w:t>
            </w:r>
          </w:p>
          <w:p>
            <w:pPr>
              <w:pStyle w:val="null3"/>
              <w:jc w:val="both"/>
            </w:pPr>
            <w:r>
              <w:rPr>
                <w:sz w:val="24"/>
              </w:rPr>
              <w:t>使用科室经办人：</w:t>
            </w:r>
          </w:p>
          <w:p>
            <w:pPr>
              <w:pStyle w:val="null3"/>
              <w:jc w:val="both"/>
            </w:pPr>
            <w:r>
              <w:rPr>
                <w:sz w:val="24"/>
              </w:rPr>
              <w:t>培训人员签名：日期：</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文书验收</w:t>
            </w:r>
          </w:p>
        </w:tc>
        <w:tc>
          <w:tcPr>
            <w:tcW w:type="dxa" w:w="687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商务文书（报关单）：</w:t>
            </w:r>
            <w:r>
              <w:rPr>
                <w:sz w:val="24"/>
              </w:rPr>
              <w:t>□有/□无/□不适用合格证书：□有/□无</w:t>
            </w:r>
          </w:p>
          <w:p>
            <w:pPr>
              <w:pStyle w:val="null3"/>
              <w:jc w:val="both"/>
            </w:pPr>
            <w:r>
              <w:rPr>
                <w:sz w:val="24"/>
              </w:rPr>
              <w:t>产品说明书：</w:t>
            </w:r>
            <w:r>
              <w:rPr>
                <w:sz w:val="24"/>
              </w:rPr>
              <w:t>□有/□无/□不适用操作手册：□有/□无/□不适用</w:t>
            </w:r>
          </w:p>
          <w:p>
            <w:pPr>
              <w:pStyle w:val="null3"/>
              <w:jc w:val="both"/>
            </w:pPr>
            <w:r>
              <w:rPr>
                <w:sz w:val="24"/>
              </w:rPr>
              <w:t>维修保养手册：</w:t>
            </w:r>
            <w:r>
              <w:rPr>
                <w:sz w:val="24"/>
              </w:rPr>
              <w:t>□有/□无/□不适用标准操作规程：□有/□无/□不适用</w:t>
            </w:r>
          </w:p>
          <w:p>
            <w:pPr>
              <w:pStyle w:val="null3"/>
            </w:pPr>
            <w:r>
              <w:rPr>
                <w:sz w:val="24"/>
              </w:rPr>
              <w:t>科室自留资料清单保管人：</w:t>
            </w:r>
            <w:r>
              <w:rPr>
                <w:sz w:val="19"/>
              </w:rPr>
              <w:t xml:space="preserve">          </w:t>
            </w:r>
            <w:r>
              <w:rPr>
                <w:sz w:val="24"/>
              </w:rPr>
              <w:t>其它情况说明：</w:t>
            </w:r>
          </w:p>
          <w:p>
            <w:pPr>
              <w:pStyle w:val="null3"/>
              <w:jc w:val="both"/>
            </w:pPr>
            <w:r>
              <w:rPr>
                <w:sz w:val="24"/>
              </w:rPr>
              <w:t>设备器材科档案管理员签名：</w:t>
            </w:r>
            <w:r>
              <w:rPr>
                <w:sz w:val="19"/>
              </w:rPr>
              <w:t xml:space="preserve">        </w:t>
            </w:r>
            <w:r>
              <w:rPr>
                <w:sz w:val="24"/>
              </w:rPr>
              <w:t>日期：</w:t>
            </w:r>
          </w:p>
        </w:tc>
      </w:tr>
      <w:tr>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p>
            <w:pPr>
              <w:pStyle w:val="null3"/>
              <w:jc w:val="center"/>
            </w:pPr>
            <w:r>
              <w:rPr>
                <w:sz w:val="24"/>
              </w:rPr>
              <w:t>验收意见</w:t>
            </w:r>
          </w:p>
        </w:tc>
        <w:tc>
          <w:tcPr>
            <w:tcW w:type="dxa" w:w="687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售后服务公司授权代表：同意验收</w:t>
            </w:r>
            <w:r>
              <w:rPr>
                <w:sz w:val="24"/>
              </w:rPr>
              <w:t>□；不同意□事由：</w:t>
            </w:r>
          </w:p>
          <w:p>
            <w:pPr>
              <w:pStyle w:val="null3"/>
              <w:jc w:val="both"/>
            </w:pPr>
            <w:r>
              <w:rPr>
                <w:sz w:val="24"/>
              </w:rPr>
              <w:t>设备租赁公司授权代表：同意验收</w:t>
            </w:r>
            <w:r>
              <w:rPr>
                <w:sz w:val="24"/>
              </w:rPr>
              <w:t>□；不同意□事由：</w:t>
            </w:r>
          </w:p>
          <w:p>
            <w:pPr>
              <w:pStyle w:val="null3"/>
              <w:jc w:val="both"/>
            </w:pPr>
            <w:r>
              <w:rPr>
                <w:sz w:val="24"/>
              </w:rPr>
              <w:t>使用科室负责人：同意验收</w:t>
            </w:r>
            <w:r>
              <w:rPr>
                <w:sz w:val="24"/>
              </w:rPr>
              <w:t>□；不同意□事由：</w:t>
            </w:r>
          </w:p>
          <w:p>
            <w:pPr>
              <w:pStyle w:val="null3"/>
            </w:pPr>
            <w:r>
              <w:rPr>
                <w:sz w:val="24"/>
              </w:rPr>
              <w:t>设备器材科负责人：同意验收</w:t>
            </w:r>
            <w:r>
              <w:rPr>
                <w:sz w:val="24"/>
              </w:rPr>
              <w:t>□；不同意□事由：</w:t>
            </w:r>
          </w:p>
          <w:p>
            <w:pPr>
              <w:pStyle w:val="null3"/>
            </w:pPr>
            <w:r>
              <w:rPr>
                <w:sz w:val="24"/>
              </w:rPr>
              <w:t>其它意见：</w:t>
            </w:r>
            <w:r>
              <w:rPr>
                <w:sz w:val="19"/>
              </w:rPr>
              <w:t xml:space="preserve">               </w:t>
            </w:r>
            <w:r>
              <w:rPr>
                <w:sz w:val="24"/>
              </w:rPr>
              <w:t>会签日期：</w:t>
            </w:r>
          </w:p>
        </w:tc>
      </w:tr>
    </w:tbl>
    <w:p>
      <w:pPr>
        <w:pStyle w:val="null3"/>
        <w:jc w:val="both"/>
      </w:pPr>
      <w:r>
        <w:rPr>
          <w:sz w:val="24"/>
          <w:b/>
        </w:rPr>
        <w:t>附件四：售后服务承诺函</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440101-2025-18043</w:t>
      </w:r>
    </w:p>
    <w:p>
      <w:pPr>
        <w:pStyle w:val="null3"/>
        <w:jc w:val="center"/>
        <w:outlineLvl w:val="3"/>
      </w:pPr>
      <w:r>
        <w:rPr>
          <w:sz w:val="24"/>
          <w:b/>
        </w:rPr>
        <w:t>采购项目编号：</w:t>
      </w:r>
      <w:r>
        <w:rPr>
          <w:sz w:val="24"/>
          <w:b/>
        </w:rPr>
        <w:t>0724-2531Z2896762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广州市第十二人民医院黄埔院区学术报告厅设备租赁采购项目</w:t>
      </w:r>
      <w:r>
        <w:rPr>
          <w:u w:val="single"/>
        </w:rPr>
        <w:t>”</w:t>
      </w:r>
      <w:r>
        <w:rPr/>
        <w:t>项目的招标[采购项目编号为：</w:t>
      </w:r>
      <w:r>
        <w:rPr>
          <w:u w:val="single"/>
        </w:rPr>
        <w:t>0724-2531Z2896762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广州市第十二人民医院黄埔院区学术报告厅设备租赁采购项目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广州市第十二人民医院黄埔院区学术报告厅设备租赁采购项目</w:t>
      </w:r>
      <w:r>
        <w:rPr/>
        <w:t>”项目采购[采购项目编号为</w:t>
      </w:r>
      <w:r>
        <w:rPr/>
        <w:t>0724-2531Z2896762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广州市第十二人民医院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广州市第十二人民医院黄埔院区学术报告厅设备租赁采购项目</w:t>
      </w:r>
      <w:r>
        <w:rPr/>
        <w:t>招标中获中标（采购项目编号：</w:t>
      </w:r>
      <w:r>
        <w:rPr/>
        <w:t>0724-2531Z2896762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