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440101-2026-04780</w:t>
      </w:r>
    </w:p>
    <w:p>
      <w:pPr>
        <w:pStyle w:val="null3"/>
        <w:jc w:val="center"/>
        <w:outlineLvl w:val="3"/>
      </w:pPr>
      <w:r>
        <w:rPr>
          <w:sz w:val="24"/>
          <w:b/>
        </w:rPr>
        <w:t>采购项目编号：</w:t>
      </w:r>
      <w:r>
        <w:rPr>
          <w:sz w:val="24"/>
          <w:b/>
        </w:rPr>
        <w:t>0724-2631Z2891451</w:t>
      </w:r>
    </w:p>
    <w:p>
      <w:pPr>
        <w:pStyle w:val="null3"/>
        <w:jc w:val="center"/>
        <w:outlineLvl w:val="3"/>
      </w:pPr>
      <w:r>
        <w:rPr>
          <w:sz w:val="24"/>
          <w:b/>
        </w:rPr>
        <w:t>项目名称：</w:t>
      </w:r>
      <w:r>
        <w:rPr>
          <w:sz w:val="24"/>
          <w:b/>
        </w:rPr>
        <w:t>广州市第十二人民医院医疗设备更新项目（3.0T磁共振成像系统）</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广州市第十二人民医院</w:t>
      </w:r>
      <w:r>
        <w:rPr/>
        <w:t>的委托，采用</w:t>
      </w:r>
      <w:r>
        <w:rPr/>
        <w:t>公开招标</w:t>
      </w:r>
      <w:r>
        <w:rPr/>
        <w:t>方式组织采购</w:t>
      </w:r>
      <w:r>
        <w:rPr/>
        <w:t>广州市第十二人民医院医疗设备更新项目（3.0T磁共振成像系统）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广州市第十二人民医院医疗设备更新项目（3.0T磁共振成像系统）</w:t>
      </w:r>
    </w:p>
    <w:p>
      <w:pPr>
        <w:pStyle w:val="null3"/>
        <w:ind w:firstLine="480"/>
      </w:pPr>
      <w:r>
        <w:rPr/>
        <w:t>采购计划编号：</w:t>
      </w:r>
      <w:r>
        <w:rPr/>
        <w:t>440101-2026-04780</w:t>
      </w:r>
    </w:p>
    <w:p>
      <w:pPr>
        <w:pStyle w:val="null3"/>
        <w:ind w:firstLine="480"/>
      </w:pPr>
      <w:r>
        <w:rPr/>
        <w:t>采购项目编号：</w:t>
      </w:r>
      <w:r>
        <w:rPr/>
        <w:t>0724-2631Z2891451</w:t>
      </w:r>
    </w:p>
    <w:p>
      <w:pPr>
        <w:pStyle w:val="null3"/>
        <w:ind w:firstLine="480"/>
      </w:pPr>
      <w:r>
        <w:rPr/>
        <w:t>采购方式：</w:t>
      </w:r>
      <w:r>
        <w:rPr/>
        <w:t>公开招标</w:t>
      </w:r>
    </w:p>
    <w:p>
      <w:pPr>
        <w:pStyle w:val="null3"/>
        <w:ind w:firstLine="480"/>
      </w:pPr>
      <w:r>
        <w:rPr/>
        <w:t>预算金额：</w:t>
      </w:r>
      <w:r>
        <w:rPr/>
        <w:t>18,500,000.00</w:t>
      </w:r>
      <w:r>
        <w:rPr/>
        <w:t>元</w:t>
      </w:r>
    </w:p>
    <w:p>
      <w:pPr>
        <w:pStyle w:val="null3"/>
        <w:outlineLvl w:val="3"/>
      </w:pPr>
      <w:r>
        <w:rPr>
          <w:sz w:val="24"/>
          <w:b/>
        </w:rPr>
        <w:t>2.项目内容及需求情况（采购项目技术规格、参数及要求）</w:t>
      </w:r>
    </w:p>
    <w:p>
      <w:pPr>
        <w:pStyle w:val="null3"/>
      </w:pPr>
      <w:r>
        <w:rPr/>
        <w:t>采购包1(3.0T磁共振成像系统):</w:t>
      </w:r>
    </w:p>
    <w:p>
      <w:pPr>
        <w:pStyle w:val="null3"/>
      </w:pPr>
      <w:r>
        <w:rPr/>
        <w:t>采购包预算金额：18,500,000.00元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医用磁共振设备</w:t>
            </w:r>
          </w:p>
        </w:tc>
        <w:tc>
          <w:tcPr>
            <w:tcW w:type="dxa" w:w="2136"/>
          </w:tcPr>
          <w:p>
            <w:pPr>
              <w:pStyle w:val="null3"/>
            </w:pPr>
            <w:r>
              <w:rPr/>
              <w:t>3.0T磁共振成像系统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医用磁共振设备</w:t>
            </w:r>
          </w:p>
        </w:tc>
        <w:tc>
          <w:tcPr>
            <w:tcW w:type="dxa" w:w="2076"/>
          </w:tcPr>
          <w:p>
            <w:pPr>
              <w:pStyle w:val="null3"/>
              <w:jc w:val="left"/>
            </w:pPr>
            <w:r>
              <w:rPr/>
              <w:t>3.0T磁共振成像系统</w:t>
            </w:r>
          </w:p>
        </w:tc>
        <w:tc>
          <w:tcPr>
            <w:tcW w:type="dxa" w:w="2076"/>
          </w:tcPr>
          <w:p>
            <w:pPr>
              <w:pStyle w:val="null3"/>
              <w:jc w:val="left"/>
            </w:pPr>
            <w:r>
              <w:rPr/>
              <w:t>3.0T磁共振成像系统</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p>
      <w:pPr>
        <w:pStyle w:val="null3"/>
        <w:outlineLvl w:val="3"/>
      </w:pPr>
      <w:r>
        <w:rPr>
          <w:sz w:val="24"/>
          <w:b/>
        </w:rPr>
        <w:t>2.落实政府采购政策需满足的资格要求：</w:t>
      </w:r>
    </w:p>
    <w:p>
      <w:pPr>
        <w:pStyle w:val="null3"/>
        <w:jc w:val="left"/>
      </w:pPr>
      <w:r>
        <w:rPr/>
        <w:t>采购包1（3.0T磁共振成像系统）：</w:t>
      </w:r>
      <w:r>
        <w:rPr/>
        <w:t>本采购包属于不专门面向中小企业采购的项目（本项目采购标的所属行业：工业）</w:t>
      </w:r>
    </w:p>
    <w:p>
      <w:pPr>
        <w:pStyle w:val="null3"/>
        <w:outlineLvl w:val="3"/>
      </w:pPr>
      <w:r>
        <w:rPr>
          <w:sz w:val="24"/>
          <w:b/>
        </w:rPr>
        <w:t>3.本项目特定的资格要求：</w:t>
      </w:r>
    </w:p>
    <w:p>
      <w:pPr>
        <w:pStyle w:val="null3"/>
      </w:pPr>
      <w:r>
        <w:rPr/>
        <w:t>采购包1（3.0T磁共振成像系统）：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2)供应商必须符合法律、行政法规规定的其他条件：提供承诺函，格式自拟</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6)本项目不接受联合体投标，不允许分包、转包：提供承诺函，格式自拟</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38665704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93"/>
        <w:gridCol w:w="4326"/>
        <w:gridCol w:w="920"/>
        <w:gridCol w:w="2367"/>
      </w:tblGrid>
      <w:tr>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w:t>
            </w:r>
            <w:r>
              <w:rPr>
                <w:sz w:val="24"/>
                <w:b/>
              </w:rPr>
              <w:t>号</w:t>
            </w:r>
          </w:p>
        </w:tc>
        <w:tc>
          <w:tcPr>
            <w:tcW w:type="dxa" w:w="4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标的名称</w:t>
            </w: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w:t>
            </w:r>
            <w:r>
              <w:rPr>
                <w:sz w:val="24"/>
                <w:b/>
              </w:rPr>
              <w:t>（人民币）</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3.0T磁共振成像系统</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c>
          <w:tcPr>
            <w:tcW w:type="dxa" w:w="2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4"/>
              </w:rPr>
              <w:t>1786万元</w:t>
            </w:r>
          </w:p>
        </w:tc>
      </w:tr>
    </w:tbl>
    <w:p>
      <w:pPr>
        <w:pStyle w:val="null3"/>
        <w:ind w:firstLine="420"/>
      </w:pPr>
      <w:r>
        <w:rPr>
          <w:sz w:val="21"/>
        </w:rPr>
        <w:t>备注：详细技术规范请参阅招标文件中的用户需求书。投标人必须对全部招标内容进行投标报价，如有缺漏，将导致投标无效。如投标报价超出最高限价，将导致投标无效。</w:t>
      </w:r>
    </w:p>
    <w:p>
      <w:pPr>
        <w:pStyle w:val="null3"/>
        <w:ind w:firstLine="420"/>
      </w:pPr>
      <w:r>
        <w:rPr>
          <w:sz w:val="21"/>
        </w:rPr>
        <w:t>本项目</w:t>
      </w:r>
      <w:r>
        <w:rPr>
          <w:sz w:val="21"/>
        </w:rPr>
        <w:t>不允许</w:t>
      </w:r>
      <w:r>
        <w:rPr>
          <w:sz w:val="21"/>
        </w:rPr>
        <w:t>采购</w:t>
      </w:r>
      <w:r>
        <w:rPr>
          <w:sz w:val="21"/>
        </w:rPr>
        <w:t>进口</w:t>
      </w:r>
      <w:r>
        <w:rPr>
          <w:sz w:val="21"/>
        </w:rPr>
        <w:t>产品。</w:t>
      </w:r>
    </w:p>
    <w:p>
      <w:pPr>
        <w:pStyle w:val="null3"/>
        <w:ind w:firstLine="210"/>
        <w:jc w:val="left"/>
      </w:pPr>
      <w:r>
        <w:rPr>
          <w:sz w:val="21"/>
        </w:rPr>
        <w:t>2.</w:t>
      </w:r>
      <w:r>
        <w:rPr>
          <w:sz w:val="21"/>
        </w:rPr>
        <w:t>投标人必须在投标文件中提供以下声明函</w:t>
      </w:r>
      <w:r>
        <w:rPr>
          <w:sz w:val="21"/>
        </w:rPr>
        <w:t>。</w:t>
      </w:r>
    </w:p>
    <w:p>
      <w:pPr>
        <w:pStyle w:val="null3"/>
        <w:jc w:val="center"/>
      </w:pPr>
      <w:r>
        <w:rPr>
          <w:sz w:val="28"/>
          <w:b/>
        </w:rPr>
        <w:t>声明函</w:t>
      </w:r>
    </w:p>
    <w:p>
      <w:pPr>
        <w:pStyle w:val="null3"/>
        <w:jc w:val="both"/>
      </w:pPr>
      <w:r>
        <w:rPr>
          <w:sz w:val="21"/>
        </w:rPr>
        <w:t>致</w:t>
      </w:r>
      <w:r>
        <w:rPr>
          <w:sz w:val="21"/>
        </w:rPr>
        <w:t>:</w:t>
      </w:r>
      <w:r>
        <w:rPr>
          <w:sz w:val="21"/>
        </w:rPr>
        <w:t>国义招标股份有限公司</w:t>
      </w:r>
      <w:r>
        <w:rPr>
          <w:sz w:val="21"/>
        </w:rPr>
        <w:t>/</w:t>
      </w:r>
      <w:r>
        <w:rPr>
          <w:sz w:val="21"/>
        </w:rPr>
        <w:t>广州市第十二人民医院</w:t>
      </w:r>
    </w:p>
    <w:p>
      <w:pPr>
        <w:pStyle w:val="null3"/>
        <w:ind w:firstLine="420"/>
        <w:jc w:val="left"/>
      </w:pPr>
      <w:r>
        <w:rPr>
          <w:sz w:val="21"/>
        </w:rPr>
        <w:t>关于贵方发布</w:t>
      </w:r>
      <w:r>
        <w:rPr>
          <w:sz w:val="21"/>
          <w:b/>
          <w:u w:val="single"/>
        </w:rPr>
        <w:t>广州市第十二人民医院医疗设备更新项目（</w:t>
      </w:r>
      <w:r>
        <w:rPr>
          <w:sz w:val="21"/>
          <w:b/>
          <w:u w:val="single"/>
        </w:rPr>
        <w:t>3.0T</w:t>
      </w:r>
      <w:r>
        <w:rPr>
          <w:sz w:val="21"/>
          <w:b/>
          <w:u w:val="single"/>
        </w:rPr>
        <w:t>磁共振成像系统）</w:t>
      </w:r>
      <w:r>
        <w:rPr>
          <w:sz w:val="21"/>
        </w:rPr>
        <w:t>采购项目编号</w:t>
      </w:r>
      <w:r>
        <w:rPr>
          <w:sz w:val="21"/>
        </w:rPr>
        <w:t>[</w:t>
      </w:r>
      <w:r>
        <w:rPr>
          <w:sz w:val="21"/>
        </w:rPr>
        <w:t>0724-2631Z2891451</w:t>
      </w:r>
      <w:r>
        <w:rPr>
          <w:sz w:val="21"/>
        </w:rPr>
        <w:t>]</w:t>
      </w:r>
      <w:r>
        <w:rPr>
          <w:sz w:val="21"/>
        </w:rPr>
        <w:t>的招标公告</w:t>
      </w:r>
      <w:r>
        <w:rPr>
          <w:sz w:val="21"/>
        </w:rPr>
        <w:t>,</w:t>
      </w:r>
      <w:r>
        <w:rPr>
          <w:sz w:val="21"/>
        </w:rPr>
        <w:t>本单位愿意参加上述项目投标</w:t>
      </w:r>
      <w:r>
        <w:rPr>
          <w:sz w:val="21"/>
        </w:rPr>
        <w:t>,</w:t>
      </w:r>
      <w:r>
        <w:rPr>
          <w:sz w:val="21"/>
        </w:rPr>
        <w:t>并已清楚招标文件的要求及有关文件规定</w:t>
      </w:r>
      <w:r>
        <w:rPr>
          <w:sz w:val="21"/>
        </w:rPr>
        <w:t>,</w:t>
      </w:r>
      <w:r>
        <w:rPr>
          <w:sz w:val="21"/>
        </w:rPr>
        <w:t>声明如下：</w:t>
      </w:r>
    </w:p>
    <w:p>
      <w:pPr>
        <w:pStyle w:val="null3"/>
        <w:jc w:val="left"/>
      </w:pPr>
      <w:r>
        <w:rPr>
          <w:sz w:val="21"/>
        </w:rPr>
        <w:t>(</w:t>
      </w:r>
      <w:r>
        <w:rPr>
          <w:sz w:val="21"/>
        </w:rPr>
        <w:t>一</w:t>
      </w:r>
      <w:r>
        <w:rPr>
          <w:sz w:val="21"/>
        </w:rPr>
        <w:t>)</w:t>
      </w:r>
      <w:r>
        <w:rPr>
          <w:sz w:val="21"/>
        </w:rPr>
        <w:t>我方具备《中华人民共和国政府采购法》第二十二条所规定的条件：</w:t>
      </w:r>
    </w:p>
    <w:p>
      <w:pPr>
        <w:pStyle w:val="null3"/>
        <w:ind w:firstLine="420"/>
        <w:jc w:val="left"/>
      </w:pPr>
      <w:r>
        <w:rPr>
          <w:sz w:val="21"/>
        </w:rPr>
        <w:t>(1)</w:t>
      </w:r>
      <w:r>
        <w:rPr>
          <w:sz w:val="21"/>
        </w:rPr>
        <w:t>具有独立承担民事责任的能力；</w:t>
      </w:r>
    </w:p>
    <w:p>
      <w:pPr>
        <w:pStyle w:val="null3"/>
        <w:ind w:firstLine="420"/>
        <w:jc w:val="left"/>
      </w:pPr>
      <w:r>
        <w:rPr>
          <w:sz w:val="21"/>
        </w:rPr>
        <w:t>(2)</w:t>
      </w:r>
      <w:r>
        <w:rPr>
          <w:sz w:val="21"/>
        </w:rPr>
        <w:t>具有良好的商业信誉和健全的财务会计制度；</w:t>
      </w:r>
    </w:p>
    <w:p>
      <w:pPr>
        <w:pStyle w:val="null3"/>
        <w:ind w:firstLine="420"/>
        <w:jc w:val="left"/>
      </w:pPr>
      <w:r>
        <w:rPr>
          <w:sz w:val="21"/>
        </w:rPr>
        <w:t>(3)</w:t>
      </w:r>
      <w:r>
        <w:rPr>
          <w:sz w:val="21"/>
        </w:rPr>
        <w:t>具有履行合同所必需的设备和专业技术能力；</w:t>
      </w:r>
    </w:p>
    <w:p>
      <w:pPr>
        <w:pStyle w:val="null3"/>
        <w:ind w:firstLine="420"/>
        <w:jc w:val="left"/>
      </w:pPr>
      <w:r>
        <w:rPr>
          <w:sz w:val="21"/>
        </w:rPr>
        <w:t>(4)</w:t>
      </w:r>
      <w:r>
        <w:rPr>
          <w:sz w:val="21"/>
        </w:rPr>
        <w:t>有依法缴纳税收和社会保障资金的良好记录；</w:t>
      </w:r>
    </w:p>
    <w:p>
      <w:pPr>
        <w:pStyle w:val="null3"/>
        <w:ind w:firstLine="420"/>
        <w:jc w:val="left"/>
      </w:pPr>
      <w:r>
        <w:rPr>
          <w:sz w:val="21"/>
        </w:rPr>
        <w:t>(5)</w:t>
      </w:r>
      <w:r>
        <w:rPr>
          <w:sz w:val="21"/>
        </w:rPr>
        <w:t>我方</w:t>
      </w:r>
      <w:r>
        <w:rPr>
          <w:sz w:val="21"/>
        </w:rPr>
        <w:t>(</w:t>
      </w:r>
      <w:r>
        <w:rPr>
          <w:sz w:val="21"/>
        </w:rPr>
        <w:t>如前三年内有名称变更的，含变更前名称</w:t>
      </w:r>
      <w:r>
        <w:rPr>
          <w:sz w:val="21"/>
        </w:rPr>
        <w:t>)</w:t>
      </w:r>
      <w:r>
        <w:rPr>
          <w:sz w:val="21"/>
        </w:rPr>
        <w:t>参加本项目政府采购活动前三年内在经营活动中没有重大违法记录；</w:t>
      </w:r>
    </w:p>
    <w:p>
      <w:pPr>
        <w:pStyle w:val="null3"/>
        <w:ind w:firstLine="420"/>
        <w:jc w:val="left"/>
      </w:pPr>
      <w:r>
        <w:rPr>
          <w:sz w:val="21"/>
        </w:rPr>
        <w:t>(6)</w:t>
      </w:r>
      <w:r>
        <w:rPr>
          <w:sz w:val="21"/>
        </w:rPr>
        <w:t>我方符合法律、行政法规规定的其他条件。</w:t>
      </w:r>
    </w:p>
    <w:p>
      <w:pPr>
        <w:pStyle w:val="null3"/>
        <w:ind w:firstLine="289"/>
        <w:jc w:val="left"/>
      </w:pPr>
      <w:r>
        <w:rPr>
          <w:sz w:val="21"/>
        </w:rPr>
        <w:t>（</w:t>
      </w:r>
      <w:r>
        <w:rPr>
          <w:sz w:val="21"/>
        </w:rPr>
        <w:t>7</w:t>
      </w:r>
      <w:r>
        <w:rPr>
          <w:sz w:val="21"/>
        </w:rPr>
        <w:t>）我方不存在以下不得参加本项目</w:t>
      </w:r>
      <w:r>
        <w:rPr>
          <w:sz w:val="21"/>
        </w:rPr>
        <w:t>(</w:t>
      </w:r>
      <w:r>
        <w:rPr>
          <w:sz w:val="21"/>
        </w:rPr>
        <w:t>同一采购包</w:t>
      </w:r>
      <w:r>
        <w:rPr>
          <w:sz w:val="21"/>
        </w:rPr>
        <w:t>)</w:t>
      </w:r>
      <w:r>
        <w:rPr>
          <w:sz w:val="21"/>
        </w:rPr>
        <w:t>投标的情形之一：</w:t>
      </w:r>
    </w:p>
    <w:p>
      <w:pPr>
        <w:pStyle w:val="null3"/>
        <w:ind w:firstLine="420"/>
        <w:jc w:val="left"/>
      </w:pPr>
      <w:r>
        <w:rPr>
          <w:sz w:val="21"/>
        </w:rPr>
        <w:t>①不同供应商的单位负责人为同一人或者存在直接控股、管理关系；</w:t>
      </w:r>
    </w:p>
    <w:p>
      <w:pPr>
        <w:pStyle w:val="null3"/>
        <w:ind w:firstLine="420"/>
        <w:jc w:val="left"/>
      </w:pPr>
      <w:r>
        <w:rPr>
          <w:sz w:val="21"/>
        </w:rPr>
        <w:t>②供应商为采购项目提供整体设计、规范编制或者项目管理、监理、检测等服务。</w:t>
      </w:r>
    </w:p>
    <w:p>
      <w:pPr>
        <w:pStyle w:val="null3"/>
        <w:jc w:val="left"/>
      </w:pPr>
      <w:r>
        <w:rPr>
          <w:sz w:val="21"/>
        </w:rPr>
        <w:t>(</w:t>
      </w:r>
      <w:r>
        <w:rPr>
          <w:sz w:val="21"/>
        </w:rPr>
        <w:t>二</w:t>
      </w:r>
      <w:r>
        <w:rPr>
          <w:sz w:val="21"/>
        </w:rPr>
        <w:t>)</w:t>
      </w:r>
      <w:r>
        <w:rPr>
          <w:sz w:val="21"/>
        </w:rPr>
        <w:t>若本项目不接受联合体报价的，我方承诺以独立供应商名义即非联合体方式参加本项目的投标。</w:t>
      </w:r>
    </w:p>
    <w:p>
      <w:pPr>
        <w:pStyle w:val="null3"/>
        <w:jc w:val="left"/>
      </w:pPr>
      <w:r>
        <w:rPr>
          <w:sz w:val="21"/>
        </w:rPr>
        <w:t>(</w:t>
      </w:r>
      <w:r>
        <w:rPr>
          <w:sz w:val="21"/>
        </w:rPr>
        <w:t>三</w:t>
      </w:r>
      <w:r>
        <w:rPr>
          <w:sz w:val="21"/>
        </w:rPr>
        <w:t>)</w:t>
      </w:r>
      <w:r>
        <w:rPr>
          <w:sz w:val="21"/>
        </w:rPr>
        <w:t>我方郑重承诺公平竞争：我方保证所提交的相关资质文件和证明材料的真实性有良好的历史诚信记录，并将依法参与本项目</w:t>
      </w:r>
      <w:r>
        <w:rPr>
          <w:sz w:val="21"/>
        </w:rPr>
        <w:t>(</w:t>
      </w:r>
      <w:r>
        <w:rPr>
          <w:sz w:val="21"/>
        </w:rPr>
        <w:t>采购包</w:t>
      </w:r>
      <w:r>
        <w:rPr>
          <w:sz w:val="21"/>
        </w:rPr>
        <w:t>)</w:t>
      </w:r>
      <w:r>
        <w:rPr>
          <w:sz w:val="21"/>
        </w:rPr>
        <w:t>的公平竞争，不以任何不正当行为谋取不当利益，否则承担相应的法律责任。</w:t>
      </w:r>
    </w:p>
    <w:p>
      <w:pPr>
        <w:pStyle w:val="null3"/>
        <w:jc w:val="left"/>
      </w:pPr>
      <w:r>
        <w:rPr>
          <w:sz w:val="21"/>
        </w:rPr>
        <w:t>（四）我方郑重承诺无下列情形及行为：</w:t>
      </w:r>
    </w:p>
    <w:p>
      <w:pPr>
        <w:pStyle w:val="null3"/>
        <w:ind w:firstLine="420"/>
        <w:jc w:val="left"/>
      </w:pPr>
      <w:r>
        <w:rPr>
          <w:sz w:val="21"/>
        </w:rPr>
        <w:t>（</w:t>
      </w:r>
      <w:r>
        <w:rPr>
          <w:sz w:val="21"/>
        </w:rPr>
        <w:t>1</w:t>
      </w:r>
      <w:r>
        <w:rPr>
          <w:sz w:val="21"/>
        </w:rPr>
        <w:t>）不同投标人的投标文件由同一单位或者个人编制；</w:t>
      </w:r>
    </w:p>
    <w:p>
      <w:pPr>
        <w:pStyle w:val="null3"/>
        <w:ind w:firstLine="420"/>
        <w:jc w:val="left"/>
      </w:pPr>
      <w:r>
        <w:rPr>
          <w:sz w:val="21"/>
        </w:rPr>
        <w:t>（</w:t>
      </w:r>
      <w:r>
        <w:rPr>
          <w:sz w:val="21"/>
        </w:rPr>
        <w:t>2</w:t>
      </w:r>
      <w:r>
        <w:rPr>
          <w:sz w:val="21"/>
        </w:rPr>
        <w:t>）不同投标人委托同一单位或者个人办理投标事宜；</w:t>
      </w:r>
    </w:p>
    <w:p>
      <w:pPr>
        <w:pStyle w:val="null3"/>
        <w:ind w:firstLine="420"/>
        <w:jc w:val="left"/>
      </w:pPr>
      <w:r>
        <w:rPr>
          <w:sz w:val="21"/>
        </w:rPr>
        <w:t>（</w:t>
      </w:r>
      <w:r>
        <w:rPr>
          <w:sz w:val="21"/>
        </w:rPr>
        <w:t>3</w:t>
      </w:r>
      <w:r>
        <w:rPr>
          <w:sz w:val="21"/>
        </w:rPr>
        <w:t>）不同投标人的投标文件载明的项目管理成员或者联系人员为同一人；</w:t>
      </w:r>
    </w:p>
    <w:p>
      <w:pPr>
        <w:pStyle w:val="null3"/>
        <w:ind w:firstLine="420"/>
        <w:jc w:val="left"/>
      </w:pPr>
      <w:r>
        <w:rPr>
          <w:sz w:val="21"/>
        </w:rPr>
        <w:t>（</w:t>
      </w:r>
      <w:r>
        <w:rPr>
          <w:sz w:val="21"/>
        </w:rPr>
        <w:t>4</w:t>
      </w:r>
      <w:r>
        <w:rPr>
          <w:sz w:val="21"/>
        </w:rPr>
        <w:t>）不同投标人的投标文件异常一致或者投标报价呈规律性差异；</w:t>
      </w:r>
    </w:p>
    <w:p>
      <w:pPr>
        <w:pStyle w:val="null3"/>
        <w:ind w:firstLine="420"/>
        <w:jc w:val="left"/>
      </w:pPr>
      <w:r>
        <w:rPr>
          <w:sz w:val="21"/>
        </w:rPr>
        <w:t>（</w:t>
      </w:r>
      <w:r>
        <w:rPr>
          <w:sz w:val="21"/>
        </w:rPr>
        <w:t>5</w:t>
      </w:r>
      <w:r>
        <w:rPr>
          <w:sz w:val="21"/>
        </w:rPr>
        <w:t>）不同投标人的投标文件相互混装；</w:t>
      </w:r>
    </w:p>
    <w:p>
      <w:pPr>
        <w:pStyle w:val="null3"/>
        <w:ind w:firstLine="420"/>
        <w:jc w:val="left"/>
      </w:pPr>
      <w:r>
        <w:rPr>
          <w:sz w:val="21"/>
        </w:rPr>
        <w:t>（</w:t>
      </w:r>
      <w:r>
        <w:rPr>
          <w:sz w:val="21"/>
        </w:rPr>
        <w:t>6</w:t>
      </w:r>
      <w:r>
        <w:rPr>
          <w:sz w:val="21"/>
        </w:rPr>
        <w:t>）不同投标人的投标保证金或购买电子保函支付款为从同一单位或个人的账户转出；</w:t>
      </w:r>
    </w:p>
    <w:p>
      <w:pPr>
        <w:pStyle w:val="null3"/>
        <w:ind w:firstLine="420"/>
        <w:jc w:val="left"/>
      </w:pPr>
      <w:r>
        <w:rPr>
          <w:sz w:val="21"/>
        </w:rPr>
        <w:t>（</w:t>
      </w:r>
      <w:r>
        <w:rPr>
          <w:sz w:val="21"/>
        </w:rPr>
        <w:t>7</w:t>
      </w:r>
      <w:r>
        <w:rPr>
          <w:sz w:val="21"/>
        </w:rPr>
        <w:t>）投标人上传的电子投标文件加盖该项目的其他投标人的电子印章的。</w:t>
      </w:r>
    </w:p>
    <w:p>
      <w:pPr>
        <w:pStyle w:val="null3"/>
        <w:jc w:val="left"/>
      </w:pPr>
      <w:r>
        <w:rPr>
          <w:sz w:val="21"/>
        </w:rPr>
        <w:t>（五）我方郑重承诺不得无理由弃标。</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w:t>
      </w:r>
      <w:r>
        <w:rPr>
          <w:sz w:val="21"/>
        </w:rPr>
        <w:t>加盖公章</w:t>
      </w:r>
      <w:r>
        <w:rPr>
          <w:sz w:val="21"/>
        </w:rPr>
        <w:t>)</w:t>
      </w:r>
    </w:p>
    <w:p>
      <w:pPr>
        <w:pStyle w:val="null3"/>
        <w:ind w:firstLine="420"/>
        <w:jc w:val="left"/>
      </w:pPr>
      <w:r>
        <w:rPr>
          <w:sz w:val="21"/>
        </w:rPr>
        <w:t>日期</w:t>
      </w:r>
      <w:r>
        <w:rPr>
          <w:sz w:val="21"/>
        </w:rPr>
        <w:t>:</w:t>
      </w:r>
      <w:r>
        <w:rPr>
          <w:sz w:val="21"/>
        </w:rPr>
        <w:t>年月日</w:t>
      </w:r>
    </w:p>
    <w:p>
      <w:pPr>
        <w:pStyle w:val="null3"/>
        <w:ind w:firstLine="420"/>
        <w:jc w:val="left"/>
      </w:pPr>
      <w:r>
        <w:rPr>
          <w:sz w:val="21"/>
        </w:rPr>
        <w:t>备注</w:t>
      </w:r>
      <w:r>
        <w:rPr>
          <w:sz w:val="21"/>
        </w:rPr>
        <w:t>:</w:t>
      </w:r>
      <w:r>
        <w:rPr>
          <w:sz w:val="21"/>
        </w:rPr>
        <w:t>本声明函必须提供且内容不得擅自删改，如有虚假或与事实不符的，作无效投标处理。</w:t>
      </w:r>
    </w:p>
    <w:p>
      <w:pPr>
        <w:pStyle w:val="null3"/>
        <w:jc w:val="both"/>
      </w:pPr>
      <w:r>
        <w:rPr>
          <w:sz w:val="21"/>
        </w:rPr>
        <w:t>3</w:t>
      </w:r>
      <w:r>
        <w:rPr>
          <w:sz w:val="21"/>
        </w:rPr>
        <w:t>.用户需求书：</w:t>
      </w:r>
    </w:p>
    <w:p>
      <w:pPr>
        <w:pStyle w:val="null3"/>
        <w:jc w:val="left"/>
      </w:pPr>
      <w:r>
        <w:rPr>
          <w:sz w:val="21"/>
          <w:b/>
        </w:rPr>
        <w:t>注：</w:t>
      </w:r>
      <w:r>
        <w:rPr>
          <w:sz w:val="21"/>
          <w:b/>
        </w:rPr>
        <w:t>“</w:t>
      </w:r>
      <w:r>
        <w:rPr>
          <w:sz w:val="21"/>
        </w:rPr>
        <w:t>★</w:t>
      </w:r>
      <w:r>
        <w:rPr>
          <w:sz w:val="21"/>
          <w:b/>
        </w:rPr>
        <w:t>”号条款是关键技术参数，一项不符合即导致该投标人投标无效。带</w:t>
      </w:r>
      <w:r>
        <w:rPr>
          <w:sz w:val="21"/>
          <w:b/>
        </w:rPr>
        <w:t>“▲”号</w:t>
      </w:r>
      <w:r>
        <w:rPr>
          <w:sz w:val="21"/>
          <w:b/>
        </w:rPr>
        <w:t>条款为评审时的重要技术参数，不作为投标无效条款。</w:t>
      </w:r>
    </w:p>
    <w:p>
      <w:pPr>
        <w:pStyle w:val="null3"/>
        <w:ind w:left="-15"/>
        <w:jc w:val="left"/>
      </w:pPr>
      <w:r>
        <w:rPr>
          <w:sz w:val="21"/>
          <w:b/>
        </w:rPr>
        <w:t>总体需求：</w:t>
      </w:r>
    </w:p>
    <w:p>
      <w:pPr>
        <w:pStyle w:val="null3"/>
        <w:ind w:left="-15"/>
        <w:jc w:val="left"/>
      </w:pPr>
      <w:r>
        <w:rPr>
          <w:sz w:val="21"/>
          <w:b/>
        </w:rPr>
        <w:t>★1.所投产品具有有效的医疗器械注册证明文件（如国家另有规定，则适用其规定）。</w:t>
      </w:r>
    </w:p>
    <w:p>
      <w:pPr>
        <w:pStyle w:val="null3"/>
        <w:jc w:val="left"/>
      </w:pPr>
      <w:r>
        <w:rPr>
          <w:sz w:val="21"/>
          <w:b/>
        </w:rPr>
        <w:t>2.带“▲”号的条款应提供制造商原厂彩页或技术规格说明书或技术白皮书（需在投标文件中标明所在页码）并加盖公章作为技术支持资料，未按要求提供或提供资料不齐全的，评标委员会有权视相应技术参数响应不符合招标要求。</w:t>
      </w:r>
    </w:p>
    <w:p>
      <w:pPr>
        <w:pStyle w:val="null3"/>
        <w:jc w:val="both"/>
      </w:pPr>
      <w:r>
        <w:rPr>
          <w:sz w:val="21"/>
          <w:b/>
        </w:rPr>
        <w:t>（</w:t>
      </w:r>
      <w:r>
        <w:rPr>
          <w:sz w:val="21"/>
          <w:b/>
        </w:rPr>
        <w:t>1</w:t>
      </w:r>
      <w:r>
        <w:rPr>
          <w:sz w:val="21"/>
          <w:b/>
        </w:rPr>
        <w:t>）技术要求</w:t>
      </w:r>
    </w:p>
    <w:tbl>
      <w:tblPr>
        <w:tblW w:w="0" w:type="auto"/>
        <w:tblBorders>
          <w:top w:val="none" w:color="000000" w:sz="4"/>
          <w:left w:val="none" w:color="000000" w:sz="4"/>
          <w:bottom w:val="none" w:color="000000" w:sz="4"/>
          <w:right w:val="none" w:color="000000" w:sz="4"/>
          <w:insideH w:val="none"/>
          <w:insideV w:val="none"/>
        </w:tblBorders>
      </w:tblPr>
      <w:tblGrid>
        <w:gridCol w:w="1125"/>
        <w:gridCol w:w="4854"/>
        <w:gridCol w:w="2295"/>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w:t>
            </w:r>
          </w:p>
        </w:tc>
        <w:tc>
          <w:tcPr>
            <w:tcW w:type="dxa" w:w="2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一、</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总体要求</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一套超高端</w:t>
            </w:r>
            <w:r>
              <w:rPr>
                <w:sz w:val="21"/>
              </w:rPr>
              <w:t>3.0T超导磁共振成像系统（MRI），适用于全身各部位的临床诊断和科研。</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所投设备的生产厂家应具备磁体、梯度、射频等核心部件的自主研发和生产能力（投标时应提供有效证明材料或承诺函）。</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投标产品为各厂家主流的高端磁共振机型，并提供最全的配置，需要提供制造商原厂的</w:t>
            </w:r>
            <w:r>
              <w:rPr>
                <w:sz w:val="21"/>
              </w:rPr>
              <w:t>datasheet证明是符合招标文件中技术要求的。</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二、</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磁体系统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磁场强度</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≥3.0T</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发射频率</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≥127MHz</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磁体类型</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超导磁体</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抗电磁干扰功能</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磁场稳定度</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≤0.1ppm/h</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磁体内径（患者检查孔道内径）</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≥70cm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磁体重量</w:t>
            </w:r>
            <w:r>
              <w:rPr>
                <w:sz w:val="21"/>
              </w:rPr>
              <w:t>(含液氦)</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≤5500kg</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磁体长度（不含外壳）</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≤175cm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磁场匀度，典型值</w:t>
            </w:r>
            <w:r>
              <w:rPr>
                <w:sz w:val="21"/>
              </w:rPr>
              <w:t>(Typical)：采用V－RMS测量法</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10cmDSV</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≤0.005ppm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20cmDSV</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≤0.025ppm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30cmDSV</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≤0.065ppm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9</w:t>
            </w:r>
            <w:r>
              <w:rPr>
                <w:sz w:val="21"/>
              </w:rPr>
              <w:t>.4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40cmDSV</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≤0.25ppm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50cmDSV</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≤2.0ppm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匀场</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匀场方式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主动匀场</w:t>
            </w:r>
            <w:r>
              <w:rPr>
                <w:sz w:val="21"/>
              </w:rPr>
              <w:t>+被动匀场+动态匀场</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线性匀场</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非线性匀场</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病人个性化匀场</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实时动态匀场技术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多阶匀场技术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多通道匀场技术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多点匀场技术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高级高序匀场技术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磁体线圈冷却方式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液氦制冷</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零液氦消耗技术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冷头类型</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4K冷头</w:t>
            </w:r>
            <w:r>
              <w:rPr>
                <w:sz w:val="21"/>
              </w:rPr>
              <w:t>（冷头保用时间</w:t>
            </w:r>
            <w:r>
              <w:rPr>
                <w:sz w:val="21"/>
              </w:rPr>
              <w:t>6年）</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液氦容积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8</w:t>
            </w:r>
            <w:r>
              <w:rPr>
                <w:sz w:val="21"/>
              </w:rPr>
              <w:t>00L</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抗外界干扰屏蔽</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主磁场均匀度补偿</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安全范围</w:t>
            </w:r>
            <w:r>
              <w:rPr>
                <w:sz w:val="21"/>
                <w:b/>
              </w:rPr>
              <w:t>5高斯线：</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轴向</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≤5.0米</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径向</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≤2.8米</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梯度系统</w:t>
            </w:r>
            <w:r>
              <w:rPr>
                <w:sz w:val="21"/>
                <w:b/>
              </w:rPr>
              <w:t xml:space="preserve"> </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实时梯度控制技术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梯度冷却技术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单梯度系统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单梯度设计</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单轴最大梯度场强（非有效值，非</w:t>
            </w:r>
            <w:r>
              <w:rPr>
                <w:sz w:val="21"/>
              </w:rPr>
              <w:t>Peak值，非Vector值）</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≥60mT/m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最大梯度切换率</w:t>
            </w:r>
            <w:r>
              <w:rPr>
                <w:sz w:val="21"/>
              </w:rPr>
              <w:t>(非有效值，非Peak值，非Vector值)</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≥200T/m/s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最短爬升时间</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≤300us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最大梯度场强度与梯度切换率可同时达到</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最大占空比</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屏蔽方式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主动屏蔽</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非共振式梯度工作方式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最大扫描</w:t>
            </w:r>
            <w:r>
              <w:rPr>
                <w:sz w:val="21"/>
              </w:rPr>
              <w:t>FOV</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≥50cm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梯度降噪技术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软件降噪技术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梯度减噪系统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支持全身全序列</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物理降噪技术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梯度波形降噪</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四</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射频系统</w:t>
            </w:r>
            <w:r>
              <w:rPr>
                <w:sz w:val="21"/>
                <w:b/>
              </w:rPr>
              <w:t xml:space="preserve"> </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多源射频发射技术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独立射频源个数</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独立射频放大器个数（非转换器）</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≥2（提供原厂datasheet证明）</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多个独立射频源可分别、独立地调整射频波的幅值</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多个独立射频源可分别、独立地调整射频波的相位</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多个独立射频源可分别、独立地调整射频波的波形</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多个独立射频源可分别、独立地调整射频波的能量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单个射频功率</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5</w:t>
            </w:r>
            <w:r>
              <w:rPr>
                <w:sz w:val="21"/>
              </w:rPr>
              <w:t>KW</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射频发射总功率</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5</w:t>
            </w:r>
            <w:r>
              <w:rPr>
                <w:sz w:val="21"/>
              </w:rPr>
              <w:t>KW*2或</w:t>
            </w:r>
            <w:r>
              <w:rPr>
                <w:sz w:val="21"/>
              </w:rPr>
              <w:t>30</w:t>
            </w:r>
            <w:r>
              <w:rPr>
                <w:sz w:val="21"/>
              </w:rPr>
              <w:t>kW</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数字解调及滤波技术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射频能量监控</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实时数字化射频能量监控</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实时数字化射频能量短期积累监控</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实时数字化射频能量长期积累监控</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射频冷却系统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发射线圈免调谐</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独立射频接收通道数，单次扫描视野下最大通道数</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≥96</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单视野（</w:t>
            </w:r>
            <w:r>
              <w:rPr>
                <w:sz w:val="21"/>
              </w:rPr>
              <w:t>FOV），单次扫描，最大并行传输独立通道数（非线圈组合最大通道或移床过程中用到的总通道数或无限通道）</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相控阵射频同时并行接收独立通道数（非系统最大通道数或系统最大线圈单元数）</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数字影像链</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最高接收动态范围</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≥165dB</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射频放大器发射带宽</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≥800KHZ</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射频接收线圈及相关技术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正交发射</w:t>
            </w:r>
            <w:r>
              <w:rPr>
                <w:sz w:val="21"/>
              </w:rPr>
              <w:t>/接收体线圈</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专用线圈参数：头颈联合线圈（非组合）</w:t>
            </w:r>
            <w:r>
              <w:rPr>
                <w:sz w:val="21"/>
              </w:rPr>
              <w:t>≥20通道，体部线圈（非组合）≥</w:t>
            </w:r>
            <w:r>
              <w:rPr>
                <w:sz w:val="21"/>
              </w:rPr>
              <w:t>16</w:t>
            </w:r>
            <w:r>
              <w:rPr>
                <w:sz w:val="21"/>
              </w:rPr>
              <w:t>通道（单片头足方向覆盖范围</w:t>
            </w:r>
            <w:r>
              <w:rPr>
                <w:sz w:val="21"/>
              </w:rPr>
              <w:t>≥60cm，如覆盖范围不足60cm，为满足胸腹盆腔覆盖，需提供2片以上），脊柱线圈（非组合）≥32通道（全脊柱覆盖，一体化成像）。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专用头矩阵线圈</w:t>
            </w:r>
            <w:r>
              <w:rPr>
                <w:sz w:val="21"/>
              </w:rPr>
              <w:t>≥32通道</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颅颈一体化血管壁斑块专用线圈</w:t>
            </w:r>
            <w:r>
              <w:rPr>
                <w:sz w:val="21"/>
              </w:rPr>
              <w:t>≥48通道</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心脏专用线圈</w:t>
            </w:r>
            <w:r>
              <w:rPr>
                <w:sz w:val="21"/>
              </w:rPr>
              <w:t>≥16通道</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大号超柔性多功能线圈</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r>
              <w:rPr>
                <w:sz w:val="21"/>
              </w:rPr>
              <w:t>≥20通道（非组合，非体部线圈），非铜片材质，可任意弯折且不限制摆位；支持肩、肘、腕、膝、足踝关节高清成像，并提供相应关节固定装置</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小号超柔性多功能线圈</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r>
              <w:rPr>
                <w:sz w:val="21"/>
              </w:rPr>
              <w:t>≥20通道（非组合，非体部线圈），非铜片材质，可任意弯折且不限制摆位；支持肩、肘、腕、膝、足踝关节高清成像，并提供相应关节固定装置</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13.8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w:t>
            </w:r>
            <w:r>
              <w:rPr>
                <w:sz w:val="21"/>
              </w:rPr>
              <w:t>乳腺专用相控阵线圈</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r>
              <w:rPr>
                <w:sz w:val="21"/>
              </w:rPr>
              <w:t>≥16通道（非组合）</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线圈接口数</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13.10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线圈联合扫描技术，投标机型可通过多个线圈联合扫描，实现一次进床完成多个部位检查</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五</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计算机系统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中央处理器</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主频</w:t>
            </w:r>
            <w:r>
              <w:rPr>
                <w:sz w:val="21"/>
              </w:rPr>
              <w:t>≥3.5GHz，中央处理器核数≥6核</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中央处理器位数</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64位</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内存容量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≥60GB</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存储设备硬盘容量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≥1024GB</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阵列处理器内存</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≥128GB</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阵列处理器硬盘</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≥480GB</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图像存储容量</w:t>
            </w:r>
            <w:r>
              <w:rPr>
                <w:sz w:val="21"/>
              </w:rPr>
              <w:t>(256×256)</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≥600,000幅</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重建专用处理计算机</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图像重建处理速度</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14万</w:t>
            </w:r>
            <w:r>
              <w:rPr>
                <w:sz w:val="21"/>
              </w:rPr>
              <w:t>幅</w:t>
            </w:r>
            <w:r>
              <w:rPr>
                <w:sz w:val="21"/>
              </w:rPr>
              <w:t>/秒（256*256全FOV）</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同步扫描重建功能，扫描、采集、重建时可同时进行阅片、后处理、照相和存盘功能</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集成式软件操作系统，主机操作系统具备患者信息管理、登记、扫描、图像浏览、后处理分析及打印胶片、存档管理等全流程功能。</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显示设备</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≥24英寸，医用级彩色显示设备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显示图像分辨率</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≥1920x1200像素</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后处理技术包括但不限于：三维表面容积重建、最大</w:t>
            </w:r>
            <w:r>
              <w:rPr>
                <w:sz w:val="21"/>
              </w:rPr>
              <w:t>/最小强度重建、多平面重建、弥散后处理软件包、灌注后处理软件包、纤维束追踪软件包、弛豫定量分析软件包、渗透率分析软件包、扩散分析后处理软件包、动态增强分析软件包</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六</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后处理接口</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软件控制照相技术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DICOM3.0接口及与PACS网络连接（包括打印，传输，接收，查询,Worklist,MPPS等功能）</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标准激光相机数字接口</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七</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智能系统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智能定位系统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智能逐层匀场系统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智能扫描系统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智能线圈选择系统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校正系统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AI人工智能技术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无接触式探测呼吸触发信号</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八</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磁体处理屏系统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显示屏个数</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显示屏位于磁体上</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可显示患者姓名、</w:t>
            </w:r>
            <w:r>
              <w:rPr>
                <w:sz w:val="21"/>
              </w:rPr>
              <w:t>ID、姓名、体重等信息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可显示扫描床位置</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可显示剩余的扫描时间</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可显示呼吸波形</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可显示扫描体位</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可显示使用的线圈</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可显示已连接的线圈和线圈状态</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九</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扫描参数</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最小</w:t>
            </w:r>
            <w:r>
              <w:rPr>
                <w:sz w:val="21"/>
              </w:rPr>
              <w:t>FOV</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≤5mm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w:t>
            </w:r>
            <w:r>
              <w:rPr>
                <w:sz w:val="21"/>
              </w:rPr>
              <w:t>FOV</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≥500mm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最薄</w:t>
            </w:r>
            <w:r>
              <w:rPr>
                <w:sz w:val="21"/>
              </w:rPr>
              <w:t>2D层厚</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≤0.1mm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最薄</w:t>
            </w:r>
            <w:r>
              <w:rPr>
                <w:sz w:val="21"/>
              </w:rPr>
              <w:t>3D层厚</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≤0.05mm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最大采集矩阵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≥1024×1024</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TSE或FSE最大因子</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≥1024</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EPI最大因子</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≥256</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DWI最大b值</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≥10000</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EPITR时间（64矩阵）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EPITE时间（64矩阵）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≤0.75ms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EPITR时间（128矩阵）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EPITE时间（128矩阵）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EPITR时间（256矩阵）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EPITE时间（256矩阵）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2D快速自旋回波TR（128×128矩阵）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2D快速自旋回波TE（128×128矩阵）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2D快速自旋回波TR（256×256矩阵）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2D快速自旋回波TE（256×256矩阵）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2D梯度回波TR（64×64矩阵）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≤0.55ms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2D梯度回波TE（64×64矩阵）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≤0.20ms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2D梯度回波TR（128×128矩阵）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≤0.70ms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2D梯度回波TE（128×128矩阵）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≤0.21ms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2D梯度回波TR（256×256矩阵）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2D梯度回波TE（256×256矩阵）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≤0.22ms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3D梯度回波TR（64×64矩阵）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≤0.50ms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3D梯度回波TE（64×64矩阵）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≤0.20ms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3D梯度回波TR（128×128矩阵）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≤0.65ms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3D梯度回波TE（128×128矩阵）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≤0.20ms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3D梯度回波TR（256×256矩阵）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3D梯度回波TE（256×256矩阵）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≤0.22ms</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十</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标准临床应用组件序列技术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标准扫描序列</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梯度回波</w:t>
            </w:r>
            <w:r>
              <w:rPr>
                <w:sz w:val="21"/>
              </w:rPr>
              <w:t>(2D/3D)，包括：多层面梯度回波（MPGR）、2D/3D去除剩余磁化梯度回波技术、2D/3D利用剩余磁化梯度回波技术、重T2加权高对比序列、3D梯度回波技术、快速稳态进动梯度回波、超快速场回波序列、三维成像技术、2D及3D平衡式梯度回波序列、多期快速动态成像、匙孔成像技术、磁化转移对比</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自旋回波序列</w:t>
            </w:r>
            <w:r>
              <w:rPr>
                <w:sz w:val="21"/>
              </w:rPr>
              <w:t>(2D/3D)，包括：2D/3D自旋回波序列、可选择角度的自旋回波、反转恢复序列、脂肪抑制序列、频谱特异式大范围脂肪抑制、快速自由水抑制序列、快速自由水抑制T2W成像技术、快速自由水抑制T1W成像技术、快速反转恢复序列(脂肪、水抑制)、灰质或白质成像技术</w:t>
            </w:r>
            <w:r>
              <w:rPr>
                <w:sz w:val="21"/>
              </w:rPr>
              <w:t>、三维</w:t>
            </w:r>
            <w:r>
              <w:rPr>
                <w:sz w:val="21"/>
              </w:rPr>
              <w:t>TSE序列</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神经系统成像技术，包括：高分辨率解剖成像、高分辨血管壁成像、高分辨率内耳三维成像技术、全脊髓成像、脑脊液抑制技术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PI及弥散成像技术，包括：ADC成像、各向同性采集、各向异性采集、ADC值测量、ADC-map、自动采集处理、单次激发DWI、多次激发DWI、矢状位弥散成像、自动生成ADC图、可选优化B值、单次及多次激发EPI技术、一次扫描完成三弥散方向采集、背景抑制弥散、类PET全身弥散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血管成像技术，包括：时飞法技术</w:t>
            </w:r>
            <w:r>
              <w:rPr>
                <w:sz w:val="21"/>
              </w:rPr>
              <w:t>(2D/3D)、流入法采集技术（2D/3D）、连续多层3D时飞法技术、动静脉分离成像技术、磁转移(MTC)对比技术、最大密度投影技术、可变反转角度射频技术、多层层面重建技术、2D/3D水成像技术（MRCP,MRU）、电影采集回放功能、实时互动最大密度投影技术、多块及多叠三维、造影剂增强MRA、倾角优化非饱和激发技术、相位对比血管造影、快速相位对比血管造影、智能化实时透视减影造影剂追踪血管成像技术、智能化自动床移造影剂跟踪技术、血管选择技术、血管选择技术、最大强度投影技术、多层面重建技术、实时交互式血管图像处理、血管多平面重建技术、高时间分辨率的血管成像、区域饱和技术、心脏成像白血、黑血技术、心脏电影成像、心肌灌注成像、心肌延迟强化成像、冠脉成像、非造影增强外周血管成像、心脏网格成像、心脏定量成像、心脏T1Mapping成像、心脏T2Mapping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伪影消除技术包括但不限于：恒定信号技术、流体补偿、呼吸补偿、流动校正梯度波形技术、区域饱和技术、卷积伪影去除技术、自旋回波运动伪影消除技术、自由呼吸技术、图像滤波增强技术、</w:t>
            </w:r>
            <w:r>
              <w:rPr>
                <w:sz w:val="21"/>
              </w:rPr>
              <w:t>K空间降噪技术、环形伪影抑制技术、周边脉动触发技术、呼吸触发技术、减少呼吸运动伪影技术、智能伪影消除技术、手动启动和停止、去金属伪影扫描技术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灌注成像技术，包括：线上计算血流动态图、平均通过时间、到达峰值时间、负积分图</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节时技术，包括：半扫描技术、全方向部分编码采集技术、矩形视野采集技术、三维重叠连续采集技术、一维并行采集技术、二维并行采集技术、时空并行采集技术、部分回波采集、智能化</w:t>
            </w:r>
            <w:r>
              <w:rPr>
                <w:sz w:val="21"/>
              </w:rPr>
              <w:t>K空间成像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静音技术，包括：</w:t>
            </w:r>
          </w:p>
          <w:p>
            <w:pPr>
              <w:pStyle w:val="null3"/>
              <w:jc w:val="left"/>
            </w:pPr>
            <w:r>
              <w:rPr>
                <w:sz w:val="21"/>
              </w:rPr>
              <w:t>1.具备梯度系统硬件静音技术。</w:t>
            </w:r>
          </w:p>
          <w:p>
            <w:pPr>
              <w:pStyle w:val="null3"/>
              <w:jc w:val="left"/>
            </w:pPr>
            <w:r>
              <w:rPr>
                <w:sz w:val="21"/>
              </w:rPr>
              <w:t>2.具备声阻尼材料降噪技术。</w:t>
            </w:r>
          </w:p>
          <w:p>
            <w:pPr>
              <w:pStyle w:val="null3"/>
              <w:jc w:val="left"/>
            </w:pPr>
            <w:r>
              <w:rPr>
                <w:sz w:val="21"/>
              </w:rPr>
              <w:t>3.具备真空隔绝腔设计的硬件静音技术。</w:t>
            </w:r>
          </w:p>
          <w:p>
            <w:pPr>
              <w:pStyle w:val="null3"/>
              <w:jc w:val="left"/>
            </w:pPr>
            <w:r>
              <w:rPr>
                <w:sz w:val="21"/>
              </w:rPr>
              <w:t>4.具备自动防止梯度线圈共振的序列优化技术。</w:t>
            </w:r>
          </w:p>
          <w:p>
            <w:pPr>
              <w:pStyle w:val="null3"/>
              <w:jc w:val="left"/>
            </w:pPr>
            <w:r>
              <w:rPr>
                <w:sz w:val="21"/>
              </w:rPr>
              <w:t>5.具备人工智能选择性静音技术。</w:t>
            </w:r>
          </w:p>
          <w:p>
            <w:pPr>
              <w:pStyle w:val="null3"/>
              <w:jc w:val="left"/>
            </w:pPr>
            <w:r>
              <w:rPr>
                <w:sz w:val="21"/>
              </w:rPr>
              <w:t>6.具备自旋回波静音序列。</w:t>
            </w:r>
          </w:p>
          <w:p>
            <w:pPr>
              <w:pStyle w:val="null3"/>
              <w:jc w:val="left"/>
            </w:pPr>
            <w:r>
              <w:rPr>
                <w:sz w:val="21"/>
              </w:rPr>
              <w:t>7.具备梯度回波静音序列。</w:t>
            </w:r>
          </w:p>
          <w:p>
            <w:pPr>
              <w:pStyle w:val="null3"/>
              <w:jc w:val="left"/>
            </w:pPr>
            <w:r>
              <w:rPr>
                <w:sz w:val="21"/>
              </w:rPr>
              <w:t>8.具备弥散（DWI）静音序列。</w:t>
            </w:r>
          </w:p>
          <w:p>
            <w:pPr>
              <w:pStyle w:val="null3"/>
              <w:jc w:val="left"/>
            </w:pPr>
            <w:r>
              <w:rPr>
                <w:sz w:val="21"/>
              </w:rPr>
              <w:t>9.具备血管成像静音序列。</w:t>
            </w:r>
          </w:p>
          <w:p>
            <w:pPr>
              <w:pStyle w:val="null3"/>
              <w:jc w:val="left"/>
            </w:pPr>
            <w:r>
              <w:rPr>
                <w:sz w:val="21"/>
              </w:rPr>
              <w:t>10.具备水脂分离静音序列。</w:t>
            </w:r>
          </w:p>
          <w:p>
            <w:pPr>
              <w:pStyle w:val="null3"/>
              <w:jc w:val="left"/>
            </w:pPr>
            <w:r>
              <w:rPr>
                <w:sz w:val="21"/>
              </w:rPr>
              <w:t>11.具备磁敏感加权静音序列。</w:t>
            </w:r>
          </w:p>
          <w:p>
            <w:pPr>
              <w:pStyle w:val="null3"/>
              <w:jc w:val="left"/>
            </w:pPr>
            <w:r>
              <w:rPr>
                <w:sz w:val="21"/>
              </w:rPr>
              <w:t>12.具备波谱（MRS）静音序列。</w:t>
            </w:r>
          </w:p>
          <w:p>
            <w:pPr>
              <w:pStyle w:val="null3"/>
              <w:jc w:val="left"/>
            </w:pPr>
            <w:r>
              <w:rPr>
                <w:sz w:val="21"/>
              </w:rPr>
              <w:t>13.具备定位像静音扫描功能。</w:t>
            </w:r>
          </w:p>
          <w:p>
            <w:pPr>
              <w:pStyle w:val="null3"/>
              <w:jc w:val="left"/>
            </w:pPr>
            <w:r>
              <w:rPr>
                <w:sz w:val="21"/>
              </w:rPr>
              <w:t>14.具备预扫描、校准过程静音功能。</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具备其他成像技术，包括：短</w:t>
            </w:r>
            <w:r>
              <w:rPr>
                <w:sz w:val="21"/>
              </w:rPr>
              <w:t>TRTE快速成像功能、三维定位系统、放射状片层定位技术、智能扫描技术、预扫描技术、扫描暂停、可变带宽技术、预扫描技术、信噪比显示功能、静音扫描技术、实时交互式成像功能、磁共振实时定位、磁共振实时交互式参数改变、高分辨成像检查、组合扫描功能、水饱和技术、预饱和技术、平行饱和带、伴随饱和带、脂肪饱和技术、频率编码方向扩大采集、相位编码方向扩大采集、偏中心扫描技术、可变K空间填写方式、K空间快速采集、线圈灵敏度校正技术、肝脏动态增强技术、图像亮度均一化校正技术、自动中心扫描技术、图像插值放大技术、图像变形校正技术、匙孔成像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扫描技术包含但不限于：快速采集技术（具备部分傅里叶采集重建技术、部分回波采集重建技术、矩形视野、并行成像技术、椭圆形采集技术、多层激发技术）、脂肪抑制技术（具备频率选择脂肪饱和法、精准频率反转恢复脂肪抑制技术、频谱选择激发技术、</w:t>
            </w:r>
            <w:r>
              <w:rPr>
                <w:sz w:val="21"/>
              </w:rPr>
              <w:t>STIR技术、基于反转恢复的回波平面成像序列技术）、扫描定位技术（具备放射状片层组定位、多层多角度片层定位）、同反相位梯度回波技术、空间饱和技术（具备自由饱和带、平行饱和带、伴随饱和带、图形交互式饱和带定位）、常规伪影抑制技术（具备流动补偿技术、呼吸触发技术、多次屏气扫描技术）、图像质量保真技术（具备多通道合并技术、变形校正技术、高级均一化校正技术、图像滤波技术、图像插值技术）、标准扫描技术（具备顺序交错片层采集技术、可变采样带宽技术、可调节采样增益技术、频率偏移技术、图形交互式扫描平面定位技术、2D/3D后处理工具）</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主机高级扫描应用软件</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自由呼吸腹部动态增强成像技术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具备压缩感知采集动态增强自由呼吸成像技术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高级弥散张量成像，具备纤维束追踪技术。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波谱成像技术与后处理：包含</w:t>
            </w:r>
            <w:r>
              <w:rPr>
                <w:sz w:val="21"/>
              </w:rPr>
              <w:t>2D和3D，单体素和多体素，应用于头颅、乳腺等。</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具备基于</w:t>
            </w:r>
            <w:r>
              <w:rPr>
                <w:sz w:val="21"/>
              </w:rPr>
              <w:t>AI的卷积神经网络的加速技术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基于深度学习技术的卷积神经网络磁共振图像重建技术可以用于神经系统成像，脊骨系统成像、关节系统成像、体部系统成像、心血管系统成像、</w:t>
            </w:r>
            <w:r>
              <w:rPr>
                <w:sz w:val="21"/>
              </w:rPr>
              <w:t>SE序列、FSE序列、GRE序列、2D序列、3D序列</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磁敏感加权成像：支持幅值图、相位图、薄层块</w:t>
            </w:r>
            <w:r>
              <w:rPr>
                <w:sz w:val="21"/>
              </w:rPr>
              <w:t>MinIP重建等多计算结果显示</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单次屏气</w:t>
            </w:r>
            <w:r>
              <w:rPr>
                <w:sz w:val="21"/>
              </w:rPr>
              <w:t>3D胰胆管水成像技术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自动计算式弥散</w:t>
            </w:r>
            <w:r>
              <w:rPr>
                <w:sz w:val="21"/>
              </w:rPr>
              <w:t>b值成像技术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自由呼吸腹部多期动态增强技术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不打药肾动脉成像技术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脂肪定量成像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脑功能成像</w:t>
            </w:r>
            <w:r>
              <w:rPr>
                <w:sz w:val="21"/>
              </w:rPr>
              <w:t>BOLD</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DTI神经纤维束成像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快速自旋回波水脂分离成像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梯度回波水脂分离成像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不打药全脑灌注成像</w:t>
            </w:r>
            <w:r>
              <w:rPr>
                <w:sz w:val="21"/>
              </w:rPr>
              <w:t>3DASL</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单个序列一次采集，弥散张量成像（</w:t>
            </w:r>
            <w:r>
              <w:rPr>
                <w:sz w:val="21"/>
              </w:rPr>
              <w:t>DTI）的弥散方向数≥256</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神经高级应用，包括：</w:t>
            </w:r>
          </w:p>
          <w:p>
            <w:pPr>
              <w:pStyle w:val="null3"/>
              <w:jc w:val="left"/>
            </w:pPr>
            <w:r>
              <w:rPr>
                <w:sz w:val="21"/>
              </w:rPr>
              <w:t>1.弥散张量成像DTI</w:t>
            </w:r>
          </w:p>
          <w:p>
            <w:pPr>
              <w:pStyle w:val="null3"/>
              <w:jc w:val="left"/>
            </w:pPr>
            <w:r>
              <w:rPr>
                <w:sz w:val="21"/>
              </w:rPr>
              <w:t>2.弥散峰度成像DKI</w:t>
            </w:r>
          </w:p>
          <w:p>
            <w:pPr>
              <w:pStyle w:val="null3"/>
              <w:jc w:val="left"/>
            </w:pPr>
            <w:r>
              <w:rPr>
                <w:sz w:val="21"/>
              </w:rPr>
              <w:t>3.体素内不相干运动IVIM</w:t>
            </w:r>
          </w:p>
          <w:p>
            <w:pPr>
              <w:pStyle w:val="null3"/>
              <w:jc w:val="left"/>
            </w:pPr>
            <w:r>
              <w:rPr>
                <w:sz w:val="21"/>
              </w:rPr>
              <w:t>4.动脉自旋标记ASL</w:t>
            </w:r>
          </w:p>
          <w:p>
            <w:pPr>
              <w:pStyle w:val="null3"/>
              <w:jc w:val="left"/>
            </w:pPr>
            <w:r>
              <w:rPr>
                <w:sz w:val="21"/>
              </w:rPr>
              <w:t>5.磁敏感加权成像SWI</w:t>
            </w:r>
          </w:p>
          <w:p>
            <w:pPr>
              <w:pStyle w:val="null3"/>
              <w:jc w:val="left"/>
            </w:pPr>
            <w:r>
              <w:rPr>
                <w:sz w:val="21"/>
              </w:rPr>
              <w:t>6.铁定量成像</w:t>
            </w:r>
          </w:p>
          <w:p>
            <w:pPr>
              <w:pStyle w:val="null3"/>
              <w:jc w:val="left"/>
            </w:pPr>
            <w:r>
              <w:rPr>
                <w:sz w:val="21"/>
              </w:rPr>
              <w:t>7.磁共振波谱MRS</w:t>
            </w:r>
          </w:p>
          <w:p>
            <w:pPr>
              <w:pStyle w:val="null3"/>
              <w:jc w:val="left"/>
            </w:pPr>
            <w:r>
              <w:rPr>
                <w:sz w:val="21"/>
              </w:rPr>
              <w:t>8.功能磁共振fMRI</w:t>
            </w:r>
          </w:p>
          <w:p>
            <w:pPr>
              <w:pStyle w:val="null3"/>
              <w:jc w:val="left"/>
            </w:pPr>
            <w:r>
              <w:rPr>
                <w:sz w:val="21"/>
              </w:rPr>
              <w:t>9.血管壁成像VW-MRI</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体部与肿瘤高级应用，包括：</w:t>
            </w:r>
          </w:p>
          <w:p>
            <w:pPr>
              <w:pStyle w:val="null3"/>
              <w:jc w:val="left"/>
            </w:pPr>
            <w:r>
              <w:rPr>
                <w:sz w:val="21"/>
              </w:rPr>
              <w:t>1.动态增强DCE-MRI</w:t>
            </w:r>
          </w:p>
          <w:p>
            <w:pPr>
              <w:pStyle w:val="null3"/>
              <w:jc w:val="left"/>
            </w:pPr>
            <w:r>
              <w:rPr>
                <w:sz w:val="21"/>
              </w:rPr>
              <w:t>2.全身弥散WB-DWI</w:t>
            </w:r>
          </w:p>
          <w:p>
            <w:pPr>
              <w:pStyle w:val="null3"/>
              <w:jc w:val="left"/>
            </w:pPr>
            <w:r>
              <w:rPr>
                <w:sz w:val="21"/>
              </w:rPr>
              <w:t>3.肝脏脂肪定量PDFF</w:t>
            </w:r>
          </w:p>
          <w:p>
            <w:pPr>
              <w:pStyle w:val="null3"/>
              <w:jc w:val="left"/>
            </w:pPr>
            <w:r>
              <w:rPr>
                <w:sz w:val="21"/>
              </w:rPr>
              <w:t>4</w:t>
            </w:r>
            <w:r>
              <w:rPr>
                <w:sz w:val="21"/>
              </w:rPr>
              <w:t>.</w:t>
            </w:r>
            <w:r>
              <w:rPr>
                <w:sz w:val="21"/>
              </w:rPr>
              <w:t>MRCP胰胆管成像</w:t>
            </w:r>
          </w:p>
          <w:p>
            <w:pPr>
              <w:pStyle w:val="null3"/>
              <w:jc w:val="left"/>
            </w:pPr>
            <w:r>
              <w:rPr>
                <w:sz w:val="21"/>
              </w:rPr>
              <w:t>5.乳腺高级成像</w:t>
            </w:r>
          </w:p>
          <w:p>
            <w:pPr>
              <w:pStyle w:val="null3"/>
              <w:jc w:val="left"/>
            </w:pPr>
            <w:r>
              <w:rPr>
                <w:sz w:val="21"/>
              </w:rPr>
              <w:t>6.前列腺多参数mpMRI</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心血管高级应用，包括：</w:t>
            </w:r>
          </w:p>
          <w:p>
            <w:pPr>
              <w:pStyle w:val="null3"/>
              <w:numPr>
                <w:ilvl w:val="0"/>
                <w:numId w:val="1"/>
              </w:numPr>
              <w:jc w:val="left"/>
            </w:pPr>
            <w:r>
              <w:rPr>
                <w:sz w:val="21"/>
              </w:rPr>
              <w:t>心脏电影</w:t>
            </w:r>
            <w:r>
              <w:rPr>
                <w:sz w:val="21"/>
              </w:rPr>
              <w:t>CineMRI</w:t>
            </w:r>
          </w:p>
          <w:p>
            <w:pPr>
              <w:pStyle w:val="null3"/>
              <w:jc w:val="left"/>
            </w:pPr>
            <w:r>
              <w:rPr>
                <w:sz w:val="21"/>
              </w:rPr>
              <w:t>2.心肌灌注成像</w:t>
            </w:r>
          </w:p>
          <w:p>
            <w:pPr>
              <w:pStyle w:val="null3"/>
              <w:jc w:val="left"/>
            </w:pPr>
            <w:r>
              <w:rPr>
                <w:sz w:val="21"/>
              </w:rPr>
              <w:t>3.大血管MRA</w:t>
            </w:r>
          </w:p>
          <w:p>
            <w:pPr>
              <w:pStyle w:val="null3"/>
              <w:jc w:val="left"/>
            </w:pPr>
            <w:r>
              <w:rPr>
                <w:sz w:val="21"/>
              </w:rPr>
              <w:t>4.无创冠脉</w:t>
            </w:r>
          </w:p>
          <w:p>
            <w:pPr>
              <w:pStyle w:val="null3"/>
              <w:jc w:val="left"/>
            </w:pPr>
            <w:r>
              <w:rPr>
                <w:sz w:val="21"/>
              </w:rPr>
              <w:t>5.增强冠脉</w:t>
            </w:r>
          </w:p>
          <w:p>
            <w:pPr>
              <w:pStyle w:val="null3"/>
              <w:jc w:val="left"/>
            </w:pPr>
            <w:r>
              <w:rPr>
                <w:sz w:val="21"/>
              </w:rPr>
              <w:t>6.冠脉黑血成像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肌骨高级应用，包括：</w:t>
            </w:r>
          </w:p>
          <w:p>
            <w:pPr>
              <w:pStyle w:val="null3"/>
              <w:jc w:val="left"/>
            </w:pPr>
            <w:r>
              <w:rPr>
                <w:sz w:val="21"/>
              </w:rPr>
              <w:t>1.关节软骨定量Mapping</w:t>
            </w:r>
          </w:p>
          <w:p>
            <w:pPr>
              <w:pStyle w:val="null3"/>
              <w:jc w:val="left"/>
            </w:pPr>
            <w:r>
              <w:rPr>
                <w:sz w:val="21"/>
              </w:rPr>
              <w:t>2.高分辨骨关节成像</w:t>
            </w:r>
          </w:p>
          <w:p>
            <w:pPr>
              <w:pStyle w:val="null3"/>
              <w:jc w:val="left"/>
            </w:pPr>
            <w:r>
              <w:rPr>
                <w:sz w:val="21"/>
              </w:rPr>
              <w:t>3高分辨率颈髓成像</w:t>
            </w:r>
          </w:p>
          <w:p>
            <w:pPr>
              <w:pStyle w:val="null3"/>
              <w:numPr>
                <w:ilvl w:val="0"/>
                <w:numId w:val="2"/>
              </w:numPr>
              <w:jc w:val="left"/>
            </w:pPr>
            <w:r>
              <w:rPr>
                <w:sz w:val="21"/>
              </w:rPr>
              <w:t>高分辨内耳成像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高级加速与</w:t>
            </w:r>
            <w:r>
              <w:rPr>
                <w:sz w:val="21"/>
              </w:rPr>
              <w:t>AI扫描软件，包括：</w:t>
            </w:r>
          </w:p>
          <w:p>
            <w:pPr>
              <w:pStyle w:val="null3"/>
              <w:jc w:val="left"/>
            </w:pPr>
            <w:r>
              <w:rPr>
                <w:sz w:val="21"/>
              </w:rPr>
              <w:t>1.并行采集技术</w:t>
            </w:r>
          </w:p>
          <w:p>
            <w:pPr>
              <w:pStyle w:val="null3"/>
              <w:jc w:val="left"/>
            </w:pPr>
            <w:r>
              <w:rPr>
                <w:sz w:val="21"/>
              </w:rPr>
              <w:t>2.压缩感知CS</w:t>
            </w:r>
          </w:p>
          <w:p>
            <w:pPr>
              <w:pStyle w:val="null3"/>
              <w:jc w:val="left"/>
            </w:pPr>
            <w:r>
              <w:rPr>
                <w:sz w:val="21"/>
              </w:rPr>
              <w:t>3.AI智能扫描</w:t>
            </w:r>
          </w:p>
          <w:p>
            <w:pPr>
              <w:pStyle w:val="null3"/>
              <w:jc w:val="left"/>
            </w:pPr>
            <w:r>
              <w:rPr>
                <w:sz w:val="21"/>
              </w:rPr>
              <w:t>4.自由呼吸成像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十一</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高级后处理工作站及高级应用后处理软件</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高级后处理工作站为最新版本原厂工作站（一拖二</w:t>
            </w:r>
            <w:r>
              <w:rPr>
                <w:sz w:val="21"/>
              </w:rPr>
              <w:t>或独立</w:t>
            </w:r>
            <w:r>
              <w:rPr>
                <w:sz w:val="21"/>
              </w:rPr>
              <w:t>）：</w:t>
            </w:r>
          </w:p>
          <w:p>
            <w:pPr>
              <w:pStyle w:val="null3"/>
              <w:jc w:val="left"/>
            </w:pPr>
            <w:r>
              <w:rPr>
                <w:sz w:val="21"/>
              </w:rPr>
              <w:t>1显示器≥2个</w:t>
            </w:r>
          </w:p>
          <w:p>
            <w:pPr>
              <w:pStyle w:val="null3"/>
              <w:jc w:val="left"/>
            </w:pPr>
            <w:r>
              <w:rPr>
                <w:sz w:val="21"/>
              </w:rPr>
              <w:t>2显示器尺寸≥19英寸</w:t>
            </w:r>
          </w:p>
          <w:p>
            <w:pPr>
              <w:pStyle w:val="null3"/>
              <w:jc w:val="left"/>
            </w:pPr>
            <w:r>
              <w:rPr>
                <w:sz w:val="21"/>
              </w:rPr>
              <w:t>3.主CPU主频≥3.5GHZ</w:t>
            </w:r>
          </w:p>
          <w:p>
            <w:pPr>
              <w:pStyle w:val="null3"/>
              <w:jc w:val="left"/>
            </w:pPr>
            <w:r>
              <w:rPr>
                <w:sz w:val="21"/>
              </w:rPr>
              <w:t>4.内存≥64GB</w:t>
            </w:r>
          </w:p>
          <w:p>
            <w:pPr>
              <w:pStyle w:val="null3"/>
              <w:jc w:val="left"/>
            </w:pPr>
            <w:r>
              <w:rPr>
                <w:sz w:val="21"/>
              </w:rPr>
              <w:t>5.硬盘容量≥2000GB</w:t>
            </w:r>
          </w:p>
          <w:p>
            <w:pPr>
              <w:pStyle w:val="null3"/>
              <w:jc w:val="left"/>
            </w:pPr>
            <w:r>
              <w:rPr>
                <w:sz w:val="21"/>
              </w:rPr>
              <w:t>6.具备多种方式显示和图像后处理</w:t>
            </w:r>
          </w:p>
          <w:p>
            <w:pPr>
              <w:pStyle w:val="null3"/>
              <w:jc w:val="left"/>
            </w:pPr>
            <w:r>
              <w:rPr>
                <w:sz w:val="21"/>
              </w:rPr>
              <w:t>7.具备DICOM图像转换成JPG格式功能</w:t>
            </w:r>
          </w:p>
          <w:p>
            <w:pPr>
              <w:pStyle w:val="null3"/>
              <w:jc w:val="left"/>
            </w:pPr>
            <w:r>
              <w:rPr>
                <w:sz w:val="21"/>
              </w:rPr>
              <w:t>8.具备软件控制照相技术</w:t>
            </w:r>
          </w:p>
          <w:p>
            <w:pPr>
              <w:pStyle w:val="null3"/>
              <w:jc w:val="left"/>
            </w:pPr>
            <w:r>
              <w:rPr>
                <w:sz w:val="21"/>
              </w:rPr>
              <w:t>9.具备主机向PC机传输图像数据功能</w:t>
            </w:r>
          </w:p>
          <w:p>
            <w:pPr>
              <w:pStyle w:val="null3"/>
              <w:jc w:val="left"/>
            </w:pPr>
            <w:r>
              <w:rPr>
                <w:sz w:val="21"/>
              </w:rPr>
              <w:t>10.具备后处理接口、DICOM3.0接口</w:t>
            </w:r>
          </w:p>
          <w:p>
            <w:pPr>
              <w:pStyle w:val="null3"/>
              <w:jc w:val="left"/>
            </w:pPr>
            <w:r>
              <w:rPr>
                <w:sz w:val="21"/>
              </w:rPr>
              <w:t>11软件包和功能包</w:t>
            </w:r>
          </w:p>
          <w:p>
            <w:pPr>
              <w:pStyle w:val="null3"/>
              <w:jc w:val="left"/>
            </w:pPr>
            <w:r>
              <w:rPr>
                <w:sz w:val="21"/>
              </w:rPr>
              <w:t>11.1具备图像融合高级后处理</w:t>
            </w:r>
          </w:p>
          <w:p>
            <w:pPr>
              <w:pStyle w:val="null3"/>
              <w:jc w:val="left"/>
            </w:pPr>
            <w:r>
              <w:rPr>
                <w:sz w:val="21"/>
              </w:rPr>
              <w:t>11.2具备ADC定量后处理</w:t>
            </w:r>
          </w:p>
          <w:p>
            <w:pPr>
              <w:pStyle w:val="null3"/>
              <w:jc w:val="left"/>
            </w:pPr>
            <w:r>
              <w:rPr>
                <w:sz w:val="21"/>
              </w:rPr>
              <w:t>11.3具备T1&amp;T2&amp;T2*定量后处理</w:t>
            </w:r>
          </w:p>
          <w:p>
            <w:pPr>
              <w:pStyle w:val="null3"/>
              <w:jc w:val="left"/>
            </w:pPr>
            <w:r>
              <w:rPr>
                <w:sz w:val="21"/>
              </w:rPr>
              <w:t>11.4具备脑灌注分析</w:t>
            </w:r>
          </w:p>
          <w:p>
            <w:pPr>
              <w:pStyle w:val="null3"/>
              <w:jc w:val="left"/>
            </w:pPr>
            <w:r>
              <w:rPr>
                <w:sz w:val="21"/>
              </w:rPr>
              <w:t>11.5具备脑灌注分析（缺血半暗带）</w:t>
            </w:r>
          </w:p>
          <w:p>
            <w:pPr>
              <w:pStyle w:val="null3"/>
              <w:jc w:val="left"/>
            </w:pPr>
            <w:r>
              <w:rPr>
                <w:sz w:val="21"/>
              </w:rPr>
              <w:t>11.6具备脑灌注分析（肿瘤模型）</w:t>
            </w:r>
          </w:p>
          <w:p>
            <w:pPr>
              <w:pStyle w:val="null3"/>
              <w:jc w:val="left"/>
            </w:pPr>
            <w:r>
              <w:rPr>
                <w:sz w:val="21"/>
              </w:rPr>
              <w:t>11.7具备弥散张量成像高级后处理及纤维束追踪技术</w:t>
            </w:r>
          </w:p>
          <w:p>
            <w:pPr>
              <w:pStyle w:val="null3"/>
              <w:jc w:val="left"/>
            </w:pPr>
            <w:r>
              <w:rPr>
                <w:sz w:val="21"/>
              </w:rPr>
              <w:t>11.8具备脑功能高级分析</w:t>
            </w:r>
          </w:p>
          <w:p>
            <w:pPr>
              <w:pStyle w:val="null3"/>
              <w:jc w:val="left"/>
            </w:pPr>
            <w:r>
              <w:rPr>
                <w:sz w:val="21"/>
              </w:rPr>
              <w:t>11.9具备磁共振波谱分析</w:t>
            </w:r>
          </w:p>
          <w:p>
            <w:pPr>
              <w:pStyle w:val="null3"/>
              <w:jc w:val="left"/>
            </w:pPr>
            <w:r>
              <w:rPr>
                <w:sz w:val="21"/>
              </w:rPr>
              <w:t>11.10具备动态增强定量高级后处理</w:t>
            </w:r>
          </w:p>
          <w:p>
            <w:pPr>
              <w:pStyle w:val="null3"/>
              <w:jc w:val="left"/>
            </w:pPr>
            <w:r>
              <w:rPr>
                <w:sz w:val="21"/>
              </w:rPr>
              <w:t>11.11具备高级弥散分析-IVIM</w:t>
            </w:r>
          </w:p>
          <w:p>
            <w:pPr>
              <w:pStyle w:val="null3"/>
              <w:jc w:val="left"/>
            </w:pPr>
            <w:r>
              <w:rPr>
                <w:sz w:val="21"/>
              </w:rPr>
              <w:t>11.12具备SWI+高级后处理</w:t>
            </w:r>
          </w:p>
          <w:p>
            <w:pPr>
              <w:pStyle w:val="null3"/>
              <w:jc w:val="left"/>
            </w:pPr>
            <w:r>
              <w:rPr>
                <w:sz w:val="21"/>
              </w:rPr>
              <w:t>11.13具备心脏高级后处理-心功能分析</w:t>
            </w:r>
          </w:p>
          <w:p>
            <w:pPr>
              <w:pStyle w:val="null3"/>
              <w:jc w:val="left"/>
            </w:pPr>
            <w:r>
              <w:rPr>
                <w:sz w:val="21"/>
              </w:rPr>
              <w:t>11.14具备心脏高级后处理-心流量分析</w:t>
            </w:r>
          </w:p>
          <w:p>
            <w:pPr>
              <w:pStyle w:val="null3"/>
              <w:jc w:val="left"/>
            </w:pPr>
            <w:r>
              <w:rPr>
                <w:sz w:val="21"/>
              </w:rPr>
              <w:t>11.15具备心脏高级后处理-心肌活性分析</w:t>
            </w:r>
          </w:p>
          <w:p>
            <w:pPr>
              <w:pStyle w:val="null3"/>
              <w:jc w:val="left"/>
            </w:pPr>
            <w:r>
              <w:rPr>
                <w:sz w:val="21"/>
              </w:rPr>
              <w:t>11.16具备心脏高级后处理-心肌灌注分析</w:t>
            </w:r>
          </w:p>
          <w:p>
            <w:pPr>
              <w:pStyle w:val="null3"/>
              <w:jc w:val="left"/>
            </w:pPr>
            <w:r>
              <w:rPr>
                <w:sz w:val="21"/>
              </w:rPr>
              <w:t>11.17具备血管壁专用分析软件</w:t>
            </w:r>
          </w:p>
          <w:p>
            <w:pPr>
              <w:pStyle w:val="null3"/>
              <w:jc w:val="left"/>
            </w:pPr>
            <w:r>
              <w:rPr>
                <w:sz w:val="21"/>
              </w:rPr>
              <w:t>11.18具备图像拼接高级后处理</w:t>
            </w:r>
          </w:p>
          <w:p>
            <w:pPr>
              <w:pStyle w:val="null3"/>
              <w:jc w:val="left"/>
            </w:pPr>
            <w:r>
              <w:rPr>
                <w:sz w:val="21"/>
              </w:rPr>
              <w:t>11.19具备脊柱分析高级后处理</w:t>
            </w:r>
          </w:p>
          <w:p>
            <w:pPr>
              <w:pStyle w:val="null3"/>
              <w:jc w:val="left"/>
            </w:pPr>
            <w:r>
              <w:rPr>
                <w:sz w:val="21"/>
              </w:rPr>
              <w:t>11.20具备血管分析高级后处理</w:t>
            </w:r>
          </w:p>
          <w:p>
            <w:pPr>
              <w:pStyle w:val="null3"/>
              <w:jc w:val="left"/>
            </w:pPr>
            <w:r>
              <w:rPr>
                <w:sz w:val="21"/>
              </w:rPr>
              <w:t>11.21具备仿真内窥镜</w:t>
            </w:r>
          </w:p>
          <w:p>
            <w:pPr>
              <w:pStyle w:val="null3"/>
              <w:jc w:val="left"/>
            </w:pPr>
            <w:r>
              <w:rPr>
                <w:sz w:val="21"/>
              </w:rPr>
              <w:t>11.22具备离线拟合b值</w:t>
            </w:r>
          </w:p>
          <w:p>
            <w:pPr>
              <w:pStyle w:val="null3"/>
              <w:jc w:val="left"/>
            </w:pPr>
            <w:r>
              <w:rPr>
                <w:sz w:val="21"/>
              </w:rPr>
              <w:t>11.23具备关节分析高级后处理</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高级应用后处理软件，包括：</w:t>
            </w:r>
          </w:p>
          <w:p>
            <w:pPr>
              <w:pStyle w:val="null3"/>
              <w:jc w:val="left"/>
            </w:pPr>
            <w:r>
              <w:rPr>
                <w:sz w:val="21"/>
              </w:rPr>
              <w:t>1.具备高级神经后处理功能软件包，包括但不限于弥散成像后处理、皮层功能区分析软件包、动态EPI、包括参数。动态图像的量化分析、弥散成像的表观弥散系数图、弥散张力（DTI）成像后处理软件包、血氧水平依赖功能成像。波谱后处理及分析软件、磁共振灌注后处理及分析软件、ASL后处理等。</w:t>
            </w:r>
          </w:p>
          <w:p>
            <w:pPr>
              <w:pStyle w:val="null3"/>
              <w:jc w:val="left"/>
            </w:pPr>
            <w:r>
              <w:rPr>
                <w:sz w:val="21"/>
              </w:rPr>
              <w:t>2.具备脑卒中一站式分析软件（能自动测算出梗死核心体积、灌注减低区、错配容积、错配比等）</w:t>
            </w:r>
          </w:p>
          <w:p>
            <w:pPr>
              <w:pStyle w:val="null3"/>
              <w:jc w:val="left"/>
            </w:pPr>
            <w:r>
              <w:rPr>
                <w:sz w:val="21"/>
              </w:rPr>
              <w:t>3.具备智能斑块分析后处理软件</w:t>
            </w:r>
          </w:p>
          <w:p>
            <w:pPr>
              <w:pStyle w:val="null3"/>
              <w:jc w:val="left"/>
            </w:pPr>
            <w:r>
              <w:rPr>
                <w:sz w:val="21"/>
              </w:rPr>
              <w:t>4.具备脑脊液流速定量分析软件</w:t>
            </w:r>
          </w:p>
          <w:p>
            <w:pPr>
              <w:pStyle w:val="null3"/>
              <w:jc w:val="left"/>
            </w:pPr>
            <w:r>
              <w:rPr>
                <w:sz w:val="21"/>
              </w:rPr>
              <w:t>5.具备CEST后处理软件</w:t>
            </w:r>
          </w:p>
          <w:p>
            <w:pPr>
              <w:pStyle w:val="null3"/>
              <w:jc w:val="left"/>
            </w:pPr>
            <w:r>
              <w:rPr>
                <w:sz w:val="21"/>
              </w:rPr>
              <w:t>6.具备DKI后处理软件</w:t>
            </w:r>
          </w:p>
          <w:p>
            <w:pPr>
              <w:pStyle w:val="null3"/>
              <w:jc w:val="left"/>
            </w:pPr>
            <w:r>
              <w:rPr>
                <w:sz w:val="21"/>
              </w:rPr>
              <w:t>7.具备DSI后处理软件</w:t>
            </w:r>
          </w:p>
          <w:p>
            <w:pPr>
              <w:pStyle w:val="null3"/>
              <w:jc w:val="left"/>
            </w:pPr>
            <w:r>
              <w:rPr>
                <w:sz w:val="21"/>
              </w:rPr>
              <w:t>8.具备QSM后处理软件</w:t>
            </w:r>
          </w:p>
          <w:p>
            <w:pPr>
              <w:pStyle w:val="null3"/>
              <w:jc w:val="left"/>
            </w:pPr>
            <w:r>
              <w:rPr>
                <w:sz w:val="21"/>
              </w:rPr>
              <w:t>9.具备心功能分析软件</w:t>
            </w:r>
          </w:p>
          <w:p>
            <w:pPr>
              <w:pStyle w:val="null3"/>
              <w:jc w:val="left"/>
            </w:pPr>
            <w:r>
              <w:rPr>
                <w:sz w:val="21"/>
              </w:rPr>
              <w:t>10.具备心肌活性分析软件</w:t>
            </w:r>
          </w:p>
          <w:p>
            <w:pPr>
              <w:pStyle w:val="null3"/>
              <w:jc w:val="left"/>
            </w:pPr>
            <w:r>
              <w:rPr>
                <w:sz w:val="21"/>
              </w:rPr>
              <w:t>11.具备心肌灌注分析软件</w:t>
            </w:r>
          </w:p>
          <w:p>
            <w:pPr>
              <w:pStyle w:val="null3"/>
              <w:jc w:val="left"/>
            </w:pPr>
            <w:r>
              <w:rPr>
                <w:sz w:val="21"/>
              </w:rPr>
              <w:t>12.具备心脏定量分析软件</w:t>
            </w:r>
          </w:p>
          <w:p>
            <w:pPr>
              <w:pStyle w:val="null3"/>
              <w:jc w:val="left"/>
            </w:pPr>
            <w:r>
              <w:rPr>
                <w:sz w:val="21"/>
              </w:rPr>
              <w:t>13.具备心脏流量分析软件</w:t>
            </w:r>
          </w:p>
          <w:p>
            <w:pPr>
              <w:pStyle w:val="null3"/>
              <w:jc w:val="left"/>
            </w:pPr>
            <w:r>
              <w:rPr>
                <w:sz w:val="21"/>
              </w:rPr>
              <w:t>14.具备肿瘤Ktrans\Kep\Ve</w:t>
            </w:r>
          </w:p>
          <w:p>
            <w:pPr>
              <w:pStyle w:val="null3"/>
              <w:jc w:val="left"/>
            </w:pPr>
            <w:r>
              <w:rPr>
                <w:sz w:val="21"/>
              </w:rPr>
              <w:t>15.具备乳腺后处理及分析软件</w:t>
            </w:r>
          </w:p>
          <w:p>
            <w:pPr>
              <w:pStyle w:val="null3"/>
              <w:jc w:val="left"/>
            </w:pPr>
            <w:r>
              <w:rPr>
                <w:sz w:val="21"/>
              </w:rPr>
              <w:t>16.具备弹性成像后处理及分析软件</w:t>
            </w:r>
          </w:p>
          <w:p>
            <w:pPr>
              <w:pStyle w:val="null3"/>
              <w:jc w:val="left"/>
            </w:pPr>
            <w:r>
              <w:rPr>
                <w:sz w:val="21"/>
              </w:rPr>
              <w:t>17.具备脂肪定量后处理及分析软件</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十二</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压缩感知成像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压缩感知神经成像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压缩感知体部成像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压缩感知脊柱成像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压缩感知骨肌成像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压缩感知血管成像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十三</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检查环境</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双向病人通话系统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SAR值动态监测系统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磁体内可调试病人通风系统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可调试磁孔内病人照明系统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磁体内病人双向通话系统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检查床垂直运动时最大病人承受重量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≥250KG</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检查床最低位置</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≤60cm</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扫描床水平进床最大速度</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≥200mm/sec</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自动语音提醒功能</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检查时间提醒</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呼吸屏气配合语音提醒</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多种语言提醒</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磁体智慧显示系统</w:t>
            </w:r>
            <w:r>
              <w:rPr>
                <w:sz w:val="21"/>
              </w:rPr>
              <w:t>(可显示患者个人信息、定位位置、呼吸、心电、自动定位、线圈连接状态等信息)</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床旁操作按钮，可控制扫描床的运动和扫描</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病人生理信号监视系统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生理探测系统：无需任何接触式门控装置探测呼吸运动信号，提供生命感知成像系统或感知驱动系统等类似成像系统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患者紧急呼叫装置，提供防磁气动报警球</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十四</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科研合作和学术支持</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提供科研合作和学术支持，有详细的多方科研支持和学术支持计划。</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提供所投型号近三年国内为核心期刊</w:t>
            </w:r>
            <w:r>
              <w:rPr>
                <w:sz w:val="21"/>
              </w:rPr>
              <w:t>发表</w:t>
            </w:r>
            <w:r>
              <w:rPr>
                <w:sz w:val="21"/>
              </w:rPr>
              <w:t>的学术论文清单及摘要，并提供相关科研数据，内容真实，可溯源。并优先列明在神经、心血管、肿瘤等领域的科研数据、高级序列应用成果。</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提供人员培训，包括现场培训（达到技术人员熟练掌握使用）及</w:t>
            </w:r>
            <w:r>
              <w:rPr>
                <w:sz w:val="21"/>
              </w:rPr>
              <w:t>≥4人外出培训服务（每人≥1个月）</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十五</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AI辅助诊断系统，至少包括以下功能：</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肝脏</w:t>
            </w:r>
            <w:r>
              <w:rPr>
                <w:sz w:val="21"/>
                <w:b/>
              </w:rPr>
              <w:t>MR智能辅助诊断系统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肝脏局灶性病变检出的灵敏度、总符合率均超过</w:t>
            </w:r>
            <w:r>
              <w:rPr>
                <w:sz w:val="21"/>
              </w:rPr>
              <w:t>90%，需提供第三方检测报告。</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肝脏局灶性病变</w:t>
            </w:r>
            <w:r>
              <w:rPr>
                <w:sz w:val="21"/>
              </w:rPr>
              <w:t>MR图像辅助分诊软件，具备第三类管理类别中华人民共和国医疗器械注册证，肝脏局灶性病变评估采用深度学习算法，需提供官方证明文件。</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肝脏局灶性病变检出的阳性预测值、阴性预测值均超过</w:t>
            </w:r>
            <w:r>
              <w:rPr>
                <w:sz w:val="21"/>
              </w:rPr>
              <w:t>90%，需提供第三方检测报告。</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全肝分割的</w:t>
            </w:r>
            <w:r>
              <w:rPr>
                <w:sz w:val="21"/>
              </w:rPr>
              <w:t>DSC≥90%，提供已发表文章证明或提供其他证明材料。</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肝段分割时间</w:t>
            </w:r>
            <w:r>
              <w:rPr>
                <w:sz w:val="21"/>
              </w:rPr>
              <w:t>≤10s，提供已发表文章证明或提供其他证明材料。</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冠脉</w:t>
            </w:r>
            <w:r>
              <w:rPr>
                <w:sz w:val="21"/>
                <w:b/>
              </w:rPr>
              <w:t>MRA辅助评估系统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r>
              <w:rPr>
                <w:sz w:val="21"/>
              </w:rPr>
              <w:t>MRA序列影像自动导入功能，并输出可供DICOM图像查看模块显示的图像序列数据。</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具备支持轴位和冠状位的</w:t>
            </w:r>
            <w:r>
              <w:rPr>
                <w:sz w:val="21"/>
              </w:rPr>
              <w:t>MRA序列影像的重建和诊断。</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具备中心线轨迹编辑功能，可在</w:t>
            </w:r>
            <w:r>
              <w:rPr>
                <w:sz w:val="21"/>
              </w:rPr>
              <w:t>VR图、CPR图实时编辑血管中心线轨迹，支持增加、合并控制点，拖拽控制点的过程中拉直图和探针图同步联动。</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具备重绘中心线功能，可以</w:t>
            </w:r>
            <w:r>
              <w:rPr>
                <w:sz w:val="21"/>
              </w:rPr>
              <w:t>VR图像上实时从头绘制一条全新的中心线，过程中，CPR图像、拉直图和探针图同步联动。</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具备智能血管跟踪功能，定位血管始末点进行智能血管追踪并实时</w:t>
            </w:r>
            <w:r>
              <w:rPr>
                <w:sz w:val="21"/>
              </w:rPr>
              <w:t>3D重建。</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颅脑</w:t>
            </w:r>
            <w:r>
              <w:rPr>
                <w:sz w:val="21"/>
                <w:b/>
              </w:rPr>
              <w:t>MRA智能评估系统</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具备基于医疗图像处理技术，支持自动对图像进行图像分割处理和三维、二维重建和病灶检测分析。</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具备血管自动重建功能，自动重建头颈部</w:t>
            </w:r>
            <w:r>
              <w:rPr>
                <w:sz w:val="21"/>
              </w:rPr>
              <w:t>15支血管，包括左颈内动脉、右颈内动脉、左椎动脉、右椎动脉、基底动脉、左大脑前动脉、右大脑前动脉、左大脑中动脉、右大脑中动脉、左大脑后动脉、右大脑后动脉、前交通动脉、左侧后交通动脉、右侧后交通动脉。</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具备血管自动分段功能，颈内动脉支持</w:t>
            </w:r>
            <w:r>
              <w:rPr>
                <w:sz w:val="21"/>
              </w:rPr>
              <w:t>7分段、椎动脉支持4分段、大脑前动脉3分段、大脑中动脉3分段、大脑后动脉3分段。</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具备实时</w:t>
            </w:r>
            <w:r>
              <w:rPr>
                <w:sz w:val="21"/>
              </w:rPr>
              <w:t>VR重建功能，支持360度无间隔的实时VR渲染重建，自动生成VR/VRMIP/INVERSEVRMIP序列。</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具备头颈动脉血管</w:t>
            </w:r>
            <w:r>
              <w:rPr>
                <w:sz w:val="21"/>
              </w:rPr>
              <w:t>VR实时渲染显示。</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硬件配置及要求</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专用塔式或机架式机箱：一套</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w:t>
            </w:r>
          </w:p>
        </w:tc>
        <w:tc>
          <w:tcPr>
            <w:tcW w:type="dxa" w:w="4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配置工作站，且不低于以下要求：</w:t>
            </w:r>
            <w:r>
              <w:rPr>
                <w:sz w:val="21"/>
              </w:rPr>
              <w:t>CPU芯片组Intel®XeonCPU≥2，GPU支持≥2组、NvidivaGeForceRTX</w:t>
            </w:r>
          </w:p>
        </w:tc>
        <w:tc>
          <w:tcPr>
            <w:tcW w:type="dxa" w:w="2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w:t>
            </w:r>
          </w:p>
        </w:tc>
      </w:tr>
    </w:tbl>
    <w:p>
      <w:pPr>
        <w:pStyle w:val="null3"/>
        <w:jc w:val="both"/>
      </w:pPr>
      <w:r>
        <w:rPr>
          <w:sz w:val="21"/>
          <w:b/>
        </w:rPr>
        <w:t>（</w:t>
      </w:r>
      <w:r>
        <w:rPr>
          <w:sz w:val="21"/>
          <w:b/>
        </w:rPr>
        <w:t>2</w:t>
      </w:r>
      <w:r>
        <w:rPr>
          <w:sz w:val="21"/>
          <w:b/>
        </w:rPr>
        <w:t>）</w:t>
      </w:r>
      <w:r>
        <w:rPr>
          <w:sz w:val="21"/>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125"/>
        <w:gridCol w:w="5498"/>
        <w:gridCol w:w="818"/>
        <w:gridCol w:w="818"/>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主磁体系统与电子柜</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射频发射系统</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全数字射频接收系统</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一体化梯度射频模块</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梯度系统</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梯度波形自校准技术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静音技术模块</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r>
              <w:rPr>
                <w:sz w:val="21"/>
              </w:rPr>
              <w:t>寸图文显示器</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操作平台</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中文或英文操作键盘</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智能一键定位患者承载床</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防震动噪声外设硬件包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多功能网络连接协议</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病人舒适性设计</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高性能图像处理重建系统</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射频发射</w:t>
            </w:r>
            <w:r>
              <w:rPr>
                <w:sz w:val="21"/>
              </w:rPr>
              <w:t>/</w:t>
            </w:r>
            <w:r>
              <w:rPr>
                <w:sz w:val="21"/>
              </w:rPr>
              <w:t>接收专用体线圈</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r>
              <w:rPr>
                <w:sz w:val="21"/>
              </w:rPr>
              <w:t>通道头颈联合成像线圈（非组合）</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w:t>
            </w:r>
            <w:r>
              <w:rPr>
                <w:sz w:val="21"/>
              </w:rPr>
              <w:t>通道脊柱线圈（非组合）</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16</w:t>
            </w:r>
            <w:r>
              <w:rPr>
                <w:sz w:val="21"/>
              </w:rPr>
              <w:t>通道心胸腹体部联合线圈</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≥32通道专用头矩阵线圈</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≥48通道颅颈一体化血管壁斑块专用线圈</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≥16通道心脏专用线圈</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r>
              <w:rPr>
                <w:sz w:val="21"/>
              </w:rPr>
              <w:t>通道大号超柔性多功能线圈</w:t>
            </w:r>
            <w:r>
              <w:rPr>
                <w:sz w:val="21"/>
              </w:rPr>
              <w:t>(</w:t>
            </w:r>
            <w:r>
              <w:rPr>
                <w:sz w:val="21"/>
              </w:rPr>
              <w:t>可用于关节部位</w:t>
            </w:r>
            <w:r>
              <w:rPr>
                <w:sz w:val="21"/>
              </w:rPr>
              <w:t>)</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r>
              <w:rPr>
                <w:sz w:val="21"/>
              </w:rPr>
              <w:t>通道小号超柔性多功能线圈</w:t>
            </w:r>
            <w:r>
              <w:rPr>
                <w:sz w:val="21"/>
              </w:rPr>
              <w:t>(</w:t>
            </w:r>
            <w:r>
              <w:rPr>
                <w:sz w:val="21"/>
              </w:rPr>
              <w:t>可用于关节部位</w:t>
            </w:r>
            <w:r>
              <w:rPr>
                <w:sz w:val="21"/>
              </w:rPr>
              <w:t>)</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r>
              <w:rPr>
                <w:sz w:val="21"/>
              </w:rPr>
              <w:t>通道乳腺相控阵线圈</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全新临床应用平台</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神经系统应用组件</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体部系统应用组件</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心血管系统应用组件</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骨关节系统应用组件</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肿瘤系统应用组件</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儿科临床应用组件</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立方体成像技术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等体素神经成像技术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多对比度水脂分离技术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三维无造影剂动脉自选标记灌注技术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高级脑灌注分析软件包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快速平衡稳态成像序列</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神经根成像</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腹部动态增强成像技术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三维容积多期动态增强脂肪抑制成像技术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自动化多床位全身扫描技术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增强型动态血管造影</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磁敏感加权成像技术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脂肪定量成像技术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T2*与R2*图谱技术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无造影剂血管成像技术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脑功能血氧水平依赖成像技术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弥散张量成像技术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w:t>
            </w:r>
            <w:r>
              <w:rPr>
                <w:sz w:val="21"/>
              </w:rPr>
              <w:t>b值定量化弥散成像技术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高级弥散成像软件包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指数化显著弥散系数图和表观弥散系数图</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波谱成像技术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多回波运动伪影抑制技术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导航成像技术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三维运动伪影抑制技术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关节软骨</w:t>
            </w:r>
            <w:r>
              <w:rPr>
                <w:sz w:val="21"/>
              </w:rPr>
              <w:t>T2mapping成像技术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心脏白血成像技术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心脏黑血成像技术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延迟法心肌灌注成像</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心脏电影成像技术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首次通过法心肌灌注成像</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心脏去金属伪影成像</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心脏定量图谱技术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零回波或超短回波成像技术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静音全身成像包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实时智能化场校准与涡流自校准技术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实时智能化中心频率矫正技术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自动参数优化</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一站式头部扫描技术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一站式后处理平台</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高级线圈匀场自校准技术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滤镜扫描平滑技术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全身超感并行采集成像技术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全身压缩感知成像技术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增强型三维容积多期动态增强脂肪抑制成像技术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小视野弥散成像技术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小视野立方体成像技术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极速动态增强成像技术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磁共振定量图谱成像技术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一站式连续弥散成像技术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高清弥散成像技术</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金属植入物成像</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原厂高级独立后处理工作站及高级应用后处理软件</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工作站主机</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三维分析软件包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融合配准软件包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MR</w:t>
            </w:r>
            <w:r>
              <w:rPr>
                <w:sz w:val="21"/>
              </w:rPr>
              <w:t>智能后处理软件包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MR</w:t>
            </w:r>
            <w:r>
              <w:rPr>
                <w:sz w:val="21"/>
              </w:rPr>
              <w:t>神经系统智能后处理软件包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MR</w:t>
            </w:r>
            <w:r>
              <w:rPr>
                <w:sz w:val="21"/>
              </w:rPr>
              <w:t>体部智能后处理软件包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MR</w:t>
            </w:r>
            <w:r>
              <w:rPr>
                <w:sz w:val="21"/>
              </w:rPr>
              <w:t>动态增强后处理软件包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图像拼接功能</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825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附属设备：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双机组室外水冷系统</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稳压电源</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双机组精密空调</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可升降无磁转运床</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无磁轮椅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无磁灭火器</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MR专用高压注射器</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手持铁磁探测仪</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无磁消毒机</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无磁摄像头</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无磁耳机</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无磁储物柜</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线圈整理柜</w:t>
            </w:r>
            <w:r>
              <w:rPr>
                <w:sz w:val="21"/>
              </w:rPr>
              <w:t>1套</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操作桌椅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AI辅助诊断系统（含硬件配置和软件接口费用）</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医生诊断工作站：配置主机（带</w:t>
            </w:r>
            <w:r>
              <w:rPr>
                <w:sz w:val="21"/>
              </w:rPr>
              <w:t>DVD刻录）1台；3M及以上专业医用彩色显示设备1个（带医用专业独立显卡1个和自适应校准功能），主机彩色显示设备1个（≥21英寸）；办公桌、椅。</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w:t>
            </w:r>
            <w:r>
              <w:rPr>
                <w:sz w:val="21"/>
              </w:rPr>
              <w:t>MR设备进场通道及修复；同时提供MR机房区域（包括附属房间）改造、防护屏蔽、协助办理环评、竣工验收、计量检测、防护及性能检测等设备启用相关事务。</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大功率除湿机（除湿量</w:t>
            </w:r>
            <w:r>
              <w:rPr>
                <w:sz w:val="21"/>
              </w:rPr>
              <w:t>≥120L/D，最大功率≥1500w）</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配备人工智能科研平台系统</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0</w:t>
            </w:r>
          </w:p>
        </w:tc>
        <w:tc>
          <w:tcPr>
            <w:tcW w:type="dxa" w:w="5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生产厂家需承诺操作系统及所有软件终</w:t>
            </w:r>
            <w:r>
              <w:rPr>
                <w:sz w:val="21"/>
              </w:rPr>
              <w:t>身</w:t>
            </w:r>
            <w:r>
              <w:rPr>
                <w:sz w:val="21"/>
              </w:rPr>
              <w:t>提供升级、使用服务和科研服务（费用已包含在本次投标中）</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pPr>
      <w:r>
        <w:rPr/>
        <w:t>采购包1（3.0T磁共振成像系统）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自合同签订之日起90日内完成交货、安装调试至正常运行的最佳状态。</w:t>
            </w:r>
          </w:p>
        </w:tc>
      </w:tr>
      <w:tr>
        <w:tc>
          <w:tcPr>
            <w:tcW w:type="dxa" w:w="4153"/>
          </w:tcPr>
          <w:p>
            <w:pPr>
              <w:pStyle w:val="null3"/>
            </w:pPr>
            <w:r>
              <w:rPr/>
              <w:t>标的提供的地点</w:t>
            </w:r>
          </w:p>
        </w:tc>
        <w:tc>
          <w:tcPr>
            <w:tcW w:type="dxa" w:w="4153"/>
          </w:tcPr>
          <w:p>
            <w:pPr>
              <w:pStyle w:val="null3"/>
            </w:pPr>
            <w:r>
              <w:rPr/>
              <w:t>广州市第十二人民医院（广州市天河区黄埔大道西天强路1号） 指定装机位置</w:t>
            </w:r>
          </w:p>
        </w:tc>
      </w:tr>
      <w:tr>
        <w:tc>
          <w:tcPr>
            <w:tcW w:type="dxa" w:w="4153"/>
          </w:tcPr>
          <w:p>
            <w:pPr>
              <w:pStyle w:val="null3"/>
            </w:pPr>
            <w:r>
              <w:rPr/>
              <w:t>付款方式</w:t>
            </w:r>
          </w:p>
        </w:tc>
        <w:tc>
          <w:tcPr>
            <w:tcW w:type="dxa" w:w="4153"/>
          </w:tcPr>
          <w:p>
            <w:pPr>
              <w:pStyle w:val="null3"/>
            </w:pPr>
            <w:r>
              <w:rPr/>
              <w:t>1期：支付比例50%,（1）合同生效后，中标人向采购人提供中标通知书、合同书、并开具的正规、合法、有效、等额发票，经审核无误后，采购人在具备支付条件的5个工作日内支付合同金额的50%。</w:t>
            </w:r>
          </w:p>
          <w:p>
            <w:pPr>
              <w:pStyle w:val="null3"/>
            </w:pPr>
            <w:r>
              <w:rPr/>
              <w:t>2期：支付比例45%,（2）设备到货、安装、调试至正常运行的最佳状态，双方对设备数量清点、性能调试检查，中标人提供中标通知书、合同书、并开具的正规、合法、有效、等额发票，经审核无误后，采购人在具备支付条件的5个工作日内支付剩余45%合同款项。</w:t>
            </w:r>
          </w:p>
          <w:p>
            <w:pPr>
              <w:pStyle w:val="null3"/>
            </w:pPr>
            <w:r>
              <w:rPr/>
              <w:t>3期：支付比例5%,（3）完成场地验收（含MR设备进场通道修复、MR机房区域（包括附属房间）改造、防护屏蔽、办理环评、竣工验收），符合设备的运作需要且完成最终验收相关手续后，双方在验收报告上签字盖章，中标人提供合同书、并开具的正规、合法、有效、等额发票及验收报告，经审核无误后，采购人在具备支付条件的5个工作日内支付剩余5%合同款项。 因采购人使用的是财政资金，采购人在前款规定的付款时间向支付部门提出办理财政支付申请手续（不含政府财政支付部门审核的时间）则视为采购人已经履行了付款义务，若出现财政资金不到位、集中支付延误、交付延期等情况，由双方协商处理，采购人不承担逾期付款的违约责任，中标人承诺对此无异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应保证所供设备是12个月内生产(从设备铭牌的生产日期起，计算至设备运至采购人指定地点的日期止)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采购人有权要求中标人在接到采购人通知后30天内负责更换符合标准的同型号货物，其费用由中标人负担。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验收不能通过的，中标人应负责及时整改。若整改后，产品仍未能达标的，采购人有权依本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全部损失（全部损失包括但不限于采购人所造成的直接损失、可得利益损失、采购人支付给第三方的赔偿费用/违约金/罚款、调查取证费用/公证费/鉴定费用、诉讼仲裁费用、保全费用、律师费用、维权费用以及其他合理费用）。合同货物在出厂前应进行验收，货物到采购人指定地点后应在双方共同参加下进行验收，双方在相关的单据上签字确认验收。6.设备使用期限不低于10年。</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同意采购人以任何形式对我方投标文件内容及采购人认为有必要的相关资料的真实性和有效性进行审查、验证。2.招标文件需求书：投标人应将招标公告的招标文件需求书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投标人应报货物运至采购人指定地点/仓库（包括安装至指定位置）的人民币含税总价，并按开标一览表及投标明细报价表进行明细报价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维保期</w:t>
            </w:r>
          </w:p>
        </w:tc>
        <w:tc>
          <w:tcPr>
            <w:tcW w:type="dxa" w:w="2076"/>
          </w:tcPr>
          <w:p>
            <w:pPr>
              <w:pStyle w:val="null3"/>
              <w:jc w:val="left"/>
            </w:pPr>
            <w:r>
              <w:rPr/>
              <w:t>整机（包括磁体、液氦、冷水机）原厂保修≥6年，需提供投标人承诺函并加盖公章；附属设备（高压注射器、冷水机组、精密空调）保修≥6年，需提供投标人承诺函并加盖公章。</w:t>
            </w:r>
          </w:p>
        </w:tc>
      </w:tr>
      <w:tr>
        <w:tc>
          <w:tcPr>
            <w:tcW w:type="dxa" w:w="2076"/>
          </w:tcPr>
          <w:p/>
        </w:tc>
        <w:tc>
          <w:tcPr>
            <w:tcW w:type="dxa" w:w="2076"/>
          </w:tcPr>
          <w:p>
            <w:pPr>
              <w:pStyle w:val="null3"/>
              <w:jc w:val="center"/>
            </w:pPr>
            <w:r>
              <w:rPr/>
              <w:t>4</w:t>
            </w:r>
          </w:p>
        </w:tc>
        <w:tc>
          <w:tcPr>
            <w:tcW w:type="dxa" w:w="2076"/>
          </w:tcPr>
          <w:p>
            <w:pPr>
              <w:pStyle w:val="null3"/>
              <w:jc w:val="left"/>
            </w:pPr>
            <w:r>
              <w:rPr/>
              <w:t>售后要求</w:t>
            </w:r>
          </w:p>
        </w:tc>
        <w:tc>
          <w:tcPr>
            <w:tcW w:type="dxa" w:w="2076"/>
          </w:tcPr>
          <w:p>
            <w:pPr>
              <w:pStyle w:val="null3"/>
              <w:jc w:val="left"/>
            </w:pPr>
            <w:r>
              <w:rPr/>
              <w:t>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全部损失。</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安装、调试与测试及现场维护</w:t>
            </w:r>
          </w:p>
        </w:tc>
        <w:tc>
          <w:tcPr>
            <w:tcW w:type="dxa" w:w="2076"/>
          </w:tcPr>
          <w:p>
            <w:pPr>
              <w:pStyle w:val="null3"/>
              <w:jc w:val="left"/>
            </w:pPr>
            <w:r>
              <w:rPr/>
              <w:t>1、中标人必须依照采购文件的要求和投标文件的承诺，将设备、系统安装并调试至正常运行的最佳状态，测试无故障。2、合同设备安装（1）、各种设备必须提供装箱清单，按合同清单验收货物。（2）、中标人安装时须对各安装场地内的其他设备、设施有良好保护措施。如损坏采购人院内设备、设施，中标人需与采购人协商赔偿事宜。（3）中标人承诺须负责将本次采购的所有仪器设备与采购人现有在用信息系统(包括但不限于HIS、PACS、LIS、EMR、手麻系统、体检系统、医院集成平台等)进行数据互联互通，实现检测数据的自动采集、传输、解析及数字化报告生成;上述接口开发、协议对接、调试测试及第三方系统对接所需的接口开发调试费用全部包含在投标总价内，采购人不再另行支付。(投标文件中提供承诺函，格式自拟)。</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1.中标人需提供设备操作培训及技术科研应用。 2.中标人应为采购人提供专人指导和设备操作培训课程安排，培训内容应包含对设备的操作过程中的注意事项、对特殊情况（如设备反复重启，操作失灵，错误操作等情况）的应对措施。</w:t>
            </w:r>
          </w:p>
        </w:tc>
      </w:tr>
      <w:tr>
        <w:tc>
          <w:tcPr>
            <w:tcW w:type="dxa" w:w="2076"/>
          </w:tcPr>
          <w:p/>
        </w:tc>
        <w:tc>
          <w:tcPr>
            <w:tcW w:type="dxa" w:w="2076"/>
          </w:tcPr>
          <w:p>
            <w:pPr>
              <w:pStyle w:val="null3"/>
              <w:jc w:val="center"/>
            </w:pPr>
            <w:r>
              <w:rPr/>
              <w:t>7</w:t>
            </w:r>
          </w:p>
        </w:tc>
        <w:tc>
          <w:tcPr>
            <w:tcW w:type="dxa" w:w="2076"/>
          </w:tcPr>
          <w:p>
            <w:pPr>
              <w:pStyle w:val="null3"/>
              <w:jc w:val="left"/>
            </w:pPr>
            <w:r>
              <w:rPr/>
              <w:t>业绩要求</w:t>
            </w:r>
          </w:p>
        </w:tc>
        <w:tc>
          <w:tcPr>
            <w:tcW w:type="dxa" w:w="2076"/>
          </w:tcPr>
          <w:p>
            <w:pPr>
              <w:pStyle w:val="null3"/>
              <w:jc w:val="left"/>
            </w:pPr>
            <w:r>
              <w:rPr/>
              <w:t>投标人提供制造商近三年全国范围内所投品牌3.0T及以上磁共振设备用户名单，并优先列明广东省内用户业绩。同时提供投标人近三年同类有效的合同或中标通知书复印件加盖公章。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3.0T磁共振成像系统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18,500,000.00</w:t>
            </w:r>
          </w:p>
        </w:tc>
        <w:tc>
          <w:tcPr>
            <w:tcW w:type="dxa" w:w="831"/>
          </w:tcPr>
          <w:p>
            <w:pPr>
              <w:pStyle w:val="null3"/>
              <w:jc w:val="right"/>
            </w:pPr>
            <w:r>
              <w:rPr/>
              <w:t>18,500,000.00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3.0T磁共振成像系统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计委颁布的（计价格【2002】1980号）及国家发改委颁布的（发改办价格【2003】857号）收取，按差额定率累进法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商务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2、本项目不专门面向中小企业原因，依照《政府采购促进中小企业发展管理办法》（财库〔2020〕46号）规定，本项目符合“按照本办法规定预留采购份额无法确保充分供应、充分竞争，或者存在可能影响政府采购目标实现的情形”的情形。 3、本项目设定了项目最高限价人民币1786万元，每个采购包的投标人报单价和总价均不得超过招标文件中所列示的各项最高限价，本招标文件对应报价的要求如与此表序号6报价要求“各采购包报价不超过采购预算；”要求不一致的，以此处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采购包1(3.0T磁共振成像系统)：综合评分法,是指投标文件满足招标文件全部实质性要求，且按照评审因素的量化指标评审得分最高的投标人为中标候选人的评标方法。（最低报价不是中标的唯一依据。）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采购包1（3.0T磁共振成像系统）：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581"/>
          </w:tcPr>
          <w:p>
            <w:pPr>
              <w:pStyle w:val="null3"/>
            </w:pPr>
            <w:r>
              <w:rPr/>
              <w:t>3</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采购包1（3.0T磁共振成像系统）：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供应商必须符合法律、行政法规规定的其他条件：提供承诺函，格式自拟</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本项目不接受联合体投标，不允许分包、转包：提供承诺函，格式自拟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本采购包属于不专门面向中小企业采购的项目（本项目采购标的所属行业：工业）</w:t>
            </w:r>
          </w:p>
        </w:tc>
      </w:tr>
    </w:tbl>
    <w:p>
      <w:pPr>
        <w:pStyle w:val="null3"/>
        <w:ind w:firstLine="480"/>
      </w:pPr>
      <w:r>
        <w:rPr/>
        <w:t>表二符合性审查表：</w:t>
      </w:r>
    </w:p>
    <w:p>
      <w:pPr>
        <w:pStyle w:val="null3"/>
      </w:pPr>
      <w:r>
        <w:rPr/>
        <w:t>采购包1（3.0T磁共振成像系统）：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1）投标报价未超过本项目最高限价人民币1786万元 2）对本项目的全部招标内容进行投标报价 3）投标报价是唯一确定的。</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1.投标报价低于全部通过符合性审查投标人投标报价平均值50%的，即投标报价&lt;全部通过符合性审查投标人投标报价平均值×50%；2.投标报价低于通过符合性审查的次低报价投标人投标报价50%的，即投标报价&lt;通过符合性审查的次低报价供应商投标报价×50%；3.投标报价低于采购项目最高限价45%的，即投标报价&lt;采购项目最高限价×45%；4.评标委员会基于专业判断，认为投标人报价过低，有可能影响产品质量或者不能诚信履约的其他情形。5.相关法律法规对投标人报价有规定的，从其规定。B.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采购包1(3.0T磁共振成像系统):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商务部分11.0分</w:t>
            </w:r>
          </w:p>
          <w:p>
            <w:pPr>
              <w:pStyle w:val="null3"/>
            </w:pPr>
            <w:r>
              <w:rPr/>
              <w:t>技术部分54.0分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(40.0分)</w:t>
            </w:r>
          </w:p>
        </w:tc>
        <w:tc>
          <w:tcPr>
            <w:tcW w:type="dxa" w:w="5076"/>
          </w:tcPr>
          <w:p>
            <w:pPr>
              <w:pStyle w:val="null3"/>
              <w:jc w:val="left"/>
            </w:pPr>
            <w:r>
              <w:rPr/>
              <w:t>所投产品技术参数全部满足或优于用户需求书中带▲号的重要技术参数要求的，得40分。 有1项带“▲”号重要技术参数负偏离，得36分； 有2项带“▲”号重要技术参数负偏离，得32分； 有3项带“▲”号重要技术参数负偏离，得28分； 有4项带“▲”号重要技术参数负偏离，得24分； 有5项带“▲”号重要技术参数负偏离，得20分； 有6项带“▲”号重要技术参数负偏离，得16分； 有7项带“▲”号重要技术参数负偏离，得12分； 有8项带“▲”号重要技术参数负偏离，得8分； 有9项带“▲”号重要技术参数负偏离，得4分； 有10项带“▲”号重要技术参数负偏离，得0分； 所有投标人须提供投标产品彩页或相应技术参数的厂家使用说明书，以及第三方权威机构出具的检测报告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有9项或以上不带▲号的一般技术参数负偏离，得1分 所有投标人须提供投标产品彩页或相应技术参数的厂家使用说明书作为技术证明文件（用户需求书中另有要求的除外），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按以下原则计算条款项数:①“（2）配置清单”按1项计算。②有多级序号的，细化到最末级序号（所有级别序号均参与计算）。无多级序号的，则一个序号为1项条款）</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4分； （2）投标人针对本项目为采购人提供有专人指导和简单上手的设备操作培训课程安排，有简单的课程及培训内容安排，对设备的操作过程中注意事项有基本操作指引，得2.5分；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(4.0分)</w:t>
            </w:r>
          </w:p>
        </w:tc>
        <w:tc>
          <w:tcPr>
            <w:tcW w:type="dxa" w:w="5076"/>
          </w:tcPr>
          <w:p>
            <w:pPr>
              <w:pStyle w:val="null3"/>
              <w:jc w:val="left"/>
            </w:pPr>
            <w:r>
              <w:rPr/>
              <w:t>1、根据投标人针对本项目所提供的项目实施方案进行评审，包括①包装和运输方案、②安装调试、③现场维护、④售后服务方案。注：每提供1项内容得0.25分，最高得1分。 2、在满足本项“1.”的基础上，根据提供的内容是否满足“内容详细、条理清晰、准确合理，考虑全面可靠，能够全面理解本次采购项目的要求，并有针对性作出响应，具体落实措施可行性高且针对性强”的要求进行评审。 （1）上述内容，与需求相关的内容都有描述详细具体且具备可行性，内容完全满足或优于要求的，得3分； （2）与需求相关的内容都有描述，但不够详细具体，仅具备一定的可行性，内容部分满足要求的，得1.5分； （3）与需求相关的内容有简单描述，但存在描述不清晰、不准确之处，没有可行性，内容仅勉强与采购要求相符，得0.5分；</w:t>
            </w:r>
          </w:p>
        </w:tc>
      </w:tr>
      <w:tr>
        <w:tc>
          <w:tcPr>
            <w:tcW w:type="dxa" w:w="922"/>
            <w:gridSpan w:val="2"/>
            <w:vMerge/>
          </w:tcPr>
          <w:p/>
        </w:tc>
        <w:tc>
          <w:tcPr>
            <w:tcW w:type="dxa" w:w="2307"/>
          </w:tcPr>
          <w:p>
            <w:pPr>
              <w:pStyle w:val="null3"/>
              <w:jc w:val="left"/>
            </w:pPr>
            <w:r>
              <w:rPr/>
              <w:t>投标设备的使用期限 (3.0分)</w:t>
            </w:r>
          </w:p>
        </w:tc>
        <w:tc>
          <w:tcPr>
            <w:tcW w:type="dxa" w:w="5076"/>
          </w:tcPr>
          <w:p>
            <w:pPr>
              <w:pStyle w:val="null3"/>
              <w:jc w:val="left"/>
            </w:pPr>
            <w:r>
              <w:rPr/>
              <w:t>对投标人所投设备的使用期限进行综合评审： （1）使用期限大于等于10年，小于等于15年的得0.5分； （2）使用期限大于15年，小于等于20年的得1.5分； （3）使用期限20年及以上得3分。 需提供证明材料包括但不限于厂家使用说明书或技术白皮书或设备铭牌的截图等</w:t>
            </w:r>
          </w:p>
        </w:tc>
      </w:tr>
      <w:tr>
        <w:tc>
          <w:tcPr>
            <w:tcW w:type="dxa" w:w="922"/>
            <w:gridSpan w:val="2"/>
            <w:vMerge/>
          </w:tcPr>
          <w:p/>
        </w:tc>
        <w:tc>
          <w:tcPr>
            <w:tcW w:type="dxa" w:w="2307"/>
          </w:tcPr>
          <w:p>
            <w:pPr>
              <w:pStyle w:val="null3"/>
              <w:jc w:val="left"/>
            </w:pPr>
            <w:r>
              <w:rPr/>
              <w:t>投标人2023年1月1日至今的同类设备业绩 (4.0分)</w:t>
            </w:r>
          </w:p>
        </w:tc>
        <w:tc>
          <w:tcPr>
            <w:tcW w:type="dxa" w:w="5076"/>
          </w:tcPr>
          <w:p>
            <w:pPr>
              <w:pStyle w:val="null3"/>
              <w:jc w:val="left"/>
            </w:pPr>
            <w:r>
              <w:rPr/>
              <w:t>投标人每提供一份同类设备有效的合同或中标通知书复印件加盖公章得0.5分，最高得4分，不提供不得分。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同类业绩；（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rPr/>
        <w:t xml:space="preserve"> </w:t>
      </w:r>
    </w:p>
    <w:p>
      <w:pPr>
        <w:pStyle w:val="null3"/>
      </w:pPr>
      <w:r>
        <w:rPr>
          <w:sz w:val="24"/>
          <w:b/>
        </w:rPr>
        <w:t>注：本合同仅为合同的参考文本，合同签订双方可根据项目的具体要求进行修订，但不得偏离实质性条款。</w:t>
      </w:r>
    </w:p>
    <w:p>
      <w:pPr>
        <w:pStyle w:val="null3"/>
        <w:jc w:val="center"/>
      </w:pPr>
      <w:r>
        <w:rPr>
          <w:sz w:val="19"/>
          <w:b/>
        </w:rPr>
        <w:t>广州市政府采购合同书（货物类）</w:t>
      </w:r>
    </w:p>
    <w:p>
      <w:pPr>
        <w:pStyle w:val="null3"/>
        <w:jc w:val="both"/>
      </w:pPr>
      <w:r>
        <w:rPr>
          <w:sz w:val="19"/>
        </w:rPr>
        <w:t>项目名称：</w:t>
      </w:r>
    </w:p>
    <w:p>
      <w:pPr>
        <w:pStyle w:val="null3"/>
        <w:jc w:val="both"/>
      </w:pPr>
      <w:r>
        <w:rPr>
          <w:sz w:val="19"/>
        </w:rPr>
        <w:t>合同编号：</w:t>
      </w:r>
    </w:p>
    <w:p>
      <w:pPr>
        <w:pStyle w:val="null3"/>
        <w:jc w:val="both"/>
      </w:pPr>
      <w:r>
        <w:rPr>
          <w:sz w:val="19"/>
          <w:b/>
        </w:rPr>
        <w:t>甲方：</w:t>
      </w:r>
      <w:r>
        <w:rPr>
          <w:sz w:val="19"/>
          <w:b/>
          <w:u w:val="single"/>
        </w:rPr>
        <w:t>广州市第十二人民医院</w:t>
      </w:r>
    </w:p>
    <w:p>
      <w:pPr>
        <w:pStyle w:val="null3"/>
        <w:jc w:val="both"/>
      </w:pPr>
      <w:r>
        <w:rPr>
          <w:sz w:val="19"/>
        </w:rPr>
        <w:t>电话：传真：</w:t>
      </w:r>
      <w:r>
        <w:rPr>
          <w:sz w:val="19"/>
        </w:rPr>
        <w:t>020-38981257</w:t>
      </w:r>
    </w:p>
    <w:p>
      <w:pPr>
        <w:pStyle w:val="null3"/>
        <w:jc w:val="both"/>
      </w:pPr>
      <w:r>
        <w:rPr>
          <w:sz w:val="19"/>
        </w:rPr>
        <w:t>地址：广州市天河区天强路</w:t>
      </w:r>
      <w:r>
        <w:rPr>
          <w:sz w:val="19"/>
        </w:rPr>
        <w:t>1</w:t>
      </w:r>
      <w:r>
        <w:rPr>
          <w:sz w:val="19"/>
        </w:rPr>
        <w:t>号</w:t>
      </w:r>
    </w:p>
    <w:p>
      <w:pPr>
        <w:pStyle w:val="null3"/>
        <w:jc w:val="both"/>
      </w:pPr>
      <w:r>
        <w:rPr>
          <w:sz w:val="19"/>
          <w:b/>
        </w:rPr>
        <w:t>乙方：</w:t>
      </w:r>
    </w:p>
    <w:p>
      <w:pPr>
        <w:pStyle w:val="null3"/>
        <w:jc w:val="both"/>
      </w:pPr>
      <w:r>
        <w:rPr>
          <w:sz w:val="19"/>
        </w:rPr>
        <w:t>统一社会信用代码：</w:t>
      </w:r>
    </w:p>
    <w:p>
      <w:pPr>
        <w:pStyle w:val="null3"/>
        <w:jc w:val="both"/>
      </w:pPr>
      <w:r>
        <w:rPr>
          <w:sz w:val="19"/>
        </w:rPr>
        <w:t>电话：传真：</w:t>
      </w:r>
    </w:p>
    <w:p>
      <w:pPr>
        <w:pStyle w:val="null3"/>
        <w:jc w:val="both"/>
      </w:pPr>
      <w:r>
        <w:rPr>
          <w:sz w:val="19"/>
        </w:rPr>
        <w:t>地址：</w:t>
      </w:r>
    </w:p>
    <w:p>
      <w:pPr>
        <w:pStyle w:val="null3"/>
        <w:jc w:val="both"/>
      </w:pPr>
      <w:r>
        <w:rPr>
          <w:sz w:val="19"/>
        </w:rPr>
        <w:t>根据的采购结果（项目名称：；项目编号：；招标代理公司：），按照《中华人民共和国政府采购法》、《中华人民共和国民法典》的相关规定，经双方协商，本着平等互利和诚实信用的原则，一致同意签订本合同如下。</w:t>
      </w:r>
    </w:p>
    <w:p>
      <w:pPr>
        <w:pStyle w:val="null3"/>
        <w:jc w:val="both"/>
      </w:pPr>
      <w:r>
        <w:rPr>
          <w:sz w:val="19"/>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84"/>
        <w:gridCol w:w="1296"/>
        <w:gridCol w:w="2065"/>
        <w:gridCol w:w="784"/>
        <w:gridCol w:w="784"/>
        <w:gridCol w:w="1296"/>
        <w:gridCol w:w="1296"/>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商品名称</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品牌、规格型号</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产地</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单价</w:t>
            </w:r>
            <w:r>
              <w:rPr>
                <w:sz w:val="19"/>
              </w:rPr>
              <w:t>(</w:t>
            </w:r>
            <w:r>
              <w:rPr>
                <w:sz w:val="19"/>
              </w:rPr>
              <w:t>元</w:t>
            </w:r>
            <w:r>
              <w:rPr>
                <w:sz w:val="19"/>
              </w:rPr>
              <w:t>)</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金额</w:t>
            </w:r>
            <w:r>
              <w:rPr>
                <w:sz w:val="19"/>
              </w:rPr>
              <w:t>(</w:t>
            </w:r>
            <w:r>
              <w:rPr>
                <w:sz w:val="19"/>
              </w:rPr>
              <w:t>元</w:t>
            </w:r>
            <w:r>
              <w:rPr>
                <w:sz w:val="19"/>
              </w:rPr>
              <w:t>)</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合计总额（含税）：</w:t>
            </w:r>
            <w:r>
              <w:rPr>
                <w:sz w:val="19"/>
              </w:rPr>
              <w:t>¥</w:t>
            </w:r>
            <w:r>
              <w:rPr>
                <w:sz w:val="19"/>
              </w:rPr>
              <w:t>元；大写：人民币</w:t>
            </w:r>
            <w:r>
              <w:rPr>
                <w:sz w:val="19"/>
              </w:rPr>
              <w:t xml:space="preserve">           </w:t>
            </w:r>
            <w:r>
              <w:rPr>
                <w:sz w:val="19"/>
              </w:rPr>
              <w:t>元整</w:t>
            </w:r>
          </w:p>
        </w:tc>
      </w:tr>
    </w:tbl>
    <w:p>
      <w:pPr>
        <w:pStyle w:val="null3"/>
        <w:ind w:firstLine="380"/>
        <w:jc w:val="both"/>
      </w:pPr>
      <w:r>
        <w:rPr>
          <w:sz w:val="19"/>
        </w:rPr>
        <w:t>合同总额包括但不限于乙方设备购置</w:t>
      </w:r>
      <w:r>
        <w:rPr>
          <w:sz w:val="19"/>
          <w:color w:val="0000FF"/>
        </w:rPr>
        <w:t>、</w:t>
      </w:r>
      <w:r>
        <w:rPr>
          <w:sz w:val="19"/>
        </w:rPr>
        <w:t>安装、随机零配件、标配工具、运输保险、调试、培训、质保期服务、各项税费及合同实施过程中不可预见费用等所有费用，就本合同</w:t>
      </w:r>
      <w:r>
        <w:rPr>
          <w:sz w:val="19"/>
          <w:color w:val="000000"/>
        </w:rPr>
        <w:t>履行，乙方不得以任何名义要求甲方增加费用。</w:t>
      </w:r>
    </w:p>
    <w:p>
      <w:pPr>
        <w:pStyle w:val="null3"/>
        <w:ind w:firstLine="380"/>
        <w:jc w:val="both"/>
      </w:pPr>
      <w:r>
        <w:rPr>
          <w:sz w:val="19"/>
        </w:rPr>
        <w:t>注：货物名称内容必须与投标文件中货物名称内容一致。</w:t>
      </w:r>
    </w:p>
    <w:p>
      <w:pPr>
        <w:pStyle w:val="null3"/>
        <w:jc w:val="both"/>
      </w:pPr>
      <w:r>
        <w:rPr>
          <w:sz w:val="19"/>
          <w:b/>
        </w:rPr>
        <w:t>二、合同金额</w:t>
      </w:r>
    </w:p>
    <w:p>
      <w:pPr>
        <w:pStyle w:val="null3"/>
        <w:ind w:firstLine="380"/>
        <w:jc w:val="both"/>
      </w:pPr>
      <w:r>
        <w:rPr>
          <w:sz w:val="19"/>
        </w:rPr>
        <w:t>合同金额（大写）：人民币元整（</w:t>
      </w:r>
      <w:r>
        <w:rPr>
          <w:sz w:val="19"/>
        </w:rPr>
        <w:t>¥</w:t>
      </w:r>
      <w:r>
        <w:rPr>
          <w:sz w:val="19"/>
        </w:rPr>
        <w:t>元）。</w:t>
      </w:r>
    </w:p>
    <w:p>
      <w:pPr>
        <w:pStyle w:val="null3"/>
        <w:jc w:val="both"/>
      </w:pPr>
      <w:r>
        <w:rPr>
          <w:sz w:val="19"/>
          <w:b/>
        </w:rPr>
        <w:t>三、设备要求</w:t>
      </w:r>
    </w:p>
    <w:p>
      <w:pPr>
        <w:pStyle w:val="null3"/>
        <w:ind w:firstLine="380"/>
        <w:jc w:val="both"/>
      </w:pPr>
      <w:r>
        <w:rPr>
          <w:sz w:val="19"/>
        </w:rPr>
        <w:t>1.</w:t>
      </w:r>
      <w:r>
        <w:rPr>
          <w:sz w:val="19"/>
        </w:rPr>
        <w:t>货物为原制造商制造的全新产品，与乙方提供的产品功能介绍及甲方招标需求相符，整机无污染，无侵权行为、表面无划损、无任何缺陷隐患，不存在侵犯第三方权利，在中国境内可依常规安全合法使用。</w:t>
      </w:r>
    </w:p>
    <w:p>
      <w:pPr>
        <w:pStyle w:val="null3"/>
        <w:ind w:firstLine="380"/>
        <w:jc w:val="both"/>
      </w:pPr>
      <w:r>
        <w:rPr>
          <w:sz w:val="19"/>
        </w:rPr>
        <w:t>2.</w:t>
      </w:r>
      <w:r>
        <w:rPr>
          <w:sz w:val="19"/>
        </w:rPr>
        <w:t>交付验收标准依次序对照适用标准为：</w:t>
      </w:r>
      <w:r>
        <w:rPr>
          <w:sz w:val="19"/>
        </w:rPr>
        <w:t>①</w:t>
      </w:r>
      <w:r>
        <w:rPr>
          <w:sz w:val="19"/>
        </w:rPr>
        <w:t>符合中华人民共和国国家安全质量标准、环保标准或行业标准；</w:t>
      </w:r>
      <w:r>
        <w:rPr>
          <w:sz w:val="19"/>
        </w:rPr>
        <w:t>②</w:t>
      </w:r>
      <w:r>
        <w:rPr>
          <w:sz w:val="19"/>
        </w:rPr>
        <w:t>符合招标文件和响应承诺中甲方认可的合理最佳配置、参数及各项要求；</w:t>
      </w:r>
      <w:r>
        <w:rPr>
          <w:sz w:val="19"/>
        </w:rPr>
        <w:t>③</w:t>
      </w:r>
      <w:r>
        <w:rPr>
          <w:sz w:val="19"/>
        </w:rPr>
        <w:t>货物来源国官方标准。</w:t>
      </w:r>
    </w:p>
    <w:p>
      <w:pPr>
        <w:pStyle w:val="null3"/>
        <w:ind w:firstLine="380"/>
        <w:jc w:val="both"/>
      </w:pPr>
      <w:r>
        <w:rPr>
          <w:sz w:val="19"/>
        </w:rPr>
        <w:t>3.</w:t>
      </w:r>
      <w:r>
        <w:rPr>
          <w:sz w:val="19"/>
        </w:rPr>
        <w:t>进口产品必须具备原产地证明、海关通关证明等合法进货渠道证明。</w:t>
      </w:r>
    </w:p>
    <w:p>
      <w:pPr>
        <w:pStyle w:val="null3"/>
        <w:ind w:firstLine="380"/>
        <w:jc w:val="both"/>
      </w:pPr>
      <w:r>
        <w:rPr>
          <w:sz w:val="19"/>
        </w:rPr>
        <w:t>4.</w:t>
      </w:r>
      <w:r>
        <w:rPr>
          <w:sz w:val="19"/>
        </w:rPr>
        <w:t>货物为原厂商未启封全新包装，具出厂合格证，序列号、包装箱号与出厂批号一致，并可追索查阅。</w:t>
      </w:r>
    </w:p>
    <w:p>
      <w:pPr>
        <w:pStyle w:val="null3"/>
        <w:ind w:firstLine="380"/>
        <w:jc w:val="both"/>
      </w:pPr>
      <w:r>
        <w:rPr>
          <w:sz w:val="19"/>
        </w:rPr>
        <w:t>5.</w:t>
      </w:r>
      <w:r>
        <w:rPr>
          <w:sz w:val="19"/>
        </w:rPr>
        <w:t>乙方应将关键主机设备的用户手册、</w:t>
      </w:r>
      <w:r>
        <w:rPr>
          <w:sz w:val="19"/>
          <w:color w:val="000000"/>
        </w:rPr>
        <w:t>原厂保修卡、</w:t>
      </w:r>
      <w:r>
        <w:rPr>
          <w:sz w:val="19"/>
        </w:rPr>
        <w:t>保修手册、有关单证资料及配备件、随机工具等交付给甲方，使用操作及安全须知等重要资料应附有中文说明。</w:t>
      </w:r>
    </w:p>
    <w:p>
      <w:pPr>
        <w:pStyle w:val="null3"/>
        <w:ind w:firstLine="380"/>
        <w:jc w:val="both"/>
      </w:pPr>
      <w:r>
        <w:rPr>
          <w:sz w:val="19"/>
        </w:rPr>
        <w:t>6.</w:t>
      </w:r>
      <w:r>
        <w:rPr>
          <w:sz w:val="19"/>
        </w:rPr>
        <w:t>属于国家强制检定</w:t>
      </w:r>
      <w:r>
        <w:rPr>
          <w:sz w:val="19"/>
        </w:rPr>
        <w:t>/</w:t>
      </w:r>
      <w:r>
        <w:rPr>
          <w:sz w:val="19"/>
        </w:rPr>
        <w:t>计量检定的设备，乙方负责完成首次检定并提交报告给甲方。</w:t>
      </w:r>
    </w:p>
    <w:p>
      <w:pPr>
        <w:pStyle w:val="null3"/>
        <w:ind w:firstLine="380"/>
        <w:jc w:val="both"/>
      </w:pPr>
      <w:r>
        <w:rPr>
          <w:sz w:val="19"/>
        </w:rPr>
        <w:t>7.</w:t>
      </w:r>
      <w:r>
        <w:rPr>
          <w:sz w:val="19"/>
        </w:rPr>
        <w:t>乙方须负责将本次采购的所有仪器设备与甲方现有在用信息系统</w:t>
      </w:r>
      <w:r>
        <w:rPr>
          <w:sz w:val="19"/>
        </w:rPr>
        <w:t>(</w:t>
      </w:r>
      <w:r>
        <w:rPr>
          <w:sz w:val="19"/>
        </w:rPr>
        <w:t>包括但不限于</w:t>
      </w:r>
      <w:r>
        <w:rPr>
          <w:sz w:val="19"/>
        </w:rPr>
        <w:t>HIS</w:t>
      </w:r>
      <w:r>
        <w:rPr>
          <w:sz w:val="19"/>
        </w:rPr>
        <w:t>、</w:t>
      </w:r>
      <w:r>
        <w:rPr>
          <w:sz w:val="19"/>
        </w:rPr>
        <w:t>PACS</w:t>
      </w:r>
      <w:r>
        <w:rPr>
          <w:sz w:val="19"/>
        </w:rPr>
        <w:t>、</w:t>
      </w:r>
      <w:r>
        <w:rPr>
          <w:sz w:val="19"/>
        </w:rPr>
        <w:t>LIS</w:t>
      </w:r>
      <w:r>
        <w:rPr>
          <w:sz w:val="19"/>
        </w:rPr>
        <w:t>、</w:t>
      </w:r>
      <w:r>
        <w:rPr>
          <w:sz w:val="19"/>
        </w:rPr>
        <w:t>EMR</w:t>
      </w:r>
      <w:r>
        <w:rPr>
          <w:sz w:val="19"/>
        </w:rPr>
        <w:t>、手麻系统、体检系统、医院集成平台等</w:t>
      </w:r>
      <w:r>
        <w:rPr>
          <w:sz w:val="19"/>
        </w:rPr>
        <w:t>)</w:t>
      </w:r>
      <w:r>
        <w:rPr>
          <w:sz w:val="19"/>
        </w:rPr>
        <w:t>进行数据互联互通，实现检测数据的自动采集、传输、解析及数字化报告生成</w:t>
      </w:r>
      <w:r>
        <w:rPr>
          <w:sz w:val="19"/>
        </w:rPr>
        <w:t>;</w:t>
      </w:r>
      <w:r>
        <w:rPr>
          <w:sz w:val="19"/>
        </w:rPr>
        <w:t>上述接口开发、协议对接、调试测试及第方系统对接所需的接口开发调试费用全部包含在</w:t>
      </w:r>
      <w:r>
        <w:rPr>
          <w:sz w:val="19"/>
        </w:rPr>
        <w:t>合同</w:t>
      </w:r>
      <w:r>
        <w:rPr>
          <w:sz w:val="19"/>
        </w:rPr>
        <w:t>总价内，甲方不再另行支付</w:t>
      </w:r>
      <w:r>
        <w:rPr>
          <w:sz w:val="19"/>
        </w:rPr>
        <w:t>。</w:t>
      </w:r>
    </w:p>
    <w:p>
      <w:pPr>
        <w:pStyle w:val="null3"/>
        <w:jc w:val="both"/>
      </w:pPr>
      <w:r>
        <w:rPr>
          <w:sz w:val="19"/>
          <w:b/>
        </w:rPr>
        <w:t>四、交货期、交货方式及交货地点</w:t>
      </w:r>
    </w:p>
    <w:p>
      <w:pPr>
        <w:pStyle w:val="null3"/>
        <w:ind w:firstLine="380"/>
        <w:jc w:val="both"/>
      </w:pPr>
      <w:r>
        <w:rPr>
          <w:sz w:val="19"/>
        </w:rPr>
        <w:t>1.</w:t>
      </w:r>
      <w:r>
        <w:rPr>
          <w:sz w:val="19"/>
        </w:rPr>
        <w:t>交货期：</w:t>
      </w:r>
      <w:r>
        <w:rPr>
          <w:sz w:val="19"/>
        </w:rPr>
        <w:t>自合同签订之日起</w:t>
      </w:r>
      <w:r>
        <w:rPr>
          <w:sz w:val="21"/>
        </w:rPr>
        <w:t xml:space="preserve">  </w:t>
      </w:r>
      <w:r>
        <w:rPr>
          <w:sz w:val="19"/>
        </w:rPr>
        <w:t>日内完成交货、安装调试至正常运行的最佳状态</w:t>
      </w:r>
      <w:r>
        <w:rPr>
          <w:sz w:val="19"/>
        </w:rPr>
        <w:t>。</w:t>
      </w:r>
    </w:p>
    <w:p>
      <w:pPr>
        <w:pStyle w:val="null3"/>
        <w:ind w:firstLine="380"/>
        <w:jc w:val="both"/>
      </w:pPr>
      <w:r>
        <w:rPr>
          <w:sz w:val="19"/>
        </w:rPr>
        <w:t>2.</w:t>
      </w:r>
      <w:r>
        <w:rPr>
          <w:sz w:val="19"/>
        </w:rPr>
        <w:t>交货方式：乙方负责运输，费用由乙方承担。</w:t>
      </w:r>
    </w:p>
    <w:p>
      <w:pPr>
        <w:pStyle w:val="null3"/>
        <w:ind w:firstLine="380"/>
        <w:jc w:val="both"/>
      </w:pPr>
      <w:r>
        <w:rPr>
          <w:sz w:val="19"/>
        </w:rPr>
        <w:t>3.</w:t>
      </w:r>
      <w:r>
        <w:rPr>
          <w:sz w:val="19"/>
        </w:rPr>
        <w:t>交货地点：甲方指定地点。乙方承担交货前包装费、运输费、装卸费、保险费等费用及存在的全部风险。</w:t>
      </w:r>
    </w:p>
    <w:p>
      <w:pPr>
        <w:pStyle w:val="null3"/>
        <w:jc w:val="both"/>
      </w:pPr>
      <w:r>
        <w:rPr>
          <w:sz w:val="19"/>
          <w:b/>
        </w:rPr>
        <w:t>五、付款方式</w:t>
      </w:r>
    </w:p>
    <w:p>
      <w:pPr>
        <w:pStyle w:val="null3"/>
        <w:ind w:firstLine="380"/>
        <w:jc w:val="both"/>
      </w:pPr>
      <w:r>
        <w:rPr>
          <w:sz w:val="19"/>
        </w:rPr>
        <w:t>1.</w:t>
      </w:r>
      <w:r>
        <w:rPr>
          <w:sz w:val="19"/>
        </w:rPr>
        <w:t>合同生效后，乙方向甲方提供中标通知书、合同书、并开具的正规、合法、有效、等额发票，经审核无误后，甲方在具备支付条件的</w:t>
      </w:r>
      <w:r>
        <w:rPr>
          <w:sz w:val="19"/>
        </w:rPr>
        <w:t>5</w:t>
      </w:r>
      <w:r>
        <w:rPr>
          <w:sz w:val="19"/>
        </w:rPr>
        <w:t>个工作日内支付合同金额的</w:t>
      </w:r>
      <w:r>
        <w:rPr>
          <w:sz w:val="19"/>
        </w:rPr>
        <w:t>5</w:t>
      </w:r>
      <w:r>
        <w:rPr>
          <w:sz w:val="19"/>
        </w:rPr>
        <w:t>0%</w:t>
      </w:r>
      <w:r>
        <w:rPr>
          <w:sz w:val="19"/>
        </w:rPr>
        <w:t>。</w:t>
      </w:r>
    </w:p>
    <w:p>
      <w:pPr>
        <w:pStyle w:val="null3"/>
        <w:ind w:firstLine="380"/>
        <w:jc w:val="both"/>
      </w:pPr>
      <w:r>
        <w:rPr>
          <w:sz w:val="19"/>
        </w:rPr>
        <w:t>2.</w:t>
      </w:r>
      <w:r>
        <w:rPr>
          <w:sz w:val="19"/>
        </w:rPr>
        <w:t>设备到货、安装、调试</w:t>
      </w:r>
      <w:r>
        <w:rPr>
          <w:sz w:val="19"/>
        </w:rPr>
        <w:t>至正常运行的最佳状态后</w:t>
      </w:r>
      <w:r>
        <w:rPr>
          <w:sz w:val="19"/>
        </w:rPr>
        <w:t>，</w:t>
      </w:r>
      <w:r>
        <w:rPr>
          <w:sz w:val="19"/>
        </w:rPr>
        <w:t>双方对设备数量清点、性能调试检查，</w:t>
      </w:r>
      <w:r>
        <w:rPr>
          <w:sz w:val="19"/>
        </w:rPr>
        <w:t>乙方提供中标通知书、合同书、并开具的正规、合法、有效、等额发票，经审核无误后，甲方在具备支付条件的</w:t>
      </w:r>
      <w:r>
        <w:rPr>
          <w:sz w:val="19"/>
        </w:rPr>
        <w:t>5</w:t>
      </w:r>
      <w:r>
        <w:rPr>
          <w:sz w:val="19"/>
        </w:rPr>
        <w:t>个工作日内支付剩余</w:t>
      </w:r>
      <w:r>
        <w:rPr>
          <w:sz w:val="19"/>
        </w:rPr>
        <w:t>45</w:t>
      </w:r>
      <w:r>
        <w:rPr>
          <w:sz w:val="19"/>
        </w:rPr>
        <w:t>%</w:t>
      </w:r>
      <w:r>
        <w:rPr>
          <w:sz w:val="19"/>
        </w:rPr>
        <w:t>合同款项。</w:t>
      </w:r>
    </w:p>
    <w:p>
      <w:pPr>
        <w:pStyle w:val="null3"/>
        <w:ind w:firstLine="380"/>
        <w:jc w:val="both"/>
      </w:pPr>
      <w:r>
        <w:rPr>
          <w:sz w:val="19"/>
        </w:rPr>
        <w:t>3.</w:t>
      </w:r>
      <w:r>
        <w:rPr>
          <w:sz w:val="19"/>
        </w:rPr>
        <w:t>完成场地验收（含</w:t>
      </w:r>
      <w:r>
        <w:rPr>
          <w:sz w:val="19"/>
        </w:rPr>
        <w:t>MR</w:t>
      </w:r>
      <w:r>
        <w:rPr>
          <w:sz w:val="19"/>
        </w:rPr>
        <w:t>设备进场通道修复、</w:t>
      </w:r>
      <w:r>
        <w:rPr>
          <w:sz w:val="19"/>
        </w:rPr>
        <w:t>MR</w:t>
      </w:r>
      <w:r>
        <w:rPr>
          <w:sz w:val="19"/>
        </w:rPr>
        <w:t>机房区域（包括附属房间）改造、防护屏蔽、办理环评、竣工验收），符合设备的运作需要且完成最终验收相关手续后，双方在验收报告上签字盖章，乙方提供合同书、并开具的正规、合法、有效、等额发票及验收报告，经审核无误后，甲方在具备支付条件的</w:t>
      </w:r>
      <w:r>
        <w:rPr>
          <w:sz w:val="19"/>
        </w:rPr>
        <w:t>5</w:t>
      </w:r>
      <w:r>
        <w:rPr>
          <w:sz w:val="19"/>
        </w:rPr>
        <w:t>个工作日内支付剩余</w:t>
      </w:r>
      <w:r>
        <w:rPr>
          <w:sz w:val="19"/>
        </w:rPr>
        <w:t>5%</w:t>
      </w:r>
      <w:r>
        <w:rPr>
          <w:sz w:val="19"/>
        </w:rPr>
        <w:t>合同款项。</w:t>
      </w:r>
    </w:p>
    <w:p>
      <w:pPr>
        <w:pStyle w:val="null3"/>
        <w:ind w:firstLine="380"/>
        <w:jc w:val="both"/>
      </w:pPr>
      <w:r>
        <w:rPr>
          <w:sz w:val="19"/>
        </w:rPr>
        <w:t>4.</w:t>
      </w:r>
      <w:r>
        <w:rPr>
          <w:sz w:val="19"/>
        </w:rPr>
        <w:t>注：因甲方使用的是财政资金，甲方在前款规定的付款时间为向支付部门提出办理财政支付申请手续的时间（不含政府财政支付部门审核的时间）则视为甲方已经履行了付款义务，若出现财政资金不到位、集中支付延误、交付延期等情况，由双方协商处理，甲方不承担逾期付款的违约责任，乙方承诺对此无异议。</w:t>
      </w:r>
    </w:p>
    <w:p>
      <w:pPr>
        <w:pStyle w:val="null3"/>
        <w:jc w:val="both"/>
      </w:pPr>
      <w:r>
        <w:rPr>
          <w:sz w:val="19"/>
          <w:b/>
        </w:rPr>
        <w:t>六、质保期及售后服务要求</w:t>
      </w:r>
    </w:p>
    <w:p>
      <w:pPr>
        <w:pStyle w:val="null3"/>
        <w:ind w:firstLine="380"/>
        <w:jc w:val="both"/>
      </w:pPr>
      <w:r>
        <w:rPr>
          <w:sz w:val="19"/>
        </w:rPr>
        <w:t>1.</w:t>
      </w:r>
      <w:r>
        <w:rPr>
          <w:sz w:val="19"/>
        </w:rPr>
        <w:t>本合同约定产品的质量保证期（简称</w:t>
      </w:r>
      <w:r>
        <w:rPr>
          <w:sz w:val="19"/>
        </w:rPr>
        <w:t>“</w:t>
      </w:r>
      <w:r>
        <w:rPr>
          <w:sz w:val="19"/>
        </w:rPr>
        <w:t>质保期</w:t>
      </w:r>
      <w:r>
        <w:rPr>
          <w:sz w:val="19"/>
        </w:rPr>
        <w:t>”</w:t>
      </w:r>
      <w:r>
        <w:rPr>
          <w:sz w:val="19"/>
        </w:rPr>
        <w:t>）为</w:t>
      </w:r>
      <w:r>
        <w:rPr>
          <w:sz w:val="19"/>
        </w:rPr>
        <w:t>设备验收合格后整机</w:t>
      </w:r>
      <w:r>
        <w:rPr>
          <w:sz w:val="19"/>
        </w:rPr>
        <w:t>(</w:t>
      </w:r>
      <w:r>
        <w:rPr>
          <w:sz w:val="19"/>
        </w:rPr>
        <w:t>包括配置清单中的第三方产品</w:t>
      </w:r>
      <w:r>
        <w:rPr>
          <w:sz w:val="19"/>
        </w:rPr>
        <w:t>)</w:t>
      </w:r>
      <w:r>
        <w:rPr>
          <w:sz w:val="19"/>
        </w:rPr>
        <w:t>原厂质保</w:t>
      </w:r>
      <w:r>
        <w:rPr>
          <w:sz w:val="21"/>
          <w:u w:val="single"/>
        </w:rPr>
        <w:t xml:space="preserve">   </w:t>
      </w:r>
      <w:r>
        <w:rPr>
          <w:sz w:val="19"/>
        </w:rPr>
        <w:t>年</w:t>
      </w:r>
      <w:r>
        <w:rPr>
          <w:sz w:val="19"/>
          <w:color w:val="000000"/>
        </w:rPr>
        <w:t>（自甲方验收合格之日起算）</w:t>
      </w:r>
      <w:r>
        <w:rPr>
          <w:sz w:val="19"/>
          <w:color w:val="0000FF"/>
        </w:rPr>
        <w:t>，</w:t>
      </w:r>
      <w:r>
        <w:rPr>
          <w:sz w:val="19"/>
        </w:rPr>
        <w:t>质保期内乙方免费提供对设备的维修保养及更换配件服务</w:t>
      </w:r>
      <w:r>
        <w:rPr>
          <w:sz w:val="19"/>
        </w:rPr>
        <w:t>(</w:t>
      </w:r>
      <w:r>
        <w:rPr>
          <w:sz w:val="19"/>
        </w:rPr>
        <w:t>相关费用均包含在合同价内，甲方不再另行支付</w:t>
      </w:r>
      <w:r>
        <w:rPr>
          <w:sz w:val="19"/>
        </w:rPr>
        <w:t>)</w:t>
      </w:r>
      <w:r>
        <w:rPr>
          <w:sz w:val="19"/>
        </w:rPr>
        <w:t>，期满后可同时提供终身</w:t>
      </w:r>
      <w:r>
        <w:rPr>
          <w:sz w:val="19"/>
          <w:u w:val="single"/>
        </w:rPr>
        <w:t>(</w:t>
      </w:r>
      <w:r>
        <w:rPr>
          <w:sz w:val="19"/>
          <w:u w:val="single"/>
        </w:rPr>
        <w:t>有偿</w:t>
      </w:r>
      <w:r>
        <w:rPr>
          <w:sz w:val="19"/>
          <w:u w:val="single"/>
        </w:rPr>
        <w:t>)</w:t>
      </w:r>
      <w:r>
        <w:rPr>
          <w:sz w:val="19"/>
        </w:rPr>
        <w:t>维修保养服务。</w:t>
      </w:r>
    </w:p>
    <w:p>
      <w:pPr>
        <w:pStyle w:val="null3"/>
        <w:ind w:firstLine="380"/>
        <w:jc w:val="both"/>
      </w:pPr>
      <w:r>
        <w:rPr>
          <w:sz w:val="19"/>
        </w:rPr>
        <w:t>2.</w:t>
      </w:r>
      <w:r>
        <w:rPr>
          <w:sz w:val="19"/>
        </w:rPr>
        <w:t>质保期内，如产品或零部件因非人为因素出现故障而造成短期停用的，则质保期和免费维修期相应顺延。如停用时间累计超过</w:t>
      </w:r>
      <w:r>
        <w:rPr>
          <w:sz w:val="19"/>
        </w:rPr>
        <w:t>60</w:t>
      </w:r>
      <w:r>
        <w:rPr>
          <w:sz w:val="19"/>
        </w:rPr>
        <w:t>天的</w:t>
      </w:r>
      <w:r>
        <w:rPr>
          <w:sz w:val="19"/>
        </w:rPr>
        <w:t>,</w:t>
      </w:r>
      <w:r>
        <w:rPr>
          <w:sz w:val="19"/>
        </w:rPr>
        <w:t>则质保期自设备最近一次经维修恢复使用之日起重新计算。</w:t>
      </w:r>
    </w:p>
    <w:p>
      <w:pPr>
        <w:pStyle w:val="null3"/>
        <w:ind w:firstLine="380"/>
        <w:jc w:val="both"/>
      </w:pPr>
      <w:r>
        <w:rPr>
          <w:sz w:val="19"/>
        </w:rPr>
        <w:t>3.</w:t>
      </w:r>
      <w:r>
        <w:rPr>
          <w:sz w:val="19"/>
        </w:rPr>
        <w:t>对甲方的服务通知，乙方在接报后</w:t>
      </w:r>
      <w:r>
        <w:rPr>
          <w:sz w:val="19"/>
        </w:rPr>
        <w:t>2</w:t>
      </w:r>
      <w:r>
        <w:rPr>
          <w:sz w:val="19"/>
        </w:rPr>
        <w:t>小时内响应，</w:t>
      </w:r>
      <w:r>
        <w:rPr>
          <w:sz w:val="19"/>
        </w:rPr>
        <w:t>4</w:t>
      </w:r>
      <w:r>
        <w:rPr>
          <w:sz w:val="19"/>
        </w:rPr>
        <w:t>小时内到达现场，</w:t>
      </w:r>
      <w:r>
        <w:rPr>
          <w:sz w:val="19"/>
        </w:rPr>
        <w:t>24</w:t>
      </w:r>
      <w:r>
        <w:rPr>
          <w:sz w:val="19"/>
        </w:rPr>
        <w:t>小时内处理完毕。（乙方联系人：服务电话：，如乙方更换服务人员和电话，需提前五个工作日书面告知甲方）。若乙方不及时处理，甲方有权委托第三方公司进行维修解决，由此产生的一切费用均由乙方承担。</w:t>
      </w:r>
    </w:p>
    <w:p>
      <w:pPr>
        <w:pStyle w:val="null3"/>
        <w:ind w:firstLine="380"/>
        <w:jc w:val="both"/>
      </w:pPr>
      <w:r>
        <w:rPr>
          <w:sz w:val="19"/>
        </w:rPr>
        <w:t>4.</w:t>
      </w:r>
      <w:r>
        <w:rPr>
          <w:sz w:val="19"/>
        </w:rPr>
        <w:t>乙方应保证所供设备是</w:t>
      </w:r>
      <w:r>
        <w:rPr>
          <w:sz w:val="19"/>
        </w:rPr>
        <w:t>12</w:t>
      </w:r>
      <w:r>
        <w:rPr>
          <w:sz w:val="19"/>
        </w:rPr>
        <w:t>个月内生产</w:t>
      </w:r>
      <w:r>
        <w:rPr>
          <w:sz w:val="19"/>
        </w:rPr>
        <w:t>(</w:t>
      </w:r>
      <w:r>
        <w:rPr>
          <w:sz w:val="19"/>
        </w:rPr>
        <w:t>从设备铭牌的生产日期起，计算至设备运至甲方指定地点的日期止</w:t>
      </w:r>
      <w:r>
        <w:rPr>
          <w:sz w:val="19"/>
        </w:rPr>
        <w:t>)</w:t>
      </w:r>
      <w:r>
        <w:rPr>
          <w:sz w:val="19"/>
        </w:rPr>
        <w:t>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甲方有权要求乙方在接到甲方通知后</w:t>
      </w:r>
      <w:r>
        <w:rPr>
          <w:sz w:val="19"/>
        </w:rPr>
        <w:t>30</w:t>
      </w:r>
      <w:r>
        <w:rPr>
          <w:sz w:val="19"/>
        </w:rPr>
        <w:t>天内负责更换符合标准的同型号货物，其费用由乙方负担</w:t>
      </w:r>
      <w:r>
        <w:rPr>
          <w:sz w:val="19"/>
        </w:rPr>
        <w:t>。</w:t>
      </w:r>
    </w:p>
    <w:p>
      <w:pPr>
        <w:pStyle w:val="null3"/>
        <w:ind w:firstLine="380"/>
        <w:jc w:val="both"/>
      </w:pPr>
      <w:r>
        <w:rPr>
          <w:sz w:val="19"/>
        </w:rPr>
        <w:t>5</w:t>
      </w:r>
      <w:r>
        <w:rPr>
          <w:sz w:val="19"/>
        </w:rPr>
        <w:t>.</w:t>
      </w:r>
      <w:r>
        <w:rPr>
          <w:sz w:val="19"/>
        </w:rPr>
        <w:t>质保期内，非甲方的人为原因而出现产品质量及安装问题，由乙方负责包修、包换或包退，并承担因此而产生的一切费用。</w:t>
      </w:r>
    </w:p>
    <w:p>
      <w:pPr>
        <w:pStyle w:val="null3"/>
        <w:ind w:firstLine="380"/>
        <w:jc w:val="both"/>
      </w:pPr>
      <w:r>
        <w:rPr>
          <w:sz w:val="19"/>
        </w:rPr>
        <w:t>6</w:t>
      </w:r>
      <w:r>
        <w:rPr>
          <w:sz w:val="19"/>
        </w:rPr>
        <w:t>.</w:t>
      </w:r>
      <w:r>
        <w:rPr>
          <w:sz w:val="19"/>
        </w:rPr>
        <w:t>质保服务方式为乙方上门服务，即由乙方派员到货物使用现场维修，由此产生的一切费用均由乙方承担。</w:t>
      </w:r>
    </w:p>
    <w:p>
      <w:pPr>
        <w:pStyle w:val="null3"/>
        <w:ind w:firstLine="380"/>
        <w:jc w:val="both"/>
      </w:pPr>
      <w:r>
        <w:rPr>
          <w:sz w:val="19"/>
        </w:rPr>
        <w:t>7</w:t>
      </w:r>
      <w:r>
        <w:rPr>
          <w:sz w:val="19"/>
        </w:rPr>
        <w:t>在质保期内，乙方须对所提供的产品做定期检查和保养。</w:t>
      </w:r>
    </w:p>
    <w:p>
      <w:pPr>
        <w:pStyle w:val="null3"/>
        <w:ind w:firstLine="380"/>
        <w:jc w:val="both"/>
      </w:pPr>
      <w:r>
        <w:rPr>
          <w:sz w:val="19"/>
        </w:rPr>
        <w:t>8</w:t>
      </w:r>
      <w:r>
        <w:rPr>
          <w:sz w:val="19"/>
        </w:rPr>
        <w:t>.</w:t>
      </w:r>
      <w:r>
        <w:rPr>
          <w:sz w:val="19"/>
        </w:rPr>
        <w:t>在质保期结束前，须由乙方专业工程师和甲方代表对产品进行一次全面检查，任何缺陷必须由乙方负责修理、并得到甲方代表认可。</w:t>
      </w:r>
    </w:p>
    <w:p>
      <w:pPr>
        <w:pStyle w:val="null3"/>
        <w:ind w:firstLine="380"/>
        <w:jc w:val="both"/>
      </w:pPr>
      <w:r>
        <w:rPr>
          <w:sz w:val="19"/>
        </w:rPr>
        <w:t>9</w:t>
      </w:r>
      <w:r>
        <w:rPr>
          <w:sz w:val="19"/>
        </w:rPr>
        <w:t>.</w:t>
      </w:r>
      <w:r>
        <w:rPr>
          <w:sz w:val="19"/>
        </w:rPr>
        <w:t>乙方接到甲方通知对设备进行修理完成之后，乙方应将缺陷原因、修理内容、完成修理及恢复正常的时间和日期等报告给甲方，报告一式两份。</w:t>
      </w:r>
    </w:p>
    <w:p>
      <w:pPr>
        <w:pStyle w:val="null3"/>
        <w:ind w:firstLine="380"/>
        <w:jc w:val="both"/>
      </w:pPr>
      <w:r>
        <w:rPr>
          <w:sz w:val="19"/>
        </w:rPr>
        <w:t>10</w:t>
      </w:r>
      <w:r>
        <w:rPr>
          <w:sz w:val="19"/>
        </w:rPr>
        <w:t>.</w:t>
      </w:r>
      <w:r>
        <w:rPr>
          <w:sz w:val="19"/>
        </w:rPr>
        <w:t>质保期满后，乙方承诺以优惠的价格继续为甲方提供服务，按甲方确认的维修收费标准继续提供产品使用运行的技术支持，包括故障排除及零备件的供应。</w:t>
      </w:r>
    </w:p>
    <w:p>
      <w:pPr>
        <w:pStyle w:val="null3"/>
        <w:jc w:val="both"/>
      </w:pPr>
      <w:r>
        <w:rPr>
          <w:sz w:val="19"/>
          <w:b/>
        </w:rPr>
        <w:t>七、安装与调试</w:t>
      </w:r>
    </w:p>
    <w:p>
      <w:pPr>
        <w:pStyle w:val="null3"/>
        <w:ind w:firstLine="380"/>
        <w:jc w:val="both"/>
      </w:pPr>
      <w:r>
        <w:rPr>
          <w:sz w:val="19"/>
        </w:rPr>
        <w:t>1.</w:t>
      </w:r>
      <w:r>
        <w:rPr>
          <w:sz w:val="19"/>
        </w:rPr>
        <w:t>乙方必须依照招标文件的要求和报价文件的承诺，将货物系统安装并调试至正常运行的最佳状态，所产生的费用由乙方承担。</w:t>
      </w:r>
    </w:p>
    <w:p>
      <w:pPr>
        <w:pStyle w:val="null3"/>
        <w:ind w:firstLine="380"/>
        <w:jc w:val="both"/>
      </w:pPr>
      <w:r>
        <w:rPr>
          <w:sz w:val="19"/>
        </w:rPr>
        <w:t>2.</w:t>
      </w:r>
      <w:r>
        <w:rPr>
          <w:sz w:val="19"/>
        </w:rPr>
        <w:t>乙方为甲方提供免费培训服务，并指派专人（姓名：，联系电话：，邮箱：</w:t>
      </w:r>
      <w:r>
        <w:rPr>
          <w:sz w:val="19"/>
        </w:rPr>
        <w:t>,</w:t>
      </w:r>
      <w:r>
        <w:rPr>
          <w:sz w:val="19"/>
        </w:rPr>
        <w:t>微信号：，如乙方更换服务人员和电话，需提前五个工作日书面告知甲方）负责与甲方联系售后服务事宜。主要培训内容为产品的基本结构、主要部件的构造及处理、日常使用操作、保养与管理、常见故障的排除、紧急情况的处理等，如甲方未使用过同类型产品，乙方还需就产品的功能对甲方进行相应的技术培训，培训地点主要在产品安装现场或由甲方安排。</w:t>
      </w:r>
    </w:p>
    <w:p>
      <w:pPr>
        <w:pStyle w:val="null3"/>
        <w:ind w:firstLine="380"/>
        <w:jc w:val="both"/>
      </w:pPr>
      <w:r>
        <w:rPr>
          <w:sz w:val="19"/>
        </w:rPr>
        <w:t>3.</w:t>
      </w:r>
      <w:r>
        <w:rPr>
          <w:sz w:val="19"/>
        </w:rPr>
        <w:t>乙方安排产品安装、调试及培训人员的安全保障措施，并承担由此产生的一切费用。若发生任何安全事故，全部赔偿责任由乙方承担。若甲方因此承担（连带）责任或赔偿损失的，甲方有权向乙方追偿</w:t>
      </w:r>
      <w:r>
        <w:rPr>
          <w:sz w:val="19"/>
        </w:rPr>
        <w:t>全部损失</w:t>
      </w:r>
      <w:r>
        <w:rPr>
          <w:sz w:val="19"/>
        </w:rPr>
        <w:t>。</w:t>
      </w:r>
    </w:p>
    <w:p>
      <w:pPr>
        <w:pStyle w:val="null3"/>
        <w:jc w:val="both"/>
      </w:pPr>
      <w:r>
        <w:rPr>
          <w:sz w:val="19"/>
          <w:b/>
        </w:rPr>
        <w:t>八、验收：</w:t>
      </w:r>
    </w:p>
    <w:p>
      <w:pPr>
        <w:pStyle w:val="null3"/>
        <w:ind w:firstLine="380"/>
        <w:jc w:val="both"/>
      </w:pPr>
      <w:r>
        <w:rPr>
          <w:sz w:val="19"/>
        </w:rPr>
        <w:t>1.</w:t>
      </w:r>
      <w:r>
        <w:rPr>
          <w:sz w:val="19"/>
        </w:rPr>
        <w:t>产品（设备）若有国家标准按照国家标准验收，若无国家标准按行业标准验收。乙方保证产品为原制造商制造的全新产品，整机无污染，无侵害第三方权利、表面无划损、无任何缺陷隐患，在中国境内可依常规安全合法使用。</w:t>
      </w:r>
    </w:p>
    <w:p>
      <w:pPr>
        <w:pStyle w:val="null3"/>
        <w:ind w:firstLine="380"/>
        <w:jc w:val="both"/>
      </w:pPr>
      <w:r>
        <w:rPr>
          <w:sz w:val="19"/>
        </w:rPr>
        <w:t>2.</w:t>
      </w:r>
      <w:r>
        <w:rPr>
          <w:sz w:val="19"/>
        </w:rPr>
        <w:t>货物为原厂商未启封全新包装，具出厂合格证，序列号、包装箱号与出厂批号一致，并可追索查阅。所有随设备的附件必须齐全。</w:t>
      </w:r>
    </w:p>
    <w:p>
      <w:pPr>
        <w:pStyle w:val="null3"/>
        <w:ind w:firstLine="380"/>
        <w:jc w:val="both"/>
      </w:pPr>
      <w:r>
        <w:rPr>
          <w:sz w:val="19"/>
        </w:rPr>
        <w:t>3.</w:t>
      </w:r>
      <w:r>
        <w:rPr>
          <w:sz w:val="19"/>
        </w:rPr>
        <w:t>甲方组成验收小组按国家有关规定、规范进行验收，必要时邀请相关的专业人员或机构参与验收。因产品质量问题发生争议时，由本地市场监督管理部门鉴定。产品符合质量技术标准的，鉴定费由甲方承担；否则鉴定费由乙方承担。</w:t>
      </w:r>
    </w:p>
    <w:p>
      <w:pPr>
        <w:pStyle w:val="null3"/>
        <w:ind w:firstLine="285"/>
        <w:jc w:val="both"/>
      </w:pPr>
      <w:r>
        <w:rPr>
          <w:sz w:val="19"/>
        </w:rPr>
        <w:t>4</w:t>
      </w:r>
      <w:r>
        <w:rPr>
          <w:sz w:val="19"/>
        </w:rPr>
        <w:t>．乙方应在项目验收前将系统的全部有关产品说明书、原厂家安装及使用手册、技术文件、资料、及安装、调试、验收报告等文档汇集成册交付甲方。</w:t>
      </w:r>
    </w:p>
    <w:p>
      <w:pPr>
        <w:pStyle w:val="null3"/>
        <w:ind w:firstLine="285"/>
        <w:jc w:val="both"/>
      </w:pPr>
      <w:r>
        <w:rPr>
          <w:sz w:val="19"/>
        </w:rPr>
        <w:t>5.</w:t>
      </w:r>
      <w:r>
        <w:rPr>
          <w:sz w:val="19"/>
        </w:rPr>
        <w:t>验收不能通过的，乙方应负责及时整改。若整改后，产品仍未能达标的，甲方有权依本合同约定和法律规定追究其经济及法律责任。</w:t>
      </w:r>
    </w:p>
    <w:p>
      <w:pPr>
        <w:pStyle w:val="null3"/>
        <w:ind w:firstLine="285"/>
        <w:jc w:val="both"/>
      </w:pPr>
      <w:r>
        <w:rPr>
          <w:sz w:val="19"/>
        </w:rPr>
        <w:t>6.</w:t>
      </w:r>
      <w:r>
        <w:rPr>
          <w:sz w:val="19"/>
        </w:rPr>
        <w:t>乙方保证合同项下提供的产品不侵犯任何第三方的专利、商标或版权。否则，乙方须承担对第三方的专利、商标或版权的侵权责任并承担因此而发生的所有费用</w:t>
      </w:r>
      <w:r>
        <w:rPr>
          <w:sz w:val="19"/>
          <w:color w:val="000000"/>
        </w:rPr>
        <w:t>。如甲方因此承担相关责任，有权向乙方追偿</w:t>
      </w:r>
      <w:r>
        <w:rPr>
          <w:sz w:val="19"/>
          <w:color w:val="000000"/>
        </w:rPr>
        <w:t>全部损失（全部损失包括但不限于</w:t>
      </w:r>
      <w:r>
        <w:rPr>
          <w:sz w:val="19"/>
          <w:color w:val="000000"/>
        </w:rPr>
        <w:t>甲方</w:t>
      </w:r>
      <w:r>
        <w:rPr>
          <w:sz w:val="19"/>
          <w:color w:val="000000"/>
        </w:rPr>
        <w:t>所造成的直接损失、可得利益损失、</w:t>
      </w:r>
      <w:r>
        <w:rPr>
          <w:sz w:val="19"/>
          <w:color w:val="000000"/>
        </w:rPr>
        <w:t>甲方</w:t>
      </w:r>
      <w:r>
        <w:rPr>
          <w:sz w:val="19"/>
          <w:color w:val="000000"/>
        </w:rPr>
        <w:t>支付给第三方的赔偿费用</w:t>
      </w:r>
      <w:r>
        <w:rPr>
          <w:sz w:val="19"/>
          <w:color w:val="000000"/>
        </w:rPr>
        <w:t>/</w:t>
      </w:r>
      <w:r>
        <w:rPr>
          <w:sz w:val="19"/>
          <w:color w:val="000000"/>
        </w:rPr>
        <w:t>违约金</w:t>
      </w:r>
      <w:r>
        <w:rPr>
          <w:sz w:val="19"/>
          <w:color w:val="000000"/>
        </w:rPr>
        <w:t>/</w:t>
      </w:r>
      <w:r>
        <w:rPr>
          <w:sz w:val="19"/>
          <w:color w:val="000000"/>
        </w:rPr>
        <w:t>罚款、调查取证费用</w:t>
      </w:r>
      <w:r>
        <w:rPr>
          <w:sz w:val="19"/>
          <w:color w:val="000000"/>
        </w:rPr>
        <w:t>/</w:t>
      </w:r>
      <w:r>
        <w:rPr>
          <w:sz w:val="19"/>
          <w:color w:val="000000"/>
        </w:rPr>
        <w:t>公证费</w:t>
      </w:r>
      <w:r>
        <w:rPr>
          <w:sz w:val="19"/>
          <w:color w:val="000000"/>
        </w:rPr>
        <w:t>/</w:t>
      </w:r>
      <w:r>
        <w:rPr>
          <w:sz w:val="19"/>
          <w:color w:val="000000"/>
        </w:rPr>
        <w:t>鉴定费用、诉讼仲裁费用、保全费用、律师费用、维权费用以及其他合理费用）</w:t>
      </w:r>
      <w:r>
        <w:rPr>
          <w:sz w:val="19"/>
          <w:color w:val="000000"/>
        </w:rPr>
        <w:t>。</w:t>
      </w:r>
    </w:p>
    <w:p>
      <w:pPr>
        <w:pStyle w:val="null3"/>
        <w:ind w:firstLine="190"/>
        <w:jc w:val="both"/>
      </w:pPr>
      <w:r>
        <w:rPr>
          <w:sz w:val="19"/>
        </w:rPr>
        <w:t>7.</w:t>
      </w:r>
      <w:r>
        <w:rPr>
          <w:sz w:val="19"/>
        </w:rPr>
        <w:t>设备使用年限</w:t>
      </w:r>
      <w:r>
        <w:rPr>
          <w:sz w:val="21"/>
          <w:u w:val="single"/>
        </w:rPr>
        <w:t xml:space="preserve">    </w:t>
      </w:r>
      <w:r>
        <w:rPr>
          <w:sz w:val="19"/>
        </w:rPr>
        <w:t>年</w:t>
      </w:r>
      <w:r>
        <w:rPr>
          <w:sz w:val="19"/>
        </w:rPr>
        <w:t>。</w:t>
      </w:r>
    </w:p>
    <w:p>
      <w:pPr>
        <w:pStyle w:val="null3"/>
        <w:jc w:val="both"/>
      </w:pPr>
      <w:r>
        <w:rPr>
          <w:sz w:val="19"/>
          <w:b/>
          <w:color w:val="000000"/>
        </w:rPr>
        <w:t>九、违约责任与赔偿损失</w:t>
      </w:r>
    </w:p>
    <w:p>
      <w:pPr>
        <w:pStyle w:val="null3"/>
        <w:ind w:firstLine="380"/>
        <w:jc w:val="both"/>
      </w:pPr>
      <w:r>
        <w:rPr>
          <w:sz w:val="19"/>
          <w:color w:val="000000"/>
        </w:rPr>
        <w:t>1.</w:t>
      </w:r>
      <w:r>
        <w:rPr>
          <w:sz w:val="19"/>
          <w:color w:val="000000"/>
        </w:rPr>
        <w:t>乙方交付的货物不符合招标文件、报价文件或本合同约定的，甲方有权拒收货物并单方解除合同，乙方除应返还甲方已支付的款项及资金占用利息（利息按照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2.</w:t>
      </w:r>
      <w:r>
        <w:rPr>
          <w:sz w:val="19"/>
          <w:color w:val="000000"/>
        </w:rPr>
        <w:t>乙方交付的货物经验收不能通过的，甲方给予两周的整改时间，经整改后仍未能达标的，甲方有权单方解除合同，乙方除应返还甲方已支付的款项及资金占用利息（利息按照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3.</w:t>
      </w:r>
      <w:r>
        <w:rPr>
          <w:sz w:val="19"/>
          <w:color w:val="000000"/>
        </w:rPr>
        <w:t>乙方未能按本合同约定及甲方要求的交货时间交付货物，从逾期之日起每日按合同总金额</w:t>
      </w:r>
      <w:r>
        <w:rPr>
          <w:sz w:val="19"/>
          <w:color w:val="000000"/>
        </w:rPr>
        <w:t>3‰</w:t>
      </w:r>
      <w:r>
        <w:rPr>
          <w:sz w:val="19"/>
          <w:color w:val="000000"/>
        </w:rPr>
        <w:t>的数额标准向甲方支付违约金；逾期</w:t>
      </w:r>
      <w:r>
        <w:rPr>
          <w:sz w:val="19"/>
          <w:color w:val="000000"/>
        </w:rPr>
        <w:t>15</w:t>
      </w:r>
      <w:r>
        <w:rPr>
          <w:sz w:val="19"/>
          <w:color w:val="000000"/>
        </w:rPr>
        <w:t>日以上的，甲方有权终止合同，乙方除应返还甲方已支付的款项及资金占用利息（利息按照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w:t>
      </w:r>
      <w:r>
        <w:rPr>
          <w:sz w:val="19"/>
        </w:rPr>
        <w:t>起计算）外，还应按照合同总金额</w:t>
      </w:r>
      <w:r>
        <w:rPr>
          <w:sz w:val="19"/>
        </w:rPr>
        <w:t>10%</w:t>
      </w:r>
      <w:r>
        <w:rPr>
          <w:sz w:val="19"/>
        </w:rPr>
        <w:t>的数额标准向甲方支付违约金，由此造成的甲方经济损失由乙方承担。</w:t>
      </w:r>
    </w:p>
    <w:p>
      <w:pPr>
        <w:pStyle w:val="null3"/>
        <w:ind w:firstLine="380"/>
        <w:jc w:val="both"/>
      </w:pPr>
      <w:r>
        <w:rPr>
          <w:sz w:val="19"/>
        </w:rPr>
        <w:t>4.</w:t>
      </w:r>
      <w:r>
        <w:rPr>
          <w:sz w:val="19"/>
        </w:rPr>
        <w:t>甲方通知乙方送货后又无正当理由拒收货物的，应按照合同总金额</w:t>
      </w:r>
      <w:r>
        <w:rPr>
          <w:sz w:val="19"/>
        </w:rPr>
        <w:t>10%</w:t>
      </w:r>
      <w:r>
        <w:rPr>
          <w:sz w:val="19"/>
        </w:rPr>
        <w:t>的数额标准向乙方支付违约金，本合同解除。甲方无正当理由逾期付款的，每逾期一日，应按照逾期未付金额日</w:t>
      </w:r>
      <w:r>
        <w:rPr>
          <w:sz w:val="19"/>
        </w:rPr>
        <w:t>0.1</w:t>
      </w:r>
      <w:r>
        <w:rPr>
          <w:sz w:val="19"/>
        </w:rPr>
        <w:t>‰</w:t>
      </w:r>
      <w:r>
        <w:rPr>
          <w:sz w:val="19"/>
        </w:rPr>
        <w:t>的数额标准向乙方支付违约金，违约金累计总额不得超过合同总金额的</w:t>
      </w:r>
      <w:r>
        <w:rPr>
          <w:sz w:val="19"/>
        </w:rPr>
        <w:t>5%</w:t>
      </w:r>
      <w:r>
        <w:rPr>
          <w:sz w:val="19"/>
        </w:rPr>
        <w:t>。若因乙方无法提交合法、有效发票及其他付款相关材料，导致甲方不能及时付款的，甲方不承担逾期付款责任。</w:t>
      </w:r>
    </w:p>
    <w:p>
      <w:pPr>
        <w:pStyle w:val="null3"/>
        <w:ind w:firstLine="380"/>
        <w:jc w:val="both"/>
      </w:pPr>
      <w:r>
        <w:rPr>
          <w:sz w:val="19"/>
        </w:rPr>
        <w:t>5.</w:t>
      </w:r>
      <w:r>
        <w:rPr>
          <w:sz w:val="19"/>
        </w:rPr>
        <w:t>如因本合同产品质量问题造成甲方及任何第三方遭受损害（包括人身及财产），由乙方承担全部的赔偿责任；如甲方因此承担相关赔偿责任的，有权全额向乙方追偿并要求乙方承担甲方因追偿所产生的全部费用。</w:t>
      </w:r>
    </w:p>
    <w:p>
      <w:pPr>
        <w:pStyle w:val="null3"/>
        <w:ind w:firstLine="380"/>
        <w:jc w:val="both"/>
      </w:pPr>
      <w:r>
        <w:rPr>
          <w:sz w:val="19"/>
        </w:rPr>
        <w:t>6.</w:t>
      </w:r>
      <w:r>
        <w:rPr>
          <w:sz w:val="19"/>
        </w:rPr>
        <w:t>乙方交付的货物不得侵害任何第三方权利，因乙方交付的货物侵权发生纠纷由乙方负责处理并承担所有费用，导致甲方无法使用或其他损失的，甲方有权要求乙方赔偿。</w:t>
      </w:r>
    </w:p>
    <w:p>
      <w:pPr>
        <w:pStyle w:val="null3"/>
        <w:ind w:firstLine="480"/>
        <w:jc w:val="both"/>
      </w:pPr>
      <w:r>
        <w:rPr>
          <w:sz w:val="19"/>
          <w:color w:val="000000"/>
        </w:rPr>
        <w:t>7.</w:t>
      </w:r>
      <w:r>
        <w:rPr>
          <w:sz w:val="19"/>
          <w:color w:val="000000"/>
        </w:rPr>
        <w:t>乙方不得将本合同项下乙方义务转包或分包给第三方，如有转包或分包的，甲方有权单方解除合同，乙方除应返还甲方已支付的款项及资金占用利息（利息按照</w:t>
      </w:r>
      <w:r>
        <w:rPr>
          <w:sz w:val="19"/>
          <w:color w:val="000000"/>
        </w:rPr>
        <w:t>LPR</w:t>
      </w:r>
      <w:r>
        <w:rPr>
          <w:sz w:val="19"/>
          <w:color w:val="000000"/>
        </w:rPr>
        <w:t>的</w:t>
      </w:r>
      <w:r>
        <w:rPr>
          <w:sz w:val="19"/>
          <w:color w:val="000000"/>
        </w:rPr>
        <w:t>4</w:t>
      </w:r>
      <w:r>
        <w:rPr>
          <w:sz w:val="19"/>
          <w:color w:val="000000"/>
        </w:rPr>
        <w:t>倍标准从款项实际支付之日起计算）外，还应按照合同总金额</w:t>
      </w:r>
      <w:r>
        <w:rPr>
          <w:sz w:val="19"/>
          <w:color w:val="000000"/>
        </w:rPr>
        <w:t>10%</w:t>
      </w:r>
      <w:r>
        <w:rPr>
          <w:sz w:val="19"/>
          <w:color w:val="000000"/>
        </w:rPr>
        <w:t>的数额标准向甲方支付违约金。</w:t>
      </w:r>
    </w:p>
    <w:p>
      <w:pPr>
        <w:pStyle w:val="null3"/>
        <w:ind w:firstLine="380"/>
        <w:jc w:val="both"/>
      </w:pPr>
      <w:r>
        <w:rPr>
          <w:sz w:val="19"/>
          <w:color w:val="000000"/>
        </w:rPr>
        <w:t>8.</w:t>
      </w:r>
      <w:r>
        <w:rPr>
          <w:sz w:val="19"/>
          <w:color w:val="000000"/>
        </w:rPr>
        <w:t>本合同生效后，各方均应全面履行本合同约定的义务。任何一方不履行或不完全履行本合同约定义务的，应当承担相应的违约责任，并赔偿由此给守约方造成的损失，包括守约方为实现债权而支付的诉讼费、律师费、财产保全费、担保费、公证费、鉴定费、差旅费等全部费用。</w:t>
      </w:r>
    </w:p>
    <w:p>
      <w:pPr>
        <w:pStyle w:val="null3"/>
        <w:ind w:firstLine="380"/>
        <w:jc w:val="both"/>
      </w:pPr>
      <w:r>
        <w:rPr>
          <w:sz w:val="19"/>
          <w:color w:val="000000"/>
        </w:rPr>
        <w:t>9.</w:t>
      </w:r>
      <w:r>
        <w:rPr>
          <w:sz w:val="19"/>
          <w:color w:val="000000"/>
        </w:rPr>
        <w:t>其它违约责任按《中华人民共和国民法典》处理。</w:t>
      </w:r>
    </w:p>
    <w:p>
      <w:pPr>
        <w:pStyle w:val="null3"/>
        <w:jc w:val="both"/>
      </w:pPr>
      <w:r>
        <w:rPr>
          <w:sz w:val="19"/>
          <w:b/>
        </w:rPr>
        <w:t>十、争议的解决</w:t>
      </w:r>
    </w:p>
    <w:p>
      <w:pPr>
        <w:pStyle w:val="null3"/>
        <w:ind w:firstLine="380"/>
        <w:jc w:val="both"/>
      </w:pPr>
      <w:r>
        <w:rPr>
          <w:sz w:val="19"/>
        </w:rPr>
        <w:t>合同执行过程中发生的任何争议，如双方不能通过友好协商解决，均可向合同签订地人民法院即广州市天河区人民法院提请诉讼。</w:t>
      </w:r>
    </w:p>
    <w:p>
      <w:pPr>
        <w:pStyle w:val="null3"/>
        <w:jc w:val="both"/>
      </w:pPr>
      <w:r>
        <w:rPr>
          <w:sz w:val="19"/>
          <w:b/>
        </w:rPr>
        <w:t>十一、不可抗力</w:t>
      </w:r>
    </w:p>
    <w:p>
      <w:pPr>
        <w:pStyle w:val="null3"/>
        <w:ind w:firstLine="480"/>
        <w:jc w:val="both"/>
      </w:pPr>
      <w:r>
        <w:rPr>
          <w:sz w:val="19"/>
          <w:color w:val="000000"/>
        </w:rPr>
        <w:t>任何一方由于不可抗力原因不能履行合同时，应在不可抗力事件结束后</w:t>
      </w:r>
      <w:r>
        <w:rPr>
          <w:sz w:val="19"/>
          <w:color w:val="000000"/>
        </w:rPr>
        <w:t>1</w:t>
      </w:r>
      <w:r>
        <w:rPr>
          <w:sz w:val="19"/>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19"/>
          <w:b/>
        </w:rPr>
        <w:t>十二、税费</w:t>
      </w:r>
    </w:p>
    <w:p>
      <w:pPr>
        <w:pStyle w:val="null3"/>
        <w:ind w:firstLine="480"/>
        <w:jc w:val="both"/>
      </w:pPr>
      <w:r>
        <w:rPr>
          <w:sz w:val="19"/>
          <w:color w:val="000000"/>
        </w:rPr>
        <w:t>在中国境内、外发生的与本合同执行有关的一切税费均由乙方负担。</w:t>
      </w:r>
    </w:p>
    <w:p>
      <w:pPr>
        <w:pStyle w:val="null3"/>
        <w:jc w:val="both"/>
      </w:pPr>
      <w:r>
        <w:rPr>
          <w:sz w:val="19"/>
          <w:b/>
        </w:rPr>
        <w:t>十三、其它约定</w:t>
      </w:r>
    </w:p>
    <w:p>
      <w:pPr>
        <w:pStyle w:val="null3"/>
        <w:ind w:firstLine="380"/>
        <w:jc w:val="both"/>
      </w:pPr>
      <w:r>
        <w:rPr>
          <w:sz w:val="19"/>
        </w:rPr>
        <w:t>1.</w:t>
      </w:r>
      <w:r>
        <w:rPr>
          <w:sz w:val="19"/>
        </w:rPr>
        <w:t>本合同所有附件、招标文件、投标文件、中标通知书均为合同的有效组成部分，与本合同具有同等法律效力。</w:t>
      </w:r>
    </w:p>
    <w:p>
      <w:pPr>
        <w:pStyle w:val="null3"/>
        <w:ind w:firstLine="380"/>
        <w:jc w:val="both"/>
      </w:pPr>
      <w:r>
        <w:rPr>
          <w:sz w:val="19"/>
        </w:rPr>
        <w:t>2.</w:t>
      </w:r>
      <w:r>
        <w:rPr>
          <w:sz w:val="19"/>
        </w:rPr>
        <w:t>在执行本合同的过程中，所有经双方签署确认的文件（包括会议纪要、补充协议、往来信函）即成为本合同的有效组成部分。</w:t>
      </w:r>
    </w:p>
    <w:p>
      <w:pPr>
        <w:pStyle w:val="null3"/>
        <w:ind w:firstLine="380"/>
        <w:jc w:val="both"/>
      </w:pPr>
      <w:r>
        <w:rPr>
          <w:sz w:val="19"/>
          <w:color w:val="000000"/>
        </w:rPr>
        <w:t>3.</w:t>
      </w:r>
      <w:r>
        <w:rPr>
          <w:sz w:val="19"/>
          <w:color w:val="000000"/>
        </w:rPr>
        <w:t>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380"/>
        <w:jc w:val="both"/>
      </w:pPr>
      <w:r>
        <w:rPr>
          <w:sz w:val="19"/>
        </w:rPr>
        <w:t>4.</w:t>
      </w:r>
      <w:r>
        <w:rPr>
          <w:sz w:val="19"/>
        </w:rPr>
        <w:t>除甲方事先书面同意外，乙方不得部分或全部转让其应履行的合同项下的义务。</w:t>
      </w:r>
    </w:p>
    <w:p>
      <w:pPr>
        <w:pStyle w:val="null3"/>
        <w:ind w:firstLine="380"/>
        <w:jc w:val="both"/>
      </w:pPr>
      <w:r>
        <w:rPr>
          <w:sz w:val="19"/>
        </w:rPr>
        <w:t>5.</w:t>
      </w:r>
      <w:r>
        <w:rPr>
          <w:sz w:val="19"/>
        </w:rPr>
        <w:t>乙方完全遵守《中华人民共和国劳动合同法》有关规定和《中华人民共和国妇女权益保障法》中关于“劳动和社会保障权益”的有关要求</w:t>
      </w:r>
      <w:r>
        <w:rPr>
          <w:sz w:val="19"/>
        </w:rPr>
        <w:t>。</w:t>
      </w:r>
    </w:p>
    <w:p>
      <w:pPr>
        <w:pStyle w:val="null3"/>
        <w:jc w:val="both"/>
      </w:pPr>
      <w:r>
        <w:rPr>
          <w:sz w:val="19"/>
          <w:b/>
        </w:rPr>
        <w:t>十四、合同生效</w:t>
      </w:r>
    </w:p>
    <w:p>
      <w:pPr>
        <w:pStyle w:val="null3"/>
        <w:ind w:firstLine="380"/>
        <w:jc w:val="both"/>
      </w:pPr>
      <w:r>
        <w:rPr>
          <w:sz w:val="19"/>
        </w:rPr>
        <w:t>1.</w:t>
      </w:r>
      <w:r>
        <w:rPr>
          <w:sz w:val="19"/>
        </w:rPr>
        <w:t>本合同自甲乙双方法定代表人或其授权代表签字盖章后生效。</w:t>
      </w:r>
    </w:p>
    <w:p>
      <w:pPr>
        <w:pStyle w:val="null3"/>
        <w:ind w:firstLine="380"/>
        <w:jc w:val="both"/>
      </w:pPr>
      <w:r>
        <w:rPr>
          <w:sz w:val="19"/>
        </w:rPr>
        <w:t>2.</w:t>
      </w:r>
      <w:r>
        <w:rPr>
          <w:sz w:val="19"/>
        </w:rPr>
        <w:t>本合同一式肆份，甲方执叁份，乙方执壹份，均具有同等法律效力</w:t>
      </w:r>
      <w:r>
        <w:rPr>
          <w:sz w:val="19"/>
        </w:rPr>
        <w:t>。</w:t>
      </w:r>
    </w:p>
    <w:p>
      <w:pPr>
        <w:pStyle w:val="null3"/>
        <w:jc w:val="center"/>
      </w:pPr>
      <w:r>
        <w:rPr>
          <w:sz w:val="19"/>
        </w:rPr>
        <w:t>（以下无正文）</w:t>
      </w:r>
    </w:p>
    <w:p>
      <w:pPr>
        <w:pStyle w:val="null3"/>
        <w:jc w:val="both"/>
      </w:pPr>
      <w:r>
        <w:rPr>
          <w:sz w:val="19"/>
        </w:rPr>
        <w:t>附件：主要配置及技术参数</w:t>
      </w:r>
    </w:p>
    <w:p>
      <w:pPr>
        <w:pStyle w:val="null3"/>
        <w:jc w:val="both"/>
      </w:pPr>
      <w:r>
        <w:rPr>
          <w:sz w:val="19"/>
        </w:rPr>
        <w:t>甲方（盖章）：广州市第十二人民医院</w:t>
      </w:r>
      <w:r>
        <w:rPr>
          <w:sz w:val="21"/>
        </w:rPr>
        <w:t xml:space="preserve">                 </w:t>
      </w:r>
      <w:r>
        <w:rPr>
          <w:sz w:val="19"/>
        </w:rPr>
        <w:t>乙方（盖章）：</w:t>
      </w:r>
    </w:p>
    <w:p>
      <w:pPr>
        <w:pStyle w:val="null3"/>
        <w:jc w:val="both"/>
      </w:pPr>
      <w:r>
        <w:rPr>
          <w:sz w:val="19"/>
        </w:rPr>
        <w:t>法定代表人（或授权代表）：</w:t>
      </w:r>
      <w:r>
        <w:rPr>
          <w:sz w:val="21"/>
        </w:rPr>
        <w:t xml:space="preserve">                         </w:t>
      </w:r>
      <w:r>
        <w:rPr>
          <w:sz w:val="19"/>
        </w:rPr>
        <w:t>法定代表人（或授权代表）：</w:t>
      </w:r>
    </w:p>
    <w:p>
      <w:pPr>
        <w:pStyle w:val="null3"/>
        <w:jc w:val="both"/>
      </w:pPr>
      <w:r>
        <w:rPr>
          <w:sz w:val="19"/>
        </w:rPr>
        <w:t>签定地点：广州市天河区</w:t>
      </w:r>
      <w:r>
        <w:rPr>
          <w:sz w:val="21"/>
        </w:rPr>
        <w:t xml:space="preserve">                            </w:t>
      </w:r>
      <w:r>
        <w:rPr>
          <w:sz w:val="19"/>
        </w:rPr>
        <w:t>签定地点：广州市天河区</w:t>
      </w:r>
    </w:p>
    <w:p>
      <w:pPr>
        <w:pStyle w:val="null3"/>
        <w:jc w:val="both"/>
      </w:pPr>
      <w:r>
        <w:rPr>
          <w:sz w:val="19"/>
        </w:rPr>
        <w:t>签定日期：</w:t>
      </w:r>
      <w:r>
        <w:rPr>
          <w:sz w:val="19"/>
        </w:rPr>
        <w:t>202</w:t>
      </w:r>
      <w:r>
        <w:rPr>
          <w:sz w:val="19"/>
        </w:rPr>
        <w:t>6</w:t>
      </w:r>
      <w:r>
        <w:rPr>
          <w:sz w:val="19"/>
        </w:rPr>
        <w:t>年月日</w:t>
      </w:r>
      <w:r>
        <w:rPr>
          <w:sz w:val="21"/>
        </w:rPr>
        <w:t xml:space="preserve">                              </w:t>
      </w:r>
      <w:r>
        <w:rPr>
          <w:sz w:val="19"/>
        </w:rPr>
        <w:t>签定日期：</w:t>
      </w:r>
      <w:r>
        <w:rPr>
          <w:sz w:val="19"/>
        </w:rPr>
        <w:t>202</w:t>
      </w:r>
      <w:r>
        <w:rPr>
          <w:sz w:val="19"/>
        </w:rPr>
        <w:t>6</w:t>
      </w:r>
      <w:r>
        <w:rPr>
          <w:sz w:val="19"/>
        </w:rPr>
        <w:t>年月日</w:t>
      </w:r>
    </w:p>
    <w:p>
      <w:pPr>
        <w:pStyle w:val="null3"/>
        <w:jc w:val="both"/>
      </w:pPr>
      <w:r>
        <w:rPr>
          <w:sz w:val="19"/>
        </w:rPr>
        <w:t>经手人：</w:t>
      </w:r>
      <w:r>
        <w:rPr>
          <w:sz w:val="21"/>
        </w:rPr>
        <w:t xml:space="preserve">                                           </w:t>
      </w:r>
      <w:r>
        <w:rPr>
          <w:sz w:val="19"/>
        </w:rPr>
        <w:t>经手人：</w:t>
      </w:r>
    </w:p>
    <w:p>
      <w:pPr>
        <w:pStyle w:val="null3"/>
        <w:jc w:val="both"/>
      </w:pPr>
      <w:r>
        <w:rPr>
          <w:sz w:val="19"/>
        </w:rPr>
        <w:t>电话：</w:t>
      </w:r>
      <w:r>
        <w:rPr>
          <w:sz w:val="21"/>
        </w:rPr>
        <w:t xml:space="preserve">                                             </w:t>
      </w:r>
      <w:r>
        <w:rPr>
          <w:sz w:val="19"/>
        </w:rPr>
        <w:t>电话：</w:t>
      </w:r>
    </w:p>
    <w:p>
      <w:pPr>
        <w:pStyle w:val="null3"/>
        <w:jc w:val="both"/>
      </w:pPr>
      <w:r>
        <w:rPr>
          <w:sz w:val="19"/>
        </w:rPr>
        <w:t>开户行：</w:t>
      </w:r>
    </w:p>
    <w:p>
      <w:pPr>
        <w:pStyle w:val="null3"/>
        <w:jc w:val="both"/>
      </w:pPr>
      <w:r>
        <w:rPr>
          <w:sz w:val="19"/>
        </w:rPr>
        <w:t>开户名：</w:t>
      </w:r>
    </w:p>
    <w:p>
      <w:pPr>
        <w:pStyle w:val="null3"/>
        <w:jc w:val="both"/>
      </w:pPr>
      <w:r>
        <w:rPr>
          <w:sz w:val="19"/>
        </w:rPr>
        <w:t>账号：</w:t>
      </w:r>
    </w:p>
    <w:p>
      <w:pPr>
        <w:pStyle w:val="null3"/>
        <w:spacing w:before="0" w:after="0"/>
        <w:ind w:left="0" w:right="0"/>
        <w:jc w:val="center"/>
      </w:pPr>
      <w:r>
        <w:br/>
      </w:r>
      <w:r>
        <w:br/>
      </w:r>
      <w:r>
        <w:rPr>
          <w:sz w:val="27"/>
          <w:color w:val="222222"/>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440101-2026-04780</w:t>
      </w:r>
    </w:p>
    <w:p>
      <w:pPr>
        <w:pStyle w:val="null3"/>
        <w:jc w:val="center"/>
        <w:outlineLvl w:val="3"/>
      </w:pPr>
      <w:r>
        <w:rPr>
          <w:sz w:val="24"/>
          <w:b/>
        </w:rPr>
        <w:t>采购项目编号：</w:t>
      </w:r>
      <w:r>
        <w:rPr>
          <w:sz w:val="24"/>
          <w:b/>
        </w:rPr>
        <w:t>0724-2631Z2891451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广州市第十二人民医院医疗设备更新项目（3.0T磁共振成像系统）</w:t>
      </w:r>
      <w:r>
        <w:rPr>
          <w:u w:val="single"/>
        </w:rPr>
        <w:t>”</w:t>
      </w:r>
      <w:r>
        <w:rPr/>
        <w:t>项目的招标[采购项目编号为：</w:t>
      </w:r>
      <w:r>
        <w:rPr>
          <w:u w:val="single"/>
        </w:rPr>
        <w:t>0724-2631Z2891451</w:t>
      </w:r>
      <w:r>
        <w:rPr/>
        <w:t>]，我方愿参与投标。</w:t>
      </w:r>
    </w:p>
    <w:p>
      <w:pPr>
        <w:pStyle w:val="null3"/>
        <w:ind w:firstLine="480"/>
      </w:pPr>
      <w:r>
        <w:rPr/>
        <w:t>我方确认收到贵方提供的</w:t>
      </w:r>
      <w:r>
        <w:rPr>
          <w:u w:val="single"/>
        </w:rPr>
        <w:t>“</w:t>
      </w:r>
      <w:r>
        <w:rPr>
          <w:u w:val="single"/>
        </w:rPr>
        <w:t>广州市第十二人民医院医疗设备更新项目（3.0T磁共振成像系统）</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广州市第十二人民医院医疗设备更新项目（3.0T磁共振成像系统）</w:t>
      </w:r>
      <w:r>
        <w:rPr/>
        <w:t>”项目采购[采购项目编号为</w:t>
      </w:r>
      <w:r>
        <w:rPr/>
        <w:t>0724-2631Z2891451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广州市第十二人民医院医疗设备更新项目（3.0T磁共振成像系统）</w:t>
      </w:r>
      <w:r>
        <w:rPr/>
        <w:t>招标中获中标（采购项目编号：</w:t>
      </w:r>
      <w:r>
        <w:rPr/>
        <w:t>0724-2631Z2891451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