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440101-2026-07012</w:t>
      </w:r>
    </w:p>
    <w:p>
      <w:pPr>
        <w:pStyle w:val="null3"/>
        <w:jc w:val="center"/>
        <w:outlineLvl w:val="3"/>
      </w:pPr>
      <w:r>
        <w:rPr>
          <w:sz w:val="24"/>
          <w:b/>
        </w:rPr>
        <w:t>采购项目编号：</w:t>
      </w:r>
      <w:r>
        <w:rPr>
          <w:sz w:val="24"/>
          <w:b/>
        </w:rPr>
        <w:t>0724-2631Z2162478</w:t>
      </w:r>
    </w:p>
    <w:p>
      <w:pPr>
        <w:pStyle w:val="null3"/>
        <w:jc w:val="center"/>
        <w:outlineLvl w:val="3"/>
      </w:pPr>
      <w:r>
        <w:rPr>
          <w:sz w:val="24"/>
          <w:b/>
        </w:rPr>
        <w:t>项目名称：</w:t>
      </w:r>
      <w:r>
        <w:rPr>
          <w:sz w:val="24"/>
          <w:b/>
        </w:rPr>
        <w:t>广州医科大学附属妇女儿童医疗中心四院区食堂一次性用品采购项目</w:t>
      </w:r>
    </w:p>
    <w:p>
      <w:pPr>
        <w:pStyle w:val="null3"/>
        <w:jc w:val="center"/>
        <w:outlineLvl w:val="3"/>
      </w:pPr>
      <w:r>
        <w:rPr>
          <w:sz w:val="24"/>
          <w:b/>
        </w:rPr>
        <w:t>采购人：</w:t>
      </w:r>
      <w:r>
        <w:rPr>
          <w:sz w:val="24"/>
          <w:b/>
        </w:rPr>
        <w:t>广州医科大学附属妇女儿童医疗中心</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广州医科大学附属妇女儿童医疗中心</w:t>
      </w:r>
      <w:r>
        <w:rPr/>
        <w:t>的委托，采用</w:t>
      </w:r>
      <w:r>
        <w:rPr/>
        <w:t>公开招标</w:t>
      </w:r>
      <w:r>
        <w:rPr/>
        <w:t>方式组织采购</w:t>
      </w:r>
      <w:r>
        <w:rPr/>
        <w:t>广州医科大学附属妇女儿童医疗中心四院区食堂一次性用品采购项目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广州医科大学附属妇女儿童医疗中心四院区食堂一次性用品采购项目</w:t>
      </w:r>
    </w:p>
    <w:p>
      <w:pPr>
        <w:pStyle w:val="null3"/>
        <w:ind w:firstLine="480"/>
      </w:pPr>
      <w:r>
        <w:rPr/>
        <w:t>采购计划编号：</w:t>
      </w:r>
      <w:r>
        <w:rPr/>
        <w:t>440101-2026-07012</w:t>
      </w:r>
    </w:p>
    <w:p>
      <w:pPr>
        <w:pStyle w:val="null3"/>
        <w:ind w:firstLine="480"/>
      </w:pPr>
      <w:r>
        <w:rPr/>
        <w:t>采购项目编号：</w:t>
      </w:r>
      <w:r>
        <w:rPr/>
        <w:t>0724-2631Z2162478</w:t>
      </w:r>
    </w:p>
    <w:p>
      <w:pPr>
        <w:pStyle w:val="null3"/>
        <w:ind w:firstLine="480"/>
      </w:pPr>
      <w:r>
        <w:rPr/>
        <w:t>采购方式：</w:t>
      </w:r>
      <w:r>
        <w:rPr/>
        <w:t>公开招标</w:t>
      </w:r>
    </w:p>
    <w:p>
      <w:pPr>
        <w:pStyle w:val="null3"/>
        <w:ind w:firstLine="480"/>
      </w:pPr>
      <w:r>
        <w:rPr/>
        <w:t>预算金额：</w:t>
      </w:r>
      <w:r>
        <w:rPr/>
        <w:t>433,200.00</w:t>
      </w:r>
      <w:r>
        <w:rPr/>
        <w:t>元</w:t>
      </w:r>
    </w:p>
    <w:p>
      <w:pPr>
        <w:pStyle w:val="null3"/>
        <w:outlineLvl w:val="3"/>
      </w:pPr>
      <w:r>
        <w:rPr>
          <w:sz w:val="24"/>
          <w:b/>
        </w:rPr>
        <w:t>2.项目内容及需求情况（采购项目技术规格、参数及要求）</w:t>
      </w:r>
    </w:p>
    <w:p>
      <w:pPr>
        <w:pStyle w:val="null3"/>
      </w:pPr>
      <w:r>
        <w:rPr/>
        <w:t>采购包1(食堂一次性用品):</w:t>
      </w:r>
    </w:p>
    <w:p>
      <w:pPr>
        <w:pStyle w:val="null3"/>
      </w:pPr>
      <w:r>
        <w:rPr/>
        <w:t>采购包预算金额：433,200.00元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其他用具</w:t>
            </w:r>
          </w:p>
        </w:tc>
        <w:tc>
          <w:tcPr>
            <w:tcW w:type="dxa" w:w="2136"/>
          </w:tcPr>
          <w:p>
            <w:pPr>
              <w:pStyle w:val="null3"/>
            </w:pPr>
            <w:r>
              <w:rPr/>
              <w:t>食堂一次性用品</w:t>
            </w:r>
          </w:p>
        </w:tc>
        <w:tc>
          <w:tcPr>
            <w:tcW w:type="dxa" w:w="1187"/>
          </w:tcPr>
          <w:p>
            <w:pPr>
              <w:pStyle w:val="null3"/>
            </w:pPr>
            <w:r>
              <w:rPr/>
              <w:t>1.00(批)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其他用具</w:t>
            </w:r>
          </w:p>
        </w:tc>
        <w:tc>
          <w:tcPr>
            <w:tcW w:type="dxa" w:w="2076"/>
          </w:tcPr>
          <w:p>
            <w:pPr>
              <w:pStyle w:val="null3"/>
              <w:jc w:val="left"/>
            </w:pPr>
            <w:r>
              <w:rPr/>
              <w:t>食堂一次性用品</w:t>
            </w:r>
          </w:p>
        </w:tc>
        <w:tc>
          <w:tcPr>
            <w:tcW w:type="dxa" w:w="2076"/>
          </w:tcPr>
          <w:p>
            <w:pPr>
              <w:pStyle w:val="null3"/>
              <w:jc w:val="left"/>
            </w:pPr>
            <w:r>
              <w:rPr/>
              <w:t>分格饭盒（配盖）</w:t>
            </w:r>
          </w:p>
        </w:tc>
      </w:tr>
      <w:tr>
        <w:tc>
          <w:tcPr>
            <w:tcW w:type="dxa" w:w="2076"/>
          </w:tcPr>
          <w:p>
            <w:pPr>
              <w:pStyle w:val="null3"/>
              <w:jc w:val="center"/>
            </w:pPr>
            <w:r>
              <w:rPr/>
              <w:t>2</w:t>
            </w:r>
          </w:p>
        </w:tc>
        <w:tc>
          <w:tcPr>
            <w:tcW w:type="dxa" w:w="2076"/>
          </w:tcPr>
          <w:p>
            <w:pPr>
              <w:pStyle w:val="null3"/>
              <w:jc w:val="left"/>
            </w:pPr>
            <w:r>
              <w:rPr/>
              <w:t>其他用具</w:t>
            </w:r>
          </w:p>
        </w:tc>
        <w:tc>
          <w:tcPr>
            <w:tcW w:type="dxa" w:w="2076"/>
          </w:tcPr>
          <w:p>
            <w:pPr>
              <w:pStyle w:val="null3"/>
              <w:jc w:val="left"/>
            </w:pPr>
            <w:r>
              <w:rPr/>
              <w:t>食堂一次性用品</w:t>
            </w:r>
          </w:p>
        </w:tc>
        <w:tc>
          <w:tcPr>
            <w:tcW w:type="dxa" w:w="2076"/>
          </w:tcPr>
          <w:p>
            <w:pPr>
              <w:pStyle w:val="null3"/>
              <w:jc w:val="left"/>
            </w:pPr>
            <w:r>
              <w:rPr/>
              <w:t>分层分格特色餐圆盒（配盖）</w:t>
            </w:r>
          </w:p>
        </w:tc>
      </w:tr>
      <w:tr>
        <w:tc>
          <w:tcPr>
            <w:tcW w:type="dxa" w:w="2076"/>
          </w:tcPr>
          <w:p>
            <w:pPr>
              <w:pStyle w:val="null3"/>
              <w:jc w:val="center"/>
            </w:pPr>
            <w:r>
              <w:rPr/>
              <w:t>3</w:t>
            </w:r>
          </w:p>
        </w:tc>
        <w:tc>
          <w:tcPr>
            <w:tcW w:type="dxa" w:w="2076"/>
          </w:tcPr>
          <w:p>
            <w:pPr>
              <w:pStyle w:val="null3"/>
              <w:jc w:val="left"/>
            </w:pPr>
            <w:r>
              <w:rPr/>
              <w:t>其他用具</w:t>
            </w:r>
          </w:p>
        </w:tc>
        <w:tc>
          <w:tcPr>
            <w:tcW w:type="dxa" w:w="2076"/>
          </w:tcPr>
          <w:p>
            <w:pPr>
              <w:pStyle w:val="null3"/>
              <w:jc w:val="left"/>
            </w:pPr>
            <w:r>
              <w:rPr/>
              <w:t>食堂一次性用品</w:t>
            </w:r>
          </w:p>
        </w:tc>
        <w:tc>
          <w:tcPr>
            <w:tcW w:type="dxa" w:w="2076"/>
          </w:tcPr>
          <w:p>
            <w:pPr>
              <w:pStyle w:val="null3"/>
              <w:jc w:val="left"/>
            </w:pPr>
            <w:r>
              <w:rPr/>
              <w:t>早餐盒（配盖）</w:t>
            </w:r>
          </w:p>
        </w:tc>
      </w:tr>
      <w:tr>
        <w:tc>
          <w:tcPr>
            <w:tcW w:type="dxa" w:w="2076"/>
          </w:tcPr>
          <w:p>
            <w:pPr>
              <w:pStyle w:val="null3"/>
              <w:jc w:val="center"/>
            </w:pPr>
            <w:r>
              <w:rPr/>
              <w:t>4</w:t>
            </w:r>
          </w:p>
        </w:tc>
        <w:tc>
          <w:tcPr>
            <w:tcW w:type="dxa" w:w="2076"/>
          </w:tcPr>
          <w:p>
            <w:pPr>
              <w:pStyle w:val="null3"/>
              <w:jc w:val="left"/>
            </w:pPr>
            <w:r>
              <w:rPr/>
              <w:t>其他用具</w:t>
            </w:r>
          </w:p>
        </w:tc>
        <w:tc>
          <w:tcPr>
            <w:tcW w:type="dxa" w:w="2076"/>
          </w:tcPr>
          <w:p>
            <w:pPr>
              <w:pStyle w:val="null3"/>
              <w:jc w:val="left"/>
            </w:pPr>
            <w:r>
              <w:rPr/>
              <w:t>食堂一次性用品</w:t>
            </w:r>
          </w:p>
        </w:tc>
        <w:tc>
          <w:tcPr>
            <w:tcW w:type="dxa" w:w="2076"/>
          </w:tcPr>
          <w:p>
            <w:pPr>
              <w:pStyle w:val="null3"/>
              <w:jc w:val="left"/>
            </w:pPr>
            <w:r>
              <w:rPr/>
              <w:t>汤碗（配盖）</w:t>
            </w:r>
          </w:p>
        </w:tc>
      </w:tr>
      <w:tr>
        <w:tc>
          <w:tcPr>
            <w:tcW w:type="dxa" w:w="2076"/>
          </w:tcPr>
          <w:p>
            <w:pPr>
              <w:pStyle w:val="null3"/>
              <w:jc w:val="center"/>
            </w:pPr>
            <w:r>
              <w:rPr/>
              <w:t>5</w:t>
            </w:r>
          </w:p>
        </w:tc>
        <w:tc>
          <w:tcPr>
            <w:tcW w:type="dxa" w:w="2076"/>
          </w:tcPr>
          <w:p>
            <w:pPr>
              <w:pStyle w:val="null3"/>
              <w:jc w:val="left"/>
            </w:pPr>
            <w:r>
              <w:rPr/>
              <w:t>其他用具</w:t>
            </w:r>
          </w:p>
        </w:tc>
        <w:tc>
          <w:tcPr>
            <w:tcW w:type="dxa" w:w="2076"/>
          </w:tcPr>
          <w:p>
            <w:pPr>
              <w:pStyle w:val="null3"/>
              <w:jc w:val="left"/>
            </w:pPr>
            <w:r>
              <w:rPr/>
              <w:t>食堂一次性用品</w:t>
            </w:r>
          </w:p>
        </w:tc>
        <w:tc>
          <w:tcPr>
            <w:tcW w:type="dxa" w:w="2076"/>
          </w:tcPr>
          <w:p>
            <w:pPr>
              <w:pStyle w:val="null3"/>
              <w:jc w:val="left"/>
            </w:pPr>
            <w:r>
              <w:rPr/>
              <w:t>汤粉面碗（配盖）</w:t>
            </w:r>
          </w:p>
        </w:tc>
      </w:tr>
      <w:tr>
        <w:tc>
          <w:tcPr>
            <w:tcW w:type="dxa" w:w="2076"/>
          </w:tcPr>
          <w:p>
            <w:pPr>
              <w:pStyle w:val="null3"/>
              <w:jc w:val="center"/>
            </w:pPr>
            <w:r>
              <w:rPr/>
              <w:t>6</w:t>
            </w:r>
          </w:p>
        </w:tc>
        <w:tc>
          <w:tcPr>
            <w:tcW w:type="dxa" w:w="2076"/>
          </w:tcPr>
          <w:p>
            <w:pPr>
              <w:pStyle w:val="null3"/>
              <w:jc w:val="left"/>
            </w:pPr>
            <w:r>
              <w:rPr/>
              <w:t>其他用具</w:t>
            </w:r>
          </w:p>
        </w:tc>
        <w:tc>
          <w:tcPr>
            <w:tcW w:type="dxa" w:w="2076"/>
          </w:tcPr>
          <w:p>
            <w:pPr>
              <w:pStyle w:val="null3"/>
              <w:jc w:val="left"/>
            </w:pPr>
            <w:r>
              <w:rPr/>
              <w:t>食堂一次性用品</w:t>
            </w:r>
          </w:p>
        </w:tc>
        <w:tc>
          <w:tcPr>
            <w:tcW w:type="dxa" w:w="2076"/>
          </w:tcPr>
          <w:p>
            <w:pPr>
              <w:pStyle w:val="null3"/>
              <w:jc w:val="left"/>
            </w:pPr>
            <w:r>
              <w:rPr/>
              <w:t>小汤碗（配盖）</w:t>
            </w:r>
          </w:p>
        </w:tc>
      </w:tr>
      <w:tr>
        <w:tc>
          <w:tcPr>
            <w:tcW w:type="dxa" w:w="2076"/>
          </w:tcPr>
          <w:p>
            <w:pPr>
              <w:pStyle w:val="null3"/>
              <w:jc w:val="center"/>
            </w:pPr>
            <w:r>
              <w:rPr/>
              <w:t>7</w:t>
            </w:r>
          </w:p>
        </w:tc>
        <w:tc>
          <w:tcPr>
            <w:tcW w:type="dxa" w:w="2076"/>
          </w:tcPr>
          <w:p>
            <w:pPr>
              <w:pStyle w:val="null3"/>
              <w:jc w:val="left"/>
            </w:pPr>
            <w:r>
              <w:rPr/>
              <w:t>其他用具</w:t>
            </w:r>
          </w:p>
        </w:tc>
        <w:tc>
          <w:tcPr>
            <w:tcW w:type="dxa" w:w="2076"/>
          </w:tcPr>
          <w:p>
            <w:pPr>
              <w:pStyle w:val="null3"/>
              <w:jc w:val="left"/>
            </w:pPr>
            <w:r>
              <w:rPr/>
              <w:t>食堂一次性用品</w:t>
            </w:r>
          </w:p>
        </w:tc>
        <w:tc>
          <w:tcPr>
            <w:tcW w:type="dxa" w:w="2076"/>
          </w:tcPr>
          <w:p>
            <w:pPr>
              <w:pStyle w:val="null3"/>
              <w:jc w:val="left"/>
            </w:pPr>
            <w:r>
              <w:rPr/>
              <w:t>独立包装勺更</w:t>
            </w:r>
          </w:p>
        </w:tc>
      </w:tr>
      <w:tr>
        <w:tc>
          <w:tcPr>
            <w:tcW w:type="dxa" w:w="2076"/>
          </w:tcPr>
          <w:p>
            <w:pPr>
              <w:pStyle w:val="null3"/>
              <w:jc w:val="center"/>
            </w:pPr>
            <w:r>
              <w:rPr/>
              <w:t>8</w:t>
            </w:r>
          </w:p>
        </w:tc>
        <w:tc>
          <w:tcPr>
            <w:tcW w:type="dxa" w:w="2076"/>
          </w:tcPr>
          <w:p>
            <w:pPr>
              <w:pStyle w:val="null3"/>
              <w:jc w:val="left"/>
            </w:pPr>
            <w:r>
              <w:rPr/>
              <w:t>其他用具</w:t>
            </w:r>
          </w:p>
        </w:tc>
        <w:tc>
          <w:tcPr>
            <w:tcW w:type="dxa" w:w="2076"/>
          </w:tcPr>
          <w:p>
            <w:pPr>
              <w:pStyle w:val="null3"/>
              <w:jc w:val="left"/>
            </w:pPr>
            <w:r>
              <w:rPr/>
              <w:t>食堂一次性用品</w:t>
            </w:r>
          </w:p>
        </w:tc>
        <w:tc>
          <w:tcPr>
            <w:tcW w:type="dxa" w:w="2076"/>
          </w:tcPr>
          <w:p>
            <w:pPr>
              <w:pStyle w:val="null3"/>
              <w:jc w:val="left"/>
            </w:pPr>
            <w:r>
              <w:rPr/>
              <w:t>独立包装一次性筷子</w:t>
            </w:r>
          </w:p>
        </w:tc>
      </w:tr>
      <w:tr>
        <w:tc>
          <w:tcPr>
            <w:tcW w:type="dxa" w:w="2076"/>
          </w:tcPr>
          <w:p>
            <w:pPr>
              <w:pStyle w:val="null3"/>
              <w:jc w:val="center"/>
            </w:pPr>
            <w:r>
              <w:rPr/>
              <w:t>9</w:t>
            </w:r>
          </w:p>
        </w:tc>
        <w:tc>
          <w:tcPr>
            <w:tcW w:type="dxa" w:w="2076"/>
          </w:tcPr>
          <w:p>
            <w:pPr>
              <w:pStyle w:val="null3"/>
              <w:jc w:val="left"/>
            </w:pPr>
            <w:r>
              <w:rPr/>
              <w:t>其他用具</w:t>
            </w:r>
          </w:p>
        </w:tc>
        <w:tc>
          <w:tcPr>
            <w:tcW w:type="dxa" w:w="2076"/>
          </w:tcPr>
          <w:p>
            <w:pPr>
              <w:pStyle w:val="null3"/>
              <w:jc w:val="left"/>
            </w:pPr>
            <w:r>
              <w:rPr/>
              <w:t>食堂一次性用品</w:t>
            </w:r>
          </w:p>
        </w:tc>
        <w:tc>
          <w:tcPr>
            <w:tcW w:type="dxa" w:w="2076"/>
          </w:tcPr>
          <w:p>
            <w:pPr>
              <w:pStyle w:val="null3"/>
              <w:jc w:val="left"/>
            </w:pPr>
            <w:r>
              <w:rPr/>
              <w:t>一次性手套</w:t>
            </w:r>
          </w:p>
        </w:tc>
      </w:tr>
      <w:tr>
        <w:tc>
          <w:tcPr>
            <w:tcW w:type="dxa" w:w="2076"/>
          </w:tcPr>
          <w:p>
            <w:pPr>
              <w:pStyle w:val="null3"/>
              <w:jc w:val="center"/>
            </w:pPr>
            <w:r>
              <w:rPr/>
              <w:t>10</w:t>
            </w:r>
          </w:p>
        </w:tc>
        <w:tc>
          <w:tcPr>
            <w:tcW w:type="dxa" w:w="2076"/>
          </w:tcPr>
          <w:p>
            <w:pPr>
              <w:pStyle w:val="null3"/>
              <w:jc w:val="left"/>
            </w:pPr>
            <w:r>
              <w:rPr/>
              <w:t>其他用具</w:t>
            </w:r>
          </w:p>
        </w:tc>
        <w:tc>
          <w:tcPr>
            <w:tcW w:type="dxa" w:w="2076"/>
          </w:tcPr>
          <w:p>
            <w:pPr>
              <w:pStyle w:val="null3"/>
              <w:jc w:val="left"/>
            </w:pPr>
            <w:r>
              <w:rPr/>
              <w:t>食堂一次性用品</w:t>
            </w:r>
          </w:p>
        </w:tc>
        <w:tc>
          <w:tcPr>
            <w:tcW w:type="dxa" w:w="2076"/>
          </w:tcPr>
          <w:p>
            <w:pPr>
              <w:pStyle w:val="null3"/>
              <w:jc w:val="left"/>
            </w:pPr>
            <w:r>
              <w:rPr/>
              <w:t>914保鲜膜</w:t>
            </w:r>
          </w:p>
        </w:tc>
      </w:tr>
      <w:tr>
        <w:tc>
          <w:tcPr>
            <w:tcW w:type="dxa" w:w="2076"/>
          </w:tcPr>
          <w:p>
            <w:pPr>
              <w:pStyle w:val="null3"/>
              <w:jc w:val="center"/>
            </w:pPr>
            <w:r>
              <w:rPr/>
              <w:t>11</w:t>
            </w:r>
          </w:p>
        </w:tc>
        <w:tc>
          <w:tcPr>
            <w:tcW w:type="dxa" w:w="2076"/>
          </w:tcPr>
          <w:p>
            <w:pPr>
              <w:pStyle w:val="null3"/>
              <w:jc w:val="left"/>
            </w:pPr>
            <w:r>
              <w:rPr/>
              <w:t>其他用具</w:t>
            </w:r>
          </w:p>
        </w:tc>
        <w:tc>
          <w:tcPr>
            <w:tcW w:type="dxa" w:w="2076"/>
          </w:tcPr>
          <w:p>
            <w:pPr>
              <w:pStyle w:val="null3"/>
              <w:jc w:val="left"/>
            </w:pPr>
            <w:r>
              <w:rPr/>
              <w:t>食堂一次性用品</w:t>
            </w:r>
          </w:p>
        </w:tc>
        <w:tc>
          <w:tcPr>
            <w:tcW w:type="dxa" w:w="2076"/>
          </w:tcPr>
          <w:p>
            <w:pPr>
              <w:pStyle w:val="null3"/>
              <w:jc w:val="left"/>
            </w:pPr>
            <w:r>
              <w:rPr/>
              <w:t>透明17cm胶袋</w:t>
            </w:r>
          </w:p>
        </w:tc>
      </w:tr>
      <w:tr>
        <w:tc>
          <w:tcPr>
            <w:tcW w:type="dxa" w:w="2076"/>
          </w:tcPr>
          <w:p>
            <w:pPr>
              <w:pStyle w:val="null3"/>
              <w:jc w:val="center"/>
            </w:pPr>
            <w:r>
              <w:rPr/>
              <w:t>12</w:t>
            </w:r>
          </w:p>
        </w:tc>
        <w:tc>
          <w:tcPr>
            <w:tcW w:type="dxa" w:w="2076"/>
          </w:tcPr>
          <w:p>
            <w:pPr>
              <w:pStyle w:val="null3"/>
              <w:jc w:val="left"/>
            </w:pPr>
            <w:r>
              <w:rPr/>
              <w:t>其他用具</w:t>
            </w:r>
          </w:p>
        </w:tc>
        <w:tc>
          <w:tcPr>
            <w:tcW w:type="dxa" w:w="2076"/>
          </w:tcPr>
          <w:p>
            <w:pPr>
              <w:pStyle w:val="null3"/>
              <w:jc w:val="left"/>
            </w:pPr>
            <w:r>
              <w:rPr/>
              <w:t>食堂一次性用品</w:t>
            </w:r>
          </w:p>
        </w:tc>
        <w:tc>
          <w:tcPr>
            <w:tcW w:type="dxa" w:w="2076"/>
          </w:tcPr>
          <w:p>
            <w:pPr>
              <w:pStyle w:val="null3"/>
              <w:jc w:val="left"/>
            </w:pPr>
            <w:r>
              <w:rPr/>
              <w:t>透明20cm胶袋</w:t>
            </w:r>
          </w:p>
        </w:tc>
      </w:tr>
      <w:tr>
        <w:tc>
          <w:tcPr>
            <w:tcW w:type="dxa" w:w="2076"/>
          </w:tcPr>
          <w:p>
            <w:pPr>
              <w:pStyle w:val="null3"/>
              <w:jc w:val="center"/>
            </w:pPr>
            <w:r>
              <w:rPr/>
              <w:t>13</w:t>
            </w:r>
          </w:p>
        </w:tc>
        <w:tc>
          <w:tcPr>
            <w:tcW w:type="dxa" w:w="2076"/>
          </w:tcPr>
          <w:p>
            <w:pPr>
              <w:pStyle w:val="null3"/>
              <w:jc w:val="left"/>
            </w:pPr>
            <w:r>
              <w:rPr/>
              <w:t>其他用具</w:t>
            </w:r>
          </w:p>
        </w:tc>
        <w:tc>
          <w:tcPr>
            <w:tcW w:type="dxa" w:w="2076"/>
          </w:tcPr>
          <w:p>
            <w:pPr>
              <w:pStyle w:val="null3"/>
              <w:jc w:val="left"/>
            </w:pPr>
            <w:r>
              <w:rPr/>
              <w:t>食堂一次性用品</w:t>
            </w:r>
          </w:p>
        </w:tc>
        <w:tc>
          <w:tcPr>
            <w:tcW w:type="dxa" w:w="2076"/>
          </w:tcPr>
          <w:p>
            <w:pPr>
              <w:pStyle w:val="null3"/>
              <w:jc w:val="left"/>
            </w:pPr>
            <w:r>
              <w:rPr/>
              <w:t>透明30cm胶袋</w:t>
            </w:r>
          </w:p>
        </w:tc>
      </w:tr>
      <w:tr>
        <w:tc>
          <w:tcPr>
            <w:tcW w:type="dxa" w:w="2076"/>
          </w:tcPr>
          <w:p>
            <w:pPr>
              <w:pStyle w:val="null3"/>
              <w:jc w:val="center"/>
            </w:pPr>
            <w:r>
              <w:rPr/>
              <w:t>14</w:t>
            </w:r>
          </w:p>
        </w:tc>
        <w:tc>
          <w:tcPr>
            <w:tcW w:type="dxa" w:w="2076"/>
          </w:tcPr>
          <w:p>
            <w:pPr>
              <w:pStyle w:val="null3"/>
              <w:jc w:val="left"/>
            </w:pPr>
            <w:r>
              <w:rPr/>
              <w:t>其他用具</w:t>
            </w:r>
          </w:p>
        </w:tc>
        <w:tc>
          <w:tcPr>
            <w:tcW w:type="dxa" w:w="2076"/>
          </w:tcPr>
          <w:p>
            <w:pPr>
              <w:pStyle w:val="null3"/>
              <w:jc w:val="left"/>
            </w:pPr>
            <w:r>
              <w:rPr/>
              <w:t>食堂一次性用品</w:t>
            </w:r>
          </w:p>
        </w:tc>
        <w:tc>
          <w:tcPr>
            <w:tcW w:type="dxa" w:w="2076"/>
          </w:tcPr>
          <w:p>
            <w:pPr>
              <w:pStyle w:val="null3"/>
              <w:jc w:val="left"/>
            </w:pPr>
            <w:r>
              <w:rPr/>
              <w:t>裱花袋</w:t>
            </w:r>
          </w:p>
        </w:tc>
      </w:tr>
      <w:tr>
        <w:tc>
          <w:tcPr>
            <w:tcW w:type="dxa" w:w="2076"/>
          </w:tcPr>
          <w:p>
            <w:pPr>
              <w:pStyle w:val="null3"/>
              <w:jc w:val="center"/>
            </w:pPr>
            <w:r>
              <w:rPr/>
              <w:t>15</w:t>
            </w:r>
          </w:p>
        </w:tc>
        <w:tc>
          <w:tcPr>
            <w:tcW w:type="dxa" w:w="2076"/>
          </w:tcPr>
          <w:p>
            <w:pPr>
              <w:pStyle w:val="null3"/>
              <w:jc w:val="left"/>
            </w:pPr>
            <w:r>
              <w:rPr/>
              <w:t>其他用具</w:t>
            </w:r>
          </w:p>
        </w:tc>
        <w:tc>
          <w:tcPr>
            <w:tcW w:type="dxa" w:w="2076"/>
          </w:tcPr>
          <w:p>
            <w:pPr>
              <w:pStyle w:val="null3"/>
              <w:jc w:val="left"/>
            </w:pPr>
            <w:r>
              <w:rPr/>
              <w:t>食堂一次性用品</w:t>
            </w:r>
          </w:p>
        </w:tc>
        <w:tc>
          <w:tcPr>
            <w:tcW w:type="dxa" w:w="2076"/>
          </w:tcPr>
          <w:p>
            <w:pPr>
              <w:pStyle w:val="null3"/>
              <w:jc w:val="left"/>
            </w:pPr>
            <w:r>
              <w:rPr/>
              <w:t>蛋糕小油纸/硅油纸</w:t>
            </w:r>
          </w:p>
        </w:tc>
      </w:tr>
      <w:tr>
        <w:tc>
          <w:tcPr>
            <w:tcW w:type="dxa" w:w="2076"/>
          </w:tcPr>
          <w:p>
            <w:pPr>
              <w:pStyle w:val="null3"/>
              <w:jc w:val="center"/>
            </w:pPr>
            <w:r>
              <w:rPr/>
              <w:t>16</w:t>
            </w:r>
          </w:p>
        </w:tc>
        <w:tc>
          <w:tcPr>
            <w:tcW w:type="dxa" w:w="2076"/>
          </w:tcPr>
          <w:p>
            <w:pPr>
              <w:pStyle w:val="null3"/>
              <w:jc w:val="left"/>
            </w:pPr>
            <w:r>
              <w:rPr/>
              <w:t>其他用具</w:t>
            </w:r>
          </w:p>
        </w:tc>
        <w:tc>
          <w:tcPr>
            <w:tcW w:type="dxa" w:w="2076"/>
          </w:tcPr>
          <w:p>
            <w:pPr>
              <w:pStyle w:val="null3"/>
              <w:jc w:val="left"/>
            </w:pPr>
            <w:r>
              <w:rPr/>
              <w:t>食堂一次性用品</w:t>
            </w:r>
          </w:p>
        </w:tc>
        <w:tc>
          <w:tcPr>
            <w:tcW w:type="dxa" w:w="2076"/>
          </w:tcPr>
          <w:p>
            <w:pPr>
              <w:pStyle w:val="null3"/>
              <w:jc w:val="left"/>
            </w:pPr>
            <w:r>
              <w:rPr/>
              <w:t>包底纸</w:t>
            </w:r>
          </w:p>
        </w:tc>
      </w:tr>
      <w:tr>
        <w:tc>
          <w:tcPr>
            <w:tcW w:type="dxa" w:w="2076"/>
          </w:tcPr>
          <w:p>
            <w:pPr>
              <w:pStyle w:val="null3"/>
              <w:jc w:val="center"/>
            </w:pPr>
            <w:r>
              <w:rPr/>
              <w:t>17</w:t>
            </w:r>
          </w:p>
        </w:tc>
        <w:tc>
          <w:tcPr>
            <w:tcW w:type="dxa" w:w="2076"/>
          </w:tcPr>
          <w:p>
            <w:pPr>
              <w:pStyle w:val="null3"/>
              <w:jc w:val="left"/>
            </w:pPr>
            <w:r>
              <w:rPr/>
              <w:t>其他用具</w:t>
            </w:r>
          </w:p>
        </w:tc>
        <w:tc>
          <w:tcPr>
            <w:tcW w:type="dxa" w:w="2076"/>
          </w:tcPr>
          <w:p>
            <w:pPr>
              <w:pStyle w:val="null3"/>
              <w:jc w:val="left"/>
            </w:pPr>
            <w:r>
              <w:rPr/>
              <w:t>食堂一次性用品</w:t>
            </w:r>
          </w:p>
        </w:tc>
        <w:tc>
          <w:tcPr>
            <w:tcW w:type="dxa" w:w="2076"/>
          </w:tcPr>
          <w:p>
            <w:pPr>
              <w:pStyle w:val="null3"/>
              <w:jc w:val="left"/>
            </w:pPr>
            <w:r>
              <w:rPr/>
              <w:t>双层白杯（配盖和吸管）</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是在中华人民共和国境内注册的法人或其他组织或自然人，投标时提交有效的营业执照（或事业法人登记证或社会团体登记证或民办非企业单位登记证或身份证等相关证明）副本复印件。（如国家另有规定的， 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采购包1（食堂一次性用品）：</w:t>
      </w:r>
      <w:r>
        <w:rPr/>
        <w:t>本采购包整体专门面向中小企业，供应商提供的货物须全部由中小企业生产且使用该中小企业商号或注册商标，中小企业须符合本项目采购标的对应行业（工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填写《中小企业声明函》时，其中行业应填写“工业”）。</w:t>
      </w:r>
    </w:p>
    <w:p>
      <w:pPr>
        <w:pStyle w:val="null3"/>
        <w:outlineLvl w:val="3"/>
      </w:pPr>
      <w:r>
        <w:rPr>
          <w:sz w:val="24"/>
          <w:b/>
        </w:rPr>
        <w:t>3.本项目特定的资格要求：</w:t>
      </w:r>
    </w:p>
    <w:p>
      <w:pPr>
        <w:pStyle w:val="null3"/>
      </w:pPr>
      <w:r>
        <w:rPr/>
        <w:t>采购包1（食堂一次性用品）：</w:t>
      </w:r>
    </w:p>
    <w:p>
      <w:pPr>
        <w:pStyle w:val="null3"/>
      </w:pPr>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资格声明函》。</w:t>
      </w:r>
    </w:p>
    <w:p>
      <w:pPr>
        <w:pStyle w:val="null3"/>
      </w:pPr>
      <w:r>
        <w:rPr/>
        <w:t>3)本项目不接受联合体投标，不允许分包、转包。提供《资格声明函》。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广州医科大学附属妇女儿童医疗中心</w:t>
      </w:r>
    </w:p>
    <w:p>
      <w:pPr>
        <w:pStyle w:val="null3"/>
        <w:ind w:firstLine="480"/>
      </w:pPr>
      <w:r>
        <w:rPr/>
        <w:t xml:space="preserve"> 地址：</w:t>
      </w:r>
      <w:r>
        <w:rPr/>
        <w:t>金穗路9号</w:t>
      </w:r>
    </w:p>
    <w:p>
      <w:pPr>
        <w:pStyle w:val="null3"/>
        <w:ind w:firstLine="480"/>
      </w:pPr>
      <w:r>
        <w:rPr/>
        <w:t xml:space="preserve"> 联系方式：</w:t>
      </w:r>
      <w:r>
        <w:rPr/>
        <w:t>38367827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020-37860503/559</w:t>
      </w:r>
    </w:p>
    <w:p>
      <w:pPr>
        <w:pStyle w:val="null3"/>
        <w:outlineLvl w:val="3"/>
      </w:pPr>
      <w:r>
        <w:rPr>
          <w:sz w:val="24"/>
          <w:b/>
        </w:rPr>
        <w:t xml:space="preserve"> 3.项目联系方式</w:t>
      </w:r>
    </w:p>
    <w:p>
      <w:pPr>
        <w:pStyle w:val="null3"/>
        <w:ind w:firstLine="480"/>
      </w:pPr>
      <w:r>
        <w:rPr/>
        <w:t xml:space="preserve"> 项目联系人：</w:t>
      </w:r>
      <w:r>
        <w:rPr/>
        <w:t>刘金、李哲霖</w:t>
      </w:r>
    </w:p>
    <w:p>
      <w:pPr>
        <w:pStyle w:val="null3"/>
        <w:ind w:firstLine="480"/>
      </w:pPr>
      <w:r>
        <w:rPr/>
        <w:t xml:space="preserve"> 电话：</w:t>
      </w:r>
      <w:r>
        <w:rPr/>
        <w:t>020-37860503/559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235"/>
        <w:gridCol w:w="1569"/>
        <w:gridCol w:w="1821"/>
        <w:gridCol w:w="2650"/>
      </w:tblGrid>
      <w:tr>
        <w:tc>
          <w:tcPr>
            <w:tcW w:type="dxa" w:w="22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采购内容</w:t>
            </w:r>
          </w:p>
        </w:tc>
        <w:tc>
          <w:tcPr>
            <w:tcW w:type="dxa" w:w="156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数量（单位）</w:t>
            </w:r>
          </w:p>
        </w:tc>
        <w:tc>
          <w:tcPr>
            <w:tcW w:type="dxa" w:w="182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最高限价</w:t>
            </w:r>
          </w:p>
        </w:tc>
        <w:tc>
          <w:tcPr>
            <w:tcW w:type="dxa" w:w="265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供应期</w:t>
            </w:r>
          </w:p>
        </w:tc>
      </w:tr>
      <w:tr>
        <w:tc>
          <w:tcPr>
            <w:tcW w:type="dxa" w:w="2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食堂一次性用品</w:t>
            </w:r>
          </w:p>
        </w:tc>
        <w:tc>
          <w:tcPr>
            <w:tcW w:type="dxa" w:w="15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1（批）</w:t>
            </w:r>
          </w:p>
        </w:tc>
        <w:tc>
          <w:tcPr>
            <w:tcW w:type="dxa" w:w="18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人民币</w:t>
            </w:r>
            <w:r>
              <w:rPr>
                <w:sz w:val="21"/>
                <w:color w:val="000000"/>
              </w:rPr>
              <w:t>43.32万</w:t>
            </w:r>
            <w:r>
              <w:rPr>
                <w:sz w:val="21"/>
                <w:color w:val="000000"/>
              </w:rPr>
              <w:t>元</w:t>
            </w:r>
          </w:p>
        </w:tc>
        <w:tc>
          <w:tcPr>
            <w:tcW w:type="dxa" w:w="26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合同生效之日起</w:t>
            </w:r>
            <w:r>
              <w:rPr>
                <w:sz w:val="21"/>
                <w:color w:val="000000"/>
              </w:rPr>
              <w:t>至</w:t>
            </w:r>
            <w:r>
              <w:rPr>
                <w:sz w:val="21"/>
              </w:rPr>
              <w:t>2026年9月30日</w:t>
            </w:r>
            <w:r>
              <w:rPr>
                <w:sz w:val="21"/>
                <w:color w:val="000000"/>
              </w:rPr>
              <w:t>或累计实际结算款项达到合同金额，以先到者为准。</w:t>
            </w:r>
          </w:p>
        </w:tc>
      </w:tr>
    </w:tbl>
    <w:p>
      <w:pPr>
        <w:pStyle w:val="null3"/>
        <w:jc w:val="both"/>
      </w:pPr>
      <w:r>
        <w:rPr>
          <w:sz w:val="21"/>
          <w:color w:val="000000"/>
        </w:rPr>
        <w:t>1、本项目供货地点位于广州市</w:t>
      </w:r>
      <w:r>
        <w:rPr>
          <w:sz w:val="21"/>
          <w:color w:val="000000"/>
        </w:rPr>
        <w:t>天河区、越秀区、增城院区范围内，地点为：</w:t>
      </w:r>
      <w:r>
        <w:rPr>
          <w:sz w:val="21"/>
          <w:color w:val="000000"/>
        </w:rPr>
        <w:t>儿童院区：广州市越秀区人民中路</w:t>
      </w:r>
      <w:r>
        <w:rPr>
          <w:sz w:val="21"/>
          <w:color w:val="000000"/>
        </w:rPr>
        <w:t>318号；妇婴院区：广州市越秀区人民中路402号；珠江新城院区：广州市天河区金穗路9号；增城院区：广州市增城区增城大道293号。</w:t>
      </w:r>
    </w:p>
    <w:p>
      <w:pPr>
        <w:pStyle w:val="null3"/>
        <w:jc w:val="both"/>
      </w:pPr>
      <w:r>
        <w:rPr>
          <w:sz w:val="21"/>
          <w:color w:val="000000"/>
        </w:rPr>
        <w:t>2、本项目核心产品：分格饭盒（配盖），容量1000ML/个；汤碗（配盖），容量500ML/个。</w:t>
      </w:r>
    </w:p>
    <w:tbl>
      <w:tblPr>
        <w:tblW w:w="0" w:type="auto"/>
        <w:tblBorders>
          <w:top w:val="none" w:color="000000" w:sz="4"/>
          <w:left w:val="none" w:color="000000" w:sz="4"/>
          <w:bottom w:val="none" w:color="000000" w:sz="4"/>
          <w:right w:val="none" w:color="000000" w:sz="4"/>
          <w:insideH w:val="none"/>
          <w:insideV w:val="none"/>
        </w:tblBorders>
      </w:tblPr>
      <w:tblGrid>
        <w:gridCol w:w="1860"/>
        <w:gridCol w:w="3870"/>
        <w:gridCol w:w="1995"/>
      </w:tblGrid>
      <w:tr>
        <w:tc>
          <w:tcPr>
            <w:tcW w:type="dxa" w:w="186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采购需求清单</w:t>
            </w:r>
          </w:p>
          <w:p>
            <w:pPr>
              <w:pStyle w:val="null3"/>
              <w:jc w:val="center"/>
            </w:pPr>
            <w:r>
              <w:rPr>
                <w:sz w:val="21"/>
                <w:color w:val="000000"/>
              </w:rPr>
              <w:t>（表</w:t>
            </w:r>
            <w:r>
              <w:rPr>
                <w:sz w:val="21"/>
                <w:color w:val="000000"/>
              </w:rPr>
              <w:t>1）序号</w:t>
            </w:r>
          </w:p>
        </w:tc>
        <w:tc>
          <w:tcPr>
            <w:tcW w:type="dxa" w:w="387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采购标的</w:t>
            </w:r>
          </w:p>
        </w:tc>
        <w:tc>
          <w:tcPr>
            <w:tcW w:type="dxa" w:w="199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备注</w:t>
            </w:r>
          </w:p>
        </w:tc>
      </w:tr>
      <w:tr>
        <w:tc>
          <w:tcPr>
            <w:tcW w:type="dxa" w:w="18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w:t>
            </w:r>
          </w:p>
        </w:tc>
        <w:tc>
          <w:tcPr>
            <w:tcW w:type="dxa" w:w="38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分格饭盒（配盖）容量</w:t>
            </w:r>
            <w:r>
              <w:rPr>
                <w:sz w:val="21"/>
                <w:color w:val="000000"/>
              </w:rPr>
              <w:t>1000mL/个</w:t>
            </w:r>
          </w:p>
        </w:tc>
        <w:tc>
          <w:tcPr>
            <w:tcW w:type="dxa" w:w="19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核心产品</w:t>
            </w:r>
          </w:p>
        </w:tc>
      </w:tr>
      <w:tr>
        <w:tc>
          <w:tcPr>
            <w:tcW w:type="dxa" w:w="18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w:t>
            </w:r>
          </w:p>
        </w:tc>
        <w:tc>
          <w:tcPr>
            <w:tcW w:type="dxa" w:w="38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汤碗（配盖）容量</w:t>
            </w:r>
            <w:r>
              <w:rPr>
                <w:sz w:val="21"/>
                <w:color w:val="000000"/>
              </w:rPr>
              <w:t>500mL/个</w:t>
            </w:r>
          </w:p>
        </w:tc>
        <w:tc>
          <w:tcPr>
            <w:tcW w:type="dxa" w:w="19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核心产品</w:t>
            </w:r>
          </w:p>
        </w:tc>
      </w:tr>
    </w:tbl>
    <w:p>
      <w:pPr>
        <w:pStyle w:val="null3"/>
        <w:jc w:val="both"/>
      </w:pPr>
      <w:r>
        <w:rPr>
          <w:sz w:val="21"/>
        </w:rPr>
        <w:t>注：</w:t>
      </w:r>
    </w:p>
    <w:p>
      <w:pPr>
        <w:pStyle w:val="null3"/>
        <w:jc w:val="both"/>
      </w:pPr>
      <w:r>
        <w:rPr>
          <w:sz w:val="21"/>
        </w:rPr>
        <w:t>1</w:t>
      </w:r>
      <w:r>
        <w:rPr>
          <w:sz w:val="21"/>
        </w:rPr>
        <w:t>、相同品牌产品：同一采购包项下非单一产品采购，以核心产品为准。多个核心产品的，有一种产品品牌相同，即视为提供相同品牌产品。</w:t>
      </w:r>
    </w:p>
    <w:p>
      <w:pPr>
        <w:pStyle w:val="null3"/>
      </w:pPr>
      <w:r>
        <w:rPr>
          <w:sz w:val="21"/>
        </w:rPr>
        <w:t>2</w:t>
      </w:r>
      <w:r>
        <w:rPr>
          <w:sz w:val="21"/>
        </w:rPr>
        <w:t>、提供相同品牌产品且通过资格审查、符合性审查的不同投标人参加同一采购包项下投标的，按一家投标人计算，中标供应商推荐资格详见《第四章 评标》“</w:t>
      </w:r>
      <w:r>
        <w:rPr>
          <w:sz w:val="21"/>
        </w:rPr>
        <w:t>4.</w:t>
      </w:r>
      <w:r>
        <w:rPr>
          <w:sz w:val="21"/>
        </w:rPr>
        <w:t>汇总、排序”。</w:t>
      </w:r>
    </w:p>
    <w:p>
      <w:pPr>
        <w:pStyle w:val="null3"/>
      </w:pPr>
      <w:r>
        <w:rPr>
          <w:sz w:val="28"/>
          <w:b/>
        </w:rPr>
        <w:t>二、总体要求：</w:t>
      </w:r>
    </w:p>
    <w:p>
      <w:pPr>
        <w:pStyle w:val="null3"/>
        <w:jc w:val="both"/>
      </w:pPr>
      <w:r>
        <w:rPr>
          <w:sz w:val="21"/>
        </w:rPr>
        <w:t>1</w:t>
      </w:r>
      <w:r>
        <w:rPr>
          <w:sz w:val="21"/>
        </w:rPr>
        <w:t>、项目属性：货物。</w:t>
      </w:r>
    </w:p>
    <w:p>
      <w:pPr>
        <w:pStyle w:val="null3"/>
        <w:jc w:val="both"/>
      </w:pPr>
      <w:r>
        <w:rPr>
          <w:sz w:val="21"/>
        </w:rPr>
        <w:t>2</w:t>
      </w:r>
      <w:r>
        <w:rPr>
          <w:sz w:val="21"/>
        </w:rPr>
        <w:t>、投标人须对本项目的货物及服务进行整体投标，任何只对采购包内其中一部分内容进行的投标都被视为无效投标。</w:t>
      </w:r>
    </w:p>
    <w:p>
      <w:pPr>
        <w:pStyle w:val="null3"/>
        <w:jc w:val="both"/>
      </w:pPr>
      <w:r>
        <w:rPr>
          <w:sz w:val="21"/>
        </w:rPr>
        <w:t>3</w:t>
      </w:r>
      <w:r>
        <w:rPr>
          <w:sz w:val="21"/>
        </w:rPr>
        <w:t>、如本项目为多个采购包进行采购的，允许兼投兼中。投标人可选择个别采购包或全部采购包进行投标，但必须对采购包内所有内容进行投标，不允许只对采购包内其中部分内容进行投标。</w:t>
      </w:r>
    </w:p>
    <w:p>
      <w:pPr>
        <w:pStyle w:val="null3"/>
        <w:jc w:val="both"/>
      </w:pPr>
      <w:r>
        <w:rPr>
          <w:sz w:val="21"/>
        </w:rPr>
        <w:t>4</w:t>
      </w:r>
      <w:r>
        <w:rPr>
          <w:sz w:val="21"/>
        </w:rPr>
        <w:t>、报价</w:t>
      </w:r>
    </w:p>
    <w:p>
      <w:pPr>
        <w:pStyle w:val="null3"/>
        <w:jc w:val="both"/>
      </w:pPr>
      <w:r>
        <w:rPr>
          <w:sz w:val="21"/>
        </w:rPr>
        <w:t>4.1</w:t>
      </w:r>
      <w:r>
        <w:rPr>
          <w:sz w:val="21"/>
        </w:rPr>
        <w:t>、投标人对任何一项应当考虑在投标报价中的内容有漏报的单价，或每项投标单价中有漏报、少报的费用，均视为此项费用已包含在投标报价中；如中标，则不得再向采购人收取任何费用。所有价格均应以人民币报价，金额单位为元。</w:t>
      </w:r>
    </w:p>
    <w:p>
      <w:pPr>
        <w:pStyle w:val="null3"/>
        <w:jc w:val="both"/>
      </w:pPr>
      <w:r>
        <w:rPr>
          <w:sz w:val="21"/>
        </w:rPr>
        <w:t>5</w:t>
      </w:r>
      <w:r>
        <w:rPr>
          <w:sz w:val="21"/>
        </w:rPr>
        <w:t>、打“★”号条款为实质性条款，若有任何一条负偏离或不满足则导致投标（响应）无效。</w:t>
      </w:r>
    </w:p>
    <w:p>
      <w:pPr>
        <w:pStyle w:val="null3"/>
        <w:jc w:val="both"/>
      </w:pPr>
      <w:r>
        <w:rPr>
          <w:sz w:val="21"/>
        </w:rPr>
        <w:t>6</w:t>
      </w:r>
      <w:r>
        <w:rPr>
          <w:sz w:val="21"/>
        </w:rPr>
        <w:t>、打“▲”号条款为重要参数（如有），若有部分“▲”条款未响应或不满足，将导致其响应性评审加重扣分，但不作为无效投标（响应）条款。</w:t>
      </w:r>
    </w:p>
    <w:p>
      <w:pPr>
        <w:pStyle w:val="null3"/>
        <w:jc w:val="both"/>
      </w:pPr>
      <w:r>
        <w:rPr>
          <w:sz w:val="21"/>
        </w:rPr>
        <w:t>7</w:t>
      </w:r>
      <w:r>
        <w:rPr>
          <w:sz w:val="21"/>
        </w:rPr>
        <w:t>、标的情况：采购本国产品。如投标人所投标的为进口产品，将视为无效投标。</w:t>
      </w:r>
    </w:p>
    <w:p>
      <w:pPr>
        <w:pStyle w:val="null3"/>
        <w:jc w:val="both"/>
      </w:pPr>
      <w:r>
        <w:rPr>
          <w:sz w:val="21"/>
        </w:rPr>
        <w:t>8</w:t>
      </w:r>
      <w:r>
        <w:rPr>
          <w:sz w:val="21"/>
        </w:rPr>
        <w:t>、落实政府采购政策要求：</w:t>
      </w:r>
    </w:p>
    <w:p>
      <w:pPr>
        <w:pStyle w:val="null3"/>
        <w:jc w:val="both"/>
      </w:pPr>
      <w:r>
        <w:rPr>
          <w:sz w:val="21"/>
        </w:rPr>
        <w:t>本采购包整体专门面向中小微企业，产品制造商须为中小微企业且须符合本项目采购标的对应行业（工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填写《中小企业声明函》时，其中行业应填写</w:t>
      </w:r>
      <w:r>
        <w:rPr>
          <w:sz w:val="21"/>
        </w:rPr>
        <w:t>“工业”）。</w:t>
      </w:r>
    </w:p>
    <w:p>
      <w:pPr>
        <w:pStyle w:val="null3"/>
      </w:pPr>
      <w:r>
        <w:rPr>
          <w:sz w:val="21"/>
          <w:b/>
        </w:rPr>
        <w:t>注：请供应商填写《中小企业声明函（货物）》时注意（非本项目采购需求内容）：</w:t>
      </w:r>
    </w:p>
    <w:p>
      <w:pPr>
        <w:pStyle w:val="null3"/>
      </w:pPr>
      <w:r>
        <w:rPr>
          <w:sz w:val="21"/>
        </w:rPr>
        <w:t>①“单位名称”：指本项目采购人单位名称全称；</w:t>
      </w:r>
    </w:p>
    <w:p>
      <w:pPr>
        <w:pStyle w:val="null3"/>
      </w:pPr>
      <w:r>
        <w:rPr>
          <w:sz w:val="21"/>
        </w:rPr>
        <w:t>②“项目名称”：指本项目的项目名称；</w:t>
      </w:r>
    </w:p>
    <w:p>
      <w:pPr>
        <w:pStyle w:val="null3"/>
      </w:pPr>
      <w:r>
        <w:rPr>
          <w:sz w:val="21"/>
        </w:rPr>
        <w:t>③“标的名称”：指本项目对应采购包各“采购标的”，填写时须列明各采购标的名称；</w:t>
      </w:r>
    </w:p>
    <w:p>
      <w:pPr>
        <w:pStyle w:val="null3"/>
        <w:jc w:val="both"/>
      </w:pPr>
      <w:r>
        <w:rPr>
          <w:sz w:val="21"/>
        </w:rPr>
        <w:t>④正文中的“企业名称”：指承接本项目的单位（</w:t>
      </w:r>
      <w:r>
        <w:rPr>
          <w:sz w:val="21"/>
          <w:b/>
        </w:rPr>
        <w:t>货物类项目，指：所投产品的制造商</w:t>
      </w:r>
      <w:r>
        <w:rPr>
          <w:sz w:val="21"/>
        </w:rPr>
        <w:t>）；落款的</w:t>
      </w:r>
      <w:r>
        <w:rPr>
          <w:sz w:val="21"/>
        </w:rPr>
        <w:t>“企业名称（盖章）”指投标人。</w:t>
      </w:r>
    </w:p>
    <w:p>
      <w:pPr>
        <w:pStyle w:val="null3"/>
        <w:jc w:val="both"/>
      </w:pPr>
      <w:r>
        <w:rPr>
          <w:sz w:val="21"/>
        </w:rPr>
        <w:t>9</w:t>
      </w:r>
      <w:r>
        <w:rPr>
          <w:sz w:val="21"/>
        </w:rPr>
        <w:t>、需要落实的政府采购政策：《政府采购促进中小企业发展管理办法》的通知（财库</w:t>
      </w:r>
      <w:r>
        <w:rPr>
          <w:sz w:val="21"/>
        </w:rPr>
        <w:t>[2020]46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号）、《关于印发节能产品政府采购品目清单的通知》（财库〔</w:t>
      </w:r>
      <w:r>
        <w:rPr>
          <w:sz w:val="21"/>
        </w:rPr>
        <w:t>2019</w:t>
      </w:r>
      <w:r>
        <w:rPr>
          <w:sz w:val="21"/>
        </w:rPr>
        <w:t>〕</w:t>
      </w:r>
      <w:r>
        <w:rPr>
          <w:sz w:val="21"/>
        </w:rPr>
        <w:t>19</w:t>
      </w:r>
      <w:r>
        <w:rPr>
          <w:sz w:val="21"/>
        </w:rPr>
        <w:t>号）、《关于印发环境标志产品政府采购品目清单的通知》（财库〔</w:t>
      </w:r>
      <w:r>
        <w:rPr>
          <w:sz w:val="21"/>
        </w:rPr>
        <w:t>2019</w:t>
      </w:r>
      <w:r>
        <w:rPr>
          <w:sz w:val="21"/>
        </w:rPr>
        <w:t>〕</w:t>
      </w:r>
      <w:r>
        <w:rPr>
          <w:sz w:val="21"/>
        </w:rPr>
        <w:t>18</w:t>
      </w:r>
      <w:r>
        <w:rPr>
          <w:sz w:val="21"/>
        </w:rPr>
        <w:t>号）、《商品包装政府采购需求标准（试行）》及《快递包装政府采购需求标准（试行）》（财办库〔</w:t>
      </w:r>
      <w:r>
        <w:rPr>
          <w:sz w:val="21"/>
        </w:rPr>
        <w:t>2020</w:t>
      </w:r>
      <w:r>
        <w:rPr>
          <w:sz w:val="21"/>
        </w:rPr>
        <w:t>〕</w:t>
      </w:r>
      <w:r>
        <w:rPr>
          <w:sz w:val="21"/>
        </w:rPr>
        <w:t>123</w:t>
      </w:r>
      <w:r>
        <w:rPr>
          <w:sz w:val="21"/>
        </w:rPr>
        <w:t>号）等。</w:t>
      </w:r>
    </w:p>
    <w:p>
      <w:pPr>
        <w:pStyle w:val="null3"/>
        <w:jc w:val="both"/>
      </w:pPr>
      <w:r>
        <w:rPr>
          <w:sz w:val="21"/>
        </w:rPr>
        <w:t>10</w:t>
      </w:r>
      <w:r>
        <w:rPr>
          <w:sz w:val="21"/>
        </w:rPr>
        <w:t>、投标人应在投标文件</w:t>
      </w:r>
      <w:r>
        <w:rPr>
          <w:sz w:val="21"/>
        </w:rPr>
        <w:t>“格式三分项报价表”中注明所投产品是否为进口产品。例如：如为进口产品标注为“进口产品”；如非进口产品标注为“本国产品”。</w:t>
      </w:r>
    </w:p>
    <w:p>
      <w:pPr>
        <w:pStyle w:val="null3"/>
        <w:jc w:val="both"/>
      </w:pPr>
      <w:r>
        <w:rPr>
          <w:sz w:val="21"/>
        </w:rPr>
        <w:t>1</w:t>
      </w:r>
      <w:r>
        <w:rPr>
          <w:sz w:val="21"/>
        </w:rPr>
        <w:t>1</w:t>
      </w:r>
      <w:r>
        <w:rPr>
          <w:sz w:val="21"/>
        </w:rPr>
        <w:t>、以下为《资格声明函》，投标人须在</w:t>
      </w:r>
      <w:r>
        <w:rPr>
          <w:sz w:val="21"/>
        </w:rPr>
        <w:t>“格式十八 各类证明材料”中提供。</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资格声明函</w:t>
            </w:r>
          </w:p>
          <w:p>
            <w:pPr>
              <w:pStyle w:val="null3"/>
              <w:ind w:left="210"/>
              <w:jc w:val="both"/>
            </w:pPr>
            <w:r>
              <w:rPr>
                <w:sz w:val="21"/>
              </w:rPr>
              <w:t>关于本项目的采购公告及采购文件，本单位愿意参加投标，并声明：</w:t>
            </w:r>
          </w:p>
          <w:p>
            <w:pPr>
              <w:pStyle w:val="null3"/>
              <w:ind w:left="210"/>
            </w:pPr>
            <w:r>
              <w:rPr>
                <w:sz w:val="21"/>
              </w:rPr>
              <w:t>一、本单位具备以下条件：</w:t>
            </w:r>
          </w:p>
          <w:p>
            <w:pPr>
              <w:pStyle w:val="null3"/>
              <w:ind w:left="210"/>
            </w:pPr>
            <w:r>
              <w:rPr>
                <w:sz w:val="21"/>
              </w:rPr>
              <w:t>(</w:t>
            </w:r>
            <w:r>
              <w:rPr>
                <w:sz w:val="21"/>
              </w:rPr>
              <w:t>一</w:t>
            </w:r>
            <w:r>
              <w:rPr>
                <w:sz w:val="21"/>
              </w:rPr>
              <w:t>)</w:t>
            </w:r>
            <w:r>
              <w:rPr>
                <w:sz w:val="21"/>
              </w:rPr>
              <w:t>具有良好的商业信誉和健全的财务会计制度；</w:t>
            </w:r>
          </w:p>
          <w:p>
            <w:pPr>
              <w:pStyle w:val="null3"/>
              <w:ind w:left="210"/>
            </w:pPr>
            <w:r>
              <w:rPr>
                <w:sz w:val="21"/>
              </w:rPr>
              <w:t>(</w:t>
            </w:r>
            <w:r>
              <w:rPr>
                <w:sz w:val="21"/>
              </w:rPr>
              <w:t>二</w:t>
            </w:r>
            <w:r>
              <w:rPr>
                <w:sz w:val="21"/>
              </w:rPr>
              <w:t>)</w:t>
            </w:r>
            <w:r>
              <w:rPr>
                <w:sz w:val="21"/>
              </w:rPr>
              <w:t>具备履行合同所必需的设备和专业技术能力；</w:t>
            </w:r>
          </w:p>
          <w:p>
            <w:pPr>
              <w:pStyle w:val="null3"/>
              <w:ind w:left="210"/>
            </w:pPr>
            <w:r>
              <w:rPr>
                <w:sz w:val="21"/>
              </w:rPr>
              <w:t>(</w:t>
            </w:r>
            <w:r>
              <w:rPr>
                <w:sz w:val="21"/>
              </w:rPr>
              <w:t>三</w:t>
            </w:r>
            <w:r>
              <w:rPr>
                <w:sz w:val="21"/>
              </w:rPr>
              <w:t>)</w:t>
            </w:r>
            <w:r>
              <w:rPr>
                <w:sz w:val="21"/>
              </w:rPr>
              <w:t>有依法缴纳税收和社会保障资金的良好记录；</w:t>
            </w:r>
          </w:p>
          <w:p>
            <w:pPr>
              <w:pStyle w:val="null3"/>
              <w:ind w:left="210"/>
            </w:pPr>
            <w:r>
              <w:rPr>
                <w:sz w:val="21"/>
              </w:rPr>
              <w:t>(</w:t>
            </w:r>
            <w:r>
              <w:rPr>
                <w:sz w:val="21"/>
              </w:rPr>
              <w:t>四</w:t>
            </w:r>
            <w:r>
              <w:rPr>
                <w:sz w:val="21"/>
              </w:rPr>
              <w:t>)</w:t>
            </w:r>
            <w:r>
              <w:rPr>
                <w:sz w:val="21"/>
              </w:rPr>
              <w:t>本单位参加采购活动前</w:t>
            </w:r>
            <w:r>
              <w:rPr>
                <w:sz w:val="21"/>
              </w:rPr>
              <w:t>3</w:t>
            </w:r>
            <w:r>
              <w:rPr>
                <w:sz w:val="21"/>
              </w:rPr>
              <w:t>年内，在经营活动中没有重大违法记录：提供《资格声明函》。【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w:t>
            </w:r>
            <w:r>
              <w:rPr>
                <w:sz w:val="21"/>
              </w:rPr>
              <w:t>2022</w:t>
            </w:r>
            <w:r>
              <w:rPr>
                <w:sz w:val="21"/>
              </w:rPr>
              <w:t>〕</w:t>
            </w:r>
            <w:r>
              <w:rPr>
                <w:sz w:val="21"/>
              </w:rPr>
              <w:t>3</w:t>
            </w:r>
            <w:r>
              <w:rPr>
                <w:sz w:val="21"/>
              </w:rPr>
              <w:t>号文），“较大数额罚款”认定为</w:t>
            </w:r>
            <w:r>
              <w:rPr>
                <w:sz w:val="21"/>
              </w:rPr>
              <w:t>200</w:t>
            </w:r>
            <w:r>
              <w:rPr>
                <w:sz w:val="21"/>
              </w:rPr>
              <w:t>万元以上的罚款，如法律、行政法规以及国务院有关部门明确规定相关领域“较大数额罚款”标准高于</w:t>
            </w:r>
            <w:r>
              <w:rPr>
                <w:sz w:val="21"/>
              </w:rPr>
              <w:t>200</w:t>
            </w:r>
            <w:r>
              <w:rPr>
                <w:sz w:val="21"/>
              </w:rPr>
              <w:t>万元的，从其规定）】；</w:t>
            </w:r>
          </w:p>
          <w:p>
            <w:pPr>
              <w:pStyle w:val="null3"/>
              <w:ind w:left="210"/>
            </w:pPr>
            <w:r>
              <w:rPr>
                <w:sz w:val="21"/>
              </w:rPr>
              <w:t>(</w:t>
            </w:r>
            <w:r>
              <w:rPr>
                <w:sz w:val="21"/>
              </w:rPr>
              <w:t>五</w:t>
            </w:r>
            <w:r>
              <w:rPr>
                <w:sz w:val="21"/>
              </w:rPr>
              <w:t>)</w:t>
            </w:r>
            <w:r>
              <w:rPr>
                <w:sz w:val="21"/>
              </w:rPr>
              <w:t>本单位并非联合体参加投标，承诺中标后不将本项目分包、转包。</w:t>
            </w:r>
          </w:p>
          <w:p>
            <w:pPr>
              <w:pStyle w:val="null3"/>
              <w:ind w:left="210"/>
            </w:pPr>
            <w:r>
              <w:rPr>
                <w:sz w:val="21"/>
              </w:rPr>
              <w:t>二、法律、法规规定要求的其他条件</w:t>
            </w:r>
            <w:r>
              <w:rPr>
                <w:sz w:val="21"/>
              </w:rPr>
              <w:t xml:space="preserve">: </w:t>
            </w:r>
            <w:r>
              <w:rPr>
                <w:sz w:val="21"/>
              </w:rPr>
              <w:t>本单位没有为采购项目同一合同项下提供整体设计、规范编制或者项目管理、监理、检测等服务。</w:t>
            </w:r>
          </w:p>
          <w:p>
            <w:pPr>
              <w:pStyle w:val="null3"/>
              <w:ind w:left="210"/>
            </w:pPr>
            <w:r>
              <w:rPr>
                <w:sz w:val="21"/>
              </w:rPr>
              <w:t>三、法律、法规规定要求的其他条件</w:t>
            </w:r>
            <w:r>
              <w:rPr>
                <w:sz w:val="21"/>
              </w:rPr>
              <w:t>:</w:t>
            </w:r>
            <w:r>
              <w:rPr>
                <w:sz w:val="21"/>
              </w:rPr>
              <w:t>本单位承诺如与本项目同一合同项下其他投标人的单位负责人为同一人或者存在直接控股、管理关系的情形，同意按投标无效处理。</w:t>
            </w:r>
          </w:p>
          <w:p>
            <w:pPr>
              <w:pStyle w:val="null3"/>
              <w:ind w:left="210"/>
              <w:jc w:val="both"/>
            </w:pPr>
            <w:r>
              <w:rPr>
                <w:sz w:val="21"/>
              </w:rPr>
              <w:t>四、本单位承诺在本次采购活动中，如有违法、违规、弄虚作假行为，所造成的损失、不良后果及法律责任，一律由我单位承担。</w:t>
            </w:r>
          </w:p>
          <w:p>
            <w:pPr>
              <w:pStyle w:val="null3"/>
              <w:ind w:left="210"/>
              <w:jc w:val="both"/>
            </w:pPr>
            <w:r>
              <w:rPr>
                <w:sz w:val="21"/>
              </w:rPr>
              <w:t>特此声明！</w:t>
            </w:r>
          </w:p>
          <w:p>
            <w:pPr>
              <w:pStyle w:val="null3"/>
              <w:ind w:left="210"/>
              <w:jc w:val="both"/>
            </w:pPr>
            <w:r>
              <w:rPr>
                <w:sz w:val="21"/>
                <w:b/>
              </w:rPr>
              <w:t>说明：</w:t>
            </w:r>
          </w:p>
          <w:p>
            <w:pPr>
              <w:pStyle w:val="null3"/>
              <w:ind w:left="210"/>
              <w:jc w:val="both"/>
            </w:pPr>
            <w:r>
              <w:rPr>
                <w:sz w:val="21"/>
              </w:rPr>
              <w:t>1.</w:t>
            </w:r>
            <w:r>
              <w:rPr>
                <w:sz w:val="21"/>
              </w:rPr>
              <w:t>本声明函必须提供且内容不得擅自删改，否则视为</w:t>
            </w:r>
            <w:r>
              <w:rPr>
                <w:sz w:val="21"/>
                <w:b/>
              </w:rPr>
              <w:t>无效响应</w:t>
            </w:r>
            <w:r>
              <w:rPr>
                <w:sz w:val="21"/>
              </w:rPr>
              <w:t>。</w:t>
            </w:r>
          </w:p>
          <w:p>
            <w:pPr>
              <w:pStyle w:val="null3"/>
              <w:ind w:left="210"/>
              <w:jc w:val="both"/>
            </w:pPr>
            <w:r>
              <w:rPr>
                <w:sz w:val="21"/>
              </w:rPr>
              <w:t>2.</w:t>
            </w:r>
            <w:r>
              <w:rPr>
                <w:sz w:val="21"/>
              </w:rPr>
              <w:t>本声明函如有虚假或与事实不符的，作</w:t>
            </w:r>
            <w:r>
              <w:rPr>
                <w:sz w:val="21"/>
                <w:b/>
              </w:rPr>
              <w:t>无效响应</w:t>
            </w:r>
            <w:r>
              <w:rPr>
                <w:sz w:val="21"/>
              </w:rPr>
              <w:t>处理。</w:t>
            </w:r>
          </w:p>
          <w:p>
            <w:pPr>
              <w:pStyle w:val="null3"/>
              <w:ind w:left="210"/>
              <w:jc w:val="both"/>
            </w:pPr>
            <w:r>
              <w:rPr>
                <w:sz w:val="21"/>
              </w:rPr>
              <w:t>供应商名称（盖公章）：</w:t>
            </w:r>
            <w:r>
              <w:rPr>
                <w:sz w:val="19"/>
                <w:u w:val="single"/>
              </w:rPr>
              <w:t xml:space="preserve">                 </w:t>
            </w:r>
          </w:p>
          <w:p>
            <w:pPr>
              <w:pStyle w:val="null3"/>
              <w:ind w:left="210"/>
              <w:jc w:val="both"/>
            </w:pPr>
            <w:r>
              <w:rPr>
                <w:sz w:val="21"/>
              </w:rPr>
              <w:t>地址：</w:t>
            </w:r>
            <w:r>
              <w:rPr>
                <w:sz w:val="19"/>
                <w:u w:val="single"/>
              </w:rPr>
              <w:t xml:space="preserve">              </w:t>
            </w:r>
          </w:p>
          <w:p>
            <w:pPr>
              <w:pStyle w:val="null3"/>
              <w:ind w:left="210"/>
              <w:jc w:val="both"/>
            </w:pPr>
            <w:r>
              <w:rPr>
                <w:sz w:val="21"/>
              </w:rPr>
              <w:t>日期：</w:t>
            </w:r>
            <w:r>
              <w:rPr>
                <w:sz w:val="19"/>
                <w:u w:val="single"/>
              </w:rPr>
              <w:t xml:space="preserve">               </w:t>
            </w:r>
          </w:p>
          <w:p>
            <w:pPr>
              <w:pStyle w:val="null3"/>
              <w:jc w:val="both"/>
            </w:pPr>
          </w:p>
        </w:tc>
      </w:tr>
    </w:tbl>
    <w:p>
      <w:pPr>
        <w:pStyle w:val="null3"/>
        <w:jc w:val="both"/>
      </w:pPr>
      <w:r>
        <w:rPr>
          <w:sz w:val="21"/>
        </w:rPr>
        <w:t>1</w:t>
      </w:r>
      <w:r>
        <w:rPr>
          <w:sz w:val="21"/>
        </w:rPr>
        <w:t>2</w:t>
      </w:r>
      <w:r>
        <w:rPr>
          <w:sz w:val="21"/>
        </w:rPr>
        <w:t>、以下《实质性响应一览表》内容均为本项目的</w:t>
      </w:r>
      <w:r>
        <w:rPr>
          <w:sz w:val="21"/>
        </w:rPr>
        <w:t>“★”号条款，投标人须“在格式五 实质性响应一览表”中提供，并根据实质性响应条款内容进行响应，如有差异请进行说明。投标人若有任何一条负偏离或不满足或缺项漏项响应则导致投标无效。</w:t>
      </w:r>
    </w:p>
    <w:p>
      <w:pPr>
        <w:pStyle w:val="null3"/>
        <w:jc w:val="both"/>
      </w:pPr>
      <w:r>
        <w:rPr>
          <w:sz w:val="21"/>
          <w:b/>
        </w:rPr>
        <w:t>《实质性响应一览表》</w:t>
      </w:r>
    </w:p>
    <w:p>
      <w:pPr>
        <w:pStyle w:val="null3"/>
        <w:jc w:val="both"/>
      </w:pPr>
      <w:r>
        <w:rPr>
          <w:sz w:val="21"/>
        </w:rPr>
        <w:t>采购项目名称：</w:t>
      </w:r>
      <w:r>
        <w:rPr>
          <w:sz w:val="21"/>
        </w:rPr>
        <w:t>广州医科大学附属妇女儿童医疗中心四院区食堂一次性用品采购项目</w:t>
      </w:r>
    </w:p>
    <w:p>
      <w:pPr>
        <w:pStyle w:val="null3"/>
        <w:jc w:val="both"/>
      </w:pPr>
      <w:r>
        <w:rPr>
          <w:sz w:val="21"/>
        </w:rPr>
        <w:t>采购文件编号：</w:t>
      </w:r>
      <w:r>
        <w:rPr>
          <w:sz w:val="21"/>
        </w:rPr>
        <w:t>0724-2611Z263XXXX</w:t>
      </w:r>
    </w:p>
    <w:p>
      <w:pPr>
        <w:pStyle w:val="null3"/>
        <w:jc w:val="both"/>
      </w:pPr>
      <w:r>
        <w:rPr>
          <w:sz w:val="21"/>
        </w:rPr>
        <w:t>采购包号：（请投标人填写）</w:t>
      </w:r>
    </w:p>
    <w:tbl>
      <w:tblPr>
        <w:tblW w:w="0" w:type="auto"/>
        <w:tblBorders>
          <w:top w:val="none" w:color="000000" w:sz="4"/>
          <w:left w:val="none" w:color="000000" w:sz="4"/>
          <w:bottom w:val="none" w:color="000000" w:sz="4"/>
          <w:right w:val="none" w:color="000000" w:sz="4"/>
          <w:insideH w:val="none"/>
          <w:insideV w:val="none"/>
        </w:tblBorders>
      </w:tblPr>
      <w:tblGrid>
        <w:gridCol w:w="950"/>
        <w:gridCol w:w="5231"/>
        <w:gridCol w:w="1553"/>
        <w:gridCol w:w="573"/>
      </w:tblGrid>
      <w:tr>
        <w:tc>
          <w:tcPr>
            <w:tcW w:type="dxa" w:w="9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5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实质性响应条款</w:t>
            </w:r>
          </w:p>
        </w:tc>
        <w:tc>
          <w:tcPr>
            <w:tcW w:type="dxa" w:w="15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投标人响应情况</w:t>
            </w:r>
          </w:p>
        </w:tc>
        <w:tc>
          <w:tcPr>
            <w:tcW w:type="dxa" w:w="5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差异</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2.中</w:t>
            </w:r>
            <w:r>
              <w:rPr>
                <w:sz w:val="21"/>
              </w:rPr>
              <w:t>标人所供的物品必须符合</w:t>
            </w:r>
            <w:r>
              <w:rPr>
                <w:sz w:val="21"/>
              </w:rPr>
              <w:t>包括</w:t>
            </w:r>
            <w:r>
              <w:rPr>
                <w:sz w:val="21"/>
              </w:rPr>
              <w:t>GB 9685-2016《食品安全国家标准 食品接触材料及制品用添加剂使用标准》</w:t>
            </w:r>
            <w:r>
              <w:rPr>
                <w:sz w:val="21"/>
              </w:rPr>
              <w:t>等</w:t>
            </w:r>
            <w:r>
              <w:rPr>
                <w:sz w:val="21"/>
              </w:rPr>
              <w:t>国家有关标准，保证无异味、无霉烂变质，如不符合招标文件所描述的质量标准，必须退货并承担违约责任。</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11.</w:t>
            </w:r>
            <w:r>
              <w:rPr>
                <w:sz w:val="21"/>
              </w:rPr>
              <w:t>中标人承诺在中标后购买</w:t>
            </w:r>
            <w:r>
              <w:rPr>
                <w:sz w:val="21"/>
              </w:rPr>
              <w:t>产品责任险</w:t>
            </w:r>
            <w:r>
              <w:rPr>
                <w:sz w:val="21"/>
              </w:rPr>
              <w:t>（保险赔偿限额不低于：每次事故财产损失赔偿限额</w:t>
            </w:r>
            <w:r>
              <w:rPr>
                <w:sz w:val="21"/>
              </w:rPr>
              <w:t>1</w:t>
            </w:r>
            <w:r>
              <w:rPr>
                <w:sz w:val="21"/>
              </w:rPr>
              <w:t>百</w:t>
            </w:r>
            <w:r>
              <w:rPr>
                <w:sz w:val="21"/>
              </w:rPr>
              <w:t>万元；每次事故人身伤亡赔偿限额</w:t>
            </w:r>
            <w:r>
              <w:rPr>
                <w:sz w:val="21"/>
              </w:rPr>
              <w:t>50万元；每人人员伤亡赔偿限额5万元；每人医疗费用赔偿限额5</w:t>
            </w:r>
            <w:r>
              <w:rPr>
                <w:sz w:val="21"/>
              </w:rPr>
              <w:t>千</w:t>
            </w:r>
            <w:r>
              <w:rPr>
                <w:sz w:val="21"/>
              </w:rPr>
              <w:t>元）</w:t>
            </w:r>
            <w:r>
              <w:rPr>
                <w:sz w:val="21"/>
              </w:rPr>
              <w:t>，</w:t>
            </w:r>
            <w:r>
              <w:rPr>
                <w:sz w:val="21"/>
              </w:rPr>
              <w:t>保证该保险期限</w:t>
            </w:r>
            <w:r>
              <w:rPr>
                <w:sz w:val="21"/>
              </w:rPr>
              <w:t>覆盖</w:t>
            </w:r>
            <w:r>
              <w:rPr>
                <w:sz w:val="21"/>
              </w:rPr>
              <w:t>本项目</w:t>
            </w:r>
            <w:r>
              <w:rPr>
                <w:sz w:val="21"/>
              </w:rPr>
              <w:t>的约定供货期，并至少于首次供货日期的十四个日历天前向采购人提供加盖中标人公章的该保险合同复印件</w:t>
            </w:r>
            <w:r>
              <w:rPr>
                <w:sz w:val="21"/>
              </w:rPr>
              <w:t>。</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13.</w:t>
            </w:r>
            <w:r>
              <w:rPr>
                <w:sz w:val="21"/>
              </w:rPr>
              <w:t>中标人必须按照所投标的价格</w:t>
            </w:r>
            <w:r>
              <w:rPr>
                <w:sz w:val="21"/>
              </w:rPr>
              <w:t>执行</w:t>
            </w:r>
            <w:r>
              <w:rPr>
                <w:sz w:val="21"/>
              </w:rPr>
              <w:t>，如出现超出中标约定价格情况，采购人有权</w:t>
            </w:r>
            <w:r>
              <w:rPr>
                <w:sz w:val="21"/>
              </w:rPr>
              <w:t>上报相关主管部门后</w:t>
            </w:r>
            <w:r>
              <w:rPr>
                <w:sz w:val="21"/>
              </w:rPr>
              <w:t>终止合同。并由中标人承担由此产生的一切损失和费用。</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（一）供应产品的</w:t>
            </w:r>
            <w:r>
              <w:rPr>
                <w:sz w:val="21"/>
              </w:rPr>
              <w:t>执行标准：</w:t>
            </w:r>
          </w:p>
          <w:p>
            <w:pPr>
              <w:pStyle w:val="null3"/>
            </w:pPr>
            <w:r>
              <w:rPr>
                <w:sz w:val="21"/>
              </w:rPr>
              <w:t>1.产品原材料及成品</w:t>
            </w:r>
            <w:r>
              <w:rPr>
                <w:sz w:val="21"/>
              </w:rPr>
              <w:t>标准：</w:t>
            </w:r>
          </w:p>
          <w:p>
            <w:pPr>
              <w:pStyle w:val="null3"/>
            </w:pPr>
            <w:r>
              <w:rPr>
                <w:sz w:val="21"/>
              </w:rPr>
              <w:t>1.1 树脂、淀粉、植物纤维等可降解材质：符合国家标准GB/T 18006.3</w:t>
            </w:r>
            <w:r>
              <w:rPr>
                <w:sz w:val="21"/>
              </w:rPr>
              <w:t>-2020</w:t>
            </w:r>
            <w:r>
              <w:rPr>
                <w:sz w:val="21"/>
              </w:rPr>
              <w:t>《一次性可降解餐饮具通用技术要求》、</w:t>
            </w:r>
            <w:r>
              <w:rPr>
                <w:sz w:val="21"/>
              </w:rPr>
              <w:t>GB/T 27868-2011《可生物降解淀粉树脂》及GB 4806.7-2023《食品安全国家标准 食品接触用塑料材料及制品》</w:t>
            </w:r>
            <w:r>
              <w:rPr>
                <w:sz w:val="21"/>
              </w:rPr>
              <w:t>的规定</w:t>
            </w:r>
            <w:r>
              <w:rPr>
                <w:sz w:val="21"/>
              </w:rPr>
              <w:t>，</w:t>
            </w:r>
            <w:r>
              <w:rPr>
                <w:sz w:val="21"/>
              </w:rPr>
              <w:t>如使用的树脂等应为食品级；添加剂的用量应符合</w:t>
            </w:r>
            <w:r>
              <w:rPr>
                <w:sz w:val="21"/>
              </w:rPr>
              <w:t>国家标准</w:t>
            </w:r>
            <w:r>
              <w:rPr>
                <w:sz w:val="21"/>
              </w:rPr>
              <w:t>GB 9685-2016《食品安全国家标准 食品接触材料及制品用添加剂使用标准》的规定</w:t>
            </w:r>
            <w:r>
              <w:rPr>
                <w:sz w:val="21"/>
              </w:rPr>
              <w:t>。</w:t>
            </w:r>
          </w:p>
          <w:p>
            <w:pPr>
              <w:pStyle w:val="null3"/>
            </w:pPr>
            <w:r>
              <w:rPr>
                <w:sz w:val="21"/>
              </w:rPr>
              <w:t>1.2 PP材质：符合国家标准GB/T 18006.1-2025《塑料一次性餐饮具通用技术要求》、GB/T 18006.3-2020《一次性可降解餐饮具通用技术要求》及GB 4806.7-2023《食品安全国家标准 食品接触用塑料材料及制品》</w:t>
            </w:r>
            <w:r>
              <w:rPr>
                <w:sz w:val="21"/>
              </w:rPr>
              <w:t>的规定</w:t>
            </w:r>
            <w:r>
              <w:rPr>
                <w:sz w:val="21"/>
              </w:rPr>
              <w:t>。</w:t>
            </w:r>
          </w:p>
          <w:p>
            <w:pPr>
              <w:pStyle w:val="null3"/>
            </w:pPr>
            <w:r>
              <w:rPr>
                <w:sz w:val="21"/>
              </w:rPr>
              <w:t xml:space="preserve">1.3 </w:t>
            </w:r>
            <w:r>
              <w:rPr>
                <w:sz w:val="21"/>
              </w:rPr>
              <w:t>PE材质产品：符合国家标准GB4806.7-20</w:t>
            </w:r>
            <w:r>
              <w:rPr>
                <w:sz w:val="21"/>
              </w:rPr>
              <w:t>23</w:t>
            </w:r>
            <w:r>
              <w:rPr>
                <w:sz w:val="21"/>
              </w:rPr>
              <w:t>《食品安全国家标准</w:t>
            </w:r>
            <w:r>
              <w:rPr>
                <w:sz w:val="21"/>
              </w:rPr>
              <w:t>食品接触用塑料材料及制品》的标准。</w:t>
            </w:r>
          </w:p>
          <w:p>
            <w:pPr>
              <w:pStyle w:val="null3"/>
            </w:pPr>
            <w:r>
              <w:rPr>
                <w:sz w:val="21"/>
              </w:rPr>
              <w:t>1.4淋膜纸材质：符合国家标准GB 4806.8-2022《食品安全国家标准 食品接触用纸和纸板材料及制品》及GB/T 36392-2025《食品包装用淋膜纸和纸板》的规定。</w:t>
            </w:r>
          </w:p>
          <w:p>
            <w:pPr>
              <w:pStyle w:val="null3"/>
            </w:pPr>
            <w:r>
              <w:rPr>
                <w:sz w:val="21"/>
              </w:rPr>
              <w:t>1.5烘焙油纸：符合国家标准GB/T 36392-2025《食品包装用淋膜纸和纸板》及GB 30612-2014《食品安全国家标准 食品添加剂 聚二甲基硅氧烷及其乳液（含第1号修改单）》的规定。</w:t>
            </w:r>
          </w:p>
          <w:p>
            <w:pPr>
              <w:pStyle w:val="null3"/>
            </w:pPr>
            <w:r>
              <w:rPr>
                <w:sz w:val="21"/>
              </w:rPr>
              <w:t>1.6竹筷：符合国家标准GB/T 19790.2-2005《一次性筷子 第2部分：竹筷》及GB 4806.12-2022《食品安全国家标准 食品接触用竹木材料及制品》</w:t>
            </w:r>
            <w:r>
              <w:rPr>
                <w:sz w:val="21"/>
              </w:rPr>
              <w:t>的规定</w:t>
            </w:r>
            <w:r>
              <w:rPr>
                <w:sz w:val="21"/>
              </w:rPr>
              <w:t>。</w:t>
            </w:r>
          </w:p>
          <w:p>
            <w:pPr>
              <w:pStyle w:val="null3"/>
            </w:pPr>
            <w:r>
              <w:rPr>
                <w:sz w:val="21"/>
              </w:rPr>
              <w:t>1.7食品袋：符合国家标准GB/T 21661-2020《塑料购物袋》的规定，对应定义中的“食品直接接触用塑料购物袋”。</w:t>
            </w:r>
          </w:p>
          <w:p>
            <w:pPr>
              <w:pStyle w:val="null3"/>
            </w:pPr>
            <w:r>
              <w:rPr>
                <w:sz w:val="21"/>
              </w:rPr>
              <w:t>1.8 保鲜膜：符合国家标准GB/T 13519-2016《包装用聚乙烯热收缩薄膜》的规定。</w:t>
            </w:r>
          </w:p>
          <w:p>
            <w:pPr>
              <w:pStyle w:val="null3"/>
            </w:pPr>
            <w:r>
              <w:rPr>
                <w:sz w:val="21"/>
              </w:rPr>
              <w:t>2.产品通用标准：所有产品均须符合国家标准GB 4806.1-2016《食品安全国家标准 食品接触材料及制品通用安全要求》的规定，并参照执行GB 14934-2016《食品安全国家标准 消毒餐（饮）具》；卫生用品均须符合国家标准GB 15979-2024《一次性使用卫生用品卫生要求》的规定。</w:t>
            </w:r>
          </w:p>
          <w:p>
            <w:pPr>
              <w:pStyle w:val="null3"/>
            </w:pPr>
            <w:r>
              <w:rPr>
                <w:sz w:val="21"/>
              </w:rPr>
              <w:t>3.</w:t>
            </w:r>
            <w:r>
              <w:rPr>
                <w:sz w:val="21"/>
              </w:rPr>
              <w:t>使用性能标准</w:t>
            </w:r>
            <w:r>
              <w:rPr>
                <w:sz w:val="21"/>
              </w:rPr>
              <w:t>：</w:t>
            </w:r>
            <w:r>
              <w:rPr>
                <w:sz w:val="21"/>
              </w:rPr>
              <w:t>一次性餐饮具的容积偏差、负重性能、跌落性能、盖体对折性能等方面必须符合国家标准</w:t>
            </w:r>
            <w:r>
              <w:rPr>
                <w:sz w:val="21"/>
              </w:rPr>
              <w:t>GB/T 18006.1</w:t>
            </w:r>
            <w:r>
              <w:rPr>
                <w:sz w:val="21"/>
              </w:rPr>
              <w:t>-2025</w:t>
            </w:r>
            <w:r>
              <w:rPr>
                <w:sz w:val="21"/>
              </w:rPr>
              <w:t>《塑料一次性餐饮具通用技术要求》</w:t>
            </w:r>
            <w:r>
              <w:rPr>
                <w:sz w:val="21"/>
              </w:rPr>
              <w:t>、</w:t>
            </w:r>
            <w:r>
              <w:rPr>
                <w:sz w:val="21"/>
              </w:rPr>
              <w:t>GB/T 18006.3</w:t>
            </w:r>
            <w:r>
              <w:rPr>
                <w:sz w:val="21"/>
              </w:rPr>
              <w:t>-2020</w:t>
            </w:r>
            <w:r>
              <w:rPr>
                <w:sz w:val="21"/>
              </w:rPr>
              <w:t>《</w:t>
            </w:r>
            <w:r>
              <w:rPr>
                <w:sz w:val="21"/>
              </w:rPr>
              <w:t>一次性可降解餐饮具通用技术要求</w:t>
            </w:r>
            <w:r>
              <w:rPr>
                <w:sz w:val="21"/>
              </w:rPr>
              <w:t>》</w:t>
            </w:r>
            <w:r>
              <w:rPr>
                <w:sz w:val="21"/>
              </w:rPr>
              <w:t>和</w:t>
            </w:r>
            <w:r>
              <w:rPr>
                <w:sz w:val="21"/>
              </w:rPr>
              <w:t>GB 4806.7-2023《食品安全国家标准 食品接触用塑料材料及制品》的规定，尤其是耐温性能，如耐热水、耐热油方面必须达到具体的要求。</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中标人须严格按照采购人的指令配送商品的数量，不得随意增减数量，否则，采购人有权拒收。中标人应严格按照合同向采购人供货，不得擅自供应标外货物（含颜色、品名、生产日期、材质、规格等），否则，采购人有权拒收。如中标人确因市场生产、流通等问题需将原标内货物变更为不同品牌的同类货物时，中标人应以提供性价比更高的商品作为主要原则，及时向采购人提供书面申请及产品样板，经采购人同意后，按中标价格供货。</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中标人须向采购人提供供应产品的每批次厂家出厂质检报告和近半年内可食品接触第三方具有CMA标识检测报告以及第三方具有CMA标识检测报告。检测品种包括《采购需求清单》中所提及的供应品种。检测报告项目包括但不限于材质、卫生理化指标、微生物指标（大肠杆菌、致病菌指标、霉菌计数等）、耐温性能、使用性能等指标。如采购人发生突发食品安全事件或其他相关事件，需要中标人配合完成相关供应产品检测等工作的，中标人应积极响应和配合。本项目涉及的检测费用由中标人负责，包含在投标报价中。</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w:t>
      </w:r>
      <w:r>
        <w:rPr>
          <w:sz w:val="21"/>
        </w:rPr>
        <w:t>1</w:t>
      </w:r>
      <w:r>
        <w:rPr>
          <w:sz w:val="21"/>
        </w:rPr>
        <w:t>）本表所列条款必须一一予以响应，“投标人响应情况”一栏应</w:t>
      </w:r>
      <w:r>
        <w:rPr>
          <w:sz w:val="21"/>
          <w:b/>
        </w:rPr>
        <w:t>填写具体的响应内容，有差异的</w:t>
      </w:r>
      <w:r>
        <w:rPr>
          <w:sz w:val="21"/>
        </w:rPr>
        <w:t>要具体说明。</w:t>
      </w:r>
    </w:p>
    <w:p>
      <w:pPr>
        <w:pStyle w:val="null3"/>
        <w:jc w:val="both"/>
      </w:pPr>
      <w:r>
        <w:rPr>
          <w:sz w:val="21"/>
        </w:rPr>
        <w:t>（</w:t>
      </w:r>
      <w:r>
        <w:rPr>
          <w:sz w:val="21"/>
        </w:rPr>
        <w:t>2</w:t>
      </w:r>
      <w:r>
        <w:rPr>
          <w:sz w:val="21"/>
        </w:rPr>
        <w:t>）请投标人认真填写本表内容，如填写错误将可能导致投标（响应）无效。</w:t>
      </w:r>
    </w:p>
    <w:p>
      <w:pPr>
        <w:pStyle w:val="null3"/>
        <w:jc w:val="both"/>
      </w:pPr>
      <w:r>
        <w:rPr>
          <w:sz w:val="21"/>
        </w:rPr>
        <w:t>投标人名称（加盖公章）：</w:t>
      </w:r>
      <w:r>
        <w:rPr>
          <w:u w:val="single"/>
        </w:rPr>
        <w:t xml:space="preserve">                                   </w:t>
      </w:r>
    </w:p>
    <w:p>
      <w:pPr>
        <w:pStyle w:val="null3"/>
        <w:jc w:val="both"/>
      </w:pPr>
      <w:r>
        <w:rPr>
          <w:sz w:val="21"/>
        </w:rPr>
        <w:t>投标人法定代表人或授权代表（签字或盖章）：</w:t>
      </w:r>
      <w:r>
        <w:rPr>
          <w:u w:val="single"/>
        </w:rPr>
        <w:t xml:space="preserve">                 </w:t>
      </w:r>
    </w:p>
    <w:p>
      <w:pPr>
        <w:pStyle w:val="null3"/>
        <w:jc w:val="both"/>
      </w:pPr>
      <w:r>
        <w:rPr>
          <w:sz w:val="21"/>
        </w:rPr>
        <w:t>日期：</w:t>
      </w:r>
      <w:r>
        <w:rPr>
          <w:u w:val="single"/>
        </w:rPr>
        <w:t xml:space="preserve">        </w:t>
      </w:r>
      <w:r>
        <w:rPr>
          <w:sz w:val="21"/>
        </w:rPr>
        <w:t>年</w:t>
      </w:r>
      <w:r>
        <w:rPr>
          <w:u w:val="single"/>
        </w:rPr>
        <w:t xml:space="preserve">    </w:t>
      </w:r>
      <w:r>
        <w:rPr>
          <w:sz w:val="21"/>
        </w:rPr>
        <w:t>月</w:t>
      </w:r>
      <w:r>
        <w:rPr>
          <w:u w:val="single"/>
        </w:rPr>
        <w:t xml:space="preserve">    </w:t>
      </w:r>
      <w:r>
        <w:rPr>
          <w:sz w:val="21"/>
        </w:rPr>
        <w:t>日</w:t>
      </w:r>
    </w:p>
    <w:p>
      <w:pPr>
        <w:pStyle w:val="null3"/>
        <w:jc w:val="both"/>
      </w:pPr>
      <w:r>
        <w:rPr>
          <w:sz w:val="21"/>
        </w:rPr>
        <w:t>1</w:t>
      </w:r>
      <w:r>
        <w:rPr>
          <w:sz w:val="21"/>
        </w:rPr>
        <w:t>3</w:t>
      </w:r>
      <w:r>
        <w:rPr>
          <w:sz w:val="21"/>
        </w:rPr>
        <w:t>、投标文件目录表：文件内容信息必须标注所在页码。</w:t>
      </w:r>
    </w:p>
    <w:p>
      <w:pPr>
        <w:pStyle w:val="null3"/>
        <w:jc w:val="both"/>
      </w:pPr>
      <w:r>
        <w:rPr>
          <w:sz w:val="21"/>
        </w:rPr>
        <w:t xml:space="preserve">                          </w:t>
      </w:r>
      <w:r>
        <w:rPr>
          <w:sz w:val="21"/>
        </w:rPr>
        <w:t>《投标文件目录表》</w:t>
      </w:r>
    </w:p>
    <w:p>
      <w:pPr>
        <w:pStyle w:val="null3"/>
        <w:jc w:val="both"/>
      </w:pPr>
      <w:r>
        <w:rPr>
          <w:sz w:val="21"/>
        </w:rPr>
        <w:t>采购项目名称：</w:t>
      </w:r>
      <w:r>
        <w:rPr>
          <w:sz w:val="21"/>
        </w:rPr>
        <w:t>广州医科大学附属妇女儿童医疗中心四院区食堂一次性用品采购项目</w:t>
      </w:r>
    </w:p>
    <w:p>
      <w:pPr>
        <w:pStyle w:val="null3"/>
        <w:jc w:val="both"/>
      </w:pPr>
      <w:r>
        <w:rPr>
          <w:sz w:val="21"/>
        </w:rPr>
        <w:t>采购文件编号：</w:t>
      </w:r>
      <w:r>
        <w:rPr>
          <w:sz w:val="21"/>
        </w:rPr>
        <w:t>0724-2611Z263XXXX</w:t>
      </w:r>
    </w:p>
    <w:p>
      <w:pPr>
        <w:pStyle w:val="null3"/>
        <w:jc w:val="both"/>
      </w:pPr>
      <w:r>
        <w:rPr>
          <w:sz w:val="21"/>
        </w:rPr>
        <w:t>采购包号：（请投标人填写）</w:t>
      </w:r>
    </w:p>
    <w:tbl>
      <w:tblPr>
        <w:tblW w:w="0" w:type="auto"/>
        <w:tblBorders>
          <w:top w:val="none" w:color="000000" w:sz="4"/>
          <w:left w:val="none" w:color="000000" w:sz="4"/>
          <w:bottom w:val="none" w:color="000000" w:sz="4"/>
          <w:right w:val="none" w:color="000000" w:sz="4"/>
          <w:insideH w:val="none"/>
          <w:insideV w:val="none"/>
        </w:tblBorders>
      </w:tblPr>
      <w:tblGrid>
        <w:gridCol w:w="873"/>
        <w:gridCol w:w="4800"/>
        <w:gridCol w:w="2633"/>
      </w:tblGrid>
      <w:tr>
        <w:tc>
          <w:tcPr>
            <w:tcW w:type="dxa" w:w="8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4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文件内容</w:t>
            </w:r>
          </w:p>
        </w:tc>
        <w:tc>
          <w:tcPr>
            <w:tcW w:type="dxa" w:w="2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内容所在页码范围</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目录</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见投标文件第</w:t>
            </w:r>
            <w:r>
              <w:rPr>
                <w:sz w:val="21"/>
              </w:rPr>
              <w:t>(     )</w:t>
            </w:r>
            <w:r>
              <w:rPr>
                <w:sz w:val="21"/>
              </w:rPr>
              <w:t>页</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配置清单（必须）</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见投标文件第</w:t>
            </w:r>
            <w:r>
              <w:rPr>
                <w:sz w:val="21"/>
              </w:rPr>
              <w:t>(     )</w:t>
            </w:r>
            <w:r>
              <w:rPr>
                <w:sz w:val="21"/>
              </w:rPr>
              <w:t>页</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医疗器械注册证或备案证（必须）</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见投标文件第</w:t>
            </w:r>
            <w:r>
              <w:rPr>
                <w:sz w:val="21"/>
              </w:rPr>
              <w:t>(     )</w:t>
            </w:r>
            <w:r>
              <w:rPr>
                <w:sz w:val="21"/>
              </w:rPr>
              <w:t>页</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产品制造商、投标人信息（必须）</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见投标文件第</w:t>
            </w:r>
            <w:r>
              <w:rPr>
                <w:sz w:val="21"/>
              </w:rPr>
              <w:t>(     )</w:t>
            </w:r>
            <w:r>
              <w:rPr>
                <w:sz w:val="21"/>
              </w:rPr>
              <w:t>页</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见投标文件第</w:t>
            </w:r>
            <w:r>
              <w:rPr>
                <w:sz w:val="21"/>
              </w:rPr>
              <w:t>(     )</w:t>
            </w:r>
            <w:r>
              <w:rPr>
                <w:sz w:val="21"/>
              </w:rPr>
              <w:t>页</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4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bl>
    <w:p>
      <w:pPr>
        <w:pStyle w:val="null3"/>
        <w:jc w:val="both"/>
      </w:pPr>
      <w:r>
        <w:rPr>
          <w:sz w:val="21"/>
        </w:rPr>
        <w:t>说明：本表需附于投标文件首页。</w:t>
      </w:r>
    </w:p>
    <w:p>
      <w:pPr>
        <w:pStyle w:val="null3"/>
        <w:jc w:val="both"/>
      </w:pPr>
      <w:r>
        <w:rPr>
          <w:sz w:val="21"/>
          <w:b/>
        </w:rPr>
        <w:t>1</w:t>
      </w:r>
      <w:r>
        <w:rPr>
          <w:sz w:val="21"/>
          <w:b/>
        </w:rPr>
        <w:t>4</w:t>
      </w:r>
      <w:r>
        <w:rPr>
          <w:sz w:val="21"/>
          <w:b/>
        </w:rPr>
        <w:t>、产品制造商、投标人信息（必须填写）</w:t>
      </w:r>
    </w:p>
    <w:p>
      <w:pPr>
        <w:pStyle w:val="null3"/>
        <w:jc w:val="both"/>
      </w:pPr>
      <w:r>
        <w:rPr/>
        <w:t xml:space="preserve">    </w:t>
      </w:r>
      <w:r>
        <w:rPr>
          <w:sz w:val="21"/>
          <w:b/>
        </w:rPr>
        <w:t>（</w:t>
      </w:r>
      <w:r>
        <w:rPr>
          <w:sz w:val="21"/>
          <w:b/>
        </w:rPr>
        <w:t>1</w:t>
      </w:r>
      <w:r>
        <w:rPr>
          <w:sz w:val="21"/>
          <w:b/>
        </w:rPr>
        <w:t>） 所投产品制造商：</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内容</w:t>
            </w:r>
          </w:p>
        </w:tc>
        <w:tc>
          <w:tcPr>
            <w:tcW w:type="dxa" w:w="415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具体内容</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制造商</w:t>
            </w:r>
            <w:r>
              <w:rPr>
                <w:sz w:val="21"/>
              </w:rPr>
              <w:t>名称</w:t>
            </w:r>
          </w:p>
        </w:tc>
        <w:tc>
          <w:tcPr>
            <w:tcW w:type="dxa" w:w="4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制造商</w:t>
            </w:r>
            <w:r>
              <w:rPr>
                <w:sz w:val="21"/>
              </w:rPr>
              <w:t>地址</w:t>
            </w:r>
            <w:r>
              <w:rPr>
                <w:sz w:val="21"/>
              </w:rPr>
              <w:t>(</w:t>
            </w:r>
            <w:r>
              <w:rPr>
                <w:sz w:val="21"/>
              </w:rPr>
              <w:t>省、市、区</w:t>
            </w:r>
            <w:r>
              <w:rPr>
                <w:sz w:val="21"/>
              </w:rPr>
              <w:t>+</w:t>
            </w:r>
            <w:r>
              <w:rPr>
                <w:sz w:val="21"/>
              </w:rPr>
              <w:t>详细地址）</w:t>
            </w:r>
          </w:p>
        </w:tc>
        <w:tc>
          <w:tcPr>
            <w:tcW w:type="dxa" w:w="4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制造商</w:t>
            </w:r>
            <w:r>
              <w:rPr>
                <w:sz w:val="21"/>
              </w:rPr>
              <w:t>规模</w:t>
            </w:r>
          </w:p>
        </w:tc>
        <w:tc>
          <w:tcPr>
            <w:tcW w:type="dxa" w:w="4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、小型 （根据投标文件格式《中小企业声明函》如实填写）</w:t>
            </w:r>
          </w:p>
          <w:p>
            <w:pPr>
              <w:pStyle w:val="null3"/>
              <w:jc w:val="both"/>
            </w:pPr>
            <w:r>
              <w:rPr>
                <w:sz w:val="21"/>
              </w:rPr>
              <w:t>□</w:t>
            </w:r>
            <w:r>
              <w:rPr>
                <w:sz w:val="21"/>
              </w:rPr>
              <w:t>2</w:t>
            </w:r>
            <w:r>
              <w:rPr>
                <w:sz w:val="21"/>
              </w:rPr>
              <w:t>、微型企业（根据投标文件格式《中小企业声明函》如实填写）</w:t>
            </w:r>
          </w:p>
          <w:p>
            <w:pPr>
              <w:pStyle w:val="null3"/>
              <w:jc w:val="both"/>
            </w:pPr>
            <w:r>
              <w:rPr>
                <w:sz w:val="21"/>
              </w:rPr>
              <w:t>□</w:t>
            </w:r>
            <w:r>
              <w:rPr>
                <w:sz w:val="21"/>
              </w:rPr>
              <w:t>3</w:t>
            </w:r>
            <w:r>
              <w:rPr>
                <w:sz w:val="21"/>
              </w:rPr>
              <w:t>、中型企业（根据投标文件格式《中小企业声明函》如实填写）</w:t>
            </w:r>
          </w:p>
          <w:p>
            <w:pPr>
              <w:pStyle w:val="null3"/>
              <w:jc w:val="both"/>
            </w:pPr>
            <w:r>
              <w:rPr>
                <w:sz w:val="21"/>
              </w:rPr>
              <w:t>□</w:t>
            </w:r>
            <w:r>
              <w:rPr>
                <w:sz w:val="21"/>
              </w:rPr>
              <w:t>4</w:t>
            </w:r>
            <w:r>
              <w:rPr>
                <w:sz w:val="21"/>
              </w:rPr>
              <w:t>、大型企业</w:t>
            </w:r>
          </w:p>
          <w:p>
            <w:pPr>
              <w:pStyle w:val="null3"/>
              <w:jc w:val="both"/>
            </w:pPr>
            <w:r>
              <w:rPr>
                <w:sz w:val="21"/>
              </w:rPr>
              <w:t>□</w:t>
            </w:r>
            <w:r>
              <w:rPr>
                <w:sz w:val="21"/>
              </w:rPr>
              <w:t>5</w:t>
            </w:r>
            <w:r>
              <w:rPr>
                <w:sz w:val="21"/>
              </w:rPr>
              <w:t>、其他</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w:t>
            </w:r>
            <w:r>
              <w:rPr>
                <w:sz w:val="21"/>
              </w:rPr>
              <w:t>特殊性质（根据投标文件格式《监狱企业》、《残疾人福利性单位声明函》如实填写）</w:t>
            </w:r>
          </w:p>
        </w:tc>
        <w:tc>
          <w:tcPr>
            <w:tcW w:type="dxa" w:w="4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、监狱企业</w:t>
            </w:r>
          </w:p>
          <w:p>
            <w:pPr>
              <w:pStyle w:val="null3"/>
              <w:jc w:val="both"/>
            </w:pPr>
            <w:r>
              <w:rPr>
                <w:sz w:val="21"/>
              </w:rPr>
              <w:t>□</w:t>
            </w:r>
            <w:r>
              <w:rPr>
                <w:sz w:val="21"/>
              </w:rPr>
              <w:t>2</w:t>
            </w:r>
            <w:r>
              <w:rPr>
                <w:sz w:val="21"/>
              </w:rPr>
              <w:t>、残疾人福利性单位</w:t>
            </w:r>
          </w:p>
          <w:p>
            <w:pPr>
              <w:pStyle w:val="null3"/>
              <w:jc w:val="both"/>
            </w:pPr>
            <w:r>
              <w:rPr>
                <w:sz w:val="21"/>
              </w:rPr>
              <w:t>□</w:t>
            </w:r>
            <w:r>
              <w:rPr>
                <w:sz w:val="21"/>
              </w:rPr>
              <w:t>3</w:t>
            </w:r>
            <w:r>
              <w:rPr>
                <w:sz w:val="21"/>
              </w:rPr>
              <w:t>、其他</w:t>
            </w:r>
          </w:p>
          <w:p>
            <w:pPr>
              <w:pStyle w:val="null3"/>
              <w:jc w:val="both"/>
            </w:pPr>
          </w:p>
        </w:tc>
      </w:tr>
      <w:tr>
        <w:tc>
          <w:tcPr>
            <w:tcW w:type="dxa" w:w="20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20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是否外商投资</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p>
          <w:p>
            <w:pPr>
              <w:pStyle w:val="null3"/>
              <w:jc w:val="both"/>
            </w:pPr>
            <w:r>
              <w:rPr>
                <w:sz w:val="21"/>
              </w:rPr>
              <w:t>（以下必须填写）</w:t>
            </w:r>
          </w:p>
        </w:tc>
      </w:tr>
      <w:tr>
        <w:tc>
          <w:tcPr>
            <w:tcW w:type="dxa" w:w="2076"/>
            <w:vMerge/>
            <w:tcBorders>
              <w:top w:val="none" w:color="000000" w:sz="4"/>
              <w:left w:val="single" w:color="000000" w:sz="4"/>
              <w:bottom w:val="single" w:color="000000" w:sz="4"/>
              <w:right w:val="single" w:color="000000" w:sz="4"/>
            </w:tcBorders>
          </w:tcPr>
          <w:p/>
        </w:tc>
        <w:tc>
          <w:tcPr>
            <w:tcW w:type="dxa" w:w="2076"/>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840"/>
              <w:jc w:val="both"/>
            </w:pPr>
            <w:r>
              <w:rPr>
                <w:sz w:val="21"/>
              </w:rPr>
              <w:t>/</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外商国别</w:t>
            </w:r>
            <w:r>
              <w:rPr>
                <w:sz w:val="21"/>
              </w:rPr>
              <w:t>:</w:t>
            </w:r>
          </w:p>
          <w:p>
            <w:pPr>
              <w:pStyle w:val="null3"/>
              <w:jc w:val="both"/>
            </w:pPr>
            <w:r>
              <w:rPr>
                <w:sz w:val="21"/>
              </w:rPr>
              <w:t>□</w:t>
            </w:r>
            <w:r>
              <w:rPr>
                <w:sz w:val="21"/>
              </w:rPr>
              <w:t>1</w:t>
            </w:r>
            <w:r>
              <w:rPr>
                <w:sz w:val="21"/>
              </w:rPr>
              <w:t>、欧资企业</w:t>
            </w:r>
          </w:p>
          <w:p>
            <w:pPr>
              <w:pStyle w:val="null3"/>
              <w:jc w:val="both"/>
            </w:pPr>
            <w:r>
              <w:rPr>
                <w:sz w:val="21"/>
              </w:rPr>
              <w:t>□</w:t>
            </w:r>
            <w:r>
              <w:rPr>
                <w:sz w:val="21"/>
              </w:rPr>
              <w:t>2</w:t>
            </w:r>
            <w:r>
              <w:rPr>
                <w:sz w:val="21"/>
              </w:rPr>
              <w:t>、美资企业</w:t>
            </w:r>
          </w:p>
          <w:p>
            <w:pPr>
              <w:pStyle w:val="null3"/>
              <w:jc w:val="both"/>
            </w:pPr>
            <w:r>
              <w:rPr>
                <w:sz w:val="21"/>
              </w:rPr>
              <w:t>□</w:t>
            </w:r>
            <w:r>
              <w:rPr>
                <w:sz w:val="21"/>
              </w:rPr>
              <w:t>3</w:t>
            </w:r>
            <w:r>
              <w:rPr>
                <w:sz w:val="21"/>
              </w:rPr>
              <w:t>、日资企业</w:t>
            </w:r>
          </w:p>
          <w:p>
            <w:pPr>
              <w:pStyle w:val="null3"/>
              <w:jc w:val="both"/>
            </w:pPr>
            <w:r>
              <w:rPr>
                <w:sz w:val="21"/>
              </w:rPr>
              <w:t>□</w:t>
            </w:r>
            <w:r>
              <w:rPr>
                <w:sz w:val="21"/>
              </w:rPr>
              <w:t>4</w:t>
            </w:r>
            <w:r>
              <w:rPr>
                <w:sz w:val="21"/>
              </w:rPr>
              <w:t>、其他</w:t>
            </w:r>
          </w:p>
        </w:tc>
      </w:tr>
      <w:tr>
        <w:tc>
          <w:tcPr>
            <w:tcW w:type="dxa" w:w="2076"/>
            <w:vMerge/>
            <w:tcBorders>
              <w:top w:val="none" w:color="000000" w:sz="4"/>
              <w:left w:val="single" w:color="000000" w:sz="4"/>
              <w:bottom w:val="single" w:color="000000" w:sz="4"/>
              <w:right w:val="single" w:color="000000" w:sz="4"/>
            </w:tcBorders>
          </w:tcPr>
          <w:p/>
        </w:tc>
        <w:tc>
          <w:tcPr>
            <w:tcW w:type="dxa" w:w="2076"/>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840"/>
              <w:jc w:val="both"/>
            </w:pPr>
            <w:r>
              <w:rPr>
                <w:sz w:val="21"/>
              </w:rPr>
              <w:t>/</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外商投资类型：</w:t>
            </w:r>
          </w:p>
          <w:p>
            <w:pPr>
              <w:pStyle w:val="null3"/>
              <w:jc w:val="both"/>
            </w:pPr>
            <w:r>
              <w:rPr>
                <w:sz w:val="21"/>
              </w:rPr>
              <w:t>□</w:t>
            </w:r>
            <w:r>
              <w:rPr>
                <w:sz w:val="21"/>
              </w:rPr>
              <w:t>1</w:t>
            </w:r>
            <w:r>
              <w:rPr>
                <w:sz w:val="21"/>
              </w:rPr>
              <w:t>、外商</w:t>
            </w:r>
            <w:r>
              <w:rPr>
                <w:sz w:val="21"/>
                <w:b/>
              </w:rPr>
              <w:t>单独</w:t>
            </w:r>
            <w:r>
              <w:rPr>
                <w:sz w:val="21"/>
              </w:rPr>
              <w:t>投资</w:t>
            </w:r>
          </w:p>
          <w:p>
            <w:pPr>
              <w:pStyle w:val="null3"/>
              <w:jc w:val="both"/>
            </w:pPr>
            <w:r>
              <w:rPr>
                <w:sz w:val="21"/>
              </w:rPr>
              <w:t>□</w:t>
            </w:r>
            <w:r>
              <w:rPr>
                <w:sz w:val="21"/>
              </w:rPr>
              <w:t>2</w:t>
            </w:r>
            <w:r>
              <w:rPr>
                <w:sz w:val="21"/>
              </w:rPr>
              <w:t>、外商</w:t>
            </w:r>
            <w:r>
              <w:rPr>
                <w:sz w:val="21"/>
                <w:b/>
              </w:rPr>
              <w:t>部份</w:t>
            </w:r>
            <w:r>
              <w:rPr>
                <w:sz w:val="21"/>
              </w:rPr>
              <w:t>投资</w:t>
            </w:r>
          </w:p>
          <w:p>
            <w:pPr>
              <w:pStyle w:val="null3"/>
              <w:jc w:val="both"/>
            </w:p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制造商</w:t>
            </w:r>
            <w:r>
              <w:rPr>
                <w:sz w:val="21"/>
              </w:rPr>
              <w:t>单位法人姓名</w:t>
            </w:r>
          </w:p>
        </w:tc>
        <w:tc>
          <w:tcPr>
            <w:tcW w:type="dxa" w:w="4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制造商</w:t>
            </w:r>
            <w:r>
              <w:rPr>
                <w:sz w:val="21"/>
              </w:rPr>
              <w:t>单位法人性别</w:t>
            </w:r>
          </w:p>
        </w:tc>
        <w:tc>
          <w:tcPr>
            <w:tcW w:type="dxa" w:w="4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□男        □女</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制造商</w:t>
            </w:r>
            <w:r>
              <w:rPr>
                <w:sz w:val="21"/>
              </w:rPr>
              <w:t>办公电话</w:t>
            </w:r>
          </w:p>
        </w:tc>
        <w:tc>
          <w:tcPr>
            <w:tcW w:type="dxa" w:w="4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所投产品品牌</w:t>
            </w:r>
          </w:p>
        </w:tc>
        <w:tc>
          <w:tcPr>
            <w:tcW w:type="dxa" w:w="4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1"/>
        </w:rPr>
        <w:t>（</w:t>
      </w:r>
      <w:r>
        <w:rPr>
          <w:sz w:val="21"/>
        </w:rPr>
        <w:t>2</w:t>
      </w:r>
      <w:r>
        <w:rPr>
          <w:sz w:val="21"/>
        </w:rPr>
        <w:t>）</w:t>
      </w:r>
      <w:r>
        <w:rPr>
          <w:sz w:val="21"/>
          <w:b/>
        </w:rPr>
        <w:t>投标人</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内容</w:t>
            </w:r>
          </w:p>
        </w:tc>
        <w:tc>
          <w:tcPr>
            <w:tcW w:type="dxa" w:w="415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具体内容</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名称</w:t>
            </w:r>
          </w:p>
        </w:tc>
        <w:tc>
          <w:tcPr>
            <w:tcW w:type="dxa" w:w="4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地址</w:t>
            </w:r>
            <w:r>
              <w:rPr>
                <w:sz w:val="21"/>
              </w:rPr>
              <w:t>(</w:t>
            </w:r>
            <w:r>
              <w:rPr>
                <w:sz w:val="21"/>
              </w:rPr>
              <w:t>省、市、区</w:t>
            </w:r>
            <w:r>
              <w:rPr>
                <w:sz w:val="21"/>
              </w:rPr>
              <w:t>+</w:t>
            </w:r>
            <w:r>
              <w:rPr>
                <w:sz w:val="21"/>
              </w:rPr>
              <w:t>详细地址）</w:t>
            </w:r>
          </w:p>
        </w:tc>
        <w:tc>
          <w:tcPr>
            <w:tcW w:type="dxa" w:w="4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规模</w:t>
            </w:r>
          </w:p>
        </w:tc>
        <w:tc>
          <w:tcPr>
            <w:tcW w:type="dxa" w:w="4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、小型 （根据投标文件格式《中小企业声明函》如实填写）</w:t>
            </w:r>
          </w:p>
          <w:p>
            <w:pPr>
              <w:pStyle w:val="null3"/>
              <w:jc w:val="both"/>
            </w:pPr>
            <w:r>
              <w:rPr>
                <w:sz w:val="21"/>
              </w:rPr>
              <w:t>□</w:t>
            </w:r>
            <w:r>
              <w:rPr>
                <w:sz w:val="21"/>
              </w:rPr>
              <w:t>2</w:t>
            </w:r>
            <w:r>
              <w:rPr>
                <w:sz w:val="21"/>
              </w:rPr>
              <w:t>、微型企业（根据投标文件格式《中小企业声明函》如实填写）</w:t>
            </w:r>
          </w:p>
          <w:p>
            <w:pPr>
              <w:pStyle w:val="null3"/>
              <w:jc w:val="both"/>
            </w:pPr>
            <w:r>
              <w:rPr>
                <w:sz w:val="21"/>
              </w:rPr>
              <w:t>□</w:t>
            </w:r>
            <w:r>
              <w:rPr>
                <w:sz w:val="21"/>
              </w:rPr>
              <w:t>3</w:t>
            </w:r>
            <w:r>
              <w:rPr>
                <w:sz w:val="21"/>
              </w:rPr>
              <w:t>、中型企业（根据投标文件格式《中小企业声明函》如实填写）</w:t>
            </w:r>
          </w:p>
          <w:p>
            <w:pPr>
              <w:pStyle w:val="null3"/>
              <w:jc w:val="both"/>
            </w:pPr>
            <w:r>
              <w:rPr>
                <w:sz w:val="21"/>
              </w:rPr>
              <w:t>□</w:t>
            </w:r>
            <w:r>
              <w:rPr>
                <w:sz w:val="21"/>
              </w:rPr>
              <w:t>4</w:t>
            </w:r>
            <w:r>
              <w:rPr>
                <w:sz w:val="21"/>
              </w:rPr>
              <w:t>、大型企业</w:t>
            </w:r>
          </w:p>
          <w:p>
            <w:pPr>
              <w:pStyle w:val="null3"/>
              <w:jc w:val="both"/>
            </w:pPr>
            <w:r>
              <w:rPr>
                <w:sz w:val="21"/>
              </w:rPr>
              <w:t>□</w:t>
            </w:r>
            <w:r>
              <w:rPr>
                <w:sz w:val="21"/>
              </w:rPr>
              <w:t>5</w:t>
            </w:r>
            <w:r>
              <w:rPr>
                <w:sz w:val="21"/>
              </w:rPr>
              <w:t>、其他</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供应商特殊性质（根据投标文件格式《监狱企业》、《残疾人福利性单位声明函》如实填写）</w:t>
            </w:r>
          </w:p>
        </w:tc>
        <w:tc>
          <w:tcPr>
            <w:tcW w:type="dxa" w:w="4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、监狱企业</w:t>
            </w:r>
          </w:p>
          <w:p>
            <w:pPr>
              <w:pStyle w:val="null3"/>
              <w:jc w:val="both"/>
            </w:pPr>
            <w:r>
              <w:rPr>
                <w:sz w:val="21"/>
              </w:rPr>
              <w:t>□</w:t>
            </w:r>
            <w:r>
              <w:rPr>
                <w:sz w:val="21"/>
              </w:rPr>
              <w:t>2</w:t>
            </w:r>
            <w:r>
              <w:rPr>
                <w:sz w:val="21"/>
              </w:rPr>
              <w:t>、残疾人福利性单位</w:t>
            </w:r>
          </w:p>
          <w:p>
            <w:pPr>
              <w:pStyle w:val="null3"/>
              <w:jc w:val="both"/>
            </w:pPr>
            <w:r>
              <w:rPr>
                <w:sz w:val="21"/>
              </w:rPr>
              <w:t>□</w:t>
            </w:r>
            <w:r>
              <w:rPr>
                <w:sz w:val="21"/>
              </w:rPr>
              <w:t>3</w:t>
            </w:r>
            <w:r>
              <w:rPr>
                <w:sz w:val="21"/>
              </w:rPr>
              <w:t>、其他</w:t>
            </w:r>
          </w:p>
          <w:p>
            <w:pPr>
              <w:pStyle w:val="null3"/>
              <w:jc w:val="both"/>
            </w:pPr>
          </w:p>
        </w:tc>
      </w:tr>
      <w:tr>
        <w:tc>
          <w:tcPr>
            <w:tcW w:type="dxa" w:w="20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20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是否外商投资</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p>
          <w:p>
            <w:pPr>
              <w:pStyle w:val="null3"/>
              <w:jc w:val="both"/>
            </w:pPr>
            <w:r>
              <w:rPr>
                <w:sz w:val="21"/>
              </w:rPr>
              <w:t>（以下必须填写）</w:t>
            </w:r>
          </w:p>
        </w:tc>
      </w:tr>
      <w:tr>
        <w:tc>
          <w:tcPr>
            <w:tcW w:type="dxa" w:w="2076"/>
            <w:vMerge/>
            <w:tcBorders>
              <w:top w:val="none" w:color="000000" w:sz="4"/>
              <w:left w:val="single" w:color="000000" w:sz="4"/>
              <w:bottom w:val="single" w:color="000000" w:sz="4"/>
              <w:right w:val="single" w:color="000000" w:sz="4"/>
            </w:tcBorders>
          </w:tcPr>
          <w:p/>
        </w:tc>
        <w:tc>
          <w:tcPr>
            <w:tcW w:type="dxa" w:w="2076"/>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840"/>
              <w:jc w:val="both"/>
            </w:pPr>
            <w:r>
              <w:rPr>
                <w:sz w:val="21"/>
              </w:rPr>
              <w:t>/</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外商国别</w:t>
            </w:r>
            <w:r>
              <w:rPr>
                <w:sz w:val="21"/>
              </w:rPr>
              <w:t>:</w:t>
            </w:r>
          </w:p>
          <w:p>
            <w:pPr>
              <w:pStyle w:val="null3"/>
              <w:jc w:val="both"/>
            </w:pPr>
            <w:r>
              <w:rPr>
                <w:sz w:val="21"/>
              </w:rPr>
              <w:t>□</w:t>
            </w:r>
            <w:r>
              <w:rPr>
                <w:sz w:val="21"/>
              </w:rPr>
              <w:t>1</w:t>
            </w:r>
            <w:r>
              <w:rPr>
                <w:sz w:val="21"/>
              </w:rPr>
              <w:t>、欧资企业</w:t>
            </w:r>
          </w:p>
          <w:p>
            <w:pPr>
              <w:pStyle w:val="null3"/>
              <w:jc w:val="both"/>
            </w:pPr>
            <w:r>
              <w:rPr>
                <w:sz w:val="21"/>
              </w:rPr>
              <w:t>□</w:t>
            </w:r>
            <w:r>
              <w:rPr>
                <w:sz w:val="21"/>
              </w:rPr>
              <w:t>2</w:t>
            </w:r>
            <w:r>
              <w:rPr>
                <w:sz w:val="21"/>
              </w:rPr>
              <w:t>、美资企业</w:t>
            </w:r>
          </w:p>
          <w:p>
            <w:pPr>
              <w:pStyle w:val="null3"/>
              <w:jc w:val="both"/>
            </w:pPr>
            <w:r>
              <w:rPr>
                <w:sz w:val="21"/>
              </w:rPr>
              <w:t>□</w:t>
            </w:r>
            <w:r>
              <w:rPr>
                <w:sz w:val="21"/>
              </w:rPr>
              <w:t>3</w:t>
            </w:r>
            <w:r>
              <w:rPr>
                <w:sz w:val="21"/>
              </w:rPr>
              <w:t>、日资企业</w:t>
            </w:r>
          </w:p>
          <w:p>
            <w:pPr>
              <w:pStyle w:val="null3"/>
              <w:jc w:val="both"/>
            </w:pPr>
            <w:r>
              <w:rPr>
                <w:sz w:val="21"/>
              </w:rPr>
              <w:t>□</w:t>
            </w:r>
            <w:r>
              <w:rPr>
                <w:sz w:val="21"/>
              </w:rPr>
              <w:t>4</w:t>
            </w:r>
            <w:r>
              <w:rPr>
                <w:sz w:val="21"/>
              </w:rPr>
              <w:t>、其他</w:t>
            </w:r>
          </w:p>
        </w:tc>
      </w:tr>
      <w:tr>
        <w:tc>
          <w:tcPr>
            <w:tcW w:type="dxa" w:w="2076"/>
            <w:vMerge/>
            <w:tcBorders>
              <w:top w:val="none" w:color="000000" w:sz="4"/>
              <w:left w:val="single" w:color="000000" w:sz="4"/>
              <w:bottom w:val="single" w:color="000000" w:sz="4"/>
              <w:right w:val="single" w:color="000000" w:sz="4"/>
            </w:tcBorders>
          </w:tcPr>
          <w:p/>
        </w:tc>
        <w:tc>
          <w:tcPr>
            <w:tcW w:type="dxa" w:w="2076"/>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840"/>
              <w:jc w:val="both"/>
            </w:pPr>
            <w:r>
              <w:rPr>
                <w:sz w:val="21"/>
              </w:rPr>
              <w:t>/</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外商投资类型：</w:t>
            </w:r>
          </w:p>
          <w:p>
            <w:pPr>
              <w:pStyle w:val="null3"/>
              <w:jc w:val="both"/>
            </w:pPr>
            <w:r>
              <w:rPr>
                <w:sz w:val="21"/>
              </w:rPr>
              <w:t>□</w:t>
            </w:r>
            <w:r>
              <w:rPr>
                <w:sz w:val="21"/>
              </w:rPr>
              <w:t>1</w:t>
            </w:r>
            <w:r>
              <w:rPr>
                <w:sz w:val="21"/>
              </w:rPr>
              <w:t>、外商</w:t>
            </w:r>
            <w:r>
              <w:rPr>
                <w:sz w:val="21"/>
                <w:b/>
              </w:rPr>
              <w:t>单独</w:t>
            </w:r>
            <w:r>
              <w:rPr>
                <w:sz w:val="21"/>
              </w:rPr>
              <w:t>投资</w:t>
            </w:r>
          </w:p>
          <w:p>
            <w:pPr>
              <w:pStyle w:val="null3"/>
              <w:jc w:val="both"/>
            </w:pPr>
            <w:r>
              <w:rPr>
                <w:sz w:val="21"/>
              </w:rPr>
              <w:t>□</w:t>
            </w:r>
            <w:r>
              <w:rPr>
                <w:sz w:val="21"/>
              </w:rPr>
              <w:t>2</w:t>
            </w:r>
            <w:r>
              <w:rPr>
                <w:sz w:val="21"/>
              </w:rPr>
              <w:t>、外商</w:t>
            </w:r>
            <w:r>
              <w:rPr>
                <w:sz w:val="21"/>
                <w:b/>
              </w:rPr>
              <w:t>部份</w:t>
            </w:r>
            <w:r>
              <w:rPr>
                <w:sz w:val="21"/>
              </w:rPr>
              <w:t>投资</w:t>
            </w:r>
          </w:p>
          <w:p>
            <w:pPr>
              <w:pStyle w:val="null3"/>
              <w:jc w:val="both"/>
            </w:p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单位法人姓名</w:t>
            </w:r>
          </w:p>
        </w:tc>
        <w:tc>
          <w:tcPr>
            <w:tcW w:type="dxa" w:w="4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单位法人性别</w:t>
            </w:r>
          </w:p>
        </w:tc>
        <w:tc>
          <w:tcPr>
            <w:tcW w:type="dxa" w:w="4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□男        □女</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办公电话</w:t>
            </w:r>
          </w:p>
        </w:tc>
        <w:tc>
          <w:tcPr>
            <w:tcW w:type="dxa" w:w="4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8"/>
          <w:b/>
        </w:rPr>
        <w:t>三、</w:t>
      </w:r>
      <w:r>
        <w:rPr>
          <w:sz w:val="28"/>
          <w:b/>
        </w:rPr>
        <w:t>采购需求清单</w:t>
      </w:r>
    </w:p>
    <w:p>
      <w:pPr>
        <w:pStyle w:val="null3"/>
        <w:jc w:val="both"/>
      </w:pPr>
      <w:r>
        <w:rPr>
          <w:sz w:val="21"/>
          <w:color w:val="000000"/>
        </w:rPr>
        <w:t>表</w:t>
      </w:r>
      <w:r>
        <w:rPr>
          <w:sz w:val="21"/>
          <w:color w:val="000000"/>
        </w:rPr>
        <w:t>1：2026年广州医科大学附属妇女儿童医疗中心四院区食堂一次性</w:t>
      </w:r>
      <w:r>
        <w:rPr>
          <w:sz w:val="21"/>
          <w:color w:val="000000"/>
        </w:rPr>
        <w:t>餐具</w:t>
      </w:r>
      <w:r>
        <w:rPr>
          <w:sz w:val="21"/>
          <w:color w:val="000000"/>
        </w:rPr>
        <w:t>用品采购用量及最高</w:t>
      </w:r>
      <w:r>
        <w:rPr>
          <w:sz w:val="21"/>
          <w:color w:val="000000"/>
        </w:rPr>
        <w:t>单价</w:t>
      </w:r>
      <w:r>
        <w:rPr>
          <w:sz w:val="21"/>
          <w:color w:val="000000"/>
        </w:rPr>
        <w:t>限价</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562"/>
        <w:gridCol w:w="927"/>
        <w:gridCol w:w="1789"/>
        <w:gridCol w:w="457"/>
        <w:gridCol w:w="731"/>
        <w:gridCol w:w="810"/>
        <w:gridCol w:w="705"/>
        <w:gridCol w:w="705"/>
        <w:gridCol w:w="810"/>
        <w:gridCol w:w="810"/>
      </w:tblGrid>
      <w:tr>
        <w:tc>
          <w:tcPr>
            <w:tcW w:type="dxa" w:w="56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92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产品名称</w:t>
            </w:r>
          </w:p>
        </w:tc>
        <w:tc>
          <w:tcPr>
            <w:tcW w:type="dxa" w:w="178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规格（仅供参考，按实际需求调整式样）</w:t>
            </w:r>
          </w:p>
        </w:tc>
        <w:tc>
          <w:tcPr>
            <w:tcW w:type="dxa" w:w="45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3761"/>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四院区服务期预算量（仅供参考，按实际需求送货）</w:t>
            </w:r>
          </w:p>
        </w:tc>
        <w:tc>
          <w:tcPr>
            <w:tcW w:type="dxa" w:w="81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最高单价限价（元）</w:t>
            </w:r>
          </w:p>
        </w:tc>
      </w:tr>
      <w:tr>
        <w:tc>
          <w:tcPr>
            <w:tcW w:type="dxa" w:w="562"/>
            <w:vMerge/>
            <w:tcBorders>
              <w:top w:val="single" w:color="000000" w:sz="4"/>
              <w:left w:val="single" w:color="000000" w:sz="4"/>
              <w:bottom w:val="single" w:color="000000" w:sz="4"/>
              <w:right w:val="single" w:color="000000" w:sz="4"/>
            </w:tcBorders>
          </w:tcPr>
          <w:p/>
        </w:tc>
        <w:tc>
          <w:tcPr>
            <w:tcW w:type="dxa" w:w="927"/>
            <w:vMerge/>
            <w:tcBorders>
              <w:top w:val="single" w:color="000000" w:sz="4"/>
              <w:left w:val="none" w:color="000000" w:sz="4"/>
              <w:bottom w:val="single" w:color="000000" w:sz="4"/>
              <w:right w:val="single" w:color="000000" w:sz="4"/>
            </w:tcBorders>
          </w:tcPr>
          <w:p/>
        </w:tc>
        <w:tc>
          <w:tcPr>
            <w:tcW w:type="dxa" w:w="1789"/>
            <w:vMerge/>
            <w:tcBorders>
              <w:top w:val="single" w:color="000000" w:sz="4"/>
              <w:left w:val="none" w:color="000000" w:sz="4"/>
              <w:bottom w:val="single" w:color="000000" w:sz="4"/>
              <w:right w:val="single" w:color="000000" w:sz="4"/>
            </w:tcBorders>
          </w:tcPr>
          <w:p/>
        </w:tc>
        <w:tc>
          <w:tcPr>
            <w:tcW w:type="dxa" w:w="457"/>
            <w:vMerge/>
            <w:tcBorders>
              <w:top w:val="single" w:color="000000" w:sz="4"/>
              <w:left w:val="none" w:color="000000" w:sz="4"/>
              <w:bottom w:val="single" w:color="000000" w:sz="4"/>
              <w:right w:val="single" w:color="000000" w:sz="4"/>
            </w:tcBorders>
          </w:tcP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珠江</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儿童</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妇婴</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增城</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合计</w:t>
            </w:r>
          </w:p>
        </w:tc>
        <w:tc>
          <w:tcPr>
            <w:tcW w:type="dxa" w:w="810"/>
            <w:vMerge/>
            <w:tcBorders>
              <w:top w:val="single" w:color="000000" w:sz="4"/>
              <w:left w:val="none" w:color="000000" w:sz="4"/>
              <w:bottom w:val="single" w:color="000000" w:sz="4"/>
              <w:right w:val="single" w:color="000000" w:sz="4"/>
            </w:tcBorders>
          </w:tcP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分格饭盒（配盖）</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容量：</w:t>
            </w:r>
            <w:r>
              <w:rPr>
                <w:sz w:val="21"/>
                <w:color w:val="000000"/>
              </w:rPr>
              <w:t>1000mL      参考尺寸：21.8*19*3.2cm分格：3格/4格</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99600</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65664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28320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63360</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256944</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分层分格特色餐圆盒（配盖）</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容量：</w:t>
            </w:r>
            <w:r>
              <w:rPr>
                <w:sz w:val="21"/>
                <w:color w:val="000000"/>
              </w:rPr>
              <w:t xml:space="preserve">1000mL      参考尺寸：21.8*19*3.2cm       </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7600</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2304</w:t>
            </w:r>
          </w:p>
        </w:tc>
        <w:tc>
          <w:tcPr>
            <w:tcW w:type="dxa" w:w="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1200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13104</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早餐盒（配盖）</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容量：</w:t>
            </w:r>
            <w:r>
              <w:rPr>
                <w:sz w:val="21"/>
                <w:color w:val="000000"/>
              </w:rPr>
              <w:t>500mL       参考尺寸：17.5*12*4.7cm</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19100</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13824</w:t>
            </w:r>
          </w:p>
        </w:tc>
        <w:tc>
          <w:tcPr>
            <w:tcW w:type="dxa" w:w="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6048</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15000</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53972</w:t>
            </w:r>
          </w:p>
        </w:tc>
        <w:tc>
          <w:tcPr>
            <w:tcW w:type="dxa" w:w="8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0.432</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汤碗（配盖）</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容量：</w:t>
            </w:r>
            <w:r>
              <w:rPr>
                <w:sz w:val="21"/>
                <w:color w:val="000000"/>
              </w:rPr>
              <w:t xml:space="preserve">500mL    </w:t>
            </w:r>
          </w:p>
          <w:p>
            <w:pPr>
              <w:pStyle w:val="null3"/>
              <w:jc w:val="center"/>
            </w:pPr>
            <w:r>
              <w:rPr>
                <w:sz w:val="21"/>
                <w:color w:val="000000"/>
              </w:rPr>
              <w:t>参考尺寸：</w:t>
            </w:r>
            <w:r>
              <w:rPr>
                <w:sz w:val="21"/>
                <w:color w:val="000000"/>
              </w:rPr>
              <w:t>11.9*7.7*6.2cm</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67500</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54432</w:t>
            </w:r>
          </w:p>
        </w:tc>
        <w:tc>
          <w:tcPr>
            <w:tcW w:type="dxa" w:w="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16500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30240</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168672</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0.4</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汤粉面碗（配盖）</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容量：</w:t>
            </w:r>
            <w:r>
              <w:rPr>
                <w:sz w:val="21"/>
                <w:color w:val="000000"/>
              </w:rPr>
              <w:t xml:space="preserve">700mL    </w:t>
            </w:r>
          </w:p>
          <w:p>
            <w:pPr>
              <w:pStyle w:val="null3"/>
              <w:jc w:val="center"/>
            </w:pPr>
            <w:r>
              <w:rPr>
                <w:sz w:val="21"/>
                <w:color w:val="000000"/>
              </w:rPr>
              <w:t>参考尺寸：</w:t>
            </w:r>
            <w:r>
              <w:rPr>
                <w:sz w:val="21"/>
                <w:color w:val="000000"/>
              </w:rPr>
              <w:t>14*8.8*6.3cm</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1728</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2500</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6728</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0.45</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小汤碗（配盖）</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容量：</w:t>
            </w:r>
            <w:r>
              <w:rPr>
                <w:sz w:val="21"/>
                <w:color w:val="000000"/>
              </w:rPr>
              <w:t xml:space="preserve">360mL    </w:t>
            </w:r>
          </w:p>
          <w:p>
            <w:pPr>
              <w:pStyle w:val="null3"/>
              <w:jc w:val="center"/>
            </w:pPr>
            <w:r>
              <w:rPr>
                <w:sz w:val="21"/>
                <w:color w:val="000000"/>
              </w:rPr>
              <w:t>参考尺寸：</w:t>
            </w:r>
            <w:r>
              <w:rPr>
                <w:sz w:val="21"/>
                <w:color w:val="000000"/>
              </w:rPr>
              <w:t>11.9*7.3*4.7cm</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2100</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独立包装勺更</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常规尺寸</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18000</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25920</w:t>
            </w:r>
          </w:p>
        </w:tc>
        <w:tc>
          <w:tcPr>
            <w:tcW w:type="dxa" w:w="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8640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2880</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55440</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0.115</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独立包装一次性筷子</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参考尺寸：</w:t>
            </w:r>
            <w:r>
              <w:rPr>
                <w:sz w:val="21"/>
                <w:color w:val="000000"/>
              </w:rPr>
              <w:t>20*0.5cm</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188000</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120960</w:t>
            </w:r>
          </w:p>
        </w:tc>
        <w:tc>
          <w:tcPr>
            <w:tcW w:type="dxa" w:w="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26000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86400</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421360</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0.05</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一次性手套</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常规尺寸、加厚型</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18000</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20000</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64000</w:t>
            </w:r>
          </w:p>
        </w:tc>
        <w:tc>
          <w:tcPr>
            <w:tcW w:type="dxa" w:w="8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0.033</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914保鲜膜</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参考尺寸：</w:t>
            </w:r>
            <w:r>
              <w:rPr>
                <w:sz w:val="21"/>
                <w:color w:val="000000"/>
              </w:rPr>
              <w:t>45cm*200m</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205</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透明</w:t>
            </w:r>
            <w:r>
              <w:rPr>
                <w:sz w:val="21"/>
                <w:color w:val="000000"/>
              </w:rPr>
              <w:t>17cm胶袋</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参考尺寸：（</w:t>
            </w:r>
            <w:r>
              <w:rPr>
                <w:sz w:val="21"/>
                <w:color w:val="000000"/>
              </w:rPr>
              <w:t>170+70）*285*0.025mm（厚）</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70000</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80640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28800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5760</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185200</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透明</w:t>
            </w:r>
            <w:r>
              <w:rPr>
                <w:sz w:val="21"/>
                <w:color w:val="000000"/>
              </w:rPr>
              <w:t>20cm胶袋</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参考尺寸：</w:t>
            </w:r>
            <w:r>
              <w:rPr>
                <w:sz w:val="21"/>
                <w:color w:val="000000"/>
              </w:rPr>
              <w:t>(200+110）*320*0.025mm（厚）</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40000</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28800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14400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86400</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169600</w:t>
            </w:r>
          </w:p>
        </w:tc>
        <w:tc>
          <w:tcPr>
            <w:tcW w:type="dxa" w:w="8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0.066</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透明</w:t>
            </w:r>
            <w:r>
              <w:rPr>
                <w:sz w:val="21"/>
                <w:color w:val="000000"/>
              </w:rPr>
              <w:t>30cm胶袋</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参考尺寸：（</w:t>
            </w:r>
            <w:r>
              <w:rPr>
                <w:sz w:val="21"/>
                <w:color w:val="000000"/>
              </w:rPr>
              <w:t>300+140）*480*0.025mm（厚）</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7000</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10500</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0.13</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裱花袋</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尺寸：大号</w:t>
            </w:r>
            <w:r>
              <w:rPr>
                <w:sz w:val="21"/>
                <w:color w:val="000000"/>
              </w:rPr>
              <w:t>*100个/包</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蛋糕小油纸</w:t>
            </w:r>
            <w:r>
              <w:rPr>
                <w:sz w:val="21"/>
                <w:color w:val="000000"/>
              </w:rPr>
              <w:t>/硅油纸</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参考尺寸：</w:t>
            </w:r>
            <w:r>
              <w:rPr>
                <w:sz w:val="21"/>
                <w:color w:val="000000"/>
              </w:rPr>
              <w:t>48*37cm *500张/包</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包底纸</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参考尺寸：</w:t>
            </w:r>
            <w:r>
              <w:rPr>
                <w:sz w:val="21"/>
                <w:color w:val="000000"/>
              </w:rPr>
              <w:t>8*8cm*5kg/件</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双层白杯（配盖和吸管）</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容量：</w:t>
            </w:r>
            <w:r>
              <w:rPr>
                <w:sz w:val="21"/>
                <w:color w:val="000000"/>
              </w:rPr>
              <w:t xml:space="preserve">350mL    </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7000</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11500</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0.35</w:t>
            </w:r>
          </w:p>
        </w:tc>
      </w:tr>
    </w:tbl>
    <w:tbl>
      <w:tblPr>
        <w:tblW w:w="0" w:type="auto"/>
        <w:tblInd w:type="dxa" w:w="90"/>
        <w:tblBorders>
          <w:top w:val="none" w:color="000000" w:sz="4"/>
          <w:left w:val="none" w:color="000000" w:sz="4"/>
          <w:bottom w:val="none" w:color="000000" w:sz="4"/>
          <w:right w:val="none" w:color="000000" w:sz="4"/>
          <w:insideH w:val="none"/>
          <w:insideV w:val="none"/>
        </w:tblBorders>
      </w:tblPr>
      <w:tblGrid>
        <w:gridCol w:w="487"/>
        <w:gridCol w:w="1596"/>
        <w:gridCol w:w="1936"/>
        <w:gridCol w:w="2128"/>
        <w:gridCol w:w="2128"/>
      </w:tblGrid>
      <w:tr>
        <w:tc>
          <w:tcPr>
            <w:tcW w:type="dxa" w:w="8275"/>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表</w:t>
            </w:r>
            <w:r>
              <w:rPr>
                <w:sz w:val="21"/>
                <w:color w:val="000000"/>
              </w:rPr>
              <w:t>2：广州医科大学附属妇女儿童医疗中心四院区食堂一次性餐具用品参考图片和材质要求</w:t>
            </w:r>
          </w:p>
        </w:tc>
      </w:tr>
      <w:tr>
        <w:tc>
          <w:tcPr>
            <w:tcW w:type="dxa" w:w="48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序号</w:t>
            </w:r>
          </w:p>
        </w:tc>
        <w:tc>
          <w:tcPr>
            <w:tcW w:type="dxa" w:w="159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品种名称</w:t>
            </w:r>
          </w:p>
        </w:tc>
        <w:tc>
          <w:tcPr>
            <w:tcW w:type="dxa" w:w="193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参考图片（仅供参考，按实际需求调整式样）</w:t>
            </w:r>
          </w:p>
        </w:tc>
        <w:tc>
          <w:tcPr>
            <w:tcW w:type="dxa" w:w="212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规格（仅供参考，按实际需求调整式样）</w:t>
            </w:r>
          </w:p>
        </w:tc>
        <w:tc>
          <w:tcPr>
            <w:tcW w:type="dxa" w:w="212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材质要求</w:t>
            </w:r>
          </w:p>
        </w:tc>
      </w:tr>
      <w:tr>
        <w:tc>
          <w:tcPr>
            <w:tcW w:type="dxa" w:w="487"/>
            <w:vMerge/>
            <w:tcBorders>
              <w:top w:val="single" w:color="000000" w:sz="4"/>
              <w:left w:val="single" w:color="000000" w:sz="4"/>
              <w:bottom w:val="single" w:color="000000" w:sz="4"/>
              <w:right w:val="single" w:color="000000" w:sz="4"/>
            </w:tcBorders>
          </w:tcPr>
          <w:p/>
        </w:tc>
        <w:tc>
          <w:tcPr>
            <w:tcW w:type="dxa" w:w="1596"/>
            <w:vMerge/>
            <w:tcBorders>
              <w:top w:val="single" w:color="000000" w:sz="4"/>
              <w:left w:val="none" w:color="000000" w:sz="4"/>
              <w:bottom w:val="single" w:color="000000" w:sz="4"/>
              <w:right w:val="single" w:color="000000" w:sz="4"/>
            </w:tcBorders>
          </w:tcPr>
          <w:p/>
        </w:tc>
        <w:tc>
          <w:tcPr>
            <w:tcW w:type="dxa" w:w="1936"/>
            <w:vMerge/>
            <w:tcBorders>
              <w:top w:val="single" w:color="000000" w:sz="4"/>
              <w:left w:val="none" w:color="000000" w:sz="4"/>
              <w:bottom w:val="single" w:color="000000" w:sz="4"/>
              <w:right w:val="single" w:color="000000" w:sz="4"/>
            </w:tcBorders>
          </w:tcPr>
          <w:p/>
        </w:tc>
        <w:tc>
          <w:tcPr>
            <w:tcW w:type="dxa" w:w="2128"/>
            <w:vMerge/>
            <w:tcBorders>
              <w:top w:val="single" w:color="000000" w:sz="4"/>
              <w:left w:val="none" w:color="000000" w:sz="4"/>
              <w:bottom w:val="single" w:color="000000" w:sz="4"/>
              <w:right w:val="single" w:color="000000" w:sz="4"/>
            </w:tcBorders>
          </w:tcPr>
          <w:p/>
        </w:tc>
        <w:tc>
          <w:tcPr>
            <w:tcW w:type="dxa" w:w="2128"/>
            <w:vMerge/>
            <w:tcBorders>
              <w:top w:val="single" w:color="000000" w:sz="4"/>
              <w:left w:val="none" w:color="000000" w:sz="4"/>
              <w:bottom w:val="single" w:color="000000" w:sz="4"/>
              <w:right w:val="single" w:color="000000" w:sz="4"/>
            </w:tcBorders>
          </w:tcPr>
          <w:p/>
        </w:tc>
      </w:tr>
      <w:tr>
        <w:tc>
          <w:tcPr>
            <w:tcW w:type="dxa" w:w="4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p>
        </w:tc>
        <w:tc>
          <w:tcPr>
            <w:tcW w:type="dxa" w:w="1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分格饭盒（配盖）</w:t>
            </w:r>
          </w:p>
        </w:tc>
        <w:tc>
          <w:tcPr>
            <w:tcW w:type="dxa" w:w="1936"/>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r>
              <w:drawing>
                <wp:inline distT="0" distR="0" distB="0" distL="0">
                  <wp:extent cx="1092200" cy="609811"/>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1092200" cy="609811"/>
                          </a:xfrm>
                          <a:prstGeom prst="rect">
                            <a:avLst/>
                          </a:prstGeom>
                        </pic:spPr>
                      </pic:pic>
                    </a:graphicData>
                  </a:graphic>
                </wp:inline>
              </w:drawing>
            </w:r>
          </w:p>
        </w:tc>
        <w:tc>
          <w:tcPr>
            <w:tcW w:type="dxa" w:w="212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分格：</w:t>
            </w:r>
            <w:r>
              <w:rPr>
                <w:sz w:val="21"/>
                <w:color w:val="000000"/>
              </w:rPr>
              <w:t>3-4格</w:t>
            </w:r>
          </w:p>
        </w:tc>
        <w:tc>
          <w:tcPr>
            <w:tcW w:type="dxa" w:w="2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PP+生物降解</w:t>
            </w:r>
            <w:r>
              <w:rPr>
                <w:sz w:val="21"/>
                <w:color w:val="000000"/>
              </w:rPr>
              <w:t>树脂</w:t>
            </w:r>
            <w:r>
              <w:rPr>
                <w:sz w:val="21"/>
                <w:color w:val="000000"/>
              </w:rPr>
              <w:t>/淀粉/植物纤维</w:t>
            </w: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容量：</w:t>
            </w:r>
            <w:r>
              <w:rPr>
                <w:sz w:val="21"/>
                <w:color w:val="000000"/>
              </w:rPr>
              <w:t>1000mL</w:t>
            </w: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参考尺寸：</w:t>
            </w:r>
          </w:p>
          <w:p>
            <w:pPr>
              <w:pStyle w:val="null3"/>
              <w:jc w:val="both"/>
            </w:pPr>
            <w:r>
              <w:rPr>
                <w:sz w:val="21"/>
                <w:color w:val="000000"/>
              </w:rPr>
              <w:t>21.8*19*3.2cm</w:t>
            </w:r>
          </w:p>
        </w:tc>
        <w:tc>
          <w:tcPr>
            <w:tcW w:type="dxa" w:w="2128"/>
            <w:vMerge/>
            <w:tcBorders>
              <w:top w:val="none" w:color="000000" w:sz="4"/>
              <w:left w:val="none" w:color="000000" w:sz="4"/>
              <w:bottom w:val="single" w:color="000000" w:sz="4"/>
              <w:right w:val="single" w:color="000000" w:sz="4"/>
            </w:tcBorders>
          </w:tcPr>
          <w:p/>
        </w:tc>
      </w:tr>
      <w:tr>
        <w:tc>
          <w:tcPr>
            <w:tcW w:type="dxa" w:w="4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p>
        </w:tc>
        <w:tc>
          <w:tcPr>
            <w:tcW w:type="dxa" w:w="1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分层分格特色餐圆盒（配盖）</w:t>
            </w:r>
          </w:p>
        </w:tc>
        <w:tc>
          <w:tcPr>
            <w:tcW w:type="dxa" w:w="1936"/>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r>
              <w:drawing>
                <wp:inline distT="0" distR="0" distB="0" distL="0">
                  <wp:extent cx="1092200" cy="925769"/>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6"/>
                          <a:stretch>
                            <a:fillRect/>
                          </a:stretch>
                        </pic:blipFill>
                        <pic:spPr>
                          <a:xfrm>
                            <a:off x="0" y="0"/>
                            <a:ext cx="1092200" cy="925769"/>
                          </a:xfrm>
                          <a:prstGeom prst="rect">
                            <a:avLst/>
                          </a:prstGeom>
                        </pic:spPr>
                      </pic:pic>
                    </a:graphicData>
                  </a:graphic>
                </wp:inline>
              </w:drawing>
            </w:r>
          </w:p>
        </w:tc>
        <w:tc>
          <w:tcPr>
            <w:tcW w:type="dxa" w:w="212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分层：</w:t>
            </w:r>
            <w:r>
              <w:rPr>
                <w:sz w:val="21"/>
                <w:color w:val="000000"/>
              </w:rPr>
              <w:t>2层</w:t>
            </w:r>
          </w:p>
        </w:tc>
        <w:tc>
          <w:tcPr>
            <w:tcW w:type="dxa" w:w="2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PP+生物降解</w:t>
            </w:r>
            <w:r>
              <w:rPr>
                <w:sz w:val="21"/>
                <w:color w:val="000000"/>
              </w:rPr>
              <w:t>树脂</w:t>
            </w:r>
            <w:r>
              <w:rPr>
                <w:sz w:val="21"/>
                <w:color w:val="000000"/>
              </w:rPr>
              <w:t>/淀粉/植物纤维</w:t>
            </w: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容量：</w:t>
            </w:r>
            <w:r>
              <w:rPr>
                <w:sz w:val="21"/>
                <w:color w:val="000000"/>
              </w:rPr>
              <w:t>1000mL</w:t>
            </w: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参考尺寸：</w:t>
            </w:r>
            <w:r>
              <w:rPr>
                <w:sz w:val="21"/>
                <w:color w:val="000000"/>
              </w:rPr>
              <w:t>21.8*19*3.2cm</w:t>
            </w:r>
            <w:r>
              <w:rPr>
                <w:sz w:val="21"/>
                <w:color w:val="000000"/>
                <w:strike/>
              </w:rPr>
              <w:t>常规</w:t>
            </w: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28"/>
            <w:vMerge/>
            <w:tcBorders>
              <w:top w:val="none" w:color="000000" w:sz="4"/>
              <w:left w:val="none" w:color="000000" w:sz="4"/>
              <w:bottom w:val="single" w:color="000000" w:sz="4"/>
              <w:right w:val="single" w:color="000000" w:sz="4"/>
            </w:tcBorders>
          </w:tcPr>
          <w:p/>
        </w:tc>
      </w:tr>
      <w:tr>
        <w:tc>
          <w:tcPr>
            <w:tcW w:type="dxa" w:w="4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w:t>
            </w:r>
          </w:p>
        </w:tc>
        <w:tc>
          <w:tcPr>
            <w:tcW w:type="dxa" w:w="1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早餐盒（配盖）</w:t>
            </w:r>
          </w:p>
        </w:tc>
        <w:tc>
          <w:tcPr>
            <w:tcW w:type="dxa" w:w="1936"/>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r>
              <w:drawing>
                <wp:inline distT="0" distR="0" distB="0" distL="0">
                  <wp:extent cx="1092200" cy="744681"/>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7"/>
                          <a:stretch>
                            <a:fillRect/>
                          </a:stretch>
                        </pic:blipFill>
                        <pic:spPr>
                          <a:xfrm>
                            <a:off x="0" y="0"/>
                            <a:ext cx="1092200" cy="744681"/>
                          </a:xfrm>
                          <a:prstGeom prst="rect">
                            <a:avLst/>
                          </a:prstGeom>
                        </pic:spPr>
                      </pic:pic>
                    </a:graphicData>
                  </a:graphic>
                </wp:inline>
              </w:drawing>
            </w:r>
          </w:p>
        </w:tc>
        <w:tc>
          <w:tcPr>
            <w:tcW w:type="dxa" w:w="212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容量：</w:t>
            </w:r>
            <w:r>
              <w:rPr>
                <w:sz w:val="21"/>
                <w:color w:val="000000"/>
              </w:rPr>
              <w:t>500mL</w:t>
            </w:r>
          </w:p>
        </w:tc>
        <w:tc>
          <w:tcPr>
            <w:tcW w:type="dxa" w:w="212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PP+生物降解</w:t>
            </w:r>
            <w:r>
              <w:rPr>
                <w:sz w:val="21"/>
                <w:color w:val="000000"/>
              </w:rPr>
              <w:t>树脂</w:t>
            </w:r>
            <w:r>
              <w:rPr>
                <w:sz w:val="21"/>
                <w:color w:val="000000"/>
              </w:rPr>
              <w:t>/淀粉/植物纤维</w:t>
            </w: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参考尺寸：</w:t>
            </w:r>
          </w:p>
        </w:tc>
        <w:tc>
          <w:tcPr>
            <w:tcW w:type="dxa" w:w="2128"/>
            <w:vMerge/>
            <w:tcBorders>
              <w:top w:val="none" w:color="000000" w:sz="4"/>
              <w:left w:val="none" w:color="000000" w:sz="4"/>
              <w:bottom w:val="non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17.5*12*4.7cm</w:t>
            </w:r>
          </w:p>
        </w:tc>
        <w:tc>
          <w:tcPr>
            <w:tcW w:type="dxa" w:w="2128"/>
            <w:vMerge/>
            <w:tcBorders>
              <w:top w:val="none" w:color="000000" w:sz="4"/>
              <w:left w:val="none" w:color="000000" w:sz="4"/>
              <w:bottom w:val="non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28"/>
            <w:vMerge/>
            <w:tcBorders>
              <w:top w:val="none" w:color="000000" w:sz="4"/>
              <w:left w:val="none" w:color="000000" w:sz="4"/>
              <w:bottom w:val="none" w:color="000000" w:sz="4"/>
              <w:right w:val="single" w:color="000000" w:sz="4"/>
            </w:tcBorders>
          </w:tcPr>
          <w:p/>
        </w:tc>
      </w:tr>
      <w:tr>
        <w:tc>
          <w:tcPr>
            <w:tcW w:type="dxa" w:w="4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w:t>
            </w:r>
          </w:p>
        </w:tc>
        <w:tc>
          <w:tcPr>
            <w:tcW w:type="dxa" w:w="1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汤碗（配盖）</w:t>
            </w:r>
          </w:p>
        </w:tc>
        <w:tc>
          <w:tcPr>
            <w:tcW w:type="dxa" w:w="1936"/>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r>
              <w:drawing>
                <wp:inline distT="0" distR="0" distB="0" distL="0">
                  <wp:extent cx="1092200" cy="844484"/>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8"/>
                          <a:stretch>
                            <a:fillRect/>
                          </a:stretch>
                        </pic:blipFill>
                        <pic:spPr>
                          <a:xfrm>
                            <a:off x="0" y="0"/>
                            <a:ext cx="1092200" cy="844484"/>
                          </a:xfrm>
                          <a:prstGeom prst="rect">
                            <a:avLst/>
                          </a:prstGeom>
                        </pic:spPr>
                      </pic:pic>
                    </a:graphicData>
                  </a:graphic>
                </wp:inline>
              </w:drawing>
            </w:r>
          </w:p>
        </w:tc>
        <w:tc>
          <w:tcPr>
            <w:tcW w:type="dxa" w:w="212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容量：</w:t>
            </w:r>
            <w:r>
              <w:rPr>
                <w:sz w:val="21"/>
                <w:color w:val="000000"/>
              </w:rPr>
              <w:t>500mL</w:t>
            </w:r>
          </w:p>
        </w:tc>
        <w:tc>
          <w:tcPr>
            <w:tcW w:type="dxa" w:w="2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PP+生物降解</w:t>
            </w:r>
            <w:r>
              <w:rPr>
                <w:sz w:val="21"/>
                <w:color w:val="000000"/>
              </w:rPr>
              <w:t>树脂</w:t>
            </w:r>
            <w:r>
              <w:rPr>
                <w:sz w:val="21"/>
                <w:color w:val="000000"/>
              </w:rPr>
              <w:t>/淀粉/植物纤维</w:t>
            </w: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参考尺寸：</w:t>
            </w: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11.9*7.7*6.2cm</w:t>
            </w: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28"/>
            <w:vMerge/>
            <w:tcBorders>
              <w:top w:val="none" w:color="000000" w:sz="4"/>
              <w:left w:val="none" w:color="000000" w:sz="4"/>
              <w:bottom w:val="single" w:color="000000" w:sz="4"/>
              <w:right w:val="single" w:color="000000" w:sz="4"/>
            </w:tcBorders>
          </w:tcPr>
          <w:p/>
        </w:tc>
      </w:tr>
      <w:tr>
        <w:tc>
          <w:tcPr>
            <w:tcW w:type="dxa" w:w="4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p>
        </w:tc>
        <w:tc>
          <w:tcPr>
            <w:tcW w:type="dxa" w:w="1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汤粉面碗（配盖）</w:t>
            </w:r>
          </w:p>
        </w:tc>
        <w:tc>
          <w:tcPr>
            <w:tcW w:type="dxa" w:w="1936"/>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both"/>
            </w:pPr>
            <w:r>
              <w:drawing>
                <wp:inline distT="0" distR="0" distB="0" distL="0">
                  <wp:extent cx="1092200" cy="981752"/>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9"/>
                          <a:stretch>
                            <a:fillRect/>
                          </a:stretch>
                        </pic:blipFill>
                        <pic:spPr>
                          <a:xfrm>
                            <a:off x="0" y="0"/>
                            <a:ext cx="1092200" cy="981752"/>
                          </a:xfrm>
                          <a:prstGeom prst="rect">
                            <a:avLst/>
                          </a:prstGeom>
                        </pic:spPr>
                      </pic:pic>
                    </a:graphicData>
                  </a:graphic>
                </wp:inline>
              </w:drawing>
            </w:r>
          </w:p>
        </w:tc>
        <w:tc>
          <w:tcPr>
            <w:tcW w:type="dxa" w:w="212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容量：</w:t>
            </w:r>
            <w:r>
              <w:rPr>
                <w:sz w:val="21"/>
                <w:color w:val="000000"/>
              </w:rPr>
              <w:t>700mL</w:t>
            </w:r>
          </w:p>
        </w:tc>
        <w:tc>
          <w:tcPr>
            <w:tcW w:type="dxa" w:w="212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PP+生物降解</w:t>
            </w:r>
            <w:r>
              <w:rPr>
                <w:sz w:val="21"/>
                <w:color w:val="000000"/>
              </w:rPr>
              <w:t>树脂</w:t>
            </w:r>
            <w:r>
              <w:rPr>
                <w:sz w:val="21"/>
                <w:color w:val="000000"/>
              </w:rPr>
              <w:t>/淀粉/植物纤维</w:t>
            </w: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参考尺寸：</w:t>
            </w:r>
          </w:p>
        </w:tc>
        <w:tc>
          <w:tcPr>
            <w:tcW w:type="dxa" w:w="2128"/>
            <w:vMerge/>
            <w:tcBorders>
              <w:top w:val="none" w:color="000000" w:sz="4"/>
              <w:left w:val="none" w:color="000000" w:sz="4"/>
              <w:bottom w:val="non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14*8.8*6.3cm</w:t>
            </w:r>
          </w:p>
        </w:tc>
        <w:tc>
          <w:tcPr>
            <w:tcW w:type="dxa" w:w="2128"/>
            <w:vMerge/>
            <w:tcBorders>
              <w:top w:val="none" w:color="000000" w:sz="4"/>
              <w:left w:val="none" w:color="000000" w:sz="4"/>
              <w:bottom w:val="non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2128"/>
            <w:vMerge/>
            <w:tcBorders>
              <w:top w:val="none" w:color="000000" w:sz="4"/>
              <w:left w:val="none" w:color="000000" w:sz="4"/>
              <w:bottom w:val="none" w:color="000000" w:sz="4"/>
              <w:right w:val="single" w:color="000000" w:sz="4"/>
            </w:tcBorders>
          </w:tcPr>
          <w:p/>
        </w:tc>
      </w:tr>
      <w:tr>
        <w:tc>
          <w:tcPr>
            <w:tcW w:type="dxa" w:w="4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w:t>
            </w:r>
          </w:p>
        </w:tc>
        <w:tc>
          <w:tcPr>
            <w:tcW w:type="dxa" w:w="1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小汤碗（配盖）</w:t>
            </w:r>
          </w:p>
        </w:tc>
        <w:tc>
          <w:tcPr>
            <w:tcW w:type="dxa" w:w="1936"/>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r>
              <w:drawing>
                <wp:inline distT="0" distR="0" distB="0" distL="0">
                  <wp:extent cx="1092200" cy="878043"/>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10"/>
                          <a:stretch>
                            <a:fillRect/>
                          </a:stretch>
                        </pic:blipFill>
                        <pic:spPr>
                          <a:xfrm>
                            <a:off x="0" y="0"/>
                            <a:ext cx="1092200" cy="878043"/>
                          </a:xfrm>
                          <a:prstGeom prst="rect">
                            <a:avLst/>
                          </a:prstGeom>
                        </pic:spPr>
                      </pic:pic>
                    </a:graphicData>
                  </a:graphic>
                </wp:inline>
              </w:drawing>
            </w:r>
          </w:p>
        </w:tc>
        <w:tc>
          <w:tcPr>
            <w:tcW w:type="dxa" w:w="2128"/>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容量：</w:t>
            </w:r>
            <w:r>
              <w:rPr>
                <w:sz w:val="21"/>
                <w:color w:val="000000"/>
              </w:rPr>
              <w:t>360mL</w:t>
            </w:r>
          </w:p>
        </w:tc>
        <w:tc>
          <w:tcPr>
            <w:tcW w:type="dxa" w:w="212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PP+生物降解</w:t>
            </w:r>
            <w:r>
              <w:rPr>
                <w:sz w:val="21"/>
                <w:color w:val="000000"/>
              </w:rPr>
              <w:t>树脂</w:t>
            </w:r>
            <w:r>
              <w:rPr>
                <w:sz w:val="21"/>
                <w:color w:val="000000"/>
              </w:rPr>
              <w:t>/淀粉/植物纤维</w:t>
            </w: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参考尺寸：</w:t>
            </w:r>
          </w:p>
        </w:tc>
        <w:tc>
          <w:tcPr>
            <w:tcW w:type="dxa" w:w="2128"/>
            <w:vMerge/>
            <w:tcBorders>
              <w:top w:val="singl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11.9*7.3*4.7cm</w:t>
            </w:r>
          </w:p>
        </w:tc>
        <w:tc>
          <w:tcPr>
            <w:tcW w:type="dxa" w:w="2128"/>
            <w:vMerge/>
            <w:tcBorders>
              <w:top w:val="singl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28"/>
            <w:vMerge/>
            <w:tcBorders>
              <w:top w:val="single" w:color="000000" w:sz="4"/>
              <w:left w:val="none" w:color="000000" w:sz="4"/>
              <w:bottom w:val="single" w:color="000000" w:sz="4"/>
              <w:right w:val="single" w:color="000000" w:sz="4"/>
            </w:tcBorders>
          </w:tcPr>
          <w:p/>
        </w:tc>
      </w:tr>
      <w:tr>
        <w:tc>
          <w:tcPr>
            <w:tcW w:type="dxa" w:w="4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7</w:t>
            </w:r>
          </w:p>
        </w:tc>
        <w:tc>
          <w:tcPr>
            <w:tcW w:type="dxa" w:w="1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独立包装勺更</w:t>
            </w:r>
          </w:p>
        </w:tc>
        <w:tc>
          <w:tcPr>
            <w:tcW w:type="dxa" w:w="1936"/>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r>
              <w:drawing>
                <wp:inline distT="0" distR="0" distB="0" distL="0">
                  <wp:extent cx="1092200" cy="1104611"/>
                  <wp:docPr id="7" name="Drawing 7" descr="img"/>
                  <a:graphic xmlns:a="http://schemas.openxmlformats.org/drawingml/2006/main">
                    <a:graphicData uri="http://schemas.openxmlformats.org/drawingml/2006/picture">
                      <pic:pic xmlns:pic="http://schemas.openxmlformats.org/drawingml/2006/picture">
                        <pic:nvPicPr>
                          <pic:cNvPr id="0" name="Picture 7" descr="img"/>
                          <pic:cNvPicPr>
                            <a:picLocks noChangeAspect="true"/>
                          </pic:cNvPicPr>
                        </pic:nvPicPr>
                        <pic:blipFill>
                          <a:blip r:embed="rId11"/>
                          <a:stretch>
                            <a:fillRect/>
                          </a:stretch>
                        </pic:blipFill>
                        <pic:spPr>
                          <a:xfrm>
                            <a:off x="0" y="0"/>
                            <a:ext cx="1092200" cy="1104611"/>
                          </a:xfrm>
                          <a:prstGeom prst="rect">
                            <a:avLst/>
                          </a:prstGeom>
                        </pic:spPr>
                      </pic:pic>
                    </a:graphicData>
                  </a:graphic>
                </wp:inline>
              </w:drawing>
            </w:r>
          </w:p>
        </w:tc>
        <w:tc>
          <w:tcPr>
            <w:tcW w:type="dxa" w:w="21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常规尺寸</w:t>
            </w:r>
          </w:p>
        </w:tc>
        <w:tc>
          <w:tcPr>
            <w:tcW w:type="dxa" w:w="212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勺更：</w:t>
            </w:r>
            <w:r>
              <w:rPr>
                <w:sz w:val="21"/>
                <w:color w:val="000000"/>
              </w:rPr>
              <w:t>PP+生物降解树脂/淀粉/植物纤维</w:t>
            </w: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none" w:color="000000" w:sz="4"/>
              <w:right w:val="single" w:color="000000" w:sz="4"/>
            </w:tcBorders>
          </w:tcPr>
          <w:p/>
        </w:tc>
        <w:tc>
          <w:tcPr>
            <w:tcW w:type="dxa" w:w="212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none" w:color="000000" w:sz="4"/>
              <w:right w:val="single" w:color="000000" w:sz="4"/>
            </w:tcBorders>
          </w:tcP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包装套：淋膜纸材质</w:t>
            </w:r>
          </w:p>
        </w:tc>
      </w:tr>
      <w:tr>
        <w:tc>
          <w:tcPr>
            <w:tcW w:type="dxa" w:w="4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8</w:t>
            </w:r>
          </w:p>
        </w:tc>
        <w:tc>
          <w:tcPr>
            <w:tcW w:type="dxa" w:w="1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独立包装一次性筷子</w:t>
            </w:r>
          </w:p>
        </w:tc>
        <w:tc>
          <w:tcPr>
            <w:tcW w:type="dxa" w:w="1936"/>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r>
              <w:drawing>
                <wp:inline distT="0" distR="0" distB="0" distL="0">
                  <wp:extent cx="1092200" cy="596664"/>
                  <wp:docPr id="8" name="Drawing 8" descr="img"/>
                  <a:graphic xmlns:a="http://schemas.openxmlformats.org/drawingml/2006/main">
                    <a:graphicData uri="http://schemas.openxmlformats.org/drawingml/2006/picture">
                      <pic:pic xmlns:pic="http://schemas.openxmlformats.org/drawingml/2006/picture">
                        <pic:nvPicPr>
                          <pic:cNvPr id="0" name="Picture 8" descr="img"/>
                          <pic:cNvPicPr>
                            <a:picLocks noChangeAspect="true"/>
                          </pic:cNvPicPr>
                        </pic:nvPicPr>
                        <pic:blipFill>
                          <a:blip r:embed="rId12"/>
                          <a:stretch>
                            <a:fillRect/>
                          </a:stretch>
                        </pic:blipFill>
                        <pic:spPr>
                          <a:xfrm>
                            <a:off x="0" y="0"/>
                            <a:ext cx="1092200" cy="596664"/>
                          </a:xfrm>
                          <a:prstGeom prst="rect">
                            <a:avLst/>
                          </a:prstGeom>
                        </pic:spPr>
                      </pic:pic>
                    </a:graphicData>
                  </a:graphic>
                </wp:inline>
              </w:drawing>
            </w:r>
          </w:p>
        </w:tc>
        <w:tc>
          <w:tcPr>
            <w:tcW w:type="dxa" w:w="212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参考尺寸：</w:t>
            </w:r>
            <w:r>
              <w:rPr>
                <w:sz w:val="21"/>
                <w:color w:val="000000"/>
              </w:rPr>
              <w:t>20cm*0.5cm</w:t>
            </w:r>
          </w:p>
        </w:tc>
        <w:tc>
          <w:tcPr>
            <w:tcW w:type="dxa" w:w="212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筷子：竹材质</w:t>
            </w: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single" w:color="000000" w:sz="4"/>
              <w:left w:val="single" w:color="000000" w:sz="4"/>
              <w:bottom w:val="single" w:color="000000" w:sz="4"/>
              <w:right w:val="single" w:color="000000" w:sz="4"/>
            </w:tcBorders>
          </w:tcPr>
          <w:p/>
        </w:tc>
        <w:tc>
          <w:tcPr>
            <w:tcW w:type="dxa" w:w="2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包装套：淋膜纸材质</w:t>
            </w: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singl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singl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9</w:t>
            </w:r>
          </w:p>
        </w:tc>
        <w:tc>
          <w:tcPr>
            <w:tcW w:type="dxa" w:w="1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一次性手套</w:t>
            </w:r>
          </w:p>
        </w:tc>
        <w:tc>
          <w:tcPr>
            <w:tcW w:type="dxa" w:w="1936"/>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r>
              <w:drawing>
                <wp:inline distT="0" distR="0" distB="0" distL="0">
                  <wp:extent cx="1092200" cy="1237826"/>
                  <wp:docPr id="9" name="Drawing 9" descr="img"/>
                  <a:graphic xmlns:a="http://schemas.openxmlformats.org/drawingml/2006/main">
                    <a:graphicData uri="http://schemas.openxmlformats.org/drawingml/2006/picture">
                      <pic:pic xmlns:pic="http://schemas.openxmlformats.org/drawingml/2006/picture">
                        <pic:nvPicPr>
                          <pic:cNvPr id="0" name="Picture 9" descr="img"/>
                          <pic:cNvPicPr>
                            <a:picLocks noChangeAspect="true"/>
                          </pic:cNvPicPr>
                        </pic:nvPicPr>
                        <pic:blipFill>
                          <a:blip r:embed="rId13"/>
                          <a:stretch>
                            <a:fillRect/>
                          </a:stretch>
                        </pic:blipFill>
                        <pic:spPr>
                          <a:xfrm>
                            <a:off x="0" y="0"/>
                            <a:ext cx="1092200" cy="1237826"/>
                          </a:xfrm>
                          <a:prstGeom prst="rect">
                            <a:avLst/>
                          </a:prstGeom>
                        </pic:spPr>
                      </pic:pic>
                    </a:graphicData>
                  </a:graphic>
                </wp:inline>
              </w:drawing>
            </w:r>
          </w:p>
        </w:tc>
        <w:tc>
          <w:tcPr>
            <w:tcW w:type="dxa" w:w="21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常规尺寸（加厚）</w:t>
            </w:r>
          </w:p>
        </w:tc>
        <w:tc>
          <w:tcPr>
            <w:tcW w:type="dxa" w:w="2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PE材质</w:t>
            </w: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p>
        </w:tc>
        <w:tc>
          <w:tcPr>
            <w:tcW w:type="dxa" w:w="1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914保鲜膜</w:t>
            </w:r>
          </w:p>
        </w:tc>
        <w:tc>
          <w:tcPr>
            <w:tcW w:type="dxa" w:w="1936"/>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r>
              <w:drawing>
                <wp:inline distT="0" distR="0" distB="0" distL="0">
                  <wp:extent cx="1092200" cy="314701"/>
                  <wp:docPr id="10" name="Drawing 10" descr="img"/>
                  <a:graphic xmlns:a="http://schemas.openxmlformats.org/drawingml/2006/main">
                    <a:graphicData uri="http://schemas.openxmlformats.org/drawingml/2006/picture">
                      <pic:pic xmlns:pic="http://schemas.openxmlformats.org/drawingml/2006/picture">
                        <pic:nvPicPr>
                          <pic:cNvPr id="0" name="Picture 10" descr="img"/>
                          <pic:cNvPicPr>
                            <a:picLocks noChangeAspect="true"/>
                          </pic:cNvPicPr>
                        </pic:nvPicPr>
                        <pic:blipFill>
                          <a:blip r:embed="rId14"/>
                          <a:stretch>
                            <a:fillRect/>
                          </a:stretch>
                        </pic:blipFill>
                        <pic:spPr>
                          <a:xfrm>
                            <a:off x="0" y="0"/>
                            <a:ext cx="1092200" cy="314701"/>
                          </a:xfrm>
                          <a:prstGeom prst="rect">
                            <a:avLst/>
                          </a:prstGeom>
                        </pic:spPr>
                      </pic:pic>
                    </a:graphicData>
                  </a:graphic>
                </wp:inline>
              </w:drawing>
            </w:r>
          </w:p>
        </w:tc>
        <w:tc>
          <w:tcPr>
            <w:tcW w:type="dxa" w:w="21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参考尺寸：</w:t>
            </w:r>
            <w:r>
              <w:rPr>
                <w:sz w:val="21"/>
                <w:color w:val="000000"/>
              </w:rPr>
              <w:t>45cm*200m</w:t>
            </w:r>
          </w:p>
        </w:tc>
        <w:tc>
          <w:tcPr>
            <w:tcW w:type="dxa" w:w="2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PE材质</w:t>
            </w: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11</w:t>
            </w:r>
          </w:p>
        </w:tc>
        <w:tc>
          <w:tcPr>
            <w:tcW w:type="dxa" w:w="1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透明</w:t>
            </w:r>
            <w:r>
              <w:rPr>
                <w:sz w:val="21"/>
                <w:color w:val="000000"/>
              </w:rPr>
              <w:t>17cm胶袋</w:t>
            </w:r>
          </w:p>
        </w:tc>
        <w:tc>
          <w:tcPr>
            <w:tcW w:type="dxa" w:w="1936"/>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r>
              <w:drawing>
                <wp:inline distT="0" distR="0" distB="0" distL="0">
                  <wp:extent cx="1092200" cy="1950357"/>
                  <wp:docPr id="11" name="Drawing 11" descr="img"/>
                  <a:graphic xmlns:a="http://schemas.openxmlformats.org/drawingml/2006/main">
                    <a:graphicData uri="http://schemas.openxmlformats.org/drawingml/2006/picture">
                      <pic:pic xmlns:pic="http://schemas.openxmlformats.org/drawingml/2006/picture">
                        <pic:nvPicPr>
                          <pic:cNvPr id="0" name="Picture 11" descr="img"/>
                          <pic:cNvPicPr>
                            <a:picLocks noChangeAspect="true"/>
                          </pic:cNvPicPr>
                        </pic:nvPicPr>
                        <pic:blipFill>
                          <a:blip r:embed="rId15"/>
                          <a:stretch>
                            <a:fillRect/>
                          </a:stretch>
                        </pic:blipFill>
                        <pic:spPr>
                          <a:xfrm>
                            <a:off x="0" y="0"/>
                            <a:ext cx="1092200" cy="1950357"/>
                          </a:xfrm>
                          <a:prstGeom prst="rect">
                            <a:avLst/>
                          </a:prstGeom>
                        </pic:spPr>
                      </pic:pic>
                    </a:graphicData>
                  </a:graphic>
                </wp:inline>
              </w:drawing>
            </w:r>
          </w:p>
        </w:tc>
        <w:tc>
          <w:tcPr>
            <w:tcW w:type="dxa" w:w="21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参考尺寸：（</w:t>
            </w:r>
            <w:r>
              <w:rPr>
                <w:sz w:val="21"/>
                <w:color w:val="000000"/>
              </w:rPr>
              <w:t>170+70）*285*0.025mm（厚）</w:t>
            </w:r>
          </w:p>
        </w:tc>
        <w:tc>
          <w:tcPr>
            <w:tcW w:type="dxa" w:w="2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PE材质</w:t>
            </w: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12</w:t>
            </w:r>
          </w:p>
        </w:tc>
        <w:tc>
          <w:tcPr>
            <w:tcW w:type="dxa" w:w="1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透明</w:t>
            </w:r>
            <w:r>
              <w:rPr>
                <w:sz w:val="21"/>
                <w:color w:val="000000"/>
              </w:rPr>
              <w:t>20cm胶袋</w:t>
            </w:r>
          </w:p>
        </w:tc>
        <w:tc>
          <w:tcPr>
            <w:tcW w:type="dxa" w:w="1936"/>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r>
              <w:drawing>
                <wp:inline distT="0" distR="0" distB="0" distL="0">
                  <wp:extent cx="1092200" cy="1959535"/>
                  <wp:docPr id="12" name="Drawing 12" descr="img"/>
                  <a:graphic xmlns:a="http://schemas.openxmlformats.org/drawingml/2006/main">
                    <a:graphicData uri="http://schemas.openxmlformats.org/drawingml/2006/picture">
                      <pic:pic xmlns:pic="http://schemas.openxmlformats.org/drawingml/2006/picture">
                        <pic:nvPicPr>
                          <pic:cNvPr id="0" name="Picture 12" descr="img"/>
                          <pic:cNvPicPr>
                            <a:picLocks noChangeAspect="true"/>
                          </pic:cNvPicPr>
                        </pic:nvPicPr>
                        <pic:blipFill>
                          <a:blip r:embed="rId16"/>
                          <a:stretch>
                            <a:fillRect/>
                          </a:stretch>
                        </pic:blipFill>
                        <pic:spPr>
                          <a:xfrm>
                            <a:off x="0" y="0"/>
                            <a:ext cx="1092200" cy="1959535"/>
                          </a:xfrm>
                          <a:prstGeom prst="rect">
                            <a:avLst/>
                          </a:prstGeom>
                        </pic:spPr>
                      </pic:pic>
                    </a:graphicData>
                  </a:graphic>
                </wp:inline>
              </w:drawing>
            </w:r>
          </w:p>
        </w:tc>
        <w:tc>
          <w:tcPr>
            <w:tcW w:type="dxa" w:w="21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参考尺寸：</w:t>
            </w:r>
            <w:r>
              <w:rPr>
                <w:sz w:val="21"/>
                <w:color w:val="000000"/>
              </w:rPr>
              <w:t>(200+110）*320*0.025mm（厚）</w:t>
            </w:r>
          </w:p>
        </w:tc>
        <w:tc>
          <w:tcPr>
            <w:tcW w:type="dxa" w:w="2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PE材质</w:t>
            </w: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13</w:t>
            </w:r>
          </w:p>
        </w:tc>
        <w:tc>
          <w:tcPr>
            <w:tcW w:type="dxa" w:w="1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透明</w:t>
            </w:r>
            <w:r>
              <w:rPr>
                <w:sz w:val="21"/>
                <w:color w:val="000000"/>
              </w:rPr>
              <w:t>30cm胶袋</w:t>
            </w:r>
          </w:p>
        </w:tc>
        <w:tc>
          <w:tcPr>
            <w:tcW w:type="dxa" w:w="1936"/>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r>
              <w:drawing>
                <wp:inline distT="0" distR="0" distB="0" distL="0">
                  <wp:extent cx="1092200" cy="1969036"/>
                  <wp:docPr id="13" name="Drawing 13" descr="img"/>
                  <a:graphic xmlns:a="http://schemas.openxmlformats.org/drawingml/2006/main">
                    <a:graphicData uri="http://schemas.openxmlformats.org/drawingml/2006/picture">
                      <pic:pic xmlns:pic="http://schemas.openxmlformats.org/drawingml/2006/picture">
                        <pic:nvPicPr>
                          <pic:cNvPr id="0" name="Picture 13" descr="img"/>
                          <pic:cNvPicPr>
                            <a:picLocks noChangeAspect="true"/>
                          </pic:cNvPicPr>
                        </pic:nvPicPr>
                        <pic:blipFill>
                          <a:blip r:embed="rId17"/>
                          <a:stretch>
                            <a:fillRect/>
                          </a:stretch>
                        </pic:blipFill>
                        <pic:spPr>
                          <a:xfrm>
                            <a:off x="0" y="0"/>
                            <a:ext cx="1092200" cy="1969036"/>
                          </a:xfrm>
                          <a:prstGeom prst="rect">
                            <a:avLst/>
                          </a:prstGeom>
                        </pic:spPr>
                      </pic:pic>
                    </a:graphicData>
                  </a:graphic>
                </wp:inline>
              </w:drawing>
            </w:r>
          </w:p>
        </w:tc>
        <w:tc>
          <w:tcPr>
            <w:tcW w:type="dxa" w:w="21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参考尺寸：（</w:t>
            </w:r>
            <w:r>
              <w:rPr>
                <w:sz w:val="21"/>
                <w:color w:val="000000"/>
              </w:rPr>
              <w:t>300+140）*480*0.025mm（厚）</w:t>
            </w:r>
          </w:p>
        </w:tc>
        <w:tc>
          <w:tcPr>
            <w:tcW w:type="dxa" w:w="2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PE材质</w:t>
            </w: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w:t>
            </w:r>
          </w:p>
        </w:tc>
        <w:tc>
          <w:tcPr>
            <w:tcW w:type="dxa" w:w="1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裱花袋</w:t>
            </w:r>
          </w:p>
        </w:tc>
        <w:tc>
          <w:tcPr>
            <w:tcW w:type="dxa" w:w="19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drawing>
                <wp:inline distT="0" distR="0" distB="0" distL="0">
                  <wp:extent cx="1092200" cy="1744259"/>
                  <wp:docPr id="14" name="Drawing 14" descr="img"/>
                  <a:graphic xmlns:a="http://schemas.openxmlformats.org/drawingml/2006/main">
                    <a:graphicData uri="http://schemas.openxmlformats.org/drawingml/2006/picture">
                      <pic:pic xmlns:pic="http://schemas.openxmlformats.org/drawingml/2006/picture">
                        <pic:nvPicPr>
                          <pic:cNvPr id="0" name="Picture 14" descr="img"/>
                          <pic:cNvPicPr>
                            <a:picLocks noChangeAspect="true"/>
                          </pic:cNvPicPr>
                        </pic:nvPicPr>
                        <pic:blipFill>
                          <a:blip r:embed="rId18"/>
                          <a:stretch>
                            <a:fillRect/>
                          </a:stretch>
                        </pic:blipFill>
                        <pic:spPr>
                          <a:xfrm>
                            <a:off x="0" y="0"/>
                            <a:ext cx="1092200" cy="1744259"/>
                          </a:xfrm>
                          <a:prstGeom prst="rect">
                            <a:avLst/>
                          </a:prstGeom>
                        </pic:spPr>
                      </pic:pic>
                    </a:graphicData>
                  </a:graphic>
                </wp:inline>
              </w:drawing>
            </w:r>
          </w:p>
        </w:tc>
        <w:tc>
          <w:tcPr>
            <w:tcW w:type="dxa" w:w="2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参考尺寸：大号</w:t>
            </w:r>
            <w:r>
              <w:rPr>
                <w:sz w:val="21"/>
                <w:color w:val="000000"/>
              </w:rPr>
              <w:t>*100个/包</w:t>
            </w:r>
          </w:p>
        </w:tc>
        <w:tc>
          <w:tcPr>
            <w:tcW w:type="dxa" w:w="2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PE材质</w:t>
            </w: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15</w:t>
            </w:r>
          </w:p>
        </w:tc>
        <w:tc>
          <w:tcPr>
            <w:tcW w:type="dxa" w:w="1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蛋糕小油纸</w:t>
            </w:r>
            <w:r>
              <w:rPr>
                <w:sz w:val="21"/>
                <w:color w:val="000000"/>
              </w:rPr>
              <w:t>/硅油纸</w:t>
            </w:r>
          </w:p>
        </w:tc>
        <w:tc>
          <w:tcPr>
            <w:tcW w:type="dxa" w:w="19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drawing>
                <wp:inline distT="0" distR="0" distB="0" distL="0">
                  <wp:extent cx="1092200" cy="805895"/>
                  <wp:docPr id="15" name="Drawing 15" descr="img"/>
                  <a:graphic xmlns:a="http://schemas.openxmlformats.org/drawingml/2006/main">
                    <a:graphicData uri="http://schemas.openxmlformats.org/drawingml/2006/picture">
                      <pic:pic xmlns:pic="http://schemas.openxmlformats.org/drawingml/2006/picture">
                        <pic:nvPicPr>
                          <pic:cNvPr id="0" name="Picture 15" descr="img"/>
                          <pic:cNvPicPr>
                            <a:picLocks noChangeAspect="true"/>
                          </pic:cNvPicPr>
                        </pic:nvPicPr>
                        <pic:blipFill>
                          <a:blip r:embed="rId19"/>
                          <a:stretch>
                            <a:fillRect/>
                          </a:stretch>
                        </pic:blipFill>
                        <pic:spPr>
                          <a:xfrm>
                            <a:off x="0" y="0"/>
                            <a:ext cx="1092200" cy="805895"/>
                          </a:xfrm>
                          <a:prstGeom prst="rect">
                            <a:avLst/>
                          </a:prstGeom>
                        </pic:spPr>
                      </pic:pic>
                    </a:graphicData>
                  </a:graphic>
                </wp:inline>
              </w:drawing>
            </w:r>
          </w:p>
        </w:tc>
        <w:tc>
          <w:tcPr>
            <w:tcW w:type="dxa" w:w="2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参考尺寸：</w:t>
            </w:r>
          </w:p>
          <w:p>
            <w:pPr>
              <w:pStyle w:val="null3"/>
              <w:jc w:val="both"/>
            </w:pPr>
            <w:r>
              <w:rPr>
                <w:sz w:val="21"/>
                <w:color w:val="000000"/>
              </w:rPr>
              <w:t>48*37cm*500张/包</w:t>
            </w:r>
          </w:p>
        </w:tc>
        <w:tc>
          <w:tcPr>
            <w:tcW w:type="dxa" w:w="2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烘焙油纸材质</w:t>
            </w: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16</w:t>
            </w:r>
          </w:p>
        </w:tc>
        <w:tc>
          <w:tcPr>
            <w:tcW w:type="dxa" w:w="1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包底纸</w:t>
            </w:r>
          </w:p>
        </w:tc>
        <w:tc>
          <w:tcPr>
            <w:tcW w:type="dxa" w:w="19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drawing>
                <wp:inline distT="0" distR="0" distB="0" distL="0">
                  <wp:extent cx="1092200" cy="1282901"/>
                  <wp:docPr id="16" name="Drawing 16" descr="img"/>
                  <a:graphic xmlns:a="http://schemas.openxmlformats.org/drawingml/2006/main">
                    <a:graphicData uri="http://schemas.openxmlformats.org/drawingml/2006/picture">
                      <pic:pic xmlns:pic="http://schemas.openxmlformats.org/drawingml/2006/picture">
                        <pic:nvPicPr>
                          <pic:cNvPr id="0" name="Picture 16" descr="img"/>
                          <pic:cNvPicPr>
                            <a:picLocks noChangeAspect="true"/>
                          </pic:cNvPicPr>
                        </pic:nvPicPr>
                        <pic:blipFill>
                          <a:blip r:embed="rId20"/>
                          <a:stretch>
                            <a:fillRect/>
                          </a:stretch>
                        </pic:blipFill>
                        <pic:spPr>
                          <a:xfrm>
                            <a:off x="0" y="0"/>
                            <a:ext cx="1092200" cy="1282901"/>
                          </a:xfrm>
                          <a:prstGeom prst="rect">
                            <a:avLst/>
                          </a:prstGeom>
                        </pic:spPr>
                      </pic:pic>
                    </a:graphicData>
                  </a:graphic>
                </wp:inline>
              </w:drawing>
            </w:r>
          </w:p>
        </w:tc>
        <w:tc>
          <w:tcPr>
            <w:tcW w:type="dxa" w:w="2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参考尺寸：</w:t>
            </w:r>
            <w:r>
              <w:rPr>
                <w:sz w:val="21"/>
                <w:color w:val="000000"/>
              </w:rPr>
              <w:t>8*8cm*5kg/件</w:t>
            </w:r>
          </w:p>
        </w:tc>
        <w:tc>
          <w:tcPr>
            <w:tcW w:type="dxa" w:w="2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烘焙油纸材质</w:t>
            </w: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17</w:t>
            </w:r>
          </w:p>
        </w:tc>
        <w:tc>
          <w:tcPr>
            <w:tcW w:type="dxa" w:w="1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双层白杯（配盖和吸管）</w:t>
            </w:r>
          </w:p>
        </w:tc>
        <w:tc>
          <w:tcPr>
            <w:tcW w:type="dxa" w:w="19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drawing>
                <wp:inline distT="0" distR="0" distB="0" distL="0">
                  <wp:extent cx="1092200" cy="1358248"/>
                  <wp:docPr id="17" name="Drawing 17" descr="img"/>
                  <a:graphic xmlns:a="http://schemas.openxmlformats.org/drawingml/2006/main">
                    <a:graphicData uri="http://schemas.openxmlformats.org/drawingml/2006/picture">
                      <pic:pic xmlns:pic="http://schemas.openxmlformats.org/drawingml/2006/picture">
                        <pic:nvPicPr>
                          <pic:cNvPr id="0" name="Picture 17" descr="img"/>
                          <pic:cNvPicPr>
                            <a:picLocks noChangeAspect="true"/>
                          </pic:cNvPicPr>
                        </pic:nvPicPr>
                        <pic:blipFill>
                          <a:blip r:embed="rId21"/>
                          <a:stretch>
                            <a:fillRect/>
                          </a:stretch>
                        </pic:blipFill>
                        <pic:spPr>
                          <a:xfrm>
                            <a:off x="0" y="0"/>
                            <a:ext cx="1092200" cy="1358248"/>
                          </a:xfrm>
                          <a:prstGeom prst="rect">
                            <a:avLst/>
                          </a:prstGeom>
                        </pic:spPr>
                      </pic:pic>
                    </a:graphicData>
                  </a:graphic>
                </wp:inline>
              </w:drawing>
            </w:r>
          </w:p>
        </w:tc>
        <w:tc>
          <w:tcPr>
            <w:tcW w:type="dxa" w:w="2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容量：</w:t>
            </w:r>
            <w:r>
              <w:rPr>
                <w:sz w:val="21"/>
                <w:color w:val="000000"/>
              </w:rPr>
              <w:t>350mL</w:t>
            </w:r>
          </w:p>
        </w:tc>
        <w:tc>
          <w:tcPr>
            <w:tcW w:type="dxa" w:w="2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淋膜纸材质</w:t>
            </w: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bl>
    <w:p>
      <w:pPr>
        <w:pStyle w:val="null3"/>
        <w:jc w:val="both"/>
      </w:pPr>
      <w:r>
        <w:rPr>
          <w:sz w:val="21"/>
          <w:color w:val="000000"/>
        </w:rPr>
        <w:t>注：上表各项的预算数量为本项目服务期的预计采购数量，投标人须按以上预算数量报出投标单价及项目总价，货款按实际货物采购数量及中标单价结算。</w:t>
      </w:r>
    </w:p>
    <w:p>
      <w:pPr>
        <w:pStyle w:val="null3"/>
        <w:ind w:firstLine="422"/>
        <w:jc w:val="both"/>
      </w:pPr>
      <w:r>
        <w:rPr>
          <w:sz w:val="28"/>
          <w:b/>
        </w:rPr>
        <w:t>四、</w:t>
      </w:r>
      <w:r>
        <w:rPr>
          <w:sz w:val="28"/>
          <w:b/>
        </w:rPr>
        <w:t>基本</w:t>
      </w:r>
      <w:r>
        <w:rPr>
          <w:sz w:val="28"/>
          <w:b/>
        </w:rPr>
        <w:t>要求</w:t>
      </w:r>
    </w:p>
    <w:p>
      <w:pPr>
        <w:pStyle w:val="null3"/>
        <w:ind w:firstLine="420"/>
        <w:jc w:val="both"/>
      </w:pPr>
      <w:r>
        <w:rPr>
          <w:sz w:val="21"/>
        </w:rPr>
        <w:t>1.中标人所供的物品必须符合最新修订版《</w:t>
      </w:r>
      <w:r>
        <w:rPr>
          <w:sz w:val="21"/>
        </w:rPr>
        <w:t>中华人民共和国食品安全法</w:t>
      </w:r>
      <w:r>
        <w:rPr>
          <w:sz w:val="21"/>
        </w:rPr>
        <w:t>》的要求。</w:t>
      </w:r>
    </w:p>
    <w:p>
      <w:pPr>
        <w:pStyle w:val="null3"/>
        <w:ind w:firstLine="420"/>
        <w:jc w:val="both"/>
      </w:pPr>
      <w:r>
        <w:rPr>
          <w:sz w:val="21"/>
        </w:rPr>
        <w:t>★</w:t>
      </w:r>
      <w:r>
        <w:rPr>
          <w:sz w:val="21"/>
        </w:rPr>
        <w:t>2.</w:t>
      </w:r>
      <w:r>
        <w:rPr>
          <w:sz w:val="21"/>
        </w:rPr>
        <w:t>中</w:t>
      </w:r>
      <w:r>
        <w:rPr>
          <w:sz w:val="21"/>
        </w:rPr>
        <w:t>标人所供的物品必须符合</w:t>
      </w:r>
      <w:r>
        <w:rPr>
          <w:sz w:val="21"/>
        </w:rPr>
        <w:t>包括</w:t>
      </w:r>
      <w:r>
        <w:rPr>
          <w:sz w:val="21"/>
        </w:rPr>
        <w:t>GB 9685-2016《食品安全国家标准 食品接触材料及制品用添加剂使用标准》</w:t>
      </w:r>
      <w:r>
        <w:rPr>
          <w:sz w:val="21"/>
        </w:rPr>
        <w:t>等</w:t>
      </w:r>
      <w:r>
        <w:rPr>
          <w:sz w:val="21"/>
        </w:rPr>
        <w:t>国家有关标准，保证无异味、无霉烂变质，如不符合招标文件所描述的质量标准，必须退货并承担违约责任。</w:t>
      </w:r>
      <w:r>
        <w:rPr>
          <w:sz w:val="21"/>
          <w:b/>
          <w:color w:val="000000"/>
        </w:rPr>
        <w:t>（</w:t>
      </w:r>
      <w:r>
        <w:rPr>
          <w:sz w:val="21"/>
          <w:b/>
          <w:color w:val="000000"/>
        </w:rPr>
        <w:t>需提供书面承诺函并加盖公章</w:t>
      </w:r>
      <w:r>
        <w:rPr>
          <w:sz w:val="21"/>
          <w:b/>
          <w:color w:val="000000"/>
        </w:rPr>
        <w:t>）</w:t>
      </w:r>
    </w:p>
    <w:p>
      <w:pPr>
        <w:pStyle w:val="null3"/>
        <w:ind w:firstLine="420"/>
        <w:jc w:val="both"/>
      </w:pPr>
      <w:r>
        <w:rPr>
          <w:sz w:val="21"/>
        </w:rPr>
        <w:t>3.</w:t>
      </w:r>
      <w:r>
        <w:rPr>
          <w:sz w:val="21"/>
        </w:rPr>
        <w:t>所供物品必须符合国家行业生产及经营标准。</w:t>
      </w:r>
    </w:p>
    <w:p>
      <w:pPr>
        <w:pStyle w:val="null3"/>
        <w:ind w:firstLine="420"/>
        <w:jc w:val="both"/>
      </w:pPr>
      <w:r>
        <w:rPr>
          <w:sz w:val="21"/>
        </w:rPr>
        <w:t>4.</w:t>
      </w:r>
      <w:r>
        <w:rPr>
          <w:sz w:val="21"/>
        </w:rPr>
        <w:t>所供</w:t>
      </w:r>
      <w:r>
        <w:rPr>
          <w:sz w:val="21"/>
        </w:rPr>
        <w:t>物</w:t>
      </w:r>
      <w:r>
        <w:rPr>
          <w:sz w:val="21"/>
        </w:rPr>
        <w:t>品必须各项技术指标完全符合国家有关质量检测、环保标准</w:t>
      </w:r>
      <w:r>
        <w:rPr>
          <w:sz w:val="21"/>
        </w:rPr>
        <w:t>及产品出厂标准。</w:t>
      </w:r>
    </w:p>
    <w:p>
      <w:pPr>
        <w:pStyle w:val="null3"/>
        <w:ind w:firstLine="420"/>
        <w:jc w:val="both"/>
      </w:pPr>
      <w:r>
        <w:rPr>
          <w:sz w:val="21"/>
        </w:rPr>
        <w:t>5</w:t>
      </w:r>
      <w:r>
        <w:rPr>
          <w:sz w:val="21"/>
        </w:rPr>
        <w:t>.</w:t>
      </w:r>
      <w:r>
        <w:rPr>
          <w:sz w:val="21"/>
        </w:rPr>
        <w:t>所</w:t>
      </w:r>
      <w:r>
        <w:rPr>
          <w:sz w:val="21"/>
        </w:rPr>
        <w:t>供物品</w:t>
      </w:r>
      <w:r>
        <w:rPr>
          <w:sz w:val="21"/>
        </w:rPr>
        <w:t>均应满足可直接接触食品用途，且</w:t>
      </w:r>
      <w:r>
        <w:rPr>
          <w:sz w:val="21"/>
        </w:rPr>
        <w:t>符合国管办发〔</w:t>
      </w:r>
      <w:r>
        <w:rPr>
          <w:sz w:val="21"/>
        </w:rPr>
        <w:t>2021〕4号中《公共机构停止使用不可降解一次性塑料制品名录（第一批）》</w:t>
      </w:r>
      <w:r>
        <w:rPr>
          <w:sz w:val="21"/>
        </w:rPr>
        <w:t>的规定</w:t>
      </w:r>
      <w:r>
        <w:rPr>
          <w:sz w:val="21"/>
        </w:rPr>
        <w:t>，不在其停止使用名单内。</w:t>
      </w:r>
    </w:p>
    <w:p>
      <w:pPr>
        <w:pStyle w:val="null3"/>
        <w:ind w:firstLine="420"/>
        <w:jc w:val="both"/>
      </w:pPr>
      <w:r>
        <w:rPr>
          <w:sz w:val="21"/>
        </w:rPr>
        <w:t>6.</w:t>
      </w:r>
      <w:r>
        <w:rPr>
          <w:sz w:val="21"/>
        </w:rPr>
        <w:t>采购人每次所需品种及数量以实际通知为准，</w:t>
      </w:r>
      <w:r>
        <w:rPr>
          <w:sz w:val="21"/>
        </w:rPr>
        <w:t>正常送货频次（应急情况除外）：增城院区：</w:t>
      </w:r>
      <w:r>
        <w:rPr>
          <w:sz w:val="21"/>
        </w:rPr>
        <w:t>1次/周，珠江新城院区：3次/周，儿童院区、妇婴院区：1</w:t>
      </w:r>
      <w:r>
        <w:rPr>
          <w:sz w:val="21"/>
        </w:rPr>
        <w:t>次</w:t>
      </w:r>
      <w:r>
        <w:rPr>
          <w:sz w:val="21"/>
        </w:rPr>
        <w:t>/天</w:t>
      </w:r>
    </w:p>
    <w:p>
      <w:pPr>
        <w:pStyle w:val="null3"/>
        <w:ind w:firstLine="420"/>
        <w:jc w:val="both"/>
      </w:pPr>
      <w:r>
        <w:rPr>
          <w:sz w:val="21"/>
        </w:rPr>
        <w:t>7.</w:t>
      </w:r>
      <w:r>
        <w:rPr>
          <w:sz w:val="21"/>
        </w:rPr>
        <w:t>中标人不得将</w:t>
      </w:r>
      <w:r>
        <w:rPr>
          <w:sz w:val="21"/>
        </w:rPr>
        <w:t>中标</w:t>
      </w:r>
      <w:r>
        <w:rPr>
          <w:sz w:val="21"/>
        </w:rPr>
        <w:t>项目转包、分包，否则</w:t>
      </w:r>
      <w:r>
        <w:rPr>
          <w:sz w:val="21"/>
        </w:rPr>
        <w:t>采购人</w:t>
      </w:r>
      <w:r>
        <w:rPr>
          <w:sz w:val="21"/>
        </w:rPr>
        <w:t>有权单方终止合同</w:t>
      </w:r>
      <w:r>
        <w:rPr>
          <w:sz w:val="21"/>
        </w:rPr>
        <w:t>，</w:t>
      </w:r>
      <w:r>
        <w:rPr>
          <w:sz w:val="21"/>
        </w:rPr>
        <w:t>由此产生的一切经济损失由中标人自行承担。</w:t>
      </w:r>
    </w:p>
    <w:p>
      <w:pPr>
        <w:pStyle w:val="null3"/>
        <w:ind w:firstLine="420"/>
        <w:jc w:val="both"/>
      </w:pPr>
      <w:r>
        <w:rPr>
          <w:sz w:val="21"/>
        </w:rPr>
        <w:t>8.</w:t>
      </w:r>
      <w:r>
        <w:rPr>
          <w:sz w:val="21"/>
        </w:rPr>
        <w:t>由于</w:t>
      </w:r>
      <w:r>
        <w:rPr>
          <w:sz w:val="21"/>
        </w:rPr>
        <w:t>采购人</w:t>
      </w:r>
      <w:r>
        <w:rPr>
          <w:sz w:val="21"/>
        </w:rPr>
        <w:t>工作的特殊性，中标人应做好本单位工作人员的培训、教育工作，遵守采购人各项规定。</w:t>
      </w:r>
    </w:p>
    <w:p>
      <w:pPr>
        <w:pStyle w:val="null3"/>
        <w:ind w:firstLine="420"/>
        <w:jc w:val="both"/>
      </w:pPr>
      <w:r>
        <w:rPr>
          <w:sz w:val="21"/>
        </w:rPr>
        <w:t>9.</w:t>
      </w:r>
      <w:r>
        <w:rPr>
          <w:sz w:val="21"/>
        </w:rPr>
        <w:t>中标人除不可抗力，不得因其他任何理由延迟送货。</w:t>
      </w:r>
      <w:r>
        <w:rPr>
          <w:sz w:val="21"/>
        </w:rPr>
        <w:t>采购人</w:t>
      </w:r>
      <w:r>
        <w:rPr>
          <w:sz w:val="21"/>
        </w:rPr>
        <w:t>如遇特殊情况需推迟送货，应提前通知中标人。因中标人原因延误交货日期的（</w:t>
      </w:r>
      <w:r>
        <w:rPr>
          <w:sz w:val="21"/>
        </w:rPr>
        <w:t>采购人</w:t>
      </w:r>
      <w:r>
        <w:rPr>
          <w:sz w:val="21"/>
        </w:rPr>
        <w:t>要求推迟的除外），</w:t>
      </w:r>
      <w:r>
        <w:rPr>
          <w:sz w:val="21"/>
        </w:rPr>
        <w:t>采购人</w:t>
      </w:r>
      <w:r>
        <w:rPr>
          <w:sz w:val="21"/>
        </w:rPr>
        <w:t>有权自行采购，并由中标人承担由此产生的一切损失和费用（包括直接经济损失和间接经济损失）。</w:t>
      </w:r>
    </w:p>
    <w:p>
      <w:pPr>
        <w:pStyle w:val="null3"/>
        <w:ind w:firstLine="420"/>
        <w:jc w:val="both"/>
      </w:pPr>
      <w:r>
        <w:rPr>
          <w:sz w:val="21"/>
        </w:rPr>
        <w:t>10.</w:t>
      </w:r>
      <w:r>
        <w:rPr>
          <w:sz w:val="21"/>
        </w:rPr>
        <w:t>中标人须按供应商品的销售额开具等额的国家正式发票</w:t>
      </w:r>
      <w:r>
        <w:rPr>
          <w:sz w:val="21"/>
        </w:rPr>
        <w:t>。</w:t>
      </w:r>
    </w:p>
    <w:p>
      <w:pPr>
        <w:pStyle w:val="null3"/>
        <w:ind w:firstLine="420"/>
        <w:jc w:val="both"/>
      </w:pPr>
      <w:r>
        <w:rPr>
          <w:sz w:val="21"/>
        </w:rPr>
        <w:t>★</w:t>
      </w:r>
      <w:r>
        <w:rPr>
          <w:sz w:val="21"/>
        </w:rPr>
        <w:t>11.</w:t>
      </w:r>
      <w:r>
        <w:rPr>
          <w:sz w:val="21"/>
        </w:rPr>
        <w:t>中标人承诺在中标后购买</w:t>
      </w:r>
      <w:r>
        <w:rPr>
          <w:sz w:val="21"/>
        </w:rPr>
        <w:t>产品责任险</w:t>
      </w:r>
      <w:r>
        <w:rPr>
          <w:sz w:val="21"/>
        </w:rPr>
        <w:t>（保险赔偿限额不低于：每次事故财产损失赔偿限额</w:t>
      </w:r>
      <w:r>
        <w:rPr>
          <w:sz w:val="21"/>
        </w:rPr>
        <w:t>1</w:t>
      </w:r>
      <w:r>
        <w:rPr>
          <w:sz w:val="21"/>
        </w:rPr>
        <w:t>百</w:t>
      </w:r>
      <w:r>
        <w:rPr>
          <w:sz w:val="21"/>
        </w:rPr>
        <w:t>万元；每次事故人身伤亡赔偿限额</w:t>
      </w:r>
      <w:r>
        <w:rPr>
          <w:sz w:val="21"/>
        </w:rPr>
        <w:t>50万元；每人人员伤亡赔偿限额5万元；每人医疗费用赔偿限额5</w:t>
      </w:r>
      <w:r>
        <w:rPr>
          <w:sz w:val="21"/>
        </w:rPr>
        <w:t>千</w:t>
      </w:r>
      <w:r>
        <w:rPr>
          <w:sz w:val="21"/>
        </w:rPr>
        <w:t>元）</w:t>
      </w:r>
      <w:r>
        <w:rPr>
          <w:sz w:val="21"/>
        </w:rPr>
        <w:t>，</w:t>
      </w:r>
      <w:r>
        <w:rPr>
          <w:sz w:val="21"/>
        </w:rPr>
        <w:t>保证该保险期限</w:t>
      </w:r>
      <w:r>
        <w:rPr>
          <w:sz w:val="21"/>
        </w:rPr>
        <w:t>覆盖</w:t>
      </w:r>
      <w:r>
        <w:rPr>
          <w:sz w:val="21"/>
        </w:rPr>
        <w:t>本项目</w:t>
      </w:r>
      <w:r>
        <w:rPr>
          <w:sz w:val="21"/>
        </w:rPr>
        <w:t>的约定供货期，并至少于首次供货日期的十四个日历天前向采购人提供加盖中标人公章的该保险合同复印件</w:t>
      </w:r>
      <w:r>
        <w:rPr>
          <w:sz w:val="21"/>
        </w:rPr>
        <w:t>。</w:t>
      </w:r>
      <w:r>
        <w:rPr>
          <w:sz w:val="21"/>
          <w:b/>
          <w:color w:val="000000"/>
        </w:rPr>
        <w:t>（</w:t>
      </w:r>
      <w:r>
        <w:rPr>
          <w:sz w:val="21"/>
          <w:b/>
          <w:color w:val="000000"/>
        </w:rPr>
        <w:t>需提供书面承诺函并加盖公章</w:t>
      </w:r>
      <w:r>
        <w:rPr>
          <w:sz w:val="21"/>
          <w:b/>
          <w:color w:val="000000"/>
        </w:rPr>
        <w:t>）</w:t>
      </w:r>
    </w:p>
    <w:p>
      <w:pPr>
        <w:pStyle w:val="null3"/>
        <w:ind w:firstLine="420"/>
        <w:jc w:val="both"/>
      </w:pPr>
      <w:r>
        <w:rPr>
          <w:sz w:val="21"/>
        </w:rPr>
        <w:t>12.</w:t>
      </w:r>
      <w:r>
        <w:rPr>
          <w:sz w:val="21"/>
        </w:rPr>
        <w:t>中标人在为本标的投标书中所承诺的配送距离、配送能力必须与实际配送距离、配送能力一致，不一致者视作虚假应标。</w:t>
      </w:r>
    </w:p>
    <w:p>
      <w:pPr>
        <w:pStyle w:val="null3"/>
        <w:ind w:firstLine="420"/>
        <w:jc w:val="both"/>
      </w:pPr>
      <w:r>
        <w:rPr>
          <w:sz w:val="21"/>
        </w:rPr>
        <w:t>★</w:t>
      </w:r>
      <w:r>
        <w:rPr>
          <w:sz w:val="21"/>
        </w:rPr>
        <w:t>13.</w:t>
      </w:r>
      <w:r>
        <w:rPr>
          <w:sz w:val="21"/>
        </w:rPr>
        <w:t>中标人必须按照所投标的价格</w:t>
      </w:r>
      <w:r>
        <w:rPr>
          <w:sz w:val="21"/>
        </w:rPr>
        <w:t>执行</w:t>
      </w:r>
      <w:r>
        <w:rPr>
          <w:sz w:val="21"/>
        </w:rPr>
        <w:t>，如出现超出中标约定价格情况，采购人有权</w:t>
      </w:r>
      <w:r>
        <w:rPr>
          <w:sz w:val="21"/>
        </w:rPr>
        <w:t>上报相关主管部门后</w:t>
      </w:r>
      <w:r>
        <w:rPr>
          <w:sz w:val="21"/>
        </w:rPr>
        <w:t>终止合同。并由中标人承担由此产生的一切损失和费用。</w:t>
      </w:r>
      <w:r>
        <w:rPr>
          <w:sz w:val="21"/>
          <w:b/>
          <w:color w:val="000000"/>
        </w:rPr>
        <w:t>（</w:t>
      </w:r>
      <w:r>
        <w:rPr>
          <w:sz w:val="21"/>
          <w:b/>
          <w:color w:val="000000"/>
        </w:rPr>
        <w:t>需提供书面承诺函并加盖公章</w:t>
      </w:r>
      <w:r>
        <w:rPr>
          <w:sz w:val="21"/>
          <w:b/>
          <w:color w:val="000000"/>
        </w:rPr>
        <w:t>）</w:t>
      </w:r>
    </w:p>
    <w:p>
      <w:pPr>
        <w:pStyle w:val="null3"/>
        <w:ind w:firstLine="420"/>
        <w:jc w:val="both"/>
      </w:pPr>
      <w:r>
        <w:rPr>
          <w:sz w:val="21"/>
        </w:rPr>
        <w:t>14.采购需求中提及的国家标准和轻工标准均以现行最新标准为准。</w:t>
      </w:r>
    </w:p>
    <w:p>
      <w:pPr>
        <w:pStyle w:val="null3"/>
        <w:jc w:val="both"/>
      </w:pPr>
      <w:r>
        <w:rPr>
          <w:sz w:val="28"/>
          <w:b/>
        </w:rPr>
        <w:t>五、具体要求</w:t>
      </w:r>
    </w:p>
    <w:p>
      <w:pPr>
        <w:pStyle w:val="null3"/>
        <w:jc w:val="both"/>
      </w:pPr>
      <w:r>
        <w:rPr>
          <w:sz w:val="21"/>
        </w:rPr>
        <w:t>★</w:t>
      </w:r>
      <w:r>
        <w:rPr>
          <w:sz w:val="21"/>
        </w:rPr>
        <w:t>（一）供应产品的</w:t>
      </w:r>
      <w:r>
        <w:rPr>
          <w:sz w:val="21"/>
        </w:rPr>
        <w:t>执行标准：</w:t>
      </w:r>
    </w:p>
    <w:p>
      <w:pPr>
        <w:pStyle w:val="null3"/>
        <w:ind w:firstLine="420"/>
        <w:jc w:val="both"/>
      </w:pPr>
      <w:r>
        <w:rPr>
          <w:sz w:val="21"/>
        </w:rPr>
        <w:t>1.产品原材料及成品</w:t>
      </w:r>
      <w:r>
        <w:rPr>
          <w:sz w:val="21"/>
        </w:rPr>
        <w:t>标准：</w:t>
      </w:r>
    </w:p>
    <w:p>
      <w:pPr>
        <w:pStyle w:val="null3"/>
        <w:ind w:firstLine="420"/>
        <w:jc w:val="both"/>
      </w:pPr>
      <w:r>
        <w:rPr>
          <w:sz w:val="21"/>
        </w:rPr>
        <w:t>1.1 树脂、淀粉、植物纤维等可降解材质：符合国家标准GB/T 18006.3</w:t>
      </w:r>
      <w:r>
        <w:rPr>
          <w:sz w:val="21"/>
        </w:rPr>
        <w:t>-2020</w:t>
      </w:r>
      <w:r>
        <w:rPr>
          <w:sz w:val="21"/>
        </w:rPr>
        <w:t>《一次性可降解餐饮具通用技术要求》、</w:t>
      </w:r>
      <w:r>
        <w:rPr>
          <w:sz w:val="21"/>
        </w:rPr>
        <w:t>GB/T 27868-2011《可生物降解淀粉树脂》及GB 4806.7-2023《食品安全国家标准 食品接触用塑料材料及制品》</w:t>
      </w:r>
      <w:r>
        <w:rPr>
          <w:sz w:val="21"/>
        </w:rPr>
        <w:t>的规定</w:t>
      </w:r>
      <w:r>
        <w:rPr>
          <w:sz w:val="21"/>
        </w:rPr>
        <w:t>，</w:t>
      </w:r>
      <w:r>
        <w:rPr>
          <w:sz w:val="21"/>
        </w:rPr>
        <w:t>如使用的树脂等应为食品级；添加剂的用量应符合</w:t>
      </w:r>
      <w:r>
        <w:rPr>
          <w:sz w:val="21"/>
        </w:rPr>
        <w:t>国家标准</w:t>
      </w:r>
      <w:r>
        <w:rPr>
          <w:sz w:val="21"/>
        </w:rPr>
        <w:t>GB 9685-2016《食品安全国家标准 食品接触材料及制品用添加剂使用标准》的规定</w:t>
      </w:r>
      <w:r>
        <w:rPr>
          <w:sz w:val="21"/>
        </w:rPr>
        <w:t>。</w:t>
      </w:r>
    </w:p>
    <w:p>
      <w:pPr>
        <w:pStyle w:val="null3"/>
        <w:ind w:firstLine="420"/>
        <w:jc w:val="left"/>
      </w:pPr>
      <w:r>
        <w:rPr>
          <w:sz w:val="21"/>
        </w:rPr>
        <w:t>1.2 PP材质：符合国家标准GB/T 18006.1-2025《塑料一次性餐饮具通用技术要求》、GB/T 18006.3-2020《一次性可降解餐饮具通用技术要求》及GB 4806.7-2023《食品安全国家标准 食品接触用塑料材料及制品》</w:t>
      </w:r>
      <w:r>
        <w:rPr>
          <w:sz w:val="21"/>
        </w:rPr>
        <w:t>的规定</w:t>
      </w:r>
      <w:r>
        <w:rPr>
          <w:sz w:val="21"/>
        </w:rPr>
        <w:t>。</w:t>
      </w:r>
    </w:p>
    <w:p>
      <w:pPr>
        <w:pStyle w:val="null3"/>
        <w:ind w:firstLine="420"/>
        <w:jc w:val="left"/>
      </w:pPr>
      <w:r>
        <w:rPr>
          <w:sz w:val="21"/>
        </w:rPr>
        <w:t xml:space="preserve">1.3 </w:t>
      </w:r>
      <w:r>
        <w:rPr>
          <w:sz w:val="21"/>
        </w:rPr>
        <w:t>PE材质产品：符合国家标准GB4806.7-20</w:t>
      </w:r>
      <w:r>
        <w:rPr>
          <w:sz w:val="21"/>
        </w:rPr>
        <w:t>23</w:t>
      </w:r>
      <w:r>
        <w:rPr>
          <w:sz w:val="21"/>
        </w:rPr>
        <w:t>《食品安全国家标准</w:t>
      </w:r>
      <w:r>
        <w:rPr>
          <w:sz w:val="21"/>
        </w:rPr>
        <w:t>食品接触用塑料材料及制品》的标准。</w:t>
      </w:r>
    </w:p>
    <w:p>
      <w:pPr>
        <w:pStyle w:val="null3"/>
        <w:ind w:firstLine="420"/>
        <w:jc w:val="both"/>
      </w:pPr>
      <w:r>
        <w:rPr>
          <w:sz w:val="21"/>
        </w:rPr>
        <w:t>1.4淋膜纸材质：符合国家标准GB 4806.8-2022《食品安全国家标准 食品接触用纸和纸板材料及制品》及GB/T 36392-2025《食品包装用淋膜纸和纸板》的规定。</w:t>
      </w:r>
    </w:p>
    <w:p>
      <w:pPr>
        <w:pStyle w:val="null3"/>
        <w:ind w:firstLine="420"/>
        <w:jc w:val="both"/>
      </w:pPr>
      <w:r>
        <w:rPr>
          <w:sz w:val="21"/>
        </w:rPr>
        <w:t>1.5烘焙油纸：符合国家标准GB/T 36392-2025《食品包装用淋膜纸和纸板》及GB 30612-2014《食品安全国家标准 食品添加剂 聚二甲基硅氧烷及其乳液（含第1号修改单）》的规定。</w:t>
      </w:r>
    </w:p>
    <w:p>
      <w:pPr>
        <w:pStyle w:val="null3"/>
        <w:ind w:firstLine="420"/>
        <w:jc w:val="both"/>
      </w:pPr>
      <w:r>
        <w:rPr>
          <w:sz w:val="21"/>
        </w:rPr>
        <w:t>1.6竹筷：符合国家标准GB/T 19790.2-2005《一次性筷子 第2部分：竹筷》及GB 4806.12-2022《食品安全国家标准 食品接触用竹木材料及制品》</w:t>
      </w:r>
      <w:r>
        <w:rPr>
          <w:sz w:val="21"/>
        </w:rPr>
        <w:t>的规定</w:t>
      </w:r>
      <w:r>
        <w:rPr>
          <w:sz w:val="21"/>
        </w:rPr>
        <w:t>。</w:t>
      </w:r>
    </w:p>
    <w:p>
      <w:pPr>
        <w:pStyle w:val="null3"/>
        <w:ind w:firstLine="420"/>
        <w:jc w:val="both"/>
      </w:pPr>
      <w:r>
        <w:rPr>
          <w:sz w:val="21"/>
        </w:rPr>
        <w:t>1.7食品袋：符合国家标准GB/T 21661-2020《塑料购物袋》的规定，对应定义中的“食品直接接触用塑料购物袋”。</w:t>
      </w:r>
    </w:p>
    <w:p>
      <w:pPr>
        <w:pStyle w:val="null3"/>
        <w:ind w:firstLine="420"/>
        <w:jc w:val="both"/>
      </w:pPr>
      <w:r>
        <w:rPr>
          <w:sz w:val="21"/>
        </w:rPr>
        <w:t>1.8 保鲜膜：符合国家标准GB/T 13519-2016《包装用聚乙烯热收缩薄膜》的规定。</w:t>
      </w:r>
    </w:p>
    <w:p>
      <w:pPr>
        <w:pStyle w:val="null3"/>
        <w:ind w:firstLine="420"/>
        <w:jc w:val="both"/>
      </w:pPr>
      <w:r>
        <w:rPr>
          <w:sz w:val="21"/>
        </w:rPr>
        <w:t>2.产品通用标准：所有产品均须符合国家标准GB 4806.1-2016《食品安全国家标准 食品接触材料及制品通用安全要求》的规定，并参照执行GB 14934-2016《食品安全国家标准 消毒餐（饮）具》；卫生用品均须符合国家标准GB 15979-2024《一次性使用卫生用品卫生要求》的规定。</w:t>
      </w:r>
    </w:p>
    <w:p>
      <w:pPr>
        <w:pStyle w:val="null3"/>
        <w:ind w:firstLine="420"/>
        <w:jc w:val="both"/>
      </w:pPr>
      <w:r>
        <w:rPr>
          <w:sz w:val="21"/>
        </w:rPr>
        <w:t>3.</w:t>
      </w:r>
      <w:r>
        <w:rPr>
          <w:sz w:val="21"/>
        </w:rPr>
        <w:t>使用性能标准</w:t>
      </w:r>
      <w:r>
        <w:rPr>
          <w:sz w:val="21"/>
        </w:rPr>
        <w:t>：</w:t>
      </w:r>
      <w:r>
        <w:rPr>
          <w:sz w:val="21"/>
        </w:rPr>
        <w:t>一次性餐饮具的容积偏差、负重性能、跌落性能、盖体对折性能等方面必须符合国家标准</w:t>
      </w:r>
      <w:r>
        <w:rPr>
          <w:sz w:val="21"/>
        </w:rPr>
        <w:t>GB/T 18006.1</w:t>
      </w:r>
      <w:r>
        <w:rPr>
          <w:sz w:val="21"/>
        </w:rPr>
        <w:t>-2025</w:t>
      </w:r>
      <w:r>
        <w:rPr>
          <w:sz w:val="21"/>
        </w:rPr>
        <w:t>《塑料一次性餐饮具通用技术要求》</w:t>
      </w:r>
      <w:r>
        <w:rPr>
          <w:sz w:val="21"/>
        </w:rPr>
        <w:t>、</w:t>
      </w:r>
      <w:r>
        <w:rPr>
          <w:sz w:val="21"/>
        </w:rPr>
        <w:t>GB/T 18006.3</w:t>
      </w:r>
      <w:r>
        <w:rPr>
          <w:sz w:val="21"/>
        </w:rPr>
        <w:t>-2020</w:t>
      </w:r>
      <w:r>
        <w:rPr>
          <w:sz w:val="21"/>
        </w:rPr>
        <w:t>《</w:t>
      </w:r>
      <w:r>
        <w:rPr>
          <w:sz w:val="21"/>
        </w:rPr>
        <w:t>一次性可降解餐饮具通用技术要求</w:t>
      </w:r>
      <w:r>
        <w:rPr>
          <w:sz w:val="21"/>
        </w:rPr>
        <w:t>》</w:t>
      </w:r>
      <w:r>
        <w:rPr>
          <w:sz w:val="21"/>
        </w:rPr>
        <w:t>和</w:t>
      </w:r>
      <w:r>
        <w:rPr>
          <w:sz w:val="21"/>
        </w:rPr>
        <w:t>GB 4806.7-2023《食品安全国家标准 食品接触用塑料材料及制品》的规定，尤其是耐温性能，如耐热水、耐热油方面必须达到具体的要求。</w:t>
      </w:r>
    </w:p>
    <w:p>
      <w:pPr>
        <w:pStyle w:val="null3"/>
        <w:jc w:val="both"/>
      </w:pPr>
      <w:r>
        <w:rPr>
          <w:sz w:val="21"/>
        </w:rPr>
        <w:t>（二）供应产品的质量要求：</w:t>
      </w:r>
    </w:p>
    <w:p>
      <w:pPr>
        <w:pStyle w:val="null3"/>
        <w:ind w:firstLine="420"/>
        <w:jc w:val="both"/>
      </w:pPr>
      <w:r>
        <w:rPr>
          <w:sz w:val="21"/>
        </w:rPr>
        <w:t xml:space="preserve">1. </w:t>
      </w:r>
      <w:r>
        <w:rPr>
          <w:sz w:val="21"/>
        </w:rPr>
        <w:t>外观：在感官上不得有异嗅，色泽正常；成型品不能有裂缝口及填装缺陷；表面无油污、尘土、霉变及其他异物；表面平整洁净、质地均匀，无划痕，无皱褶，无剥离，无破裂，无穿孔等。不能有明显的异物、起泡、模型缺陷、毛刺、膨胀及其他缺陷。</w:t>
      </w:r>
    </w:p>
    <w:p>
      <w:pPr>
        <w:pStyle w:val="null3"/>
        <w:ind w:firstLine="420"/>
        <w:jc w:val="both"/>
      </w:pPr>
      <w:r>
        <w:rPr>
          <w:sz w:val="21"/>
        </w:rPr>
        <w:t xml:space="preserve">2. </w:t>
      </w:r>
      <w:r>
        <w:rPr>
          <w:sz w:val="21"/>
        </w:rPr>
        <w:t>产品结构边缘光滑、规整，对具有容器功能的一次性餐饮具，应能放置稳定。</w:t>
      </w:r>
    </w:p>
    <w:p>
      <w:pPr>
        <w:pStyle w:val="null3"/>
        <w:ind w:firstLine="420"/>
        <w:jc w:val="both"/>
      </w:pPr>
      <w:r>
        <w:rPr>
          <w:sz w:val="21"/>
        </w:rPr>
        <w:t>3.</w:t>
      </w:r>
      <w:r>
        <w:rPr>
          <w:sz w:val="21"/>
        </w:rPr>
        <w:t>具有容器功能的一次性餐饮具容积偏差</w:t>
      </w:r>
      <w:r>
        <w:rPr>
          <w:sz w:val="21"/>
        </w:rPr>
        <w:t>≤5%，餐</w:t>
      </w:r>
      <w:r>
        <w:rPr>
          <w:sz w:val="21"/>
        </w:rPr>
        <w:t>饮</w:t>
      </w:r>
      <w:r>
        <w:rPr>
          <w:sz w:val="21"/>
        </w:rPr>
        <w:t>具负重试验高度变化</w:t>
      </w:r>
      <w:r>
        <w:rPr>
          <w:sz w:val="21"/>
        </w:rPr>
        <w:t>≤5%，产品跌落性能检测不得有任何裂损。</w:t>
      </w:r>
    </w:p>
    <w:p>
      <w:pPr>
        <w:pStyle w:val="null3"/>
        <w:jc w:val="both"/>
      </w:pPr>
      <w:r>
        <w:rPr>
          <w:sz w:val="21"/>
          <w:color w:val="000000"/>
        </w:rPr>
        <w:t>（</w:t>
      </w:r>
      <w:r>
        <w:rPr>
          <w:sz w:val="21"/>
          <w:color w:val="000000"/>
        </w:rPr>
        <w:t>三</w:t>
      </w:r>
      <w:r>
        <w:rPr>
          <w:sz w:val="21"/>
          <w:color w:val="000000"/>
        </w:rPr>
        <w:t>）配送服务要求</w:t>
      </w:r>
    </w:p>
    <w:p>
      <w:pPr>
        <w:pStyle w:val="null3"/>
        <w:ind w:firstLine="420"/>
        <w:jc w:val="both"/>
      </w:pPr>
      <w:r>
        <w:rPr>
          <w:sz w:val="21"/>
          <w:color w:val="000000"/>
        </w:rPr>
        <w:t>1.投标人必须承诺，分批每天送货，采购人实行零库存。</w:t>
      </w:r>
      <w:r>
        <w:rPr>
          <w:sz w:val="21"/>
        </w:rPr>
        <w:t>当采购人发出常</w:t>
      </w:r>
      <w:r>
        <w:rPr>
          <w:sz w:val="21"/>
        </w:rPr>
        <w:t>规采购指令（指采购人日常采购需求</w:t>
      </w:r>
      <w:r>
        <w:rPr>
          <w:sz w:val="21"/>
        </w:rPr>
        <w:t>）</w:t>
      </w:r>
      <w:r>
        <w:rPr>
          <w:sz w:val="21"/>
        </w:rPr>
        <w:t>，</w:t>
      </w:r>
      <w:r>
        <w:rPr>
          <w:sz w:val="21"/>
        </w:rPr>
        <w:t>中标人</w:t>
      </w:r>
      <w:r>
        <w:rPr>
          <w:sz w:val="21"/>
        </w:rPr>
        <w:t>必须按常规指令要求的送货数量和时间送货上门</w:t>
      </w:r>
      <w:r>
        <w:rPr>
          <w:sz w:val="21"/>
        </w:rPr>
        <w:t>（</w:t>
      </w:r>
      <w:r>
        <w:rPr>
          <w:sz w:val="21"/>
        </w:rPr>
        <w:t>珠江新城院区日常货物送达时间约</w:t>
      </w:r>
      <w:r>
        <w:rPr>
          <w:sz w:val="21"/>
        </w:rPr>
        <w:t>中午</w:t>
      </w:r>
      <w:r>
        <w:rPr>
          <w:sz w:val="21"/>
        </w:rPr>
        <w:t>12:30；</w:t>
      </w:r>
      <w:r>
        <w:rPr>
          <w:sz w:val="21"/>
        </w:rPr>
        <w:t>儿童院区日常货物送达时间约</w:t>
      </w:r>
      <w:r>
        <w:rPr>
          <w:sz w:val="21"/>
        </w:rPr>
        <w:t>下午</w:t>
      </w:r>
      <w:r>
        <w:rPr>
          <w:sz w:val="21"/>
        </w:rPr>
        <w:t>14:30；妇婴院区日常货物送达时间约</w:t>
      </w:r>
      <w:r>
        <w:rPr>
          <w:sz w:val="21"/>
        </w:rPr>
        <w:t>下午</w:t>
      </w:r>
      <w:r>
        <w:rPr>
          <w:sz w:val="21"/>
        </w:rPr>
        <w:t>14:30；增城院区日常货物送达时间约</w:t>
      </w:r>
      <w:r>
        <w:rPr>
          <w:sz w:val="21"/>
        </w:rPr>
        <w:t>早上</w:t>
      </w:r>
      <w:r>
        <w:rPr>
          <w:sz w:val="21"/>
        </w:rPr>
        <w:t>08：00）</w:t>
      </w:r>
      <w:r>
        <w:rPr>
          <w:sz w:val="21"/>
        </w:rPr>
        <w:t>。</w:t>
      </w:r>
    </w:p>
    <w:p>
      <w:pPr>
        <w:pStyle w:val="null3"/>
        <w:ind w:firstLine="420"/>
        <w:jc w:val="both"/>
      </w:pPr>
      <w:r>
        <w:rPr>
          <w:sz w:val="21"/>
          <w:color w:val="000000"/>
        </w:rPr>
        <w:t>2.投标人必须承诺，对采购人临时的供货要求（包括但不限于货物需求清</w:t>
      </w:r>
      <w:r>
        <w:rPr>
          <w:sz w:val="21"/>
          <w:color w:val="000000"/>
        </w:rPr>
        <w:t>单物品），需随订随送，至少在</w:t>
      </w:r>
      <w:r>
        <w:rPr>
          <w:sz w:val="21"/>
          <w:color w:val="000000"/>
        </w:rPr>
        <w:t>15分钟内响应，2小时内送达。如超时送达采购</w:t>
      </w:r>
      <w:r>
        <w:rPr>
          <w:sz w:val="21"/>
          <w:color w:val="000000"/>
        </w:rPr>
        <w:t>人可单方面选择其它供应商送货，中标人负责支付对该部分货物实际采购价格与中标人供货价格之间的差价，采购人将情况记录在案。如果一个月内发生三次或</w:t>
      </w:r>
      <w:r>
        <w:rPr>
          <w:sz w:val="21"/>
          <w:color w:val="000000"/>
        </w:rPr>
        <w:t>以上的，按违约处理。</w:t>
      </w:r>
    </w:p>
    <w:p>
      <w:pPr>
        <w:pStyle w:val="null3"/>
        <w:ind w:firstLine="420"/>
        <w:jc w:val="both"/>
      </w:pPr>
      <w:r>
        <w:rPr>
          <w:sz w:val="21"/>
          <w:color w:val="000000"/>
        </w:rPr>
        <w:t>3.中标人须有足够的仓储面积和必要的设备设施（如防霉防潮）来确保采</w:t>
      </w:r>
      <w:r>
        <w:rPr>
          <w:sz w:val="21"/>
          <w:color w:val="000000"/>
        </w:rPr>
        <w:t>购人的实际需求。所送货物经营养室人员验收入库后由中标人直接送达采购人指</w:t>
      </w:r>
      <w:r>
        <w:rPr>
          <w:sz w:val="21"/>
          <w:color w:val="000000"/>
        </w:rPr>
        <w:t>定存放点，并按采购人要求摆放。</w:t>
      </w:r>
    </w:p>
    <w:p>
      <w:pPr>
        <w:pStyle w:val="null3"/>
        <w:ind w:firstLine="420"/>
        <w:jc w:val="both"/>
      </w:pPr>
      <w:r>
        <w:rPr>
          <w:sz w:val="21"/>
          <w:color w:val="000000"/>
        </w:rPr>
        <w:t>4.中标人须按采购人下单货物品种、数量按时送货，随货附上送货清单，</w:t>
      </w:r>
      <w:r>
        <w:rPr>
          <w:sz w:val="21"/>
          <w:color w:val="000000"/>
        </w:rPr>
        <w:t>送货清单必须详细注明商品的品牌、型号、规格、单价、数量。送货清单不得涂改，如标记不清的，采购人将拒绝签收。送货清单一式五份，由采购人各科室相</w:t>
      </w:r>
      <w:r>
        <w:rPr>
          <w:sz w:val="21"/>
          <w:color w:val="000000"/>
        </w:rPr>
        <w:t>关人员验货后签字确认，采购人持</w:t>
      </w:r>
      <w:r>
        <w:rPr>
          <w:sz w:val="21"/>
          <w:color w:val="000000"/>
        </w:rPr>
        <w:t>3</w:t>
      </w:r>
      <w:r>
        <w:rPr>
          <w:sz w:val="21"/>
          <w:color w:val="000000"/>
        </w:rPr>
        <w:t>份，中标人持</w:t>
      </w:r>
      <w:r>
        <w:rPr>
          <w:sz w:val="21"/>
          <w:color w:val="000000"/>
        </w:rPr>
        <w:t>2</w:t>
      </w:r>
      <w:r>
        <w:rPr>
          <w:sz w:val="21"/>
          <w:color w:val="000000"/>
        </w:rPr>
        <w:t>份，作为送、收货及结算的</w:t>
      </w:r>
      <w:r>
        <w:rPr>
          <w:sz w:val="21"/>
          <w:color w:val="000000"/>
        </w:rPr>
        <w:t>凭证。</w:t>
      </w:r>
    </w:p>
    <w:p>
      <w:pPr>
        <w:pStyle w:val="null3"/>
        <w:ind w:firstLine="420"/>
        <w:jc w:val="both"/>
      </w:pPr>
      <w:r>
        <w:rPr>
          <w:sz w:val="21"/>
          <w:color w:val="000000"/>
        </w:rPr>
        <w:t>5.在采购人签收之前，货物的所有权和风险属于中标人，货物发生遗失、损坏、丢失由中标人负责。</w:t>
      </w:r>
    </w:p>
    <w:p>
      <w:pPr>
        <w:pStyle w:val="null3"/>
        <w:ind w:firstLine="420"/>
        <w:jc w:val="both"/>
      </w:pPr>
      <w:r>
        <w:rPr>
          <w:sz w:val="21"/>
        </w:rPr>
        <w:t>★</w:t>
      </w:r>
      <w:r>
        <w:rPr>
          <w:sz w:val="21"/>
          <w:color w:val="000000"/>
        </w:rPr>
        <w:t>6.中标人须严格按照采购人的指令配送商品的数量，不得随意增减数量，</w:t>
      </w:r>
      <w:r>
        <w:rPr>
          <w:sz w:val="21"/>
          <w:color w:val="000000"/>
        </w:rPr>
        <w:t>否则，采购人有权拒收。中标人应严格按照合同向采购人供货，不得擅自供应标外货物（含颜色、品名、生产日期、材质、规格等），否则，采购人有权拒收。如中标人确因市场生产、流通等问题需将原标内货物变更为不同品牌的同类货物时，中标人应以提供性价比更高的商品作为主要原则，及时向采购人提供书面申</w:t>
      </w:r>
      <w:r>
        <w:rPr>
          <w:sz w:val="21"/>
          <w:color w:val="000000"/>
        </w:rPr>
        <w:t>请及产品样板，经采购人同意后，按中标价格供货。</w:t>
      </w:r>
      <w:r>
        <w:rPr>
          <w:sz w:val="21"/>
          <w:b/>
          <w:color w:val="000000"/>
        </w:rPr>
        <w:t>（</w:t>
      </w:r>
      <w:r>
        <w:rPr>
          <w:sz w:val="21"/>
          <w:b/>
          <w:color w:val="000000"/>
        </w:rPr>
        <w:t>需提供书面承诺函并加盖公章</w:t>
      </w:r>
      <w:r>
        <w:rPr>
          <w:sz w:val="21"/>
          <w:b/>
          <w:color w:val="000000"/>
        </w:rPr>
        <w:t>）</w:t>
      </w:r>
    </w:p>
    <w:p>
      <w:pPr>
        <w:pStyle w:val="null3"/>
        <w:ind w:firstLine="420"/>
        <w:jc w:val="both"/>
      </w:pPr>
      <w:r>
        <w:rPr>
          <w:sz w:val="21"/>
          <w:color w:val="000000"/>
        </w:rPr>
        <w:t>7.如中标人送达的商品存在以下问题的，中标人应在收到采购人通知后采</w:t>
      </w:r>
      <w:r>
        <w:rPr>
          <w:sz w:val="21"/>
          <w:color w:val="000000"/>
        </w:rPr>
        <w:t>取相应措施，并承担一切费用，不得以任何理由推迟。中标人未能履行招标文件和合同所定事项，或供应不合格的、假冒伪劣、以次充好的商品，采购人退货后将记录在案，并对中标人予以处罚，除要承担因此产生的一切损失和费用外，情</w:t>
      </w:r>
      <w:r>
        <w:rPr>
          <w:sz w:val="21"/>
          <w:color w:val="000000"/>
        </w:rPr>
        <w:t>节严重的，将上报监管部门。</w:t>
      </w:r>
    </w:p>
    <w:p>
      <w:pPr>
        <w:pStyle w:val="null3"/>
        <w:jc w:val="both"/>
      </w:pPr>
      <w:r>
        <w:rPr>
          <w:sz w:val="21"/>
          <w:color w:val="000000"/>
        </w:rPr>
        <w:t>①货物存在质量问题无法使用的，采购人有权退货。中标人应在24小时内完成货物退换。</w:t>
      </w:r>
    </w:p>
    <w:p>
      <w:pPr>
        <w:pStyle w:val="null3"/>
        <w:jc w:val="both"/>
      </w:pPr>
      <w:r>
        <w:rPr>
          <w:sz w:val="21"/>
          <w:color w:val="000000"/>
        </w:rPr>
        <w:t>②中标人少送、错送货物，导致采购人单位无法正常开展工作的，中标人应在24小时内完成货物的补给、替换。</w:t>
      </w:r>
    </w:p>
    <w:p>
      <w:pPr>
        <w:pStyle w:val="null3"/>
        <w:ind w:firstLine="420"/>
        <w:jc w:val="both"/>
      </w:pPr>
      <w:r>
        <w:rPr>
          <w:sz w:val="21"/>
          <w:color w:val="000000"/>
        </w:rPr>
        <w:t>8.投标人中标后，采购人可随时对中标产品进行必要的核实，如发现中标</w:t>
      </w:r>
      <w:r>
        <w:rPr>
          <w:sz w:val="21"/>
          <w:color w:val="000000"/>
        </w:rPr>
        <w:t>人的投标文件中有不实的技术指标或承诺以及其他弄虚作假情况，将向监管部门</w:t>
      </w:r>
      <w:r>
        <w:rPr>
          <w:sz w:val="21"/>
          <w:color w:val="000000"/>
        </w:rPr>
        <w:t>反映。</w:t>
      </w:r>
    </w:p>
    <w:p>
      <w:pPr>
        <w:pStyle w:val="null3"/>
        <w:ind w:firstLine="420"/>
        <w:jc w:val="both"/>
      </w:pPr>
      <w:r>
        <w:rPr>
          <w:sz w:val="21"/>
          <w:color w:val="000000"/>
        </w:rPr>
        <w:t>9.中标人须为本项目成立专门的配送团队，至少配备3名有1年或以上相关工作经验的各院区固定送货员和1名有2年或以上相关工作经验的项目经理。</w:t>
      </w:r>
    </w:p>
    <w:p>
      <w:pPr>
        <w:pStyle w:val="null3"/>
        <w:ind w:firstLine="420"/>
        <w:jc w:val="both"/>
      </w:pPr>
      <w:r>
        <w:rPr>
          <w:sz w:val="21"/>
          <w:color w:val="000000"/>
        </w:rPr>
        <w:t>10.中标人须有3台或以上车辆（自有、租赁都可）用于各院区送货以确保货品能按照要求及时送达。</w:t>
      </w:r>
    </w:p>
    <w:p>
      <w:pPr>
        <w:pStyle w:val="null3"/>
        <w:ind w:firstLine="420"/>
        <w:jc w:val="both"/>
      </w:pPr>
      <w:r>
        <w:rPr>
          <w:sz w:val="21"/>
          <w:color w:val="000000"/>
        </w:rPr>
        <w:t>11.中标人应做好项目配送人员的培训、教育工作，遵守采购人各项规定，</w:t>
      </w:r>
      <w:r>
        <w:rPr>
          <w:sz w:val="21"/>
          <w:color w:val="000000"/>
        </w:rPr>
        <w:t>统一着装，并佩戴盖有中标人公章的胸卡。配送期间不得做出损害采购人单位形象和利益的行为。如遇突发公共安全卫生事件，中标人须遵守采购人的相关防控</w:t>
      </w:r>
      <w:r>
        <w:rPr>
          <w:sz w:val="21"/>
          <w:color w:val="000000"/>
        </w:rPr>
        <w:t>措施及管理。</w:t>
      </w:r>
    </w:p>
    <w:p>
      <w:pPr>
        <w:pStyle w:val="null3"/>
        <w:jc w:val="both"/>
      </w:pPr>
      <w:r>
        <w:rPr>
          <w:sz w:val="21"/>
          <w:color w:val="000000"/>
        </w:rPr>
        <w:t>（</w:t>
      </w:r>
      <w:r>
        <w:rPr>
          <w:sz w:val="21"/>
          <w:color w:val="000000"/>
        </w:rPr>
        <w:t>四</w:t>
      </w:r>
      <w:r>
        <w:rPr>
          <w:sz w:val="21"/>
          <w:color w:val="000000"/>
        </w:rPr>
        <w:t>）验收质量要求</w:t>
      </w:r>
    </w:p>
    <w:p>
      <w:pPr>
        <w:pStyle w:val="null3"/>
        <w:ind w:firstLine="420"/>
        <w:jc w:val="both"/>
      </w:pPr>
      <w:r>
        <w:rPr>
          <w:sz w:val="21"/>
          <w:color w:val="000000"/>
        </w:rPr>
        <w:t>1.投标人应充分理解并认真遵循本招标文件的要求，所提供的货物须满足招标文件要求，保证合同货品均为正规的制造商生产的全新、合格以上、无侵权货品，中标人每次所供货物需经采购人使用科室相关人员进行验收，货物应符合中华人民共和国国家安全质量标准、环保标准或行业标准；符合招标文件和响应承诺中采购人认可的参数及各项要求。符合国家有关质量、包装等标准，有使用有效期的货品其剩余有效期不得少于标注有效期的2/3。</w:t>
      </w:r>
    </w:p>
    <w:p>
      <w:pPr>
        <w:pStyle w:val="null3"/>
        <w:ind w:firstLine="420"/>
        <w:jc w:val="both"/>
      </w:pPr>
      <w:r>
        <w:rPr>
          <w:sz w:val="21"/>
          <w:color w:val="000000"/>
        </w:rPr>
        <w:t>2.货物的包装须完整，应有里外两层包装，内包装应密封，外包装应清洁、无污染、无破损，外包装应标识齐全。采购人有权拒收包装不整齐、有污迹、已拆封、标识不全的商品。</w:t>
      </w:r>
    </w:p>
    <w:p>
      <w:pPr>
        <w:pStyle w:val="null3"/>
        <w:ind w:firstLine="420"/>
        <w:jc w:val="both"/>
      </w:pPr>
      <w:r>
        <w:rPr>
          <w:sz w:val="21"/>
          <w:color w:val="000000"/>
        </w:rPr>
        <w:t>3.采购人发现商品出现损坏（包括表面损坏），或出现污渍、水渍、发霉、串味、受潮等导致货物存在食品安全风险的，中标人须无条件退货或更换商品。</w:t>
      </w:r>
    </w:p>
    <w:p>
      <w:pPr>
        <w:pStyle w:val="null3"/>
        <w:ind w:firstLine="420"/>
        <w:jc w:val="both"/>
      </w:pPr>
      <w:r>
        <w:rPr>
          <w:sz w:val="21"/>
          <w:color w:val="000000"/>
        </w:rPr>
        <w:t>4.如果采购人确认需要进行货物质量检验，应及时以书面形式把质量检验的具体要求通知中标人。无论检验结果合格与否，货物质量检验的费用均由中标人承担。检验在中标人交货的最终目的地进行。</w:t>
      </w:r>
    </w:p>
    <w:p>
      <w:pPr>
        <w:pStyle w:val="null3"/>
        <w:ind w:firstLine="420"/>
        <w:jc w:val="both"/>
      </w:pPr>
      <w:r>
        <w:rPr>
          <w:sz w:val="21"/>
          <w:color w:val="000000"/>
        </w:rPr>
        <w:t>★5.中标人须向采购人提供供应产品的每批次厂家出厂质检报告和近半年内可食品接触第三方具有CMA标识检测报告以及第三方具有CMA标识检测报告。检测品种包括《采购需求清单》中所提及的供应品种。检测报告项目包括但不限于材质、卫生理化指标、微生物指标（大肠杆菌、致病菌指标、霉菌计数等）、耐温性能、使用性能等指标。如采购人发生突发食品安全事件或其他相关事件，需要中标人配合完成相关供应产品检测等工作的，中标人应积极响应和配合。本项目涉及的检测费用由中标人负责，包含在投标报价中。</w:t>
      </w:r>
      <w:r>
        <w:rPr>
          <w:sz w:val="21"/>
          <w:b/>
          <w:color w:val="000000"/>
        </w:rPr>
        <w:t>（</w:t>
      </w:r>
      <w:r>
        <w:rPr>
          <w:sz w:val="21"/>
          <w:b/>
          <w:color w:val="000000"/>
        </w:rPr>
        <w:t>需提供书面承诺函并加盖公章</w:t>
      </w:r>
      <w:r>
        <w:rPr>
          <w:sz w:val="21"/>
          <w:b/>
          <w:color w:val="000000"/>
        </w:rPr>
        <w:t>）</w:t>
      </w:r>
    </w:p>
    <w:p>
      <w:pPr>
        <w:pStyle w:val="null3"/>
        <w:ind w:firstLine="420"/>
        <w:jc w:val="both"/>
      </w:pPr>
      <w:r>
        <w:rPr>
          <w:sz w:val="21"/>
          <w:color w:val="000000"/>
        </w:rPr>
        <w:t>6.采购人在接收货物时，应对货物进行验货确认，对不符合合同要求或质量要求的，采购人有权拒绝接受。中标人应及时更换被拒绝的货物，不得影响采购人的采购计划。</w:t>
      </w:r>
    </w:p>
    <w:p>
      <w:pPr>
        <w:pStyle w:val="null3"/>
        <w:ind w:firstLine="420"/>
        <w:jc w:val="both"/>
      </w:pPr>
      <w:r>
        <w:rPr>
          <w:sz w:val="21"/>
          <w:color w:val="000000"/>
        </w:rPr>
        <w:t>7.采购人如果发现货物存在质量问题，有权要求中标人进行更换合格产品。</w:t>
      </w:r>
    </w:p>
    <w:p>
      <w:pPr>
        <w:pStyle w:val="null3"/>
        <w:jc w:val="both"/>
      </w:pPr>
      <w:r>
        <w:rPr>
          <w:sz w:val="21"/>
          <w:color w:val="000000"/>
        </w:rPr>
        <w:t>（</w:t>
      </w:r>
      <w:r>
        <w:rPr>
          <w:sz w:val="21"/>
          <w:color w:val="000000"/>
        </w:rPr>
        <w:t>五</w:t>
      </w:r>
      <w:r>
        <w:rPr>
          <w:sz w:val="21"/>
          <w:color w:val="000000"/>
        </w:rPr>
        <w:t>）售后服务要求</w:t>
      </w:r>
    </w:p>
    <w:p>
      <w:pPr>
        <w:pStyle w:val="null3"/>
        <w:ind w:firstLine="420"/>
        <w:jc w:val="both"/>
      </w:pPr>
      <w:r>
        <w:rPr>
          <w:sz w:val="21"/>
          <w:color w:val="000000"/>
        </w:rPr>
        <w:t>1.中标人应指派专人负责与采购人联系处理订单及售后服务事宜，中标人接到采购人的通知后，须在15分钟内响应。</w:t>
      </w:r>
    </w:p>
    <w:p>
      <w:pPr>
        <w:pStyle w:val="null3"/>
        <w:ind w:firstLine="420"/>
        <w:jc w:val="both"/>
      </w:pPr>
      <w:r>
        <w:rPr>
          <w:sz w:val="21"/>
          <w:color w:val="000000"/>
        </w:rPr>
        <w:t>2</w:t>
      </w:r>
      <w:r>
        <w:rPr>
          <w:sz w:val="21"/>
          <w:color w:val="000000"/>
        </w:rPr>
        <w:t>.如货物出现问题，中标人应在1小时内响应；采购人有权根据实际情况对解决问题的时限提出要求，中标人应按照采购人的要求，在规定的处理时限内对问题货物实施退换。中标人未能履行招标文件和合同所定事项，或供应不符合要求的货物，采购人退货后将记录在案，中标人除要承担因此产生的一切损失和费用外，情节严重的采购人按违约处理并上报监管部门。</w:t>
      </w:r>
    </w:p>
    <w:p>
      <w:pPr>
        <w:pStyle w:val="null3"/>
        <w:jc w:val="both"/>
      </w:pPr>
      <w:r>
        <w:rPr>
          <w:sz w:val="21"/>
          <w:color w:val="000000"/>
        </w:rPr>
        <w:t>（</w:t>
      </w:r>
      <w:r>
        <w:rPr>
          <w:sz w:val="21"/>
          <w:color w:val="000000"/>
        </w:rPr>
        <w:t>六</w:t>
      </w:r>
      <w:r>
        <w:rPr>
          <w:sz w:val="21"/>
          <w:color w:val="000000"/>
        </w:rPr>
        <w:t>）价格要求</w:t>
      </w:r>
    </w:p>
    <w:p>
      <w:pPr>
        <w:pStyle w:val="null3"/>
        <w:ind w:firstLine="420"/>
        <w:jc w:val="both"/>
      </w:pPr>
      <w:r>
        <w:rPr>
          <w:sz w:val="21"/>
          <w:color w:val="000000"/>
        </w:rPr>
        <w:t>1.报价要求：</w:t>
      </w:r>
      <w:r>
        <w:rPr>
          <w:sz w:val="21"/>
          <w:color w:val="000000"/>
        </w:rPr>
        <w:t>投标人须在投标文件中按《货物需求清单》顺序，详细列明拟供货品种名称、规格型号、供货材质和执行标准、供货单位、供货单价、单项货物总价等内容。每项商品均须以招标文件中规定的单位进行报价。其中《货物需求清单》中各项的预算数量为本项目服务期的预计采购数量，投标人须按以上预算数量报出投标单价及项目总价，货款按实际货物采购数量及中标单价结算。</w:t>
      </w:r>
    </w:p>
    <w:p>
      <w:pPr>
        <w:pStyle w:val="null3"/>
        <w:ind w:firstLine="420"/>
        <w:jc w:val="both"/>
      </w:pPr>
      <w:r>
        <w:rPr>
          <w:sz w:val="21"/>
          <w:color w:val="000000"/>
        </w:rPr>
        <w:t>2</w:t>
      </w:r>
      <w:r>
        <w:rPr>
          <w:sz w:val="21"/>
          <w:color w:val="000000"/>
        </w:rPr>
        <w:t>.中标人的投标报价为合同价，须包含但不限于以下全部费用：货物价格、仓储费、包装、运输费、送货费，税费，以及为完成本项目所引起的费用。中标单价在合同执行期间不变，但有国家文件规定的双方可以协商处理。</w:t>
      </w:r>
    </w:p>
    <w:p>
      <w:pPr>
        <w:pStyle w:val="null3"/>
        <w:ind w:firstLine="420"/>
        <w:jc w:val="both"/>
      </w:pPr>
      <w:r>
        <w:rPr>
          <w:sz w:val="21"/>
          <w:color w:val="000000"/>
        </w:rPr>
        <w:t>3</w:t>
      </w:r>
      <w:r>
        <w:rPr>
          <w:sz w:val="21"/>
          <w:color w:val="000000"/>
        </w:rPr>
        <w:t>.《</w:t>
      </w:r>
      <w:r>
        <w:rPr>
          <w:sz w:val="21"/>
          <w:color w:val="000000"/>
        </w:rPr>
        <w:t>采购</w:t>
      </w:r>
      <w:r>
        <w:rPr>
          <w:sz w:val="21"/>
          <w:color w:val="000000"/>
        </w:rPr>
        <w:t>需求清单》所列货品名称及数量均为</w:t>
      </w:r>
      <w:r>
        <w:rPr>
          <w:sz w:val="21"/>
          <w:color w:val="000000"/>
        </w:rPr>
        <w:t>服务期</w:t>
      </w:r>
      <w:r>
        <w:rPr>
          <w:sz w:val="21"/>
          <w:color w:val="000000"/>
        </w:rPr>
        <w:t>合计的预估量，仅供参考之用，实际供货以采购人每次提供的订单为准，并按中标人在投标文件中承诺的单价执行，按实结算。</w:t>
      </w:r>
    </w:p>
    <w:p>
      <w:pPr>
        <w:pStyle w:val="null3"/>
        <w:ind w:firstLine="420"/>
        <w:jc w:val="both"/>
      </w:pPr>
      <w:r>
        <w:rPr>
          <w:sz w:val="21"/>
        </w:rPr>
        <w:t>4.</w:t>
      </w:r>
      <w:r>
        <w:rPr>
          <w:sz w:val="21"/>
          <w:color w:val="000000"/>
        </w:rPr>
        <w:t>合同期间，采购人如需追加与合同标的相同服务的，在不改变合同其他条款的前提下，可与中标人签订补充合同，但所补充合同的采购金额不得超过原采购金额的百分之十。</w:t>
      </w:r>
    </w:p>
    <w:p>
      <w:pPr>
        <w:pStyle w:val="null3"/>
        <w:ind w:firstLine="420"/>
        <w:jc w:val="both"/>
      </w:pPr>
      <w:r>
        <w:rPr>
          <w:sz w:val="21"/>
        </w:rPr>
        <w:t>5.</w:t>
      </w:r>
      <w:r>
        <w:rPr>
          <w:sz w:val="21"/>
          <w:color w:val="000000"/>
        </w:rPr>
        <w:t>在服务期限内，中标人必须遵守国家的各项法律、法规，不得转包或分包项目内容，否则采购人有权解除合同并不予退还履约保证金。</w:t>
      </w:r>
    </w:p>
    <w:p>
      <w:pPr>
        <w:pStyle w:val="null3"/>
      </w:pPr>
      <w:r>
        <w:rPr>
          <w:sz w:val="21"/>
          <w:b/>
          <w:color w:val="000000"/>
        </w:rPr>
        <w:t>六</w:t>
      </w:r>
      <w:r>
        <w:rPr>
          <w:sz w:val="21"/>
          <w:b/>
          <w:color w:val="000000"/>
        </w:rPr>
        <w:t>、项目实施时间、地点</w:t>
      </w:r>
    </w:p>
    <w:p>
      <w:pPr>
        <w:pStyle w:val="null3"/>
        <w:ind w:firstLine="420"/>
        <w:jc w:val="both"/>
      </w:pPr>
      <w:r>
        <w:rPr>
          <w:sz w:val="21"/>
          <w:color w:val="000000"/>
        </w:rPr>
        <w:t>1.项目实施时间：合同生效之日起</w:t>
      </w:r>
      <w:r>
        <w:rPr>
          <w:sz w:val="21"/>
          <w:color w:val="000000"/>
        </w:rPr>
        <w:t>至合同期结束</w:t>
      </w:r>
      <w:r>
        <w:rPr>
          <w:sz w:val="21"/>
          <w:color w:val="000000"/>
        </w:rPr>
        <w:t>或累计实际结算款项达到合同总价，以先到者为准。</w:t>
      </w:r>
    </w:p>
    <w:p>
      <w:pPr>
        <w:pStyle w:val="null3"/>
        <w:ind w:firstLine="420"/>
        <w:jc w:val="both"/>
      </w:pPr>
      <w:r>
        <w:rPr>
          <w:sz w:val="21"/>
          <w:color w:val="000000"/>
        </w:rPr>
        <w:t>2.项目实施地点：广州医科大学附属妇女儿童医疗中心四院区（珠江新城院区、儿童院区、妇婴院区、增城院区）或采购人指定地点。</w:t>
      </w:r>
    </w:p>
    <w:p>
      <w:pPr>
        <w:pStyle w:val="null3"/>
        <w:jc w:val="both"/>
      </w:pPr>
      <w:r>
        <w:rPr>
          <w:sz w:val="21"/>
          <w:b/>
          <w:color w:val="000000"/>
        </w:rPr>
        <w:t>七</w:t>
      </w:r>
      <w:r>
        <w:rPr>
          <w:sz w:val="21"/>
          <w:b/>
          <w:color w:val="000000"/>
        </w:rPr>
        <w:t>、付款方式</w:t>
      </w:r>
    </w:p>
    <w:p>
      <w:pPr>
        <w:pStyle w:val="null3"/>
        <w:ind w:firstLine="460"/>
      </w:pPr>
      <w:r>
        <w:rPr>
          <w:sz w:val="21"/>
          <w:color w:val="000000"/>
        </w:rPr>
        <w:t xml:space="preserve">1.采购人以银行转账形式每月按实际送货量结算货款。最终月结算金额=实际配送量 × </w:t>
      </w:r>
      <w:r>
        <w:rPr>
          <w:sz w:val="21"/>
          <w:color w:val="000000"/>
        </w:rPr>
        <w:t>中标单</w:t>
      </w:r>
      <w:r>
        <w:rPr>
          <w:sz w:val="21"/>
          <w:color w:val="000000"/>
        </w:rPr>
        <w:t>价计算，中标人每月</w:t>
      </w:r>
      <w:r>
        <w:rPr>
          <w:sz w:val="21"/>
          <w:color w:val="000000"/>
        </w:rPr>
        <w:t>25日前凭国家正式发票及相关结算资料，向采购人申请付款，采购人在收到结算资料并审核后5个工作日内开始办理支付手续。</w:t>
      </w:r>
    </w:p>
    <w:p>
      <w:pPr>
        <w:pStyle w:val="null3"/>
        <w:ind w:firstLine="460"/>
      </w:pPr>
      <w:r>
        <w:rPr>
          <w:sz w:val="21"/>
        </w:rPr>
        <w:t>2.</w:t>
      </w:r>
      <w:r>
        <w:rPr>
          <w:sz w:val="21"/>
        </w:rPr>
        <w:t>根据《广东省财政厅关于进一步优化政府采购领域营商环境的实施意见》</w:t>
      </w:r>
      <w:r>
        <w:rPr>
          <w:sz w:val="21"/>
        </w:rPr>
        <w:t>，</w:t>
      </w:r>
      <w:r>
        <w:rPr>
          <w:sz w:val="21"/>
        </w:rPr>
        <w:t>采购人</w:t>
      </w:r>
      <w:r>
        <w:rPr>
          <w:sz w:val="21"/>
        </w:rPr>
        <w:t>在</w:t>
      </w:r>
      <w:r>
        <w:rPr>
          <w:sz w:val="21"/>
        </w:rPr>
        <w:t>合同生效</w:t>
      </w:r>
      <w:r>
        <w:rPr>
          <w:sz w:val="21"/>
        </w:rPr>
        <w:t>并</w:t>
      </w:r>
      <w:r>
        <w:rPr>
          <w:sz w:val="21"/>
        </w:rPr>
        <w:t>收到中标人递交的请款函后</w:t>
      </w:r>
      <w:r>
        <w:rPr>
          <w:sz w:val="21"/>
        </w:rPr>
        <w:t>向中标人支付</w:t>
      </w:r>
      <w:r>
        <w:rPr>
          <w:sz w:val="21"/>
        </w:rPr>
        <w:t>合同总价</w:t>
      </w:r>
      <w:r>
        <w:rPr>
          <w:sz w:val="21"/>
        </w:rPr>
        <w:t>的</w:t>
      </w:r>
      <w:r>
        <w:rPr>
          <w:sz w:val="21"/>
        </w:rPr>
        <w:t>30%</w:t>
      </w:r>
      <w:r>
        <w:rPr>
          <w:sz w:val="21"/>
        </w:rPr>
        <w:t>作为本项目的预付款</w:t>
      </w:r>
      <w:r>
        <w:rPr>
          <w:sz w:val="21"/>
        </w:rPr>
        <w:t>，</w:t>
      </w:r>
      <w:r>
        <w:rPr>
          <w:sz w:val="21"/>
        </w:rPr>
        <w:t>合同履行过程中，中标人应根据采购人的实际需要及时供货，结算货款优先抵扣预付款。在预付款抵扣的期间，中标人需在每月</w:t>
      </w:r>
      <w:r>
        <w:rPr>
          <w:sz w:val="21"/>
        </w:rPr>
        <w:t>25</w:t>
      </w:r>
      <w:r>
        <w:rPr>
          <w:sz w:val="21"/>
        </w:rPr>
        <w:t>日前向采购人提交上月的结算材料以便采购人办理结算；如中标人不按时提交，采购人将对中标人进行扣罚，每次扣罚</w:t>
      </w:r>
      <w:r>
        <w:rPr>
          <w:sz w:val="21"/>
        </w:rPr>
        <w:t>2000</w:t>
      </w:r>
      <w:r>
        <w:rPr>
          <w:sz w:val="21"/>
        </w:rPr>
        <w:t>元。</w:t>
      </w:r>
    </w:p>
    <w:p>
      <w:pPr>
        <w:pStyle w:val="null3"/>
        <w:ind w:firstLine="462"/>
      </w:pPr>
      <w:r>
        <w:rPr>
          <w:sz w:val="21"/>
          <w:b/>
          <w:color w:val="000000"/>
        </w:rPr>
        <w:t>3</w:t>
      </w:r>
      <w:r>
        <w:rPr>
          <w:sz w:val="21"/>
          <w:b/>
          <w:color w:val="000000"/>
        </w:rPr>
        <w:t>.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ind w:firstLine="460"/>
      </w:pPr>
      <w:r>
        <w:rPr>
          <w:sz w:val="21"/>
          <w:color w:val="000000"/>
        </w:rPr>
        <w:t>4</w:t>
      </w:r>
      <w:r>
        <w:rPr>
          <w:sz w:val="21"/>
          <w:color w:val="000000"/>
        </w:rPr>
        <w:t>.履约保证金：中标人与采购人签订合同后15个工作日内，按合同总金额的</w:t>
      </w:r>
      <w:r>
        <w:rPr>
          <w:sz w:val="21"/>
          <w:color w:val="000000"/>
        </w:rPr>
        <w:t>5</w:t>
      </w:r>
      <w:r>
        <w:rPr>
          <w:sz w:val="21"/>
          <w:color w:val="000000"/>
        </w:rPr>
        <w:t>%以银行转账或支票（汇票、本票）或保函（保险）等非现金形式向采购人提交履约保证金【保函（保险）方式提交的，须提供保函（保险）原件交予采购人备案】，同时须在合同期内保持履约保证金长期有效。若不提交履约保证金或履约保证金在服务期内失效后15个工作日内不向采购人更新提交，采购人有权终止合同，并上报政府采购监管部门，由此产生的一切责任及损失均由中标人承担。若合同期内中标人没有违约行为，采购人无息退还履约保证金（以保函（保险）形式提交的履约保证金在合同期满后或合同终止后30个工作日内自动失效；以银行转账或支票（汇票）提交的履约保证金在合同期满后或合同终止后30个工作日内，采购人收到中标人的退还申请后，无息退还给中标人）；如逾期退还，采购人按每日逾期款总额的3‰向中标人偿付违约金。下列任何一种情况发生时，采购人有权不予退还履约保证金：（一）中标人未完全履行项目投标文件承诺或合同约定的；（二）中标人的原因导致采购人单位发生食品安全事故的。</w:t>
      </w:r>
    </w:p>
    <w:p>
      <w:pPr>
        <w:pStyle w:val="null3"/>
        <w:ind w:firstLine="460"/>
      </w:pPr>
      <w:r>
        <w:rPr>
          <w:sz w:val="21"/>
          <w:color w:val="000000"/>
        </w:rPr>
        <w:t>4.</w:t>
      </w:r>
      <w:r>
        <w:rPr>
          <w:sz w:val="21"/>
          <w:color w:val="000000"/>
        </w:rPr>
        <w:t>结算资料</w:t>
      </w:r>
    </w:p>
    <w:p>
      <w:pPr>
        <w:pStyle w:val="null3"/>
        <w:ind w:firstLine="460"/>
      </w:pPr>
      <w:r>
        <w:rPr>
          <w:sz w:val="21"/>
          <w:color w:val="000000"/>
        </w:rPr>
        <w:t>（</w:t>
      </w:r>
      <w:r>
        <w:rPr>
          <w:sz w:val="21"/>
          <w:color w:val="000000"/>
        </w:rPr>
        <w:t>1）</w:t>
      </w:r>
      <w:r>
        <w:rPr>
          <w:sz w:val="21"/>
          <w:color w:val="000000"/>
        </w:rPr>
        <w:t>中标人每次结算需提交以下资料：</w:t>
      </w:r>
    </w:p>
    <w:p>
      <w:pPr>
        <w:pStyle w:val="null3"/>
        <w:ind w:firstLine="460"/>
      </w:pPr>
      <w:r>
        <w:rPr>
          <w:sz w:val="21"/>
          <w:color w:val="000000"/>
        </w:rPr>
        <w:t>（</w:t>
      </w:r>
      <w:r>
        <w:rPr>
          <w:sz w:val="21"/>
          <w:color w:val="000000"/>
        </w:rPr>
        <w:t>2）</w:t>
      </w:r>
      <w:r>
        <w:rPr>
          <w:sz w:val="21"/>
          <w:color w:val="000000"/>
        </w:rPr>
        <w:t>合同、中标通知书、保险合同复印件、银行履约保函。（仅首次结算时提供）</w:t>
      </w:r>
    </w:p>
    <w:p>
      <w:pPr>
        <w:pStyle w:val="null3"/>
        <w:ind w:firstLine="460"/>
      </w:pPr>
      <w:r>
        <w:rPr>
          <w:sz w:val="21"/>
          <w:color w:val="000000"/>
        </w:rPr>
        <w:t>（</w:t>
      </w:r>
      <w:r>
        <w:rPr>
          <w:sz w:val="21"/>
          <w:color w:val="000000"/>
        </w:rPr>
        <w:t>3）</w:t>
      </w:r>
      <w:r>
        <w:rPr>
          <w:sz w:val="21"/>
          <w:color w:val="000000"/>
        </w:rPr>
        <w:t>中标人开具的正式发票、经采购人确认的送货清单。</w:t>
      </w:r>
    </w:p>
    <w:p>
      <w:pPr>
        <w:pStyle w:val="null3"/>
        <w:ind w:firstLine="460"/>
      </w:pPr>
      <w:r>
        <w:rPr>
          <w:sz w:val="21"/>
          <w:color w:val="000000"/>
        </w:rPr>
        <w:t>（</w:t>
      </w:r>
      <w:r>
        <w:rPr>
          <w:sz w:val="21"/>
          <w:color w:val="000000"/>
        </w:rPr>
        <w:t>4）</w:t>
      </w:r>
      <w:r>
        <w:rPr>
          <w:sz w:val="21"/>
          <w:color w:val="000000"/>
        </w:rPr>
        <w:t>每月经采购人确认的服务质量满意度评分表。</w:t>
      </w:r>
    </w:p>
    <w:p>
      <w:pPr>
        <w:pStyle w:val="null3"/>
        <w:jc w:val="both"/>
      </w:pPr>
      <w:r>
        <w:rPr>
          <w:sz w:val="21"/>
          <w:b/>
        </w:rPr>
        <w:t>八、</w:t>
      </w:r>
      <w:r>
        <w:rPr>
          <w:sz w:val="21"/>
          <w:b/>
        </w:rPr>
        <w:t>发票要求</w:t>
      </w:r>
    </w:p>
    <w:p>
      <w:pPr>
        <w:pStyle w:val="null3"/>
        <w:ind w:firstLine="420"/>
        <w:jc w:val="both"/>
      </w:pPr>
      <w:r>
        <w:rPr>
          <w:sz w:val="21"/>
        </w:rPr>
        <w:t>中标人须开具国家正式增值税发票，按实际配送量</w:t>
      </w:r>
      <w:r>
        <w:rPr>
          <w:sz w:val="21"/>
        </w:rPr>
        <w:t>/ 供应量开具等额发票。</w:t>
      </w:r>
    </w:p>
    <w:p>
      <w:pPr>
        <w:pStyle w:val="null3"/>
        <w:jc w:val="both"/>
      </w:pPr>
      <w:r>
        <w:rPr>
          <w:sz w:val="21"/>
          <w:b/>
        </w:rPr>
        <w:t>九、</w:t>
      </w:r>
      <w:r>
        <w:rPr>
          <w:sz w:val="21"/>
          <w:b/>
        </w:rPr>
        <w:t>合同追加</w:t>
      </w:r>
    </w:p>
    <w:p>
      <w:pPr>
        <w:pStyle w:val="null3"/>
        <w:ind w:firstLine="420"/>
        <w:jc w:val="both"/>
      </w:pPr>
      <w:r>
        <w:rPr>
          <w:sz w:val="21"/>
        </w:rPr>
        <w:t>采购人如需追加与合同标的相同的服务，在不改变其他条款的前提下，可与中标人签订补充合同，</w:t>
      </w:r>
      <w:r>
        <w:rPr>
          <w:sz w:val="21"/>
        </w:rPr>
        <w:t>所有补充合同累计金额不超过原合同金额</w:t>
      </w:r>
      <w:r>
        <w:rPr>
          <w:sz w:val="21"/>
        </w:rPr>
        <w:t xml:space="preserve"> </w:t>
      </w:r>
      <w:r>
        <w:rPr>
          <w:sz w:val="21"/>
        </w:rPr>
        <w:t>10%。</w:t>
      </w:r>
    </w:p>
    <w:p>
      <w:pPr>
        <w:pStyle w:val="null3"/>
        <w:jc w:val="both"/>
      </w:pPr>
      <w:r>
        <w:rPr>
          <w:sz w:val="21"/>
          <w:b/>
        </w:rPr>
        <w:t>十、</w:t>
      </w:r>
      <w:r>
        <w:rPr>
          <w:sz w:val="21"/>
          <w:b/>
        </w:rPr>
        <w:t>保密条款</w:t>
      </w:r>
    </w:p>
    <w:p>
      <w:pPr>
        <w:pStyle w:val="null3"/>
        <w:ind w:firstLine="420"/>
        <w:jc w:val="both"/>
      </w:pPr>
      <w:r>
        <w:rPr>
          <w:sz w:val="21"/>
        </w:rPr>
        <w:t>中标人不得将供货实际数量、供货地点等信息泄露给第三方；配送人员未经采购人允许不得进入采购人科室。</w:t>
      </w:r>
    </w:p>
    <w:p>
      <w:pPr>
        <w:pStyle w:val="null3"/>
        <w:jc w:val="both"/>
      </w:pPr>
      <w:r>
        <w:rPr>
          <w:sz w:val="21"/>
          <w:b/>
        </w:rPr>
        <w:t>十一、转包分包禁止</w:t>
      </w:r>
      <w:r>
        <w:rPr>
          <w:sz w:val="21"/>
        </w:rPr>
        <w:t>：中标人不得将本项目转包、分包，否则采购人有权终止合同、不予退还履约保证金，并上报监管部门。</w:t>
      </w:r>
    </w:p>
    <w:p>
      <w:pPr>
        <w:pStyle w:val="null3"/>
        <w:jc w:val="both"/>
      </w:pPr>
      <w:r>
        <w:rPr>
          <w:sz w:val="21"/>
          <w:b/>
          <w:color w:val="000000"/>
        </w:rPr>
        <w:t>十二</w:t>
      </w:r>
      <w:r>
        <w:rPr>
          <w:sz w:val="21"/>
          <w:b/>
          <w:color w:val="000000"/>
        </w:rPr>
        <w:t>、</w:t>
      </w:r>
      <w:r>
        <w:rPr>
          <w:sz w:val="21"/>
          <w:b/>
          <w:color w:val="000000"/>
        </w:rPr>
        <w:t>项目验收</w:t>
      </w:r>
    </w:p>
    <w:p>
      <w:pPr>
        <w:pStyle w:val="null3"/>
        <w:jc w:val="left"/>
        <w:outlineLvl w:val="2"/>
      </w:pPr>
      <w:r>
        <w:rPr>
          <w:sz w:val="21"/>
          <w:b/>
        </w:rPr>
        <w:t>每月采购人对中标人进行服务质量满意度评分</w:t>
      </w:r>
      <w:r>
        <w:rPr>
          <w:sz w:val="21"/>
          <w:b/>
        </w:rPr>
        <w:t>（</w:t>
      </w:r>
      <w:r>
        <w:rPr>
          <w:sz w:val="21"/>
          <w:b/>
        </w:rPr>
        <w:t>具体内容见《</w:t>
      </w:r>
      <w:r>
        <w:rPr>
          <w:sz w:val="21"/>
          <w:b/>
        </w:rPr>
        <w:t>食堂一次性用品</w:t>
      </w:r>
      <w:r>
        <w:rPr>
          <w:sz w:val="21"/>
          <w:b/>
        </w:rPr>
        <w:t>供应商服务满意度评分表》</w:t>
      </w:r>
      <w:r>
        <w:rPr>
          <w:sz w:val="21"/>
          <w:b/>
        </w:rPr>
        <w:t>）</w:t>
      </w:r>
      <w:r>
        <w:rPr>
          <w:sz w:val="21"/>
          <w:b/>
        </w:rPr>
        <w:t>，</w:t>
      </w:r>
      <w:r>
        <w:rPr>
          <w:sz w:val="21"/>
          <w:b/>
        </w:rPr>
        <w:t>本表总</w:t>
      </w:r>
      <w:r>
        <w:rPr>
          <w:sz w:val="21"/>
          <w:b/>
        </w:rPr>
        <w:t>分数为</w:t>
      </w:r>
      <w:r>
        <w:rPr>
          <w:sz w:val="21"/>
          <w:b/>
        </w:rPr>
        <w:t>90分，中标人达标分数</w:t>
      </w:r>
      <w:r>
        <w:rPr>
          <w:sz w:val="21"/>
          <w:b/>
        </w:rPr>
        <w:t>为</w:t>
      </w:r>
      <w:r>
        <w:rPr>
          <w:sz w:val="21"/>
          <w:b/>
        </w:rPr>
        <w:t>8</w:t>
      </w:r>
      <w:r>
        <w:rPr>
          <w:sz w:val="21"/>
          <w:b/>
        </w:rPr>
        <w:t>0分</w:t>
      </w:r>
      <w:r>
        <w:rPr>
          <w:sz w:val="21"/>
          <w:b/>
        </w:rPr>
        <w:t>。如当月</w:t>
      </w:r>
      <w:r>
        <w:rPr>
          <w:sz w:val="21"/>
          <w:b/>
        </w:rPr>
        <w:t>四院区</w:t>
      </w:r>
      <w:r>
        <w:rPr>
          <w:sz w:val="21"/>
          <w:b/>
        </w:rPr>
        <w:t>总得</w:t>
      </w:r>
      <w:r>
        <w:rPr>
          <w:sz w:val="21"/>
          <w:b/>
        </w:rPr>
        <w:t>分</w:t>
      </w:r>
      <w:r>
        <w:rPr>
          <w:sz w:val="21"/>
          <w:b/>
        </w:rPr>
        <w:t>＜</w:t>
      </w:r>
      <w:r>
        <w:rPr>
          <w:sz w:val="21"/>
          <w:b/>
        </w:rPr>
        <w:t>8</w:t>
      </w:r>
      <w:r>
        <w:rPr>
          <w:sz w:val="21"/>
          <w:b/>
        </w:rPr>
        <w:t>0分</w:t>
      </w:r>
      <w:r>
        <w:rPr>
          <w:sz w:val="21"/>
          <w:b/>
        </w:rPr>
        <w:t>，则按</w:t>
      </w:r>
      <w:r>
        <w:rPr>
          <w:sz w:val="21"/>
          <w:b/>
        </w:rPr>
        <w:t>1分扣罚2000元的比例计算扣减当月货款；低于达标分数的，采购人后勤管理部出具《整改通知书》和《处理意见书》；经中标人和后勤管理部代表签字确认后，交中标人落实整改，要求在规定时间内交回整改报告，同时根据上述标准扣罚服务费或履约保证金；如</w:t>
      </w:r>
      <w:r>
        <w:rPr>
          <w:sz w:val="21"/>
          <w:b/>
        </w:rPr>
        <w:t>服务期内</w:t>
      </w:r>
      <w:r>
        <w:rPr>
          <w:sz w:val="21"/>
          <w:b/>
        </w:rPr>
        <w:t>有</w:t>
      </w:r>
      <w:r>
        <w:rPr>
          <w:sz w:val="21"/>
          <w:b/>
        </w:rPr>
        <w:t>两次</w:t>
      </w:r>
      <w:r>
        <w:rPr>
          <w:sz w:val="21"/>
          <w:b/>
        </w:rPr>
        <w:t>四个院区评分低于</w:t>
      </w:r>
      <w:r>
        <w:rPr>
          <w:sz w:val="21"/>
          <w:b/>
        </w:rPr>
        <w:t>8</w:t>
      </w:r>
      <w:r>
        <w:rPr>
          <w:sz w:val="21"/>
          <w:b/>
        </w:rPr>
        <w:t>0分，按照合同条款作解除合同处理。</w:t>
      </w:r>
    </w:p>
    <w:p>
      <w:pPr>
        <w:pStyle w:val="null3"/>
        <w:jc w:val="both"/>
      </w:pPr>
      <w:r>
        <w:rPr>
          <w:sz w:val="21"/>
          <w:color w:val="000000"/>
        </w:rPr>
        <w:t>食堂一次性用品供应商服务满意度评分表</w:t>
      </w:r>
    </w:p>
    <w:tbl>
      <w:tblPr>
        <w:tblW w:w="0" w:type="auto"/>
        <w:tblBorders>
          <w:top w:val="none" w:color="000000" w:sz="4"/>
          <w:left w:val="none" w:color="000000" w:sz="4"/>
          <w:bottom w:val="none" w:color="000000" w:sz="4"/>
          <w:right w:val="none" w:color="000000" w:sz="4"/>
          <w:insideH w:val="none"/>
          <w:insideV w:val="none"/>
        </w:tblBorders>
      </w:tblPr>
      <w:tblGrid>
        <w:gridCol w:w="750"/>
        <w:gridCol w:w="1005"/>
        <w:gridCol w:w="750"/>
        <w:gridCol w:w="2773"/>
        <w:gridCol w:w="1005"/>
        <w:gridCol w:w="884"/>
        <w:gridCol w:w="1139"/>
      </w:tblGrid>
      <w:tr>
        <w:tc>
          <w:tcPr>
            <w:tcW w:type="dxa" w:w="8306"/>
            <w:gridSpan w:val="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年</w:t>
            </w:r>
            <w:r>
              <w:rPr>
                <w:sz w:val="21"/>
                <w:color w:val="000000"/>
              </w:rPr>
              <w:t xml:space="preserve">       </w:t>
            </w:r>
            <w:r>
              <w:rPr>
                <w:sz w:val="21"/>
                <w:color w:val="000000"/>
              </w:rPr>
              <w:t>月</w:t>
            </w:r>
          </w:p>
          <w:p>
            <w:pPr>
              <w:pStyle w:val="null3"/>
              <w:jc w:val="center"/>
            </w:pPr>
            <w:r>
              <w:rPr>
                <w:sz w:val="21"/>
                <w:color w:val="000000"/>
              </w:rPr>
              <w:t>评分细则</w:t>
            </w:r>
          </w:p>
          <w:p>
            <w:pPr>
              <w:pStyle w:val="null3"/>
              <w:jc w:val="center"/>
            </w:pPr>
            <w:r>
              <w:rPr>
                <w:sz w:val="21"/>
                <w:color w:val="000000"/>
              </w:rPr>
              <w:t>分值</w:t>
            </w:r>
          </w:p>
          <w:p>
            <w:pPr>
              <w:pStyle w:val="null3"/>
              <w:jc w:val="center"/>
            </w:pPr>
            <w:r>
              <w:rPr>
                <w:sz w:val="21"/>
                <w:color w:val="000000"/>
              </w:rPr>
              <w:t>扣分</w:t>
            </w:r>
          </w:p>
          <w:p>
            <w:pPr>
              <w:pStyle w:val="null3"/>
              <w:jc w:val="center"/>
            </w:pPr>
            <w:r>
              <w:rPr>
                <w:sz w:val="21"/>
                <w:color w:val="000000"/>
              </w:rPr>
              <w:t>扣分原因</w:t>
            </w:r>
          </w:p>
        </w:tc>
      </w:tr>
      <w:tr>
        <w:tc>
          <w:tcPr>
            <w:tcW w:type="dxa" w:w="8306"/>
            <w:gridSpan w:val="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院区：</w:t>
            </w:r>
            <w:r>
              <w:rPr>
                <w:sz w:val="21"/>
                <w:color w:val="000000"/>
              </w:rPr>
              <w:t xml:space="preserve">                                 </w:t>
            </w:r>
            <w:r>
              <w:rPr>
                <w:sz w:val="21"/>
                <w:color w:val="000000"/>
              </w:rPr>
              <w:t>评分人签名：</w:t>
            </w:r>
            <w:r>
              <w:rPr>
                <w:sz w:val="21"/>
                <w:color w:val="000000"/>
              </w:rPr>
              <w:t xml:space="preserve">                              </w:t>
            </w:r>
            <w:r>
              <w:rPr>
                <w:sz w:val="21"/>
                <w:color w:val="000000"/>
              </w:rPr>
              <w:t>填表时间：</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jc w:val="both"/>
            </w:pPr>
          </w:p>
        </w:tc>
      </w:tr>
      <w:tr>
        <w:tc>
          <w:tcPr>
            <w:tcW w:type="dxa" w:w="7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方向</w:t>
            </w:r>
          </w:p>
        </w:tc>
        <w:tc>
          <w:tcPr>
            <w:tcW w:type="dxa" w:w="100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项目</w:t>
            </w:r>
          </w:p>
        </w:tc>
        <w:tc>
          <w:tcPr>
            <w:tcW w:type="dxa" w:w="75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序号</w:t>
            </w:r>
          </w:p>
        </w:tc>
        <w:tc>
          <w:tcPr>
            <w:tcW w:type="dxa" w:w="277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评分细则</w:t>
            </w:r>
          </w:p>
        </w:tc>
        <w:tc>
          <w:tcPr>
            <w:tcW w:type="dxa" w:w="100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分值</w:t>
            </w:r>
          </w:p>
        </w:tc>
        <w:tc>
          <w:tcPr>
            <w:tcW w:type="dxa" w:w="8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扣分</w:t>
            </w:r>
          </w:p>
        </w:tc>
        <w:tc>
          <w:tcPr>
            <w:tcW w:type="dxa" w:w="113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扣分原因</w:t>
            </w:r>
          </w:p>
        </w:tc>
      </w:tr>
      <w:tr>
        <w:tc>
          <w:tcPr>
            <w:tcW w:type="dxa" w:w="75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管理方</w:t>
            </w:r>
          </w:p>
          <w:p>
            <w:pPr>
              <w:pStyle w:val="null3"/>
              <w:jc w:val="both"/>
            </w:pPr>
            <w:r>
              <w:rPr>
                <w:sz w:val="21"/>
                <w:color w:val="000000"/>
              </w:rPr>
              <w:t>面（</w:t>
            </w:r>
            <w:r>
              <w:rPr>
                <w:sz w:val="21"/>
                <w:color w:val="000000"/>
              </w:rPr>
              <w:t>30</w:t>
            </w:r>
          </w:p>
          <w:p>
            <w:pPr>
              <w:pStyle w:val="null3"/>
              <w:jc w:val="both"/>
            </w:pPr>
            <w:r>
              <w:rPr>
                <w:sz w:val="21"/>
                <w:color w:val="000000"/>
              </w:rPr>
              <w:t>分）</w:t>
            </w:r>
          </w:p>
        </w:tc>
        <w:tc>
          <w:tcPr>
            <w:tcW w:type="dxa" w:w="1005"/>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仪态仪表</w:t>
            </w: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1</w:t>
            </w:r>
          </w:p>
        </w:tc>
        <w:tc>
          <w:tcPr>
            <w:tcW w:type="dxa" w:w="27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工作人员穿工装、衣着整齐干净，戴工牌</w:t>
            </w:r>
          </w:p>
        </w:tc>
        <w:tc>
          <w:tcPr>
            <w:tcW w:type="dxa" w:w="1005"/>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总分</w:t>
            </w:r>
            <w:r>
              <w:rPr>
                <w:sz w:val="21"/>
                <w:color w:val="000000"/>
              </w:rPr>
              <w:t>30分</w:t>
            </w:r>
          </w:p>
          <w:p>
            <w:pPr>
              <w:pStyle w:val="null3"/>
              <w:jc w:val="both"/>
            </w:pPr>
            <w:r>
              <w:rPr>
                <w:sz w:val="21"/>
                <w:color w:val="000000"/>
              </w:rPr>
              <w:t>，公司某</w:t>
            </w:r>
          </w:p>
          <w:p>
            <w:pPr>
              <w:pStyle w:val="null3"/>
              <w:jc w:val="both"/>
            </w:pPr>
            <w:r>
              <w:rPr>
                <w:sz w:val="21"/>
                <w:color w:val="000000"/>
              </w:rPr>
              <w:t>个评分点</w:t>
            </w:r>
          </w:p>
          <w:p>
            <w:pPr>
              <w:pStyle w:val="null3"/>
              <w:jc w:val="both"/>
            </w:pPr>
            <w:r>
              <w:rPr>
                <w:sz w:val="21"/>
                <w:color w:val="000000"/>
              </w:rPr>
              <w:t>服务不到</w:t>
            </w:r>
          </w:p>
          <w:p>
            <w:pPr>
              <w:pStyle w:val="null3"/>
              <w:jc w:val="both"/>
            </w:pPr>
            <w:r>
              <w:rPr>
                <w:sz w:val="21"/>
                <w:color w:val="000000"/>
              </w:rPr>
              <w:t>位的，可</w:t>
            </w:r>
          </w:p>
          <w:p>
            <w:pPr>
              <w:pStyle w:val="null3"/>
              <w:jc w:val="both"/>
            </w:pPr>
            <w:r>
              <w:rPr>
                <w:sz w:val="21"/>
                <w:color w:val="000000"/>
              </w:rPr>
              <w:t>酌情扣分</w:t>
            </w:r>
          </w:p>
          <w:p>
            <w:pPr>
              <w:pStyle w:val="null3"/>
              <w:jc w:val="both"/>
            </w:pPr>
            <w:r>
              <w:rPr>
                <w:sz w:val="21"/>
                <w:color w:val="000000"/>
              </w:rPr>
              <w:t>。</w:t>
            </w:r>
          </w:p>
        </w:tc>
        <w:tc>
          <w:tcPr>
            <w:tcW w:type="dxa" w:w="884"/>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139"/>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50"/>
            <w:vMerge/>
            <w:tcBorders>
              <w:top w:val="none" w:color="000000" w:sz="4"/>
              <w:left w:val="single" w:color="000000" w:sz="4"/>
              <w:bottom w:val="single" w:color="000000" w:sz="4"/>
              <w:right w:val="single" w:color="000000" w:sz="4"/>
            </w:tcBorders>
          </w:tcPr>
          <w:p/>
        </w:tc>
        <w:tc>
          <w:tcPr>
            <w:tcW w:type="dxa" w:w="1005"/>
            <w:vMerge/>
            <w:tcBorders>
              <w:top w:val="none" w:color="000000" w:sz="4"/>
              <w:left w:val="non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2</w:t>
            </w:r>
          </w:p>
        </w:tc>
        <w:tc>
          <w:tcPr>
            <w:tcW w:type="dxa" w:w="27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谈吐举止文明，精神面貌佳</w:t>
            </w:r>
          </w:p>
        </w:tc>
        <w:tc>
          <w:tcPr>
            <w:tcW w:type="dxa" w:w="1005"/>
            <w:vMerge/>
            <w:tcBorders>
              <w:top w:val="none" w:color="000000" w:sz="4"/>
              <w:left w:val="non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139"/>
            <w:vMerge/>
            <w:tcBorders>
              <w:top w:val="none" w:color="000000" w:sz="4"/>
              <w:left w:val="none" w:color="000000" w:sz="4"/>
              <w:bottom w:val="single" w:color="000000" w:sz="4"/>
              <w:right w:val="single" w:color="000000" w:sz="4"/>
            </w:tcBorders>
          </w:tcPr>
          <w:p/>
        </w:tc>
      </w:tr>
      <w:tr>
        <w:tc>
          <w:tcPr>
            <w:tcW w:type="dxa" w:w="750"/>
            <w:vMerge/>
            <w:tcBorders>
              <w:top w:val="none" w:color="000000" w:sz="4"/>
              <w:left w:val="single" w:color="000000" w:sz="4"/>
              <w:bottom w:val="single" w:color="000000" w:sz="4"/>
              <w:right w:val="single" w:color="000000" w:sz="4"/>
            </w:tcBorders>
          </w:tcPr>
          <w:p/>
        </w:tc>
        <w:tc>
          <w:tcPr>
            <w:tcW w:type="dxa" w:w="1005"/>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服务态度</w:t>
            </w: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3</w:t>
            </w:r>
          </w:p>
        </w:tc>
        <w:tc>
          <w:tcPr>
            <w:tcW w:type="dxa" w:w="27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热情服务，耐心回答客户咨询</w:t>
            </w:r>
          </w:p>
        </w:tc>
        <w:tc>
          <w:tcPr>
            <w:tcW w:type="dxa" w:w="1005"/>
            <w:vMerge/>
            <w:tcBorders>
              <w:top w:val="none" w:color="000000" w:sz="4"/>
              <w:left w:val="non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139"/>
            <w:vMerge/>
            <w:tcBorders>
              <w:top w:val="none" w:color="000000" w:sz="4"/>
              <w:left w:val="none" w:color="000000" w:sz="4"/>
              <w:bottom w:val="single" w:color="000000" w:sz="4"/>
              <w:right w:val="single" w:color="000000" w:sz="4"/>
            </w:tcBorders>
          </w:tcPr>
          <w:p/>
        </w:tc>
      </w:tr>
      <w:tr>
        <w:tc>
          <w:tcPr>
            <w:tcW w:type="dxa" w:w="750"/>
            <w:vMerge/>
            <w:tcBorders>
              <w:top w:val="none" w:color="000000" w:sz="4"/>
              <w:left w:val="single" w:color="000000" w:sz="4"/>
              <w:bottom w:val="single" w:color="000000" w:sz="4"/>
              <w:right w:val="single" w:color="000000" w:sz="4"/>
            </w:tcBorders>
          </w:tcPr>
          <w:p/>
        </w:tc>
        <w:tc>
          <w:tcPr>
            <w:tcW w:type="dxa" w:w="1005"/>
            <w:vMerge/>
            <w:tcBorders>
              <w:top w:val="none" w:color="000000" w:sz="4"/>
              <w:left w:val="non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4</w:t>
            </w:r>
          </w:p>
        </w:tc>
        <w:tc>
          <w:tcPr>
            <w:tcW w:type="dxa" w:w="27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服务态度良好，行为规范，文明礼貌，无相关投诉及抱怨。</w:t>
            </w:r>
          </w:p>
        </w:tc>
        <w:tc>
          <w:tcPr>
            <w:tcW w:type="dxa" w:w="1005"/>
            <w:vMerge/>
            <w:tcBorders>
              <w:top w:val="none" w:color="000000" w:sz="4"/>
              <w:left w:val="non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139"/>
            <w:vMerge/>
            <w:tcBorders>
              <w:top w:val="none" w:color="000000" w:sz="4"/>
              <w:left w:val="none" w:color="000000" w:sz="4"/>
              <w:bottom w:val="single" w:color="000000" w:sz="4"/>
              <w:right w:val="single" w:color="000000" w:sz="4"/>
            </w:tcBorders>
          </w:tcPr>
          <w:p/>
        </w:tc>
      </w:tr>
      <w:tr>
        <w:tc>
          <w:tcPr>
            <w:tcW w:type="dxa" w:w="750"/>
            <w:vMerge/>
            <w:tcBorders>
              <w:top w:val="none" w:color="000000" w:sz="4"/>
              <w:left w:val="single" w:color="000000" w:sz="4"/>
              <w:bottom w:val="single" w:color="000000" w:sz="4"/>
              <w:right w:val="single" w:color="000000" w:sz="4"/>
            </w:tcBorders>
          </w:tcPr>
          <w:p/>
        </w:tc>
        <w:tc>
          <w:tcPr>
            <w:tcW w:type="dxa" w:w="1005"/>
            <w:vMerge/>
            <w:tcBorders>
              <w:top w:val="none" w:color="000000" w:sz="4"/>
              <w:left w:val="non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5</w:t>
            </w:r>
          </w:p>
        </w:tc>
        <w:tc>
          <w:tcPr>
            <w:tcW w:type="dxa" w:w="27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及时提供服务</w:t>
            </w:r>
          </w:p>
        </w:tc>
        <w:tc>
          <w:tcPr>
            <w:tcW w:type="dxa" w:w="1005"/>
            <w:vMerge/>
            <w:tcBorders>
              <w:top w:val="none" w:color="000000" w:sz="4"/>
              <w:left w:val="non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139"/>
            <w:vMerge/>
            <w:tcBorders>
              <w:top w:val="none" w:color="000000" w:sz="4"/>
              <w:left w:val="none" w:color="000000" w:sz="4"/>
              <w:bottom w:val="single" w:color="000000" w:sz="4"/>
              <w:right w:val="single" w:color="000000" w:sz="4"/>
            </w:tcBorders>
          </w:tcPr>
          <w:p/>
        </w:tc>
      </w:tr>
      <w:tr>
        <w:tc>
          <w:tcPr>
            <w:tcW w:type="dxa" w:w="750"/>
            <w:vMerge/>
            <w:tcBorders>
              <w:top w:val="none" w:color="000000" w:sz="4"/>
              <w:left w:val="single" w:color="000000" w:sz="4"/>
              <w:bottom w:val="single" w:color="000000" w:sz="4"/>
              <w:right w:val="single" w:color="000000" w:sz="4"/>
            </w:tcBorders>
          </w:tcPr>
          <w:p/>
        </w:tc>
        <w:tc>
          <w:tcPr>
            <w:tcW w:type="dxa" w:w="1005"/>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人员安排</w:t>
            </w: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6</w:t>
            </w:r>
          </w:p>
        </w:tc>
        <w:tc>
          <w:tcPr>
            <w:tcW w:type="dxa" w:w="27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员工队伍稳定，能按要求配置相关人员，</w:t>
            </w:r>
          </w:p>
          <w:p>
            <w:pPr>
              <w:pStyle w:val="null3"/>
              <w:jc w:val="both"/>
            </w:pPr>
            <w:r>
              <w:rPr>
                <w:sz w:val="21"/>
                <w:color w:val="000000"/>
              </w:rPr>
              <w:t>出现空缺时，能及时补充。</w:t>
            </w:r>
          </w:p>
        </w:tc>
        <w:tc>
          <w:tcPr>
            <w:tcW w:type="dxa" w:w="1005"/>
            <w:vMerge/>
            <w:tcBorders>
              <w:top w:val="none" w:color="000000" w:sz="4"/>
              <w:left w:val="non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139"/>
            <w:vMerge/>
            <w:tcBorders>
              <w:top w:val="none" w:color="000000" w:sz="4"/>
              <w:left w:val="none" w:color="000000" w:sz="4"/>
              <w:bottom w:val="single" w:color="000000" w:sz="4"/>
              <w:right w:val="single" w:color="000000" w:sz="4"/>
            </w:tcBorders>
          </w:tcPr>
          <w:p/>
        </w:tc>
      </w:tr>
      <w:tr>
        <w:tc>
          <w:tcPr>
            <w:tcW w:type="dxa" w:w="750"/>
            <w:vMerge/>
            <w:tcBorders>
              <w:top w:val="none" w:color="000000" w:sz="4"/>
              <w:left w:val="single" w:color="000000" w:sz="4"/>
              <w:bottom w:val="single" w:color="000000" w:sz="4"/>
              <w:right w:val="single" w:color="000000" w:sz="4"/>
            </w:tcBorders>
          </w:tcPr>
          <w:p/>
        </w:tc>
        <w:tc>
          <w:tcPr>
            <w:tcW w:type="dxa" w:w="1005"/>
            <w:vMerge/>
            <w:tcBorders>
              <w:top w:val="none" w:color="000000" w:sz="4"/>
              <w:left w:val="non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7</w:t>
            </w:r>
          </w:p>
        </w:tc>
        <w:tc>
          <w:tcPr>
            <w:tcW w:type="dxa" w:w="27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能根据工作需要定期对新老员工开展以专业知识及管理制度为主要内容的相关培训。</w:t>
            </w:r>
          </w:p>
        </w:tc>
        <w:tc>
          <w:tcPr>
            <w:tcW w:type="dxa" w:w="1005"/>
            <w:vMerge/>
            <w:tcBorders>
              <w:top w:val="none" w:color="000000" w:sz="4"/>
              <w:left w:val="non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139"/>
            <w:vMerge/>
            <w:tcBorders>
              <w:top w:val="none" w:color="000000" w:sz="4"/>
              <w:left w:val="none" w:color="000000" w:sz="4"/>
              <w:bottom w:val="single" w:color="000000" w:sz="4"/>
              <w:right w:val="single" w:color="000000" w:sz="4"/>
            </w:tcBorders>
          </w:tcPr>
          <w:p/>
        </w:tc>
      </w:tr>
      <w:tr>
        <w:tc>
          <w:tcPr>
            <w:tcW w:type="dxa" w:w="75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技术方</w:t>
            </w:r>
          </w:p>
          <w:p>
            <w:pPr>
              <w:pStyle w:val="null3"/>
              <w:jc w:val="both"/>
            </w:pPr>
            <w:r>
              <w:rPr>
                <w:sz w:val="21"/>
                <w:color w:val="000000"/>
              </w:rPr>
              <w:t>面（</w:t>
            </w:r>
            <w:r>
              <w:rPr>
                <w:sz w:val="21"/>
                <w:color w:val="000000"/>
              </w:rPr>
              <w:t>60</w:t>
            </w:r>
          </w:p>
          <w:p>
            <w:pPr>
              <w:pStyle w:val="null3"/>
              <w:jc w:val="both"/>
            </w:pPr>
            <w:r>
              <w:rPr>
                <w:sz w:val="21"/>
                <w:color w:val="000000"/>
              </w:rPr>
              <w:t>分）</w:t>
            </w:r>
          </w:p>
        </w:tc>
        <w:tc>
          <w:tcPr>
            <w:tcW w:type="dxa" w:w="1005"/>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专业水平</w:t>
            </w: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1</w:t>
            </w:r>
          </w:p>
        </w:tc>
        <w:tc>
          <w:tcPr>
            <w:tcW w:type="dxa" w:w="27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能及时处理异常采购订单，跟院方沟通</w:t>
            </w:r>
          </w:p>
        </w:tc>
        <w:tc>
          <w:tcPr>
            <w:tcW w:type="dxa" w:w="1005"/>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总分</w:t>
            </w:r>
            <w:r>
              <w:rPr>
                <w:sz w:val="21"/>
                <w:color w:val="000000"/>
              </w:rPr>
              <w:t>60分</w:t>
            </w:r>
          </w:p>
          <w:p>
            <w:pPr>
              <w:pStyle w:val="null3"/>
              <w:jc w:val="both"/>
            </w:pPr>
            <w:r>
              <w:rPr>
                <w:sz w:val="21"/>
                <w:color w:val="000000"/>
              </w:rPr>
              <w:t>，公司某</w:t>
            </w:r>
          </w:p>
          <w:p>
            <w:pPr>
              <w:pStyle w:val="null3"/>
              <w:jc w:val="both"/>
            </w:pPr>
            <w:r>
              <w:rPr>
                <w:sz w:val="21"/>
                <w:color w:val="000000"/>
              </w:rPr>
              <w:t>个评分点</w:t>
            </w:r>
          </w:p>
          <w:p>
            <w:pPr>
              <w:pStyle w:val="null3"/>
              <w:jc w:val="both"/>
            </w:pPr>
            <w:r>
              <w:rPr>
                <w:sz w:val="21"/>
                <w:color w:val="000000"/>
              </w:rPr>
              <w:t>服务不到</w:t>
            </w:r>
          </w:p>
          <w:p>
            <w:pPr>
              <w:pStyle w:val="null3"/>
              <w:jc w:val="both"/>
            </w:pPr>
            <w:r>
              <w:rPr>
                <w:sz w:val="21"/>
                <w:color w:val="000000"/>
              </w:rPr>
              <w:t>位的，可</w:t>
            </w:r>
          </w:p>
          <w:p>
            <w:pPr>
              <w:pStyle w:val="null3"/>
              <w:jc w:val="both"/>
            </w:pPr>
            <w:r>
              <w:rPr>
                <w:sz w:val="21"/>
                <w:color w:val="000000"/>
              </w:rPr>
              <w:t>酌情扣分</w:t>
            </w:r>
          </w:p>
          <w:p>
            <w:pPr>
              <w:pStyle w:val="null3"/>
              <w:jc w:val="both"/>
            </w:pPr>
            <w:r>
              <w:rPr>
                <w:sz w:val="21"/>
                <w:color w:val="000000"/>
              </w:rPr>
              <w:t>。</w:t>
            </w:r>
          </w:p>
        </w:tc>
        <w:tc>
          <w:tcPr>
            <w:tcW w:type="dxa" w:w="884"/>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139"/>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50"/>
            <w:vMerge/>
            <w:tcBorders>
              <w:top w:val="none" w:color="000000" w:sz="4"/>
              <w:left w:val="single" w:color="000000" w:sz="4"/>
              <w:bottom w:val="single" w:color="000000" w:sz="4"/>
              <w:right w:val="single" w:color="000000" w:sz="4"/>
            </w:tcBorders>
          </w:tcPr>
          <w:p/>
        </w:tc>
        <w:tc>
          <w:tcPr>
            <w:tcW w:type="dxa" w:w="1005"/>
            <w:vMerge/>
            <w:tcBorders>
              <w:top w:val="none" w:color="000000" w:sz="4"/>
              <w:left w:val="non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2</w:t>
            </w:r>
          </w:p>
        </w:tc>
        <w:tc>
          <w:tcPr>
            <w:tcW w:type="dxa" w:w="27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在规定时限内将货物送达院区。</w:t>
            </w:r>
          </w:p>
        </w:tc>
        <w:tc>
          <w:tcPr>
            <w:tcW w:type="dxa" w:w="1005"/>
            <w:vMerge/>
            <w:tcBorders>
              <w:top w:val="none" w:color="000000" w:sz="4"/>
              <w:left w:val="non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139"/>
            <w:vMerge/>
            <w:tcBorders>
              <w:top w:val="none" w:color="000000" w:sz="4"/>
              <w:left w:val="none" w:color="000000" w:sz="4"/>
              <w:bottom w:val="single" w:color="000000" w:sz="4"/>
              <w:right w:val="single" w:color="000000" w:sz="4"/>
            </w:tcBorders>
          </w:tcPr>
          <w:p/>
        </w:tc>
      </w:tr>
      <w:tr>
        <w:tc>
          <w:tcPr>
            <w:tcW w:type="dxa" w:w="750"/>
            <w:vMerge/>
            <w:tcBorders>
              <w:top w:val="none" w:color="000000" w:sz="4"/>
              <w:left w:val="single" w:color="000000" w:sz="4"/>
              <w:bottom w:val="single" w:color="000000" w:sz="4"/>
              <w:right w:val="single" w:color="000000" w:sz="4"/>
            </w:tcBorders>
          </w:tcPr>
          <w:p/>
        </w:tc>
        <w:tc>
          <w:tcPr>
            <w:tcW w:type="dxa" w:w="1005"/>
            <w:vMerge/>
            <w:tcBorders>
              <w:top w:val="none" w:color="000000" w:sz="4"/>
              <w:left w:val="non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3</w:t>
            </w:r>
          </w:p>
        </w:tc>
        <w:tc>
          <w:tcPr>
            <w:tcW w:type="dxa" w:w="27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实际配送的货物与送货单据一致（物资名称、规格、数量等）。</w:t>
            </w:r>
          </w:p>
        </w:tc>
        <w:tc>
          <w:tcPr>
            <w:tcW w:type="dxa" w:w="1005"/>
            <w:vMerge/>
            <w:tcBorders>
              <w:top w:val="none" w:color="000000" w:sz="4"/>
              <w:left w:val="non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139"/>
            <w:vMerge/>
            <w:tcBorders>
              <w:top w:val="none" w:color="000000" w:sz="4"/>
              <w:left w:val="none" w:color="000000" w:sz="4"/>
              <w:bottom w:val="single" w:color="000000" w:sz="4"/>
              <w:right w:val="single" w:color="000000" w:sz="4"/>
            </w:tcBorders>
          </w:tcPr>
          <w:p/>
        </w:tc>
      </w:tr>
      <w:tr>
        <w:tc>
          <w:tcPr>
            <w:tcW w:type="dxa" w:w="750"/>
            <w:vMerge/>
            <w:tcBorders>
              <w:top w:val="none" w:color="000000" w:sz="4"/>
              <w:left w:val="single" w:color="000000" w:sz="4"/>
              <w:bottom w:val="single" w:color="000000" w:sz="4"/>
              <w:right w:val="single" w:color="000000" w:sz="4"/>
            </w:tcBorders>
          </w:tcPr>
          <w:p/>
        </w:tc>
        <w:tc>
          <w:tcPr>
            <w:tcW w:type="dxa" w:w="1005"/>
            <w:vMerge/>
            <w:tcBorders>
              <w:top w:val="none" w:color="000000" w:sz="4"/>
              <w:left w:val="non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4</w:t>
            </w:r>
          </w:p>
        </w:tc>
        <w:tc>
          <w:tcPr>
            <w:tcW w:type="dxa" w:w="27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确保送达院区的货物包装完好，无变形破损。</w:t>
            </w:r>
          </w:p>
        </w:tc>
        <w:tc>
          <w:tcPr>
            <w:tcW w:type="dxa" w:w="1005"/>
            <w:vMerge/>
            <w:tcBorders>
              <w:top w:val="none" w:color="000000" w:sz="4"/>
              <w:left w:val="non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139"/>
            <w:vMerge/>
            <w:tcBorders>
              <w:top w:val="none" w:color="000000" w:sz="4"/>
              <w:left w:val="none" w:color="000000" w:sz="4"/>
              <w:bottom w:val="single" w:color="000000" w:sz="4"/>
              <w:right w:val="single" w:color="000000" w:sz="4"/>
            </w:tcBorders>
          </w:tcPr>
          <w:p/>
        </w:tc>
      </w:tr>
      <w:tr>
        <w:tc>
          <w:tcPr>
            <w:tcW w:type="dxa" w:w="750"/>
            <w:vMerge/>
            <w:tcBorders>
              <w:top w:val="none" w:color="000000" w:sz="4"/>
              <w:left w:val="single" w:color="000000" w:sz="4"/>
              <w:bottom w:val="single" w:color="000000" w:sz="4"/>
              <w:right w:val="single" w:color="000000" w:sz="4"/>
            </w:tcBorders>
          </w:tcPr>
          <w:p/>
        </w:tc>
        <w:tc>
          <w:tcPr>
            <w:tcW w:type="dxa" w:w="1005"/>
            <w:vMerge/>
            <w:tcBorders>
              <w:top w:val="none" w:color="000000" w:sz="4"/>
              <w:left w:val="non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5</w:t>
            </w:r>
          </w:p>
        </w:tc>
        <w:tc>
          <w:tcPr>
            <w:tcW w:type="dxa" w:w="27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货物质量情况</w:t>
            </w:r>
          </w:p>
        </w:tc>
        <w:tc>
          <w:tcPr>
            <w:tcW w:type="dxa" w:w="1005"/>
            <w:vMerge/>
            <w:tcBorders>
              <w:top w:val="none" w:color="000000" w:sz="4"/>
              <w:left w:val="non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139"/>
            <w:vMerge/>
            <w:tcBorders>
              <w:top w:val="none" w:color="000000" w:sz="4"/>
              <w:left w:val="none" w:color="000000" w:sz="4"/>
              <w:bottom w:val="single" w:color="000000" w:sz="4"/>
              <w:right w:val="single" w:color="000000" w:sz="4"/>
            </w:tcBorders>
          </w:tcPr>
          <w:p/>
        </w:tc>
      </w:tr>
      <w:tr>
        <w:tc>
          <w:tcPr>
            <w:tcW w:type="dxa" w:w="750"/>
            <w:vMerge/>
            <w:tcBorders>
              <w:top w:val="none" w:color="000000" w:sz="4"/>
              <w:left w:val="single" w:color="000000" w:sz="4"/>
              <w:bottom w:val="single" w:color="000000" w:sz="4"/>
              <w:right w:val="single" w:color="000000" w:sz="4"/>
            </w:tcBorders>
          </w:tcPr>
          <w:p/>
        </w:tc>
        <w:tc>
          <w:tcPr>
            <w:tcW w:type="dxa" w:w="1005"/>
            <w:vMerge/>
            <w:tcBorders>
              <w:top w:val="none" w:color="000000" w:sz="4"/>
              <w:left w:val="non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6</w:t>
            </w:r>
          </w:p>
        </w:tc>
        <w:tc>
          <w:tcPr>
            <w:tcW w:type="dxa" w:w="27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每月定期结算，结算结果准确。</w:t>
            </w:r>
          </w:p>
        </w:tc>
        <w:tc>
          <w:tcPr>
            <w:tcW w:type="dxa" w:w="1005"/>
            <w:vMerge/>
            <w:tcBorders>
              <w:top w:val="none" w:color="000000" w:sz="4"/>
              <w:left w:val="non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139"/>
            <w:vMerge/>
            <w:tcBorders>
              <w:top w:val="none" w:color="000000" w:sz="4"/>
              <w:left w:val="none" w:color="000000" w:sz="4"/>
              <w:bottom w:val="single" w:color="000000" w:sz="4"/>
              <w:right w:val="single" w:color="000000" w:sz="4"/>
            </w:tcBorders>
          </w:tcPr>
          <w:p/>
        </w:tc>
      </w:tr>
      <w:tr>
        <w:tc>
          <w:tcPr>
            <w:tcW w:type="dxa" w:w="750"/>
            <w:vMerge/>
            <w:tcBorders>
              <w:top w:val="none" w:color="000000" w:sz="4"/>
              <w:left w:val="single" w:color="000000" w:sz="4"/>
              <w:bottom w:val="single" w:color="000000" w:sz="4"/>
              <w:right w:val="single" w:color="000000" w:sz="4"/>
            </w:tcBorders>
          </w:tcPr>
          <w:p/>
        </w:tc>
        <w:tc>
          <w:tcPr>
            <w:tcW w:type="dxa" w:w="1005"/>
            <w:vMerge/>
            <w:tcBorders>
              <w:top w:val="none" w:color="000000" w:sz="4"/>
              <w:left w:val="non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7</w:t>
            </w:r>
          </w:p>
        </w:tc>
        <w:tc>
          <w:tcPr>
            <w:tcW w:type="dxa" w:w="27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送货单据齐全，无破损，无缺漏，打印清晰。</w:t>
            </w:r>
          </w:p>
        </w:tc>
        <w:tc>
          <w:tcPr>
            <w:tcW w:type="dxa" w:w="1005"/>
            <w:vMerge/>
            <w:tcBorders>
              <w:top w:val="none" w:color="000000" w:sz="4"/>
              <w:left w:val="non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139"/>
            <w:vMerge/>
            <w:tcBorders>
              <w:top w:val="none" w:color="000000" w:sz="4"/>
              <w:left w:val="none" w:color="000000" w:sz="4"/>
              <w:bottom w:val="single" w:color="000000" w:sz="4"/>
              <w:right w:val="single" w:color="000000" w:sz="4"/>
            </w:tcBorders>
          </w:tcPr>
          <w:p/>
        </w:tc>
      </w:tr>
      <w:tr>
        <w:tc>
          <w:tcPr>
            <w:tcW w:type="dxa" w:w="750"/>
            <w:vMerge/>
            <w:tcBorders>
              <w:top w:val="none" w:color="000000" w:sz="4"/>
              <w:left w:val="single" w:color="000000" w:sz="4"/>
              <w:bottom w:val="single" w:color="000000" w:sz="4"/>
              <w:right w:val="single" w:color="000000" w:sz="4"/>
            </w:tcBorders>
          </w:tcPr>
          <w:p/>
        </w:tc>
        <w:tc>
          <w:tcPr>
            <w:tcW w:type="dxa" w:w="1005"/>
            <w:vMerge/>
            <w:tcBorders>
              <w:top w:val="none" w:color="000000" w:sz="4"/>
              <w:left w:val="non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8</w:t>
            </w:r>
          </w:p>
        </w:tc>
        <w:tc>
          <w:tcPr>
            <w:tcW w:type="dxa" w:w="27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送货单据配附准确，单据信息与货物相关信息（物资名称、规格、数量等）一致。</w:t>
            </w:r>
          </w:p>
        </w:tc>
        <w:tc>
          <w:tcPr>
            <w:tcW w:type="dxa" w:w="1005"/>
            <w:vMerge/>
            <w:tcBorders>
              <w:top w:val="none" w:color="000000" w:sz="4"/>
              <w:left w:val="non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139"/>
            <w:vMerge/>
            <w:tcBorders>
              <w:top w:val="none" w:color="000000" w:sz="4"/>
              <w:left w:val="none" w:color="000000" w:sz="4"/>
              <w:bottom w:val="single" w:color="000000" w:sz="4"/>
              <w:right w:val="single" w:color="000000" w:sz="4"/>
            </w:tcBorders>
          </w:tcPr>
          <w:p/>
        </w:tc>
      </w:tr>
      <w:tr>
        <w:tc>
          <w:tcPr>
            <w:tcW w:type="dxa" w:w="750"/>
            <w:vMerge/>
            <w:tcBorders>
              <w:top w:val="none" w:color="000000" w:sz="4"/>
              <w:left w:val="single" w:color="000000" w:sz="4"/>
              <w:bottom w:val="single" w:color="000000" w:sz="4"/>
              <w:right w:val="single" w:color="000000" w:sz="4"/>
            </w:tcBorders>
          </w:tcPr>
          <w:p/>
        </w:tc>
        <w:tc>
          <w:tcPr>
            <w:tcW w:type="dxa" w:w="1005"/>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院内运维</w:t>
            </w: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9</w:t>
            </w:r>
          </w:p>
        </w:tc>
        <w:tc>
          <w:tcPr>
            <w:tcW w:type="dxa" w:w="27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现场送货出现异常问题时，及时跟踪解决。</w:t>
            </w:r>
          </w:p>
        </w:tc>
        <w:tc>
          <w:tcPr>
            <w:tcW w:type="dxa" w:w="1005"/>
            <w:vMerge/>
            <w:tcBorders>
              <w:top w:val="none" w:color="000000" w:sz="4"/>
              <w:left w:val="non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139"/>
            <w:vMerge/>
            <w:tcBorders>
              <w:top w:val="none" w:color="000000" w:sz="4"/>
              <w:left w:val="none" w:color="000000" w:sz="4"/>
              <w:bottom w:val="single" w:color="000000" w:sz="4"/>
              <w:right w:val="single" w:color="000000" w:sz="4"/>
            </w:tcBorders>
          </w:tcPr>
          <w:p/>
        </w:tc>
      </w:tr>
      <w:tr>
        <w:tc>
          <w:tcPr>
            <w:tcW w:type="dxa" w:w="750"/>
            <w:vMerge/>
            <w:tcBorders>
              <w:top w:val="none" w:color="000000" w:sz="4"/>
              <w:left w:val="single" w:color="000000" w:sz="4"/>
              <w:bottom w:val="single" w:color="000000" w:sz="4"/>
              <w:right w:val="single" w:color="000000" w:sz="4"/>
            </w:tcBorders>
          </w:tcPr>
          <w:p/>
        </w:tc>
        <w:tc>
          <w:tcPr>
            <w:tcW w:type="dxa" w:w="1005"/>
            <w:vMerge/>
            <w:tcBorders>
              <w:top w:val="none" w:color="000000" w:sz="4"/>
              <w:left w:val="non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10</w:t>
            </w:r>
          </w:p>
        </w:tc>
        <w:tc>
          <w:tcPr>
            <w:tcW w:type="dxa" w:w="27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对科室提出的需求积极沟通处理并及时反馈结果。</w:t>
            </w:r>
          </w:p>
        </w:tc>
        <w:tc>
          <w:tcPr>
            <w:tcW w:type="dxa" w:w="1005"/>
            <w:vMerge/>
            <w:tcBorders>
              <w:top w:val="none" w:color="000000" w:sz="4"/>
              <w:left w:val="non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139"/>
            <w:vMerge/>
            <w:tcBorders>
              <w:top w:val="none" w:color="000000" w:sz="4"/>
              <w:left w:val="none" w:color="000000" w:sz="4"/>
              <w:bottom w:val="single" w:color="000000" w:sz="4"/>
              <w:right w:val="single" w:color="000000" w:sz="4"/>
            </w:tcBorders>
          </w:tcPr>
          <w:p/>
        </w:tc>
      </w:tr>
      <w:tr>
        <w:tc>
          <w:tcPr>
            <w:tcW w:type="dxa" w:w="750"/>
            <w:vMerge/>
            <w:tcBorders>
              <w:top w:val="none" w:color="000000" w:sz="4"/>
              <w:left w:val="single" w:color="000000" w:sz="4"/>
              <w:bottom w:val="single" w:color="000000" w:sz="4"/>
              <w:right w:val="single" w:color="000000" w:sz="4"/>
            </w:tcBorders>
          </w:tcPr>
          <w:p/>
        </w:tc>
        <w:tc>
          <w:tcPr>
            <w:tcW w:type="dxa" w:w="1005"/>
            <w:vMerge/>
            <w:tcBorders>
              <w:top w:val="none" w:color="000000" w:sz="4"/>
              <w:left w:val="non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11</w:t>
            </w:r>
          </w:p>
        </w:tc>
        <w:tc>
          <w:tcPr>
            <w:tcW w:type="dxa" w:w="27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对于验收不合格的货物，是否在甲方规定的时间内及时换货。</w:t>
            </w:r>
          </w:p>
        </w:tc>
        <w:tc>
          <w:tcPr>
            <w:tcW w:type="dxa" w:w="1005"/>
            <w:vMerge/>
            <w:tcBorders>
              <w:top w:val="none" w:color="000000" w:sz="4"/>
              <w:left w:val="non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139"/>
            <w:vMerge/>
            <w:tcBorders>
              <w:top w:val="none" w:color="000000" w:sz="4"/>
              <w:left w:val="none" w:color="000000" w:sz="4"/>
              <w:bottom w:val="single" w:color="000000" w:sz="4"/>
              <w:right w:val="single" w:color="000000" w:sz="4"/>
            </w:tcBorders>
          </w:tcPr>
          <w:p/>
        </w:tc>
      </w:tr>
      <w:tr>
        <w:tc>
          <w:tcPr>
            <w:tcW w:type="dxa" w:w="750"/>
            <w:vMerge/>
            <w:tcBorders>
              <w:top w:val="none" w:color="000000" w:sz="4"/>
              <w:left w:val="single" w:color="000000" w:sz="4"/>
              <w:bottom w:val="single" w:color="000000" w:sz="4"/>
              <w:right w:val="single" w:color="000000" w:sz="4"/>
            </w:tcBorders>
          </w:tcPr>
          <w:p/>
        </w:tc>
        <w:tc>
          <w:tcPr>
            <w:tcW w:type="dxa" w:w="1005"/>
            <w:vMerge/>
            <w:tcBorders>
              <w:top w:val="none" w:color="000000" w:sz="4"/>
              <w:left w:val="non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12</w:t>
            </w:r>
          </w:p>
        </w:tc>
        <w:tc>
          <w:tcPr>
            <w:tcW w:type="dxa" w:w="27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对于当天追加采购的货物，是否在甲方规定的时间内及时送货。</w:t>
            </w:r>
          </w:p>
        </w:tc>
        <w:tc>
          <w:tcPr>
            <w:tcW w:type="dxa" w:w="1005"/>
            <w:vMerge/>
            <w:tcBorders>
              <w:top w:val="none" w:color="000000" w:sz="4"/>
              <w:left w:val="non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139"/>
            <w:vMerge/>
            <w:tcBorders>
              <w:top w:val="none" w:color="000000" w:sz="4"/>
              <w:left w:val="none" w:color="000000" w:sz="4"/>
              <w:bottom w:val="single" w:color="000000" w:sz="4"/>
              <w:right w:val="single" w:color="000000" w:sz="4"/>
            </w:tcBorders>
          </w:tcPr>
          <w:p/>
        </w:tc>
      </w:tr>
      <w:tr>
        <w:tc>
          <w:tcPr>
            <w:tcW w:type="dxa" w:w="750"/>
            <w:vMerge/>
            <w:tcBorders>
              <w:top w:val="none" w:color="000000" w:sz="4"/>
              <w:left w:val="single" w:color="000000" w:sz="4"/>
              <w:bottom w:val="single" w:color="000000" w:sz="4"/>
              <w:right w:val="single" w:color="000000" w:sz="4"/>
            </w:tcBorders>
          </w:tcPr>
          <w:p/>
        </w:tc>
        <w:tc>
          <w:tcPr>
            <w:tcW w:type="dxa" w:w="1005"/>
            <w:vMerge/>
            <w:tcBorders>
              <w:top w:val="none" w:color="000000" w:sz="4"/>
              <w:left w:val="non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13</w:t>
            </w:r>
          </w:p>
        </w:tc>
        <w:tc>
          <w:tcPr>
            <w:tcW w:type="dxa" w:w="27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是否提供及时、有效、清晰的货物检测报告。</w:t>
            </w:r>
          </w:p>
        </w:tc>
        <w:tc>
          <w:tcPr>
            <w:tcW w:type="dxa" w:w="1005"/>
            <w:vMerge/>
            <w:tcBorders>
              <w:top w:val="none" w:color="000000" w:sz="4"/>
              <w:left w:val="non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139"/>
            <w:vMerge/>
            <w:tcBorders>
              <w:top w:val="none" w:color="000000" w:sz="4"/>
              <w:left w:val="none" w:color="000000" w:sz="4"/>
              <w:bottom w:val="single" w:color="000000" w:sz="4"/>
              <w:right w:val="single" w:color="000000" w:sz="4"/>
            </w:tcBorders>
          </w:tcPr>
          <w:p/>
        </w:tc>
      </w:tr>
      <w:tr>
        <w:tc>
          <w:tcPr>
            <w:tcW w:type="dxa" w:w="750"/>
            <w:vMerge/>
            <w:tcBorders>
              <w:top w:val="none" w:color="000000" w:sz="4"/>
              <w:left w:val="single" w:color="000000" w:sz="4"/>
              <w:bottom w:val="single" w:color="000000" w:sz="4"/>
              <w:right w:val="single" w:color="000000" w:sz="4"/>
            </w:tcBorders>
          </w:tcPr>
          <w:p/>
        </w:tc>
        <w:tc>
          <w:tcPr>
            <w:tcW w:type="dxa" w:w="1005"/>
            <w:vMerge/>
            <w:tcBorders>
              <w:top w:val="none" w:color="000000" w:sz="4"/>
              <w:left w:val="non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14</w:t>
            </w:r>
          </w:p>
        </w:tc>
        <w:tc>
          <w:tcPr>
            <w:tcW w:type="dxa" w:w="27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标外货物价格是否提供依据</w:t>
            </w:r>
          </w:p>
        </w:tc>
        <w:tc>
          <w:tcPr>
            <w:tcW w:type="dxa" w:w="1005"/>
            <w:vMerge/>
            <w:tcBorders>
              <w:top w:val="none" w:color="000000" w:sz="4"/>
              <w:left w:val="non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139"/>
            <w:vMerge/>
            <w:tcBorders>
              <w:top w:val="none" w:color="000000" w:sz="4"/>
              <w:left w:val="none" w:color="000000" w:sz="4"/>
              <w:bottom w:val="single" w:color="000000" w:sz="4"/>
              <w:right w:val="single" w:color="000000" w:sz="4"/>
            </w:tcBorders>
          </w:tcPr>
          <w:p/>
        </w:tc>
      </w:tr>
      <w:tr>
        <w:tc>
          <w:tcPr>
            <w:tcW w:type="dxa" w:w="5278"/>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总得分：</w:t>
            </w:r>
          </w:p>
        </w:tc>
        <w:tc>
          <w:tcPr>
            <w:tcW w:type="dxa" w:w="3028"/>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8306"/>
            <w:gridSpan w:val="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填表说明：</w:t>
            </w:r>
          </w:p>
          <w:p>
            <w:pPr>
              <w:pStyle w:val="null3"/>
              <w:jc w:val="both"/>
            </w:pPr>
            <w:r>
              <w:rPr>
                <w:sz w:val="21"/>
                <w:color w:val="000000"/>
              </w:rPr>
              <w:t>1、本表由各院区营养室班长填写。</w:t>
            </w:r>
          </w:p>
          <w:p>
            <w:pPr>
              <w:pStyle w:val="null3"/>
              <w:jc w:val="both"/>
            </w:pPr>
            <w:r>
              <w:rPr>
                <w:sz w:val="21"/>
                <w:color w:val="000000"/>
              </w:rPr>
              <w:t>2、本表服务总评分90分。</w:t>
            </w:r>
          </w:p>
          <w:p>
            <w:pPr>
              <w:pStyle w:val="null3"/>
              <w:jc w:val="both"/>
            </w:pPr>
            <w:r>
              <w:rPr>
                <w:sz w:val="21"/>
                <w:color w:val="000000"/>
              </w:rPr>
              <w:t>3、如收到投诉，待后勤部核实为有效投诉后，在本表部分扣分，每次3分，上不封顶。</w:t>
            </w:r>
          </w:p>
          <w:p>
            <w:pPr>
              <w:pStyle w:val="null3"/>
              <w:jc w:val="both"/>
            </w:pPr>
          </w:p>
        </w:tc>
      </w:tr>
    </w:tbl>
    <w:p>
      <w:pPr>
        <w:pStyle w:val="null3"/>
        <w:jc w:val="both"/>
      </w:pPr>
      <w:r>
        <w:rPr>
          <w:sz w:val="21"/>
          <w:b/>
          <w:color w:val="000000"/>
        </w:rPr>
        <w:t>十</w:t>
      </w:r>
      <w:r>
        <w:rPr>
          <w:sz w:val="21"/>
          <w:b/>
          <w:color w:val="000000"/>
        </w:rPr>
        <w:t>三</w:t>
      </w:r>
      <w:r>
        <w:rPr>
          <w:sz w:val="21"/>
          <w:b/>
          <w:color w:val="000000"/>
        </w:rPr>
        <w:t>、投标样品要求</w:t>
      </w:r>
    </w:p>
    <w:p>
      <w:pPr>
        <w:pStyle w:val="null3"/>
        <w:ind w:firstLine="420"/>
        <w:jc w:val="both"/>
      </w:pPr>
      <w:r>
        <w:rPr>
          <w:sz w:val="21"/>
          <w:color w:val="000000"/>
        </w:rPr>
        <w:t>1.</w:t>
      </w:r>
      <w:r>
        <w:rPr>
          <w:sz w:val="21"/>
        </w:rPr>
        <w:t>投标人须在投标截止时间前，将所有投标样品进行密封递交。逾期递交的样品，采购人及采购代理机构拒绝接收</w:t>
      </w:r>
    </w:p>
    <w:p>
      <w:pPr>
        <w:pStyle w:val="null3"/>
        <w:ind w:firstLine="420"/>
        <w:jc w:val="both"/>
      </w:pPr>
      <w:r>
        <w:rPr>
          <w:sz w:val="21"/>
          <w:color w:val="000000"/>
        </w:rPr>
        <w:t>2.</w:t>
      </w:r>
      <w:r>
        <w:rPr>
          <w:sz w:val="21"/>
          <w:color w:val="000000"/>
        </w:rPr>
        <w:t>递交方式：参与本项目的投标人可在投标截止时间前半小时内现场递交样品至开标地点（广州市越秀区东风东路</w:t>
      </w:r>
      <w:r>
        <w:rPr>
          <w:sz w:val="21"/>
          <w:color w:val="000000"/>
        </w:rPr>
        <w:t>726号国义招标股份有限公司2楼），或者采用邮寄的方式提前将样品密封完好后寄到招标代理机构，如果采用邮寄方式，须确保招标代理机构可以在投标截止时间前收到，因邮寄过程中产生的各种问题，采购人及招标代理机构不负任何责任。样品收件地址：广州市越秀区东风东路726号18楼，</w:t>
      </w:r>
      <w:r>
        <w:rPr>
          <w:sz w:val="21"/>
          <w:color w:val="000000"/>
        </w:rPr>
        <w:t>李先生</w:t>
      </w:r>
      <w:r>
        <w:rPr>
          <w:sz w:val="21"/>
          <w:color w:val="000000"/>
        </w:rPr>
        <w:t>，</w:t>
      </w:r>
      <w:r>
        <w:rPr>
          <w:sz w:val="21"/>
          <w:color w:val="000000"/>
        </w:rPr>
        <w:t>020-378605</w:t>
      </w:r>
      <w:r>
        <w:rPr>
          <w:sz w:val="21"/>
          <w:color w:val="000000"/>
        </w:rPr>
        <w:t>59</w:t>
      </w:r>
      <w:r>
        <w:rPr>
          <w:sz w:val="21"/>
          <w:color w:val="000000"/>
        </w:rPr>
        <w:t>。</w:t>
      </w:r>
    </w:p>
    <w:p>
      <w:pPr>
        <w:pStyle w:val="null3"/>
        <w:ind w:firstLine="420"/>
        <w:jc w:val="both"/>
      </w:pPr>
      <w:r>
        <w:rPr>
          <w:sz w:val="21"/>
          <w:color w:val="000000"/>
        </w:rPr>
        <w:t>3</w:t>
      </w:r>
      <w:r>
        <w:rPr>
          <w:sz w:val="21"/>
          <w:color w:val="000000"/>
        </w:rPr>
        <w:t>.提交以下实物样品：分格饭盒（配盖）</w:t>
      </w:r>
      <w:r>
        <w:rPr>
          <w:sz w:val="21"/>
          <w:color w:val="000000"/>
        </w:rPr>
        <w:t>（</w:t>
      </w:r>
      <w:r>
        <w:rPr>
          <w:sz w:val="21"/>
          <w:color w:val="000000"/>
        </w:rPr>
        <w:t>序号</w:t>
      </w:r>
      <w:r>
        <w:rPr>
          <w:sz w:val="21"/>
          <w:color w:val="000000"/>
        </w:rPr>
        <w:t>1</w:t>
      </w:r>
      <w:r>
        <w:rPr>
          <w:sz w:val="21"/>
          <w:color w:val="000000"/>
        </w:rPr>
        <w:t>）</w:t>
      </w:r>
      <w:r>
        <w:rPr>
          <w:sz w:val="21"/>
          <w:color w:val="000000"/>
        </w:rPr>
        <w:t>、早餐盒（配盖）</w:t>
      </w:r>
      <w:r>
        <w:rPr>
          <w:sz w:val="21"/>
          <w:color w:val="000000"/>
        </w:rPr>
        <w:t>（</w:t>
      </w:r>
      <w:r>
        <w:rPr>
          <w:sz w:val="21"/>
          <w:color w:val="000000"/>
        </w:rPr>
        <w:t>序号</w:t>
      </w:r>
      <w:r>
        <w:rPr>
          <w:sz w:val="21"/>
          <w:color w:val="000000"/>
        </w:rPr>
        <w:t>3</w:t>
      </w:r>
      <w:r>
        <w:rPr>
          <w:sz w:val="21"/>
          <w:color w:val="000000"/>
        </w:rPr>
        <w:t>）</w:t>
      </w:r>
      <w:r>
        <w:rPr>
          <w:sz w:val="21"/>
          <w:color w:val="000000"/>
        </w:rPr>
        <w:t>、汤碗（配盖）</w:t>
      </w:r>
      <w:r>
        <w:rPr>
          <w:sz w:val="21"/>
          <w:color w:val="000000"/>
        </w:rPr>
        <w:t>（</w:t>
      </w:r>
      <w:r>
        <w:rPr>
          <w:sz w:val="21"/>
          <w:color w:val="000000"/>
        </w:rPr>
        <w:t>序号</w:t>
      </w:r>
      <w:r>
        <w:rPr>
          <w:sz w:val="21"/>
          <w:color w:val="000000"/>
        </w:rPr>
        <w:t>4</w:t>
      </w:r>
      <w:r>
        <w:rPr>
          <w:sz w:val="21"/>
          <w:color w:val="000000"/>
        </w:rPr>
        <w:t>）</w:t>
      </w:r>
      <w:r>
        <w:rPr>
          <w:sz w:val="21"/>
          <w:color w:val="000000"/>
        </w:rPr>
        <w:t>、独立包装勺更</w:t>
      </w:r>
      <w:r>
        <w:rPr>
          <w:sz w:val="21"/>
          <w:color w:val="000000"/>
        </w:rPr>
        <w:t>（</w:t>
      </w:r>
      <w:r>
        <w:rPr>
          <w:sz w:val="21"/>
          <w:color w:val="000000"/>
        </w:rPr>
        <w:t>序号</w:t>
      </w:r>
      <w:r>
        <w:rPr>
          <w:sz w:val="21"/>
          <w:color w:val="000000"/>
        </w:rPr>
        <w:t>7</w:t>
      </w:r>
      <w:r>
        <w:rPr>
          <w:sz w:val="21"/>
          <w:color w:val="000000"/>
        </w:rPr>
        <w:t>）</w:t>
      </w:r>
      <w:r>
        <w:rPr>
          <w:sz w:val="21"/>
          <w:color w:val="000000"/>
        </w:rPr>
        <w:t>、</w:t>
      </w:r>
      <w:r>
        <w:rPr>
          <w:sz w:val="21"/>
          <w:color w:val="000000"/>
        </w:rPr>
        <w:t>独立包装</w:t>
      </w:r>
      <w:r>
        <w:rPr>
          <w:sz w:val="21"/>
          <w:color w:val="000000"/>
        </w:rPr>
        <w:t>一次性筷子</w:t>
      </w:r>
      <w:r>
        <w:rPr>
          <w:sz w:val="21"/>
          <w:color w:val="000000"/>
        </w:rPr>
        <w:t>（</w:t>
      </w:r>
      <w:r>
        <w:rPr>
          <w:sz w:val="21"/>
          <w:color w:val="000000"/>
        </w:rPr>
        <w:t>序号</w:t>
      </w:r>
      <w:r>
        <w:rPr>
          <w:sz w:val="21"/>
          <w:color w:val="000000"/>
        </w:rPr>
        <w:t>8</w:t>
      </w:r>
      <w:r>
        <w:rPr>
          <w:sz w:val="21"/>
          <w:color w:val="000000"/>
        </w:rPr>
        <w:t>）、</w:t>
      </w:r>
      <w:r>
        <w:rPr>
          <w:sz w:val="21"/>
          <w:color w:val="000000"/>
        </w:rPr>
        <w:t>一次性手套</w:t>
      </w:r>
      <w:r>
        <w:rPr>
          <w:sz w:val="21"/>
          <w:color w:val="000000"/>
        </w:rPr>
        <w:t>（</w:t>
      </w:r>
      <w:r>
        <w:rPr>
          <w:sz w:val="21"/>
          <w:color w:val="000000"/>
        </w:rPr>
        <w:t>序号</w:t>
      </w:r>
      <w:r>
        <w:rPr>
          <w:sz w:val="21"/>
          <w:color w:val="000000"/>
        </w:rPr>
        <w:t>9</w:t>
      </w:r>
      <w:r>
        <w:rPr>
          <w:sz w:val="21"/>
          <w:color w:val="000000"/>
        </w:rPr>
        <w:t>）</w:t>
      </w:r>
      <w:r>
        <w:rPr>
          <w:sz w:val="21"/>
          <w:color w:val="000000"/>
        </w:rPr>
        <w:t>、透明</w:t>
      </w:r>
      <w:r>
        <w:rPr>
          <w:sz w:val="21"/>
          <w:color w:val="000000"/>
        </w:rPr>
        <w:t>17cm胶袋</w:t>
      </w:r>
      <w:r>
        <w:rPr>
          <w:sz w:val="21"/>
          <w:color w:val="000000"/>
        </w:rPr>
        <w:t>（</w:t>
      </w:r>
      <w:r>
        <w:rPr>
          <w:sz w:val="21"/>
          <w:color w:val="000000"/>
        </w:rPr>
        <w:t>序号</w:t>
      </w:r>
      <w:r>
        <w:rPr>
          <w:sz w:val="21"/>
          <w:color w:val="000000"/>
        </w:rPr>
        <w:t>11</w:t>
      </w:r>
      <w:r>
        <w:rPr>
          <w:sz w:val="21"/>
          <w:color w:val="000000"/>
        </w:rPr>
        <w:t>）</w:t>
      </w:r>
      <w:r>
        <w:rPr>
          <w:sz w:val="21"/>
          <w:color w:val="000000"/>
        </w:rPr>
        <w:t>、双层白杯（配盖和吸管）</w:t>
      </w:r>
      <w:r>
        <w:rPr>
          <w:sz w:val="21"/>
          <w:color w:val="000000"/>
        </w:rPr>
        <w:t>（</w:t>
      </w:r>
      <w:r>
        <w:rPr>
          <w:sz w:val="21"/>
          <w:color w:val="000000"/>
        </w:rPr>
        <w:t>序号</w:t>
      </w:r>
      <w:r>
        <w:rPr>
          <w:sz w:val="21"/>
          <w:color w:val="000000"/>
        </w:rPr>
        <w:t>17</w:t>
      </w:r>
      <w:r>
        <w:rPr>
          <w:sz w:val="21"/>
          <w:color w:val="000000"/>
        </w:rPr>
        <w:t>）</w:t>
      </w:r>
      <w:r>
        <w:rPr>
          <w:sz w:val="21"/>
          <w:color w:val="000000"/>
        </w:rPr>
        <w:t>（所有样品材质需符合需求清单中材质标准要求）。</w:t>
      </w:r>
    </w:p>
    <w:p>
      <w:pPr>
        <w:pStyle w:val="null3"/>
        <w:ind w:firstLine="420"/>
        <w:jc w:val="both"/>
      </w:pPr>
      <w:r>
        <w:rPr>
          <w:sz w:val="21"/>
          <w:color w:val="000000"/>
        </w:rPr>
        <w:t>4</w:t>
      </w:r>
      <w:r>
        <w:rPr>
          <w:sz w:val="21"/>
          <w:color w:val="000000"/>
        </w:rPr>
        <w:t>.</w:t>
      </w:r>
      <w:r>
        <w:rPr>
          <w:sz w:val="21"/>
        </w:rPr>
        <w:t>样品附带标签内容：项目名称、项目编号、投标人名称、样品名称及其他必要的信息。</w:t>
      </w:r>
      <w:r>
        <w:rPr>
          <w:sz w:val="21"/>
          <w:color w:val="000000"/>
        </w:rPr>
        <w:t>。</w:t>
      </w:r>
    </w:p>
    <w:p>
      <w:pPr>
        <w:pStyle w:val="null3"/>
        <w:ind w:firstLine="420"/>
        <w:jc w:val="both"/>
      </w:pPr>
      <w:r>
        <w:rPr>
          <w:sz w:val="21"/>
          <w:color w:val="000000"/>
        </w:rPr>
        <w:t>5.没有要求的样品采购代理机构不予接收。</w:t>
      </w:r>
    </w:p>
    <w:p>
      <w:pPr>
        <w:pStyle w:val="null3"/>
        <w:ind w:firstLine="420"/>
        <w:jc w:val="both"/>
      </w:pPr>
      <w:r>
        <w:rPr>
          <w:sz w:val="21"/>
          <w:color w:val="000000"/>
        </w:rPr>
        <w:t>6.采购代理机构在收取样品时没有对样品外观验收及性能测试，所以对样品的破损或质量概不负责。</w:t>
      </w:r>
    </w:p>
    <w:p>
      <w:pPr>
        <w:pStyle w:val="null3"/>
        <w:ind w:firstLine="420"/>
      </w:pPr>
      <w:r>
        <w:rPr>
          <w:sz w:val="21"/>
          <w:color w:val="000000"/>
        </w:rPr>
        <w:t>7.</w:t>
      </w:r>
      <w:r>
        <w:rPr>
          <w:sz w:val="21"/>
          <w:color w:val="000000"/>
        </w:rPr>
        <w:t>在采购任务完结之后，中标人的样品封存于采购人单位，作为履约验收的</w:t>
      </w:r>
      <w:r>
        <w:rPr>
          <w:sz w:val="21"/>
          <w:color w:val="000000"/>
        </w:rPr>
        <w:t>参考。采购人及采购代理机构对投标人所递交样品的破损或质量不负任何责任。</w:t>
      </w:r>
      <w:r>
        <w:rPr>
          <w:sz w:val="21"/>
          <w:color w:val="000000"/>
        </w:rPr>
        <w:t>未中标的投标人应在本项目中标公告发布之日起</w:t>
      </w:r>
      <w:r>
        <w:rPr>
          <w:sz w:val="21"/>
          <w:color w:val="000000"/>
        </w:rPr>
        <w:t>7</w:t>
      </w:r>
      <w:r>
        <w:rPr>
          <w:sz w:val="21"/>
          <w:color w:val="000000"/>
        </w:rPr>
        <w:t>个工作日后的</w:t>
      </w:r>
      <w:r>
        <w:rPr>
          <w:sz w:val="21"/>
          <w:color w:val="000000"/>
        </w:rPr>
        <w:t>3</w:t>
      </w:r>
      <w:r>
        <w:rPr>
          <w:sz w:val="21"/>
          <w:color w:val="000000"/>
        </w:rPr>
        <w:t>个工作日内自行取回投标样品。</w:t>
      </w:r>
      <w:r>
        <w:rPr>
          <w:sz w:val="21"/>
          <w:color w:val="000000"/>
        </w:rPr>
        <w:t>3</w:t>
      </w:r>
      <w:r>
        <w:rPr>
          <w:sz w:val="21"/>
          <w:color w:val="000000"/>
        </w:rPr>
        <w:t>个工作日后投标人不取回样品，则视为同意采购代理机构有</w:t>
      </w:r>
      <w:r>
        <w:rPr>
          <w:sz w:val="21"/>
          <w:color w:val="000000"/>
        </w:rPr>
        <w:t>权自行处置相关样品。</w:t>
      </w:r>
    </w:p>
    <w:p>
      <w:pPr>
        <w:pStyle w:val="null3"/>
        <w:ind w:firstLine="420"/>
      </w:pPr>
      <w:r>
        <w:rPr>
          <w:sz w:val="21"/>
          <w:color w:val="000000"/>
        </w:rPr>
        <w:t>8.</w:t>
      </w:r>
      <w:r>
        <w:rPr>
          <w:sz w:val="21"/>
          <w:color w:val="000000"/>
        </w:rPr>
        <w:t>评</w:t>
      </w:r>
      <w:r>
        <w:rPr>
          <w:sz w:val="21"/>
          <w:color w:val="000000"/>
        </w:rPr>
        <w:t>标</w:t>
      </w:r>
      <w:r>
        <w:rPr>
          <w:sz w:val="21"/>
          <w:color w:val="000000"/>
        </w:rPr>
        <w:t>委员会将对投标人所提交的投标样品进行评审，样品评审标准要求如下：</w:t>
      </w:r>
    </w:p>
    <w:p>
      <w:pPr>
        <w:pStyle w:val="null3"/>
        <w:ind w:firstLine="420"/>
      </w:pPr>
      <w:r>
        <w:rPr>
          <w:sz w:val="21"/>
          <w:color w:val="000000"/>
        </w:rPr>
        <w:t>8.1.分格饭盒（配盖）：材质为PP+生物降解树脂/淀粉/植物纤维，无杂质无裂痕，边缘光滑无毛刺，外观整洁，盖子贴合紧密、无变形，厚度均匀、质感扎实不脆易，耐摔不易变形。</w:t>
      </w:r>
    </w:p>
    <w:p>
      <w:pPr>
        <w:pStyle w:val="null3"/>
        <w:ind w:firstLine="420"/>
      </w:pPr>
      <w:r>
        <w:rPr>
          <w:sz w:val="21"/>
          <w:color w:val="000000"/>
        </w:rPr>
        <w:t>8.2.早餐盒（配盖）：材质为PP+生物降解树脂/淀粉/植物纤维，无异味无划痕，质地均匀，边缘光滑，盖子密封良好、外观无瑕疵，厚度均匀、质感细腻无粗糙感。</w:t>
      </w:r>
    </w:p>
    <w:p>
      <w:pPr>
        <w:pStyle w:val="null3"/>
        <w:ind w:firstLine="420"/>
      </w:pPr>
      <w:r>
        <w:rPr>
          <w:sz w:val="21"/>
          <w:color w:val="000000"/>
        </w:rPr>
        <w:t>8.3.汤碗（配盖）：材质为PP+生物降解树脂/淀粉/植物纤维，无杂质无破损，表面光滑，边缘无毛刺，盖子适配紧密、外观整洁，厚度均匀、质感厚重不易破损。</w:t>
      </w:r>
    </w:p>
    <w:p>
      <w:pPr>
        <w:pStyle w:val="null3"/>
        <w:ind w:firstLine="420"/>
      </w:pPr>
      <w:r>
        <w:rPr>
          <w:sz w:val="21"/>
          <w:color w:val="000000"/>
        </w:rPr>
        <w:t>8.4.独立包装勺更：勺更材质为PP+生物降解树脂/淀粉/植物纤维，包装套材质为淋膜纸材质，独立密封包装，无异味无毛刺，勺更规整，外观无破损，厚度均匀、质感光滑。</w:t>
      </w:r>
    </w:p>
    <w:p>
      <w:pPr>
        <w:pStyle w:val="null3"/>
        <w:ind w:firstLine="420"/>
      </w:pPr>
      <w:r>
        <w:rPr>
          <w:sz w:val="21"/>
          <w:color w:val="000000"/>
        </w:rPr>
        <w:t>8.5.独立包装一次性筷子：筷子材质为竹材质，包装套材质为淋膜纸材质，无霉斑无异味，粗细均匀，表面光滑无毛刺，独立包装完好，厚度均匀、质感紧实不易折断。</w:t>
      </w:r>
    </w:p>
    <w:p>
      <w:pPr>
        <w:pStyle w:val="null3"/>
        <w:ind w:firstLine="420"/>
      </w:pPr>
      <w:r>
        <w:rPr>
          <w:sz w:val="21"/>
          <w:color w:val="000000"/>
        </w:rPr>
        <w:t>8.6.一次性手套：材质为PE材质，透明无杂质，厚薄均匀，质感柔韧有弹性，无破损漏液，拉伸性好、独立包装。</w:t>
      </w:r>
    </w:p>
    <w:p>
      <w:pPr>
        <w:pStyle w:val="null3"/>
        <w:ind w:firstLine="420"/>
      </w:pPr>
      <w:r>
        <w:rPr>
          <w:sz w:val="21"/>
          <w:color w:val="000000"/>
        </w:rPr>
        <w:t>8.7.透明17cm胶袋：材质为PE材质，无异味无杂质，厚度均匀，质感柔韧不易破，无破损，尺寸标准、封口牢固。</w:t>
      </w:r>
    </w:p>
    <w:p>
      <w:pPr>
        <w:pStyle w:val="null3"/>
        <w:ind w:firstLine="420"/>
      </w:pPr>
      <w:r>
        <w:rPr>
          <w:sz w:val="21"/>
          <w:color w:val="000000"/>
        </w:rPr>
        <w:t>8.8.双层白杯（配盖和吸管）：材质为淋膜纸材质，无杂质无裂痕，杯身洁白无划痕，盖和吸管适配无毛刺，杯身厚度均匀，质感厚实防烫。</w:t>
      </w:r>
    </w:p>
    <w:p>
      <w:pPr>
        <w:pStyle w:val="null3"/>
        <w:ind w:firstLine="420"/>
      </w:pPr>
      <w:r>
        <w:rPr>
          <w:sz w:val="21"/>
          <w:b/>
          <w:color w:val="000000"/>
        </w:rPr>
        <w:t>十四、应急管理要求</w:t>
      </w:r>
    </w:p>
    <w:p>
      <w:pPr>
        <w:pStyle w:val="null3"/>
        <w:ind w:firstLine="420"/>
      </w:pPr>
      <w:r>
        <w:rPr>
          <w:sz w:val="21"/>
          <w:color w:val="000000"/>
        </w:rPr>
        <w:t>1.针对产品流通环节过程（如仓储、运输等环节）可能会出现的问题，投标人应有全面的认识及针对性的应对措施，确保及时、有效解决问题，最大限度降低对采购人造成的不良影响。</w:t>
      </w:r>
    </w:p>
    <w:p>
      <w:pPr>
        <w:pStyle w:val="null3"/>
        <w:ind w:firstLine="420"/>
      </w:pPr>
      <w:r>
        <w:rPr>
          <w:sz w:val="21"/>
          <w:color w:val="000000"/>
        </w:rPr>
        <w:t>2.投标人应有清晰、具体、可行性强的应急管理方案，有规范明确的应急管理制度可循，应急响应流程具体、规范，建立固定可靠的应急管理团队，职责明确、分工清晰，保障突发情况下配送服务连续性，确保采购人需求及时响应。</w:t>
      </w:r>
    </w:p>
    <w:p>
      <w:pPr>
        <w:pStyle w:val="null3"/>
        <w:ind w:firstLine="420"/>
      </w:pPr>
      <w:r>
        <w:rPr>
          <w:sz w:val="21"/>
          <w:color w:val="000000"/>
        </w:rPr>
        <w:t>3.针对采购人因使用投标人供应的存在质量问题的产品导致发生中毒事件，投标人应有中毒处理的应急方案及相关承诺，积极配合采购人、相关市场监督管理部门解决问题，并主动承担相关责任与赔偿。</w:t>
      </w:r>
    </w:p>
    <w:p>
      <w:pPr>
        <w:pStyle w:val="null3"/>
        <w:ind w:firstLine="420"/>
      </w:pPr>
      <w:r>
        <w:rPr>
          <w:sz w:val="21"/>
          <w:color w:val="000000"/>
        </w:rPr>
        <w:t>4.投标人应制定应急预案，内容包括但不限于自然灾害和突发公共卫生事件等需要临时增加人员的情况。</w:t>
      </w:r>
    </w:p>
    <w:p>
      <w:pPr>
        <w:pStyle w:val="null3"/>
      </w:pPr>
      <w:r>
        <w:rPr/>
        <w:t>采购包1（食堂一次性用品）</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合同生效之日起两个月或累计实际结算款项达到合同金额，以先到者为准。</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1期：支付比例100%,见采购需求。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1期：见采购需求。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账号：44001450104053000838</w:t>
            </w:r>
          </w:p>
          <w:p>
            <w:pPr>
              <w:pStyle w:val="null3"/>
            </w:pPr>
            <w:r>
              <w:rPr/>
              <w:t>户名：广州医科大学附属妇女儿童医疗中心</w:t>
            </w:r>
          </w:p>
          <w:p>
            <w:pPr>
              <w:pStyle w:val="null3"/>
            </w:pPr>
            <w:r>
              <w:rPr/>
              <w:t>开户行：中国建设银行股份有限公司广州人民中路支行</w:t>
            </w:r>
          </w:p>
          <w:p>
            <w:pPr>
              <w:pStyle w:val="null3"/>
            </w:pPr>
            <w:r>
              <w:rPr/>
              <w:t>支票提交方式：见采购需求。</w:t>
            </w:r>
          </w:p>
          <w:p>
            <w:pPr>
              <w:pStyle w:val="null3"/>
            </w:pPr>
            <w:r>
              <w:rPr/>
              <w:t>汇票、本票提交方式：见采购需求。</w:t>
            </w:r>
          </w:p>
          <w:p>
            <w:pPr>
              <w:pStyle w:val="null3"/>
            </w:pPr>
            <w:r>
              <w:rPr/>
              <w:t>说明：见采购需求。</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其他，见采购需求。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其他用具</w:t>
            </w:r>
          </w:p>
        </w:tc>
        <w:tc>
          <w:tcPr>
            <w:tcW w:type="dxa" w:w="831"/>
          </w:tcPr>
          <w:p>
            <w:pPr>
              <w:pStyle w:val="null3"/>
              <w:jc w:val="left"/>
            </w:pPr>
            <w:r>
              <w:rPr/>
              <w:t>食堂一次性用品</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433,200.00</w:t>
            </w:r>
          </w:p>
        </w:tc>
        <w:tc>
          <w:tcPr>
            <w:tcW w:type="dxa" w:w="831"/>
          </w:tcPr>
          <w:p>
            <w:pPr>
              <w:pStyle w:val="null3"/>
              <w:jc w:val="right"/>
            </w:pPr>
            <w:r>
              <w:rPr/>
              <w:t>433,200.00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食堂一次性用品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广州医科大学附属妇女儿童医疗中心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项目的中标总金额为计费基数，根据货物类型按差额定率累进法计算采购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有融资要求的中标供应商可根据自身情况，申请政府采购合同融资，详见政府采购合同融资相关政策：①《广东省财政厅广东省地方金融监督管理局中国人民银行广州分行关于开展省级政府采购合同融资工作的通知》（粤财采购〔2020〕6号）、②《广州市财政局中国人民银行广州分行营业部关于开展广州市政府采购合同线上融资业务的通知》（穗财采〔2020〕9号）》、③《广州市财政局关于进一步做好已融资政府采购合同支付工作的通知》（穗财采〔2020〕65号）等。 2、解密要求。本项目采用远程电子开标，投标人应注意：（1）请投标人按“远程开标”有关要求，在投标截止时间前上传加密的电子投标文件，未按要求上传的将视为自动放弃投标。（2）在投标截止时间前，请各投标人核实并确认填写授权代表的姓名与手机号码，若因填写的授权代表信息有误而导致的不良后果，由投标人自行承担。（3）参与全流程云平台采购项目的投标人登录云平台通过“新开标大厅”进行签到及投标文件的解密。在投标截止时间前30分钟，投标人应当登录云平台开标大厅进行签到，不需要委派代表前往开标现场。开标程序详见招标文件“1.1 开标程序”。（4）开标时，投标人应当使用编制本项目（采购包）电子投标文件时加密所用数字证书进行解密，解密时限根据开标时现场代理机构人员设置为准，供应商不按要求进行解密，视为无效投标。（5）各投标人在参加开标之前须自行对使用电脑的网络环境、驱动安装、客户端安装以及数字证书的有效性等进行检测，确保可以正常使用和运行。（6）云平台操作过程中如有相关问题可通过广东省政府采购网（https://gdgpo.czt.gd.gov.cn）下载操作手册查询（详见：https://gdgpo.czt.gd.gov.cn/help/transaction/download.html），或通过云平台公布的在线客服、微信/QQ群、专线电话等方式咨询，或向采购代理机构进行咨询。 3、信用评价。（1）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2）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采购包1(食堂一次性用品)：综合评分法,是指投标文件满足招标文件全部实质性要求，且按照评审因素的量化指标评审得分最高的投标人为中标候选人的评标方法。（最低报价不是中标的唯一依据。）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采购包1（食堂一次性用品）：</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采购包1（食堂一次性用品）：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是在中华人民共和国境内注册的法人或其他组织或自然人，投标时提交有效的营业执照（或事业法人登记证或社会团体登记证或民办非企业单位登记证或身份证等相关证明）副本复印件。（如国家另有规定的， 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整体专门面向中小企业，供应商提供的货物须全部由中小企业生产且使用该中小企业商号或注册商标，中小企业须符合本项目采购标的对应行业（工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填写《中小企业声明函》时，其中行业应填写“工业”）。</w:t>
            </w:r>
          </w:p>
        </w:tc>
      </w:tr>
    </w:tbl>
    <w:p>
      <w:pPr>
        <w:pStyle w:val="null3"/>
        <w:ind w:firstLine="480"/>
      </w:pPr>
      <w:r>
        <w:rPr/>
        <w:t>表二符合性审查表：</w:t>
      </w:r>
    </w:p>
    <w:p>
      <w:pPr>
        <w:pStyle w:val="null3"/>
      </w:pPr>
      <w:r>
        <w:rPr/>
        <w:t>采购包1（食堂一次性用品）：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3</w:t>
            </w:r>
          </w:p>
        </w:tc>
        <w:tc>
          <w:tcPr>
            <w:tcW w:type="dxa" w:w="3178"/>
          </w:tcPr>
          <w:p>
            <w:pPr>
              <w:pStyle w:val="null3"/>
            </w:pPr>
            <w:r>
              <w:rPr/>
              <w:t>投标函、投标有效期</w:t>
            </w:r>
          </w:p>
        </w:tc>
        <w:tc>
          <w:tcPr>
            <w:tcW w:type="dxa" w:w="4238"/>
          </w:tcPr>
          <w:p>
            <w:pPr>
              <w:pStyle w:val="null3"/>
            </w:pPr>
            <w:r>
              <w:rPr/>
              <w:t>《投标函》已提交并符合招标文件要求，且投标有效期满足招标文件要求。</w:t>
            </w:r>
          </w:p>
        </w:tc>
      </w:tr>
      <w:tr>
        <w:tc>
          <w:tcPr>
            <w:tcW w:type="dxa" w:w="890"/>
          </w:tcPr>
          <w:p>
            <w:pPr>
              <w:pStyle w:val="null3"/>
            </w:pPr>
            <w:r>
              <w:rPr/>
              <w:t>4</w:t>
            </w:r>
          </w:p>
        </w:tc>
        <w:tc>
          <w:tcPr>
            <w:tcW w:type="dxa" w:w="3178"/>
          </w:tcPr>
          <w:p>
            <w:pPr>
              <w:pStyle w:val="null3"/>
            </w:pPr>
            <w:r>
              <w:rPr/>
              <w:t>实质性条款（含打“★”号条款）</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5</w:t>
            </w:r>
          </w:p>
        </w:tc>
        <w:tc>
          <w:tcPr>
            <w:tcW w:type="dxa" w:w="3178"/>
          </w:tcPr>
          <w:p>
            <w:pPr>
              <w:pStyle w:val="null3"/>
            </w:pPr>
            <w:r>
              <w:rPr/>
              <w:t>投标人报价</w:t>
            </w:r>
          </w:p>
        </w:tc>
        <w:tc>
          <w:tcPr>
            <w:tcW w:type="dxa" w:w="4238"/>
          </w:tcPr>
          <w:p>
            <w:pPr>
              <w:pStyle w:val="null3"/>
            </w:pPr>
            <w:r>
              <w:rPr/>
              <w:t>（1）投标供应商报价（含单项报价，如有要求）确定且未超过采购文件中列出的采购预算（最高限价）； （2）投标报价是唯一确定的，对采购标的的主体、关键内容无漏项、缺项； （3）如有，对评标委员会按照招标文件规定修正后的投标报价，投标人按规定书面确认； （4）符合《关于推动解决政府采购异常低价问题的通知》（财库〔2026〕2号）法规要求。</w:t>
            </w:r>
          </w:p>
        </w:tc>
      </w:tr>
      <w:tr>
        <w:tc>
          <w:tcPr>
            <w:tcW w:type="dxa" w:w="890"/>
          </w:tcPr>
          <w:p>
            <w:pPr>
              <w:pStyle w:val="null3"/>
            </w:pPr>
            <w:r>
              <w:rPr/>
              <w:t>6</w:t>
            </w:r>
          </w:p>
        </w:tc>
        <w:tc>
          <w:tcPr>
            <w:tcW w:type="dxa" w:w="3178"/>
          </w:tcPr>
          <w:p>
            <w:pPr>
              <w:pStyle w:val="null3"/>
            </w:pPr>
            <w:r>
              <w:rPr/>
              <w:t>其他无效投标情形</w:t>
            </w:r>
          </w:p>
        </w:tc>
        <w:tc>
          <w:tcPr>
            <w:tcW w:type="dxa" w:w="4238"/>
          </w:tcPr>
          <w:p>
            <w:pPr>
              <w:pStyle w:val="null3"/>
            </w:pPr>
            <w:r>
              <w:rPr/>
              <w:t>（1）评审期间，供应商没有按评标委员会的要求提交有效的澄清、说明、补正，或提交的澄清、说明、补正改变了投标文件的实质性内容；（2）供应商对采购人、采购代理机构、评标委员会及其工作人员施加影响，有碍公平、公正；（3）招标文件中规定的其它无效投标情形； （4）法律法规规定属于响应无效的其他情形。</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未出现招标文件所列的视为串通投标情形。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采购包1(食堂一次性用品):</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所投产品对采购需求技术参数的符合性 (10.0分)</w:t>
            </w:r>
          </w:p>
        </w:tc>
        <w:tc>
          <w:tcPr>
            <w:tcW w:type="dxa" w:w="5076"/>
          </w:tcPr>
          <w:p>
            <w:pPr>
              <w:pStyle w:val="null3"/>
              <w:jc w:val="left"/>
            </w:pPr>
            <w:r>
              <w:rPr/>
              <w:t>根据投标人所投产品对《第二章 采购需求》中“表2：广州医科大学附属妇女儿童医疗中心四院区食堂一次性餐具用品参考图片和材质要求”的材质要求（样品分格饭盒（配盖）（序号1）、早餐盒（配盖）（序号3）、汤碗（配盖）（序号4）、独立包装勺更（序号7）、独立包装一次性筷子（序号8）、一次性手套（序号9）、透明17cm胶袋（序号11）、双层白杯（配盖和吸管）（序号17）除外）响应情况进行评审： 完全满足采购需求中技术参数，得10分； 有1项技术参数负偏离，得8分； 有2项技术参数负偏离，得6分； 有3项技术参数负偏离，得4分； 有4项技术参数负偏离，得2分。 有5项或以上技术参数负偏离，得0分。 所有投标人须提供证明文件（如采购需求中有要求），否则评标委员会有权视相应参数响应不符合招标要求。</w:t>
            </w:r>
          </w:p>
        </w:tc>
      </w:tr>
      <w:tr>
        <w:tc>
          <w:tcPr>
            <w:tcW w:type="dxa" w:w="922"/>
            <w:gridSpan w:val="2"/>
            <w:vMerge/>
          </w:tcPr>
          <w:p/>
        </w:tc>
        <w:tc>
          <w:tcPr>
            <w:tcW w:type="dxa" w:w="2307"/>
          </w:tcPr>
          <w:p>
            <w:pPr>
              <w:pStyle w:val="null3"/>
              <w:jc w:val="left"/>
            </w:pPr>
            <w:r>
              <w:rPr/>
              <w:t>配送服务方案 (9.0分)</w:t>
            </w:r>
          </w:p>
        </w:tc>
        <w:tc>
          <w:tcPr>
            <w:tcW w:type="dxa" w:w="5076"/>
          </w:tcPr>
          <w:p>
            <w:pPr>
              <w:pStyle w:val="null3"/>
              <w:jc w:val="left"/>
            </w:pPr>
            <w:r>
              <w:rPr/>
              <w:t>评标委员会根据投标人针对本项目采购需求“（三）配送服务要求”的要求（其中序号★6、序号10条款除外）提供配送服务方案进行评审： 1、投标人针对本项目提供配送服务方案，内容完整且包括采购需求中“（三）配送服务要求”（其中序号★6、序号10条款除外）全部内容的得2分；若没有提供完整的方案或不提供方案，本小项及以下评分项均不得分。 2、投标人提供的配送服务方案的整体内容完全满足或优于项目需求的，得7分； 投标人提供的配送服务方案的整体内容有部分内容满足项目需求的，得4分； 投标人提供的配送服务方案整体内容不满足项目需求或不响应，得0分。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评标委员会根据投标人针对本项目采购需求“（五）售后服务要求”的要求提供售后服务方案进行评审： 1、投标人针对本项目提供售后服务方案，内容完整且包括采购需求中“（五）售后服务要求”全部内容的得2分；若没有提供完整的方案或不提供方案，本小项及以下评分项均不得分。 2、投标人提供的售后服务方案的整体内容完全满足或优于项目需求的，得6分； 投标人提供的售后服务方案的整体内容有部分内容满足项目需求的，得3分； 投标人提供的售后服务方案整体内容不满足项目需求或不响应，得0分。</w:t>
            </w:r>
          </w:p>
        </w:tc>
      </w:tr>
      <w:tr>
        <w:tc>
          <w:tcPr>
            <w:tcW w:type="dxa" w:w="922"/>
            <w:gridSpan w:val="2"/>
            <w:vMerge/>
          </w:tcPr>
          <w:p/>
        </w:tc>
        <w:tc>
          <w:tcPr>
            <w:tcW w:type="dxa" w:w="2307"/>
          </w:tcPr>
          <w:p>
            <w:pPr>
              <w:pStyle w:val="null3"/>
              <w:jc w:val="left"/>
            </w:pPr>
            <w:r>
              <w:rPr/>
              <w:t>应急方案 (8.0分)</w:t>
            </w:r>
          </w:p>
        </w:tc>
        <w:tc>
          <w:tcPr>
            <w:tcW w:type="dxa" w:w="5076"/>
          </w:tcPr>
          <w:p>
            <w:pPr>
              <w:pStyle w:val="null3"/>
              <w:jc w:val="left"/>
            </w:pPr>
            <w:r>
              <w:rPr/>
              <w:t>评标委员会根据投标人针对本项目采购需求“十四、应急管理要求”的要求提供应急方案进行评审： 1、投标人针对本项目提供应急方案，内容完整且包括采购需求中“十四、应急管理要求”全部内容的得2分；若没有提供完整的方案或不提供方案，本小项及以下评分项均不得分。 2、投标人提供的应急方案的整体内容完全满足或优于项目需求的，得6分； 投标人提供的应急方案的整体内容有部分内容满足项目需求的，得3分； 投标人提供的应急方案整体内容不满足项目需求或不响应，得0分。</w:t>
            </w:r>
          </w:p>
        </w:tc>
      </w:tr>
      <w:tr>
        <w:tc>
          <w:tcPr>
            <w:tcW w:type="dxa" w:w="922"/>
            <w:gridSpan w:val="2"/>
            <w:vMerge/>
          </w:tcPr>
          <w:p/>
        </w:tc>
        <w:tc>
          <w:tcPr>
            <w:tcW w:type="dxa" w:w="2307"/>
          </w:tcPr>
          <w:p>
            <w:pPr>
              <w:pStyle w:val="null3"/>
              <w:jc w:val="left"/>
            </w:pPr>
            <w:r>
              <w:rPr/>
              <w:t>样品 (15.0分)</w:t>
            </w:r>
          </w:p>
        </w:tc>
        <w:tc>
          <w:tcPr>
            <w:tcW w:type="dxa" w:w="5076"/>
          </w:tcPr>
          <w:p>
            <w:pPr>
              <w:pStyle w:val="null3"/>
              <w:jc w:val="left"/>
            </w:pPr>
            <w:r>
              <w:rPr/>
              <w:t>投标人根据《第二章 采购需求》中“十三、投标样品要求”的要求提供样品，由评标委员会根据招标文件中样品要求及以下评审方案进行评标。 1、投标人根据采购需求中“十三、投标样品要求”提供样品，每提供1项样品得0.5分（总计8项），本小项最高得4分，如提供样品不全，下面第2小项不得分。 2、投标人提供的样品全部满足或优于招标文件中评审标准的得11分； 投标人提供的样品中有6-7项满足招标文件中评审标准的得8分； 投标人提供的样品中有4-5项满足招标文件中评审标准的得5分； 投标人提供的样品中有1-3项满足招标文件中评审标准的得2分； 投标人提供的样品中全部不满足招标文件中评审标准或其他情况的得0分。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投标人同类业绩要求 (5.0分)</w:t>
            </w:r>
          </w:p>
        </w:tc>
        <w:tc>
          <w:tcPr>
            <w:tcW w:type="dxa" w:w="5076"/>
          </w:tcPr>
          <w:p>
            <w:pPr>
              <w:pStyle w:val="null3"/>
              <w:jc w:val="left"/>
            </w:pPr>
            <w:r>
              <w:rPr/>
              <w:t>根据2023年1月至今同类业绩和用户书面评价，对所有投标人进行评分。以合同签订时间为准，提供合同的复印或扫描件关键页面，加盖投标人公章。同时提供上述同一合同的用户书面评价或意见反馈情况： 评价为“优”或满意或90分以上（类似此类评价），加盖投标人公章。同时提供了同类合同及用户书面评价的，为1份完整证明文件。每提供1份完整证明文件得1分，最高得5分，未提供完整证明文件或无法认定时间的不得分。</w:t>
            </w:r>
          </w:p>
        </w:tc>
      </w:tr>
      <w:tr>
        <w:tc>
          <w:tcPr>
            <w:tcW w:type="dxa" w:w="922"/>
            <w:gridSpan w:val="2"/>
            <w:vMerge/>
          </w:tcPr>
          <w:p/>
        </w:tc>
        <w:tc>
          <w:tcPr>
            <w:tcW w:type="dxa" w:w="2307"/>
          </w:tcPr>
          <w:p>
            <w:pPr>
              <w:pStyle w:val="null3"/>
              <w:jc w:val="left"/>
            </w:pPr>
            <w:r>
              <w:rPr/>
              <w:t>投标人器具投入 (4.0分)</w:t>
            </w:r>
          </w:p>
        </w:tc>
        <w:tc>
          <w:tcPr>
            <w:tcW w:type="dxa" w:w="5076"/>
          </w:tcPr>
          <w:p>
            <w:pPr>
              <w:pStyle w:val="null3"/>
              <w:jc w:val="left"/>
            </w:pPr>
            <w:r>
              <w:rPr/>
              <w:t>投标人投入本项目的配送车辆情况： 1）配送车辆5台（含）以上，得4分； 2）配送车辆3（含）-5台（不含），得2分； 3）配送车辆3台（不含）以下，得0分。 投标人提供配送车辆自有证明（需提供购买证明/发票/合同/行驶证其中之一即可）或车辆租赁合同等有效证明材料复印件，同时提供车辆图片，不提供或提供不齐全不得分。</w:t>
            </w:r>
          </w:p>
        </w:tc>
      </w:tr>
      <w:tr>
        <w:tc>
          <w:tcPr>
            <w:tcW w:type="dxa" w:w="922"/>
            <w:gridSpan w:val="2"/>
            <w:vMerge/>
          </w:tcPr>
          <w:p/>
        </w:tc>
        <w:tc>
          <w:tcPr>
            <w:tcW w:type="dxa" w:w="2307"/>
          </w:tcPr>
          <w:p>
            <w:pPr>
              <w:pStyle w:val="null3"/>
              <w:jc w:val="left"/>
            </w:pPr>
            <w:r>
              <w:rPr/>
              <w:t>投标人的企业认证情况 (6.0分)</w:t>
            </w:r>
          </w:p>
        </w:tc>
        <w:tc>
          <w:tcPr>
            <w:tcW w:type="dxa" w:w="5076"/>
          </w:tcPr>
          <w:p>
            <w:pPr>
              <w:pStyle w:val="null3"/>
              <w:jc w:val="left"/>
            </w:pPr>
            <w:r>
              <w:rPr/>
              <w:t>投标人具有有效的质量管理体系认证、环境管理体系认证、职业健康安全管理体系认证，每提供一个得2分，本项最高得6分。 注：（1）提供有效期内的：①认证证书复印件、②在国家认监委网站（网址：http://www.cnca.gov.cn/）对证书的信息查询截图作为评审依据（以http://www.cnca.gov.cn/网站公布为准，供应商可通过网站首页中“互联网+服务—查询服务—认证结果”进行查询），已失效或撤销的不得分，公开信息中无法查询或与公开信息不一致的（如暂停的），供应商必须提供发证机构出具的证明函，否则不得分。 （2）如因成立时间不满足认证时间要求且办理认证所需要合理时间不足导致未能获得认证证书的，供应商提供说明文件明确以上事项，说明合理且属实的，可对应得分。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委托评审委员采取随机抽取方式确定。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投标报价（由低到高）；如以上都相同的，名次委托评审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b/>
          <w:color w:val="000000"/>
        </w:rPr>
        <w:t>合同书</w:t>
      </w:r>
    </w:p>
    <w:p>
      <w:pPr>
        <w:pStyle w:val="null3"/>
      </w:pPr>
      <w:r>
        <w:rPr>
          <w:sz w:val="28"/>
          <w:b/>
          <w:color w:val="000000"/>
        </w:rPr>
        <w:t xml:space="preserve">  </w:t>
      </w:r>
      <w:r>
        <w:rPr>
          <w:sz w:val="28"/>
          <w:b/>
          <w:color w:val="000000"/>
        </w:rPr>
        <w:t>项目名称：</w:t>
      </w:r>
      <w:r>
        <w:rPr>
          <w:sz w:val="28"/>
          <w:b/>
          <w:color w:val="000000"/>
          <w:u w:val="single"/>
        </w:rPr>
        <w:t>广州医科大学附属妇女儿童医疗中心四院区食堂一次性用品采购项目</w:t>
      </w:r>
    </w:p>
    <w:p>
      <w:pPr>
        <w:pStyle w:val="null3"/>
        <w:ind w:firstLine="1124"/>
        <w:jc w:val="both"/>
      </w:pPr>
      <w:r>
        <w:rPr>
          <w:sz w:val="28"/>
          <w:b/>
          <w:color w:val="000000"/>
        </w:rPr>
        <w:t>合同编号：</w:t>
      </w:r>
      <w:r>
        <w:rPr>
          <w:sz w:val="21"/>
          <w:b/>
          <w:u w:val="single"/>
        </w:rPr>
        <w:t xml:space="preserve">                         </w:t>
      </w:r>
    </w:p>
    <w:p>
      <w:pPr>
        <w:pStyle w:val="null3"/>
        <w:ind w:firstLine="1124"/>
        <w:jc w:val="both"/>
      </w:pPr>
      <w:r>
        <w:rPr>
          <w:sz w:val="28"/>
          <w:b/>
          <w:color w:val="000000"/>
        </w:rPr>
        <w:t>签约地点：</w:t>
      </w:r>
      <w:r>
        <w:rPr>
          <w:sz w:val="28"/>
          <w:b/>
          <w:color w:val="000000"/>
          <w:u w:val="single"/>
        </w:rPr>
        <w:t>广州医科大学附属妇女儿童医疗中心</w:t>
      </w:r>
    </w:p>
    <w:p>
      <w:pPr>
        <w:pStyle w:val="null3"/>
        <w:jc w:val="both"/>
      </w:pPr>
      <w:r>
        <w:rPr/>
        <w:t xml:space="preserve"> </w:t>
      </w:r>
    </w:p>
    <w:p>
      <w:pPr>
        <w:pStyle w:val="null3"/>
        <w:jc w:val="both"/>
      </w:pPr>
      <w:r>
        <w:rPr>
          <w:sz w:val="21"/>
          <w:b/>
          <w:color w:val="000000"/>
        </w:rPr>
        <w:t>甲方：广州医科大学附属妇女儿童医疗中心</w:t>
      </w:r>
      <w:r>
        <w:rPr>
          <w:b/>
        </w:rPr>
        <w:t xml:space="preserve">                     </w:t>
      </w:r>
    </w:p>
    <w:p>
      <w:pPr>
        <w:pStyle w:val="null3"/>
        <w:jc w:val="both"/>
      </w:pPr>
      <w:r>
        <w:rPr>
          <w:sz w:val="21"/>
          <w:b/>
        </w:rPr>
        <w:t>乙方：</w:t>
      </w:r>
    </w:p>
    <w:p>
      <w:pPr>
        <w:pStyle w:val="null3"/>
        <w:jc w:val="both"/>
      </w:pPr>
      <w:r>
        <w:rPr>
          <w:sz w:val="21"/>
        </w:rPr>
        <w:t>根据《中华人民共和国民法典》《中华人民共和国政府采购法》及</w:t>
      </w:r>
      <w:r>
        <w:rPr>
          <w:sz w:val="21"/>
        </w:rPr>
        <w:t>“广州医科大学附属妇女儿童医疗中心四院区食堂一次性用品采购项目”（项目编号</w:t>
      </w:r>
      <w:r>
        <w:rPr>
          <w:sz w:val="21"/>
          <w:u w:val="single"/>
        </w:rPr>
        <w:t>：</w:t>
      </w:r>
      <w:r>
        <w:rPr>
          <w:sz w:val="21"/>
          <w:u w:val="single"/>
        </w:rPr>
        <w:t>0724-2631Z2162478</w:t>
      </w:r>
      <w:r>
        <w:rPr>
          <w:sz w:val="21"/>
        </w:rPr>
        <w:t>）采购文件的要求和招标结果，经甲乙双方协商一致，签订本合同。双方共同遵守如下条款（其他有关合同项目的特定信息由合同附件予以说明，合同附件及本项目的采购文件、投标文件、中标通知书以及在实施过程中双方共同签署的补充文件等均为本合同不可分割之一部分）。</w:t>
      </w:r>
    </w:p>
    <w:p>
      <w:pPr>
        <w:pStyle w:val="null3"/>
      </w:pPr>
      <w:r>
        <w:rPr>
          <w:sz w:val="21"/>
          <w:b/>
          <w:color w:val="000000"/>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1761"/>
        <w:gridCol w:w="1214"/>
        <w:gridCol w:w="2650"/>
        <w:gridCol w:w="2650"/>
      </w:tblGrid>
      <w:tr>
        <w:tc>
          <w:tcPr>
            <w:tcW w:type="dxa" w:w="17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采购内容</w:t>
            </w:r>
          </w:p>
        </w:tc>
        <w:tc>
          <w:tcPr>
            <w:tcW w:type="dxa" w:w="121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数量（单位）</w:t>
            </w:r>
          </w:p>
        </w:tc>
        <w:tc>
          <w:tcPr>
            <w:tcW w:type="dxa" w:w="265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合同金额</w:t>
            </w:r>
          </w:p>
        </w:tc>
        <w:tc>
          <w:tcPr>
            <w:tcW w:type="dxa" w:w="265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供应期</w:t>
            </w:r>
          </w:p>
        </w:tc>
      </w:tr>
      <w:tr>
        <w:tc>
          <w:tcPr>
            <w:tcW w:type="dxa" w:w="1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食堂一次性用品</w:t>
            </w:r>
          </w:p>
        </w:tc>
        <w:tc>
          <w:tcPr>
            <w:tcW w:type="dxa" w:w="12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1（批）</w:t>
            </w:r>
          </w:p>
        </w:tc>
        <w:tc>
          <w:tcPr>
            <w:tcW w:type="dxa" w:w="26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人民币</w:t>
            </w:r>
            <w:r>
              <w:rPr>
                <w:sz w:val="21"/>
                <w:color w:val="000000"/>
              </w:rPr>
              <w:t>xxxx</w:t>
            </w:r>
            <w:r>
              <w:rPr>
                <w:sz w:val="21"/>
                <w:color w:val="000000"/>
              </w:rPr>
              <w:t>元</w:t>
            </w:r>
          </w:p>
        </w:tc>
        <w:tc>
          <w:tcPr>
            <w:tcW w:type="dxa" w:w="26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合同生效之日起</w:t>
            </w:r>
            <w:r>
              <w:rPr>
                <w:sz w:val="21"/>
                <w:color w:val="000000"/>
              </w:rPr>
              <w:t>至</w:t>
            </w:r>
            <w:r>
              <w:rPr>
                <w:sz w:val="21"/>
                <w:color w:val="000000"/>
              </w:rPr>
              <w:t>2026年9月30日</w:t>
            </w:r>
            <w:r>
              <w:rPr>
                <w:sz w:val="21"/>
                <w:color w:val="000000"/>
              </w:rPr>
              <w:t>或累计实际结算款项达到合同金额，以先到者为准。</w:t>
            </w:r>
          </w:p>
        </w:tc>
      </w:tr>
    </w:tbl>
    <w:p>
      <w:pPr>
        <w:pStyle w:val="null3"/>
        <w:jc w:val="both"/>
      </w:pPr>
      <w:r>
        <w:rPr>
          <w:sz w:val="21"/>
          <w:color w:val="000000"/>
        </w:rPr>
        <w:t>1、本项目供货地点位于广州市</w:t>
      </w:r>
      <w:r>
        <w:rPr>
          <w:sz w:val="21"/>
          <w:color w:val="000000"/>
        </w:rPr>
        <w:t>越秀区、天河区、增城院区范围内，地点为：</w:t>
      </w:r>
      <w:r>
        <w:rPr>
          <w:sz w:val="21"/>
          <w:color w:val="000000"/>
        </w:rPr>
        <w:t>儿童院区：广州市越秀区人民中路</w:t>
      </w:r>
      <w:r>
        <w:rPr>
          <w:sz w:val="21"/>
          <w:color w:val="000000"/>
        </w:rPr>
        <w:t>318号；妇婴院区：广州市越秀区人民中路402号；珠江新城院区：广州市天河区金穗路9号；增城院区：广州市增城区增城大道293号。</w:t>
      </w:r>
    </w:p>
    <w:p>
      <w:pPr>
        <w:pStyle w:val="null3"/>
        <w:jc w:val="both"/>
      </w:pPr>
      <w:r>
        <w:rPr>
          <w:sz w:val="21"/>
          <w:b/>
        </w:rPr>
        <w:t>二、</w:t>
      </w:r>
      <w:r>
        <w:rPr>
          <w:sz w:val="21"/>
          <w:b/>
          <w:color w:val="000000"/>
        </w:rPr>
        <w:t>采购需求清单</w:t>
      </w:r>
    </w:p>
    <w:p>
      <w:pPr>
        <w:pStyle w:val="null3"/>
        <w:jc w:val="both"/>
      </w:pPr>
      <w:r>
        <w:rPr>
          <w:sz w:val="21"/>
          <w:color w:val="000000"/>
        </w:rPr>
        <w:t>表</w:t>
      </w:r>
      <w:r>
        <w:rPr>
          <w:sz w:val="21"/>
          <w:color w:val="000000"/>
        </w:rPr>
        <w:t>1：2026年广州医科大学附属妇女儿童医疗中心四院区食堂一次性</w:t>
      </w:r>
      <w:r>
        <w:rPr>
          <w:sz w:val="21"/>
          <w:color w:val="000000"/>
        </w:rPr>
        <w:t>餐具</w:t>
      </w:r>
      <w:r>
        <w:rPr>
          <w:sz w:val="21"/>
          <w:color w:val="000000"/>
        </w:rPr>
        <w:t>用品采购用量及最高</w:t>
      </w:r>
      <w:r>
        <w:rPr>
          <w:sz w:val="21"/>
          <w:color w:val="000000"/>
        </w:rPr>
        <w:t>单价</w:t>
      </w:r>
      <w:r>
        <w:rPr>
          <w:sz w:val="21"/>
          <w:color w:val="000000"/>
        </w:rPr>
        <w:t>限价</w:t>
      </w:r>
      <w:r>
        <w:rPr>
          <w:sz w:val="21"/>
          <w:color w:val="000000"/>
        </w:rPr>
        <w:t>及中标单价</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01"/>
        <w:gridCol w:w="843"/>
        <w:gridCol w:w="1471"/>
        <w:gridCol w:w="441"/>
        <w:gridCol w:w="629"/>
        <w:gridCol w:w="629"/>
        <w:gridCol w:w="762"/>
        <w:gridCol w:w="696"/>
        <w:gridCol w:w="615"/>
        <w:gridCol w:w="709"/>
        <w:gridCol w:w="1110"/>
      </w:tblGrid>
      <w:tr>
        <w:tc>
          <w:tcPr>
            <w:tcW w:type="dxa" w:w="40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84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产品名称</w:t>
            </w:r>
          </w:p>
        </w:tc>
        <w:tc>
          <w:tcPr>
            <w:tcW w:type="dxa" w:w="147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规格（仅供参考，按实际需求调整式样）</w:t>
            </w:r>
          </w:p>
        </w:tc>
        <w:tc>
          <w:tcPr>
            <w:tcW w:type="dxa" w:w="44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3331"/>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四院区服务期预算量（仅供参考，按实际需求送货）</w:t>
            </w:r>
          </w:p>
        </w:tc>
        <w:tc>
          <w:tcPr>
            <w:tcW w:type="dxa" w:w="70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最高单价限价（元）</w:t>
            </w:r>
          </w:p>
        </w:tc>
        <w:tc>
          <w:tcPr>
            <w:tcW w:type="dxa" w:w="1110"/>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中标单价</w:t>
            </w:r>
            <w:r>
              <w:rPr>
                <w:sz w:val="21"/>
                <w:color w:val="000000"/>
              </w:rPr>
              <w:t>（元）</w:t>
            </w:r>
          </w:p>
        </w:tc>
      </w:tr>
      <w:tr>
        <w:tc>
          <w:tcPr>
            <w:tcW w:type="dxa" w:w="401"/>
            <w:vMerge/>
            <w:tcBorders>
              <w:top w:val="single" w:color="000000" w:sz="4"/>
              <w:left w:val="single" w:color="000000" w:sz="4"/>
              <w:bottom w:val="single" w:color="000000" w:sz="4"/>
              <w:right w:val="single" w:color="000000" w:sz="4"/>
            </w:tcBorders>
          </w:tcPr>
          <w:p/>
        </w:tc>
        <w:tc>
          <w:tcPr>
            <w:tcW w:type="dxa" w:w="843"/>
            <w:vMerge/>
            <w:tcBorders>
              <w:top w:val="single" w:color="000000" w:sz="4"/>
              <w:left w:val="none" w:color="000000" w:sz="4"/>
              <w:bottom w:val="single" w:color="000000" w:sz="4"/>
              <w:right w:val="single" w:color="000000" w:sz="4"/>
            </w:tcBorders>
          </w:tcPr>
          <w:p/>
        </w:tc>
        <w:tc>
          <w:tcPr>
            <w:tcW w:type="dxa" w:w="1471"/>
            <w:vMerge/>
            <w:tcBorders>
              <w:top w:val="single" w:color="000000" w:sz="4"/>
              <w:left w:val="none" w:color="000000" w:sz="4"/>
              <w:bottom w:val="single" w:color="000000" w:sz="4"/>
              <w:right w:val="single" w:color="000000" w:sz="4"/>
            </w:tcBorders>
          </w:tcPr>
          <w:p/>
        </w:tc>
        <w:tc>
          <w:tcPr>
            <w:tcW w:type="dxa" w:w="441"/>
            <w:vMerge/>
            <w:tcBorders>
              <w:top w:val="single" w:color="000000" w:sz="4"/>
              <w:left w:val="none" w:color="000000" w:sz="4"/>
              <w:bottom w:val="single" w:color="000000" w:sz="4"/>
              <w:right w:val="single" w:color="000000" w:sz="4"/>
            </w:tcBorders>
          </w:tcP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珠江</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儿童</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妇婴</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增城</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合计</w:t>
            </w:r>
          </w:p>
        </w:tc>
        <w:tc>
          <w:tcPr>
            <w:tcW w:type="dxa" w:w="709"/>
            <w:vMerge/>
            <w:tcBorders>
              <w:top w:val="single" w:color="000000" w:sz="4"/>
              <w:left w:val="none" w:color="000000" w:sz="4"/>
              <w:bottom w:val="single" w:color="000000" w:sz="4"/>
              <w:right w:val="single" w:color="000000" w:sz="4"/>
            </w:tcBorders>
          </w:tcPr>
          <w:p/>
        </w:tc>
        <w:tc>
          <w:tcPr>
            <w:tcW w:type="dxa" w:w="1110"/>
            <w:vMerge/>
            <w:tcBorders>
              <w:top w:val="single" w:color="000000" w:sz="4"/>
              <w:left w:val="none" w:color="000000" w:sz="4"/>
              <w:bottom w:val="none" w:color="000000" w:sz="4"/>
              <w:right w:val="single" w:color="000000" w:sz="4"/>
            </w:tcBorders>
          </w:tcP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分格饭盒（配盖）</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容量：</w:t>
            </w:r>
            <w:r>
              <w:rPr>
                <w:sz w:val="21"/>
                <w:color w:val="000000"/>
              </w:rPr>
              <w:t>1000mL      参考尺寸：21.8*19*3.2cm分格：3格/4格</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99600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65664</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28320</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63360</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256944</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分层分格特色餐圆盒（配盖）</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容量：</w:t>
            </w:r>
            <w:r>
              <w:rPr>
                <w:sz w:val="21"/>
                <w:color w:val="000000"/>
              </w:rPr>
              <w:t xml:space="preserve">1000mL      参考尺寸：21.8*19*3.2cm       </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2304</w:t>
            </w:r>
          </w:p>
        </w:tc>
        <w:tc>
          <w:tcPr>
            <w:tcW w:type="dxa" w:w="7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1200</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13104</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早餐盒（配盖）</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容量：</w:t>
            </w:r>
            <w:r>
              <w:rPr>
                <w:sz w:val="21"/>
                <w:color w:val="000000"/>
              </w:rPr>
              <w:t>500mL       参考尺寸：17.5*12*4.7cm</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13824</w:t>
            </w:r>
          </w:p>
        </w:tc>
        <w:tc>
          <w:tcPr>
            <w:tcW w:type="dxa" w:w="7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6048</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15000</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53972</w:t>
            </w:r>
          </w:p>
        </w:tc>
        <w:tc>
          <w:tcPr>
            <w:tcW w:type="dxa" w:w="7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0.432</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汤碗（配盖）</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容量：</w:t>
            </w:r>
            <w:r>
              <w:rPr>
                <w:sz w:val="21"/>
                <w:color w:val="000000"/>
              </w:rPr>
              <w:t xml:space="preserve">500mL    </w:t>
            </w:r>
          </w:p>
          <w:p>
            <w:pPr>
              <w:pStyle w:val="null3"/>
              <w:jc w:val="center"/>
            </w:pPr>
            <w:r>
              <w:rPr>
                <w:sz w:val="21"/>
                <w:color w:val="000000"/>
              </w:rPr>
              <w:t>参考尺寸：</w:t>
            </w:r>
            <w:r>
              <w:rPr>
                <w:sz w:val="21"/>
                <w:color w:val="000000"/>
              </w:rPr>
              <w:t>11.9*7.7*6.2cm</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67500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54432</w:t>
            </w:r>
          </w:p>
        </w:tc>
        <w:tc>
          <w:tcPr>
            <w:tcW w:type="dxa" w:w="7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16500</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30240</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168672</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汤粉面碗（配盖）</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容量：</w:t>
            </w:r>
            <w:r>
              <w:rPr>
                <w:sz w:val="21"/>
                <w:color w:val="000000"/>
              </w:rPr>
              <w:t xml:space="preserve">700mL    </w:t>
            </w:r>
          </w:p>
          <w:p>
            <w:pPr>
              <w:pStyle w:val="null3"/>
              <w:jc w:val="center"/>
            </w:pPr>
            <w:r>
              <w:rPr>
                <w:sz w:val="21"/>
                <w:color w:val="000000"/>
              </w:rPr>
              <w:t>参考尺寸：</w:t>
            </w:r>
            <w:r>
              <w:rPr>
                <w:sz w:val="21"/>
                <w:color w:val="000000"/>
              </w:rPr>
              <w:t>14*8.8*6.3cm</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1728</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700</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2500</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6728</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0.45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小汤碗（配盖）</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容量：</w:t>
            </w:r>
            <w:r>
              <w:rPr>
                <w:sz w:val="21"/>
                <w:color w:val="000000"/>
              </w:rPr>
              <w:t xml:space="preserve">360mL    </w:t>
            </w:r>
          </w:p>
          <w:p>
            <w:pPr>
              <w:pStyle w:val="null3"/>
              <w:jc w:val="center"/>
            </w:pPr>
            <w:r>
              <w:rPr>
                <w:sz w:val="21"/>
                <w:color w:val="000000"/>
              </w:rPr>
              <w:t>参考尺寸：</w:t>
            </w:r>
            <w:r>
              <w:rPr>
                <w:sz w:val="21"/>
                <w:color w:val="000000"/>
              </w:rPr>
              <w:t>11.9*7.3*4.7cm</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2100</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独立包装勺更</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常规尺寸</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25920</w:t>
            </w:r>
          </w:p>
        </w:tc>
        <w:tc>
          <w:tcPr>
            <w:tcW w:type="dxa" w:w="7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8640</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2880</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55440</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0.115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独立包装一次性筷子</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参考尺寸：</w:t>
            </w:r>
            <w:r>
              <w:rPr>
                <w:sz w:val="21"/>
                <w:color w:val="000000"/>
              </w:rPr>
              <w:t>20*0.5cm</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188000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120960</w:t>
            </w:r>
          </w:p>
        </w:tc>
        <w:tc>
          <w:tcPr>
            <w:tcW w:type="dxa" w:w="7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26000</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86400</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421360</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一次性手套</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常规尺寸、加厚型</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8000</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20000</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64000</w:t>
            </w:r>
          </w:p>
        </w:tc>
        <w:tc>
          <w:tcPr>
            <w:tcW w:type="dxa" w:w="7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0.033</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914保鲜膜</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参考尺寸：</w:t>
            </w:r>
            <w:r>
              <w:rPr>
                <w:sz w:val="21"/>
                <w:color w:val="000000"/>
              </w:rPr>
              <w:t>45cm*200m</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205</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透明</w:t>
            </w:r>
            <w:r>
              <w:rPr>
                <w:sz w:val="21"/>
                <w:color w:val="000000"/>
              </w:rPr>
              <w:t>17cm胶袋</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参考尺寸：（</w:t>
            </w:r>
            <w:r>
              <w:rPr>
                <w:sz w:val="21"/>
                <w:color w:val="000000"/>
              </w:rPr>
              <w:t>170+70）*285*0.025mm（厚）</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70000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80640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28800</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5760</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185200</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透明</w:t>
            </w:r>
            <w:r>
              <w:rPr>
                <w:sz w:val="21"/>
                <w:color w:val="000000"/>
              </w:rPr>
              <w:t>20cm胶袋</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参考尺寸：</w:t>
            </w:r>
            <w:r>
              <w:rPr>
                <w:sz w:val="21"/>
                <w:color w:val="000000"/>
              </w:rPr>
              <w:t>(200+110）*320*0.025mm（厚）</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28800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14400</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86400</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169600</w:t>
            </w:r>
          </w:p>
        </w:tc>
        <w:tc>
          <w:tcPr>
            <w:tcW w:type="dxa" w:w="7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0.066</w:t>
            </w:r>
          </w:p>
        </w:tc>
        <w:tc>
          <w:tcPr>
            <w:tcW w:type="dxa" w:w="1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透明</w:t>
            </w:r>
            <w:r>
              <w:rPr>
                <w:sz w:val="21"/>
                <w:color w:val="000000"/>
              </w:rPr>
              <w:t>30cm胶袋</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参考尺寸：（</w:t>
            </w:r>
            <w:r>
              <w:rPr>
                <w:sz w:val="21"/>
                <w:color w:val="000000"/>
              </w:rPr>
              <w:t>300+140）*480*0.025mm（厚）</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10500</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裱花袋</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尺寸：大号</w:t>
            </w:r>
            <w:r>
              <w:rPr>
                <w:sz w:val="21"/>
                <w:color w:val="000000"/>
              </w:rPr>
              <w:t>*100个/包</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蛋糕小油纸</w:t>
            </w:r>
            <w:r>
              <w:rPr>
                <w:sz w:val="21"/>
                <w:color w:val="000000"/>
              </w:rPr>
              <w:t>/硅油纸</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参考尺寸：</w:t>
            </w:r>
            <w:r>
              <w:rPr>
                <w:sz w:val="21"/>
                <w:color w:val="000000"/>
              </w:rPr>
              <w:t>48*37cm *500张/包</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包底纸</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参考尺寸：</w:t>
            </w:r>
            <w:r>
              <w:rPr>
                <w:sz w:val="21"/>
                <w:color w:val="000000"/>
              </w:rPr>
              <w:t>8*8cm*5kg/件</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双层白杯（配盖和吸管）</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容量：</w:t>
            </w:r>
            <w:r>
              <w:rPr>
                <w:sz w:val="21"/>
                <w:color w:val="000000"/>
              </w:rPr>
              <w:t xml:space="preserve">350mL    </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11500</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 xml:space="preserve"> </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487"/>
        <w:gridCol w:w="1596"/>
        <w:gridCol w:w="1936"/>
        <w:gridCol w:w="2128"/>
        <w:gridCol w:w="2128"/>
      </w:tblGrid>
      <w:tr>
        <w:tc>
          <w:tcPr>
            <w:tcW w:type="dxa" w:w="8275"/>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表</w:t>
            </w:r>
            <w:r>
              <w:rPr>
                <w:sz w:val="21"/>
                <w:color w:val="000000"/>
              </w:rPr>
              <w:t>2：广州医科大学附属妇女儿童医疗中心四院区食堂一次性餐具用品参考图片和材质要求</w:t>
            </w:r>
          </w:p>
        </w:tc>
      </w:tr>
      <w:tr>
        <w:tc>
          <w:tcPr>
            <w:tcW w:type="dxa" w:w="48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序号</w:t>
            </w:r>
          </w:p>
        </w:tc>
        <w:tc>
          <w:tcPr>
            <w:tcW w:type="dxa" w:w="159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品种名称</w:t>
            </w:r>
          </w:p>
        </w:tc>
        <w:tc>
          <w:tcPr>
            <w:tcW w:type="dxa" w:w="193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参考图片（仅供参考，按实际需求调整式样）</w:t>
            </w:r>
          </w:p>
        </w:tc>
        <w:tc>
          <w:tcPr>
            <w:tcW w:type="dxa" w:w="212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规格（仅供参考，按实际需求调整式样）</w:t>
            </w:r>
          </w:p>
        </w:tc>
        <w:tc>
          <w:tcPr>
            <w:tcW w:type="dxa" w:w="212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材质要求</w:t>
            </w:r>
          </w:p>
        </w:tc>
      </w:tr>
      <w:tr>
        <w:tc>
          <w:tcPr>
            <w:tcW w:type="dxa" w:w="487"/>
            <w:vMerge/>
            <w:tcBorders>
              <w:top w:val="single" w:color="000000" w:sz="4"/>
              <w:left w:val="single" w:color="000000" w:sz="4"/>
              <w:bottom w:val="single" w:color="000000" w:sz="4"/>
              <w:right w:val="single" w:color="000000" w:sz="4"/>
            </w:tcBorders>
          </w:tcPr>
          <w:p/>
        </w:tc>
        <w:tc>
          <w:tcPr>
            <w:tcW w:type="dxa" w:w="1596"/>
            <w:vMerge/>
            <w:tcBorders>
              <w:top w:val="single" w:color="000000" w:sz="4"/>
              <w:left w:val="none" w:color="000000" w:sz="4"/>
              <w:bottom w:val="single" w:color="000000" w:sz="4"/>
              <w:right w:val="single" w:color="000000" w:sz="4"/>
            </w:tcBorders>
          </w:tcPr>
          <w:p/>
        </w:tc>
        <w:tc>
          <w:tcPr>
            <w:tcW w:type="dxa" w:w="1936"/>
            <w:vMerge/>
            <w:tcBorders>
              <w:top w:val="single" w:color="000000" w:sz="4"/>
              <w:left w:val="none" w:color="000000" w:sz="4"/>
              <w:bottom w:val="single" w:color="000000" w:sz="4"/>
              <w:right w:val="single" w:color="000000" w:sz="4"/>
            </w:tcBorders>
          </w:tcPr>
          <w:p/>
        </w:tc>
        <w:tc>
          <w:tcPr>
            <w:tcW w:type="dxa" w:w="2128"/>
            <w:vMerge/>
            <w:tcBorders>
              <w:top w:val="single" w:color="000000" w:sz="4"/>
              <w:left w:val="none" w:color="000000" w:sz="4"/>
              <w:bottom w:val="single" w:color="000000" w:sz="4"/>
              <w:right w:val="single" w:color="000000" w:sz="4"/>
            </w:tcBorders>
          </w:tcPr>
          <w:p/>
        </w:tc>
        <w:tc>
          <w:tcPr>
            <w:tcW w:type="dxa" w:w="2128"/>
            <w:vMerge/>
            <w:tcBorders>
              <w:top w:val="single" w:color="000000" w:sz="4"/>
              <w:left w:val="none" w:color="000000" w:sz="4"/>
              <w:bottom w:val="single" w:color="000000" w:sz="4"/>
              <w:right w:val="single" w:color="000000" w:sz="4"/>
            </w:tcBorders>
          </w:tcPr>
          <w:p/>
        </w:tc>
      </w:tr>
      <w:tr>
        <w:tc>
          <w:tcPr>
            <w:tcW w:type="dxa" w:w="4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p>
        </w:tc>
        <w:tc>
          <w:tcPr>
            <w:tcW w:type="dxa" w:w="1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分格饭盒（配盖）</w:t>
            </w:r>
          </w:p>
        </w:tc>
        <w:tc>
          <w:tcPr>
            <w:tcW w:type="dxa" w:w="1936"/>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r>
              <w:drawing>
                <wp:inline distT="0" distR="0" distB="0" distL="0">
                  <wp:extent cx="1092200" cy="609811"/>
                  <wp:docPr id="18" name="Drawing 18" descr="img"/>
                  <a:graphic xmlns:a="http://schemas.openxmlformats.org/drawingml/2006/main">
                    <a:graphicData uri="http://schemas.openxmlformats.org/drawingml/2006/picture">
                      <pic:pic xmlns:pic="http://schemas.openxmlformats.org/drawingml/2006/picture">
                        <pic:nvPicPr>
                          <pic:cNvPr id="0" name="Picture 18" descr="img"/>
                          <pic:cNvPicPr>
                            <a:picLocks noChangeAspect="true"/>
                          </pic:cNvPicPr>
                        </pic:nvPicPr>
                        <pic:blipFill>
                          <a:blip r:embed="rId5"/>
                          <a:stretch>
                            <a:fillRect/>
                          </a:stretch>
                        </pic:blipFill>
                        <pic:spPr>
                          <a:xfrm>
                            <a:off x="0" y="0"/>
                            <a:ext cx="1092200" cy="609811"/>
                          </a:xfrm>
                          <a:prstGeom prst="rect">
                            <a:avLst/>
                          </a:prstGeom>
                        </pic:spPr>
                      </pic:pic>
                    </a:graphicData>
                  </a:graphic>
                </wp:inline>
              </w:drawing>
            </w:r>
          </w:p>
        </w:tc>
        <w:tc>
          <w:tcPr>
            <w:tcW w:type="dxa" w:w="212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分格：</w:t>
            </w:r>
            <w:r>
              <w:rPr>
                <w:sz w:val="21"/>
                <w:color w:val="000000"/>
              </w:rPr>
              <w:t>3-4格</w:t>
            </w:r>
          </w:p>
        </w:tc>
        <w:tc>
          <w:tcPr>
            <w:tcW w:type="dxa" w:w="2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PP+生物降解</w:t>
            </w:r>
            <w:r>
              <w:rPr>
                <w:sz w:val="21"/>
                <w:color w:val="000000"/>
              </w:rPr>
              <w:t>树脂</w:t>
            </w:r>
            <w:r>
              <w:rPr>
                <w:sz w:val="21"/>
                <w:color w:val="000000"/>
              </w:rPr>
              <w:t>/淀粉/植物纤维</w:t>
            </w: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容量：</w:t>
            </w:r>
            <w:r>
              <w:rPr>
                <w:sz w:val="21"/>
                <w:color w:val="000000"/>
              </w:rPr>
              <w:t>1000mL</w:t>
            </w: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参考尺寸：</w:t>
            </w:r>
          </w:p>
          <w:p>
            <w:pPr>
              <w:pStyle w:val="null3"/>
              <w:jc w:val="both"/>
            </w:pPr>
            <w:r>
              <w:rPr>
                <w:sz w:val="21"/>
                <w:color w:val="000000"/>
              </w:rPr>
              <w:t>21.8*19*3.2cm</w:t>
            </w:r>
          </w:p>
        </w:tc>
        <w:tc>
          <w:tcPr>
            <w:tcW w:type="dxa" w:w="2128"/>
            <w:vMerge/>
            <w:tcBorders>
              <w:top w:val="none" w:color="000000" w:sz="4"/>
              <w:left w:val="none" w:color="000000" w:sz="4"/>
              <w:bottom w:val="single" w:color="000000" w:sz="4"/>
              <w:right w:val="single" w:color="000000" w:sz="4"/>
            </w:tcBorders>
          </w:tcPr>
          <w:p/>
        </w:tc>
      </w:tr>
      <w:tr>
        <w:tc>
          <w:tcPr>
            <w:tcW w:type="dxa" w:w="4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p>
        </w:tc>
        <w:tc>
          <w:tcPr>
            <w:tcW w:type="dxa" w:w="1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分层分格特色餐圆盒（配盖）</w:t>
            </w:r>
          </w:p>
        </w:tc>
        <w:tc>
          <w:tcPr>
            <w:tcW w:type="dxa" w:w="1936"/>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r>
              <w:drawing>
                <wp:inline distT="0" distR="0" distB="0" distL="0">
                  <wp:extent cx="1092200" cy="925769"/>
                  <wp:docPr id="19" name="Drawing 19" descr="img"/>
                  <a:graphic xmlns:a="http://schemas.openxmlformats.org/drawingml/2006/main">
                    <a:graphicData uri="http://schemas.openxmlformats.org/drawingml/2006/picture">
                      <pic:pic xmlns:pic="http://schemas.openxmlformats.org/drawingml/2006/picture">
                        <pic:nvPicPr>
                          <pic:cNvPr id="0" name="Picture 19" descr="img"/>
                          <pic:cNvPicPr>
                            <a:picLocks noChangeAspect="true"/>
                          </pic:cNvPicPr>
                        </pic:nvPicPr>
                        <pic:blipFill>
                          <a:blip r:embed="rId6"/>
                          <a:stretch>
                            <a:fillRect/>
                          </a:stretch>
                        </pic:blipFill>
                        <pic:spPr>
                          <a:xfrm>
                            <a:off x="0" y="0"/>
                            <a:ext cx="1092200" cy="925769"/>
                          </a:xfrm>
                          <a:prstGeom prst="rect">
                            <a:avLst/>
                          </a:prstGeom>
                        </pic:spPr>
                      </pic:pic>
                    </a:graphicData>
                  </a:graphic>
                </wp:inline>
              </w:drawing>
            </w:r>
          </w:p>
        </w:tc>
        <w:tc>
          <w:tcPr>
            <w:tcW w:type="dxa" w:w="212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分层：</w:t>
            </w:r>
            <w:r>
              <w:rPr>
                <w:sz w:val="21"/>
                <w:color w:val="000000"/>
              </w:rPr>
              <w:t>2层</w:t>
            </w:r>
          </w:p>
        </w:tc>
        <w:tc>
          <w:tcPr>
            <w:tcW w:type="dxa" w:w="2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PP+生物降解</w:t>
            </w:r>
            <w:r>
              <w:rPr>
                <w:sz w:val="21"/>
                <w:color w:val="000000"/>
              </w:rPr>
              <w:t>树脂</w:t>
            </w:r>
            <w:r>
              <w:rPr>
                <w:sz w:val="21"/>
                <w:color w:val="000000"/>
              </w:rPr>
              <w:t>/淀粉/植物纤维</w:t>
            </w: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容量：</w:t>
            </w:r>
            <w:r>
              <w:rPr>
                <w:sz w:val="21"/>
                <w:color w:val="000000"/>
              </w:rPr>
              <w:t>1000mL</w:t>
            </w: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参考尺寸：</w:t>
            </w:r>
            <w:r>
              <w:rPr>
                <w:sz w:val="21"/>
                <w:color w:val="000000"/>
              </w:rPr>
              <w:t>21.8*19*3.2cm</w:t>
            </w: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28"/>
            <w:vMerge/>
            <w:tcBorders>
              <w:top w:val="none" w:color="000000" w:sz="4"/>
              <w:left w:val="none" w:color="000000" w:sz="4"/>
              <w:bottom w:val="single" w:color="000000" w:sz="4"/>
              <w:right w:val="single" w:color="000000" w:sz="4"/>
            </w:tcBorders>
          </w:tcPr>
          <w:p/>
        </w:tc>
      </w:tr>
      <w:tr>
        <w:tc>
          <w:tcPr>
            <w:tcW w:type="dxa" w:w="4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w:t>
            </w:r>
          </w:p>
        </w:tc>
        <w:tc>
          <w:tcPr>
            <w:tcW w:type="dxa" w:w="1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早餐盒（配盖）</w:t>
            </w:r>
          </w:p>
        </w:tc>
        <w:tc>
          <w:tcPr>
            <w:tcW w:type="dxa" w:w="1936"/>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r>
              <w:drawing>
                <wp:inline distT="0" distR="0" distB="0" distL="0">
                  <wp:extent cx="1092200" cy="744681"/>
                  <wp:docPr id="20" name="Drawing 20" descr="img"/>
                  <a:graphic xmlns:a="http://schemas.openxmlformats.org/drawingml/2006/main">
                    <a:graphicData uri="http://schemas.openxmlformats.org/drawingml/2006/picture">
                      <pic:pic xmlns:pic="http://schemas.openxmlformats.org/drawingml/2006/picture">
                        <pic:nvPicPr>
                          <pic:cNvPr id="0" name="Picture 20" descr="img"/>
                          <pic:cNvPicPr>
                            <a:picLocks noChangeAspect="true"/>
                          </pic:cNvPicPr>
                        </pic:nvPicPr>
                        <pic:blipFill>
                          <a:blip r:embed="rId7"/>
                          <a:stretch>
                            <a:fillRect/>
                          </a:stretch>
                        </pic:blipFill>
                        <pic:spPr>
                          <a:xfrm>
                            <a:off x="0" y="0"/>
                            <a:ext cx="1092200" cy="744681"/>
                          </a:xfrm>
                          <a:prstGeom prst="rect">
                            <a:avLst/>
                          </a:prstGeom>
                        </pic:spPr>
                      </pic:pic>
                    </a:graphicData>
                  </a:graphic>
                </wp:inline>
              </w:drawing>
            </w:r>
          </w:p>
        </w:tc>
        <w:tc>
          <w:tcPr>
            <w:tcW w:type="dxa" w:w="212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容量：</w:t>
            </w:r>
            <w:r>
              <w:rPr>
                <w:sz w:val="21"/>
                <w:color w:val="000000"/>
              </w:rPr>
              <w:t>500mL</w:t>
            </w:r>
          </w:p>
        </w:tc>
        <w:tc>
          <w:tcPr>
            <w:tcW w:type="dxa" w:w="212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PP+生物降解</w:t>
            </w:r>
            <w:r>
              <w:rPr>
                <w:sz w:val="21"/>
                <w:color w:val="000000"/>
              </w:rPr>
              <w:t>树脂</w:t>
            </w:r>
            <w:r>
              <w:rPr>
                <w:sz w:val="21"/>
                <w:color w:val="000000"/>
              </w:rPr>
              <w:t>/淀粉/植物纤维</w:t>
            </w: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参考尺寸：</w:t>
            </w:r>
          </w:p>
        </w:tc>
        <w:tc>
          <w:tcPr>
            <w:tcW w:type="dxa" w:w="2128"/>
            <w:vMerge/>
            <w:tcBorders>
              <w:top w:val="none" w:color="000000" w:sz="4"/>
              <w:left w:val="none" w:color="000000" w:sz="4"/>
              <w:bottom w:val="non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17.5*12*4.7cm</w:t>
            </w:r>
          </w:p>
        </w:tc>
        <w:tc>
          <w:tcPr>
            <w:tcW w:type="dxa" w:w="2128"/>
            <w:vMerge/>
            <w:tcBorders>
              <w:top w:val="none" w:color="000000" w:sz="4"/>
              <w:left w:val="none" w:color="000000" w:sz="4"/>
              <w:bottom w:val="non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28"/>
            <w:vMerge/>
            <w:tcBorders>
              <w:top w:val="none" w:color="000000" w:sz="4"/>
              <w:left w:val="none" w:color="000000" w:sz="4"/>
              <w:bottom w:val="none" w:color="000000" w:sz="4"/>
              <w:right w:val="single" w:color="000000" w:sz="4"/>
            </w:tcBorders>
          </w:tcPr>
          <w:p/>
        </w:tc>
      </w:tr>
      <w:tr>
        <w:tc>
          <w:tcPr>
            <w:tcW w:type="dxa" w:w="4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w:t>
            </w:r>
          </w:p>
        </w:tc>
        <w:tc>
          <w:tcPr>
            <w:tcW w:type="dxa" w:w="1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汤碗（配盖）</w:t>
            </w:r>
          </w:p>
        </w:tc>
        <w:tc>
          <w:tcPr>
            <w:tcW w:type="dxa" w:w="1936"/>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r>
              <w:drawing>
                <wp:inline distT="0" distR="0" distB="0" distL="0">
                  <wp:extent cx="1092200" cy="844484"/>
                  <wp:docPr id="21" name="Drawing 21" descr="img"/>
                  <a:graphic xmlns:a="http://schemas.openxmlformats.org/drawingml/2006/main">
                    <a:graphicData uri="http://schemas.openxmlformats.org/drawingml/2006/picture">
                      <pic:pic xmlns:pic="http://schemas.openxmlformats.org/drawingml/2006/picture">
                        <pic:nvPicPr>
                          <pic:cNvPr id="0" name="Picture 21" descr="img"/>
                          <pic:cNvPicPr>
                            <a:picLocks noChangeAspect="true"/>
                          </pic:cNvPicPr>
                        </pic:nvPicPr>
                        <pic:blipFill>
                          <a:blip r:embed="rId8"/>
                          <a:stretch>
                            <a:fillRect/>
                          </a:stretch>
                        </pic:blipFill>
                        <pic:spPr>
                          <a:xfrm>
                            <a:off x="0" y="0"/>
                            <a:ext cx="1092200" cy="844484"/>
                          </a:xfrm>
                          <a:prstGeom prst="rect">
                            <a:avLst/>
                          </a:prstGeom>
                        </pic:spPr>
                      </pic:pic>
                    </a:graphicData>
                  </a:graphic>
                </wp:inline>
              </w:drawing>
            </w:r>
          </w:p>
        </w:tc>
        <w:tc>
          <w:tcPr>
            <w:tcW w:type="dxa" w:w="212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容量：</w:t>
            </w:r>
            <w:r>
              <w:rPr>
                <w:sz w:val="21"/>
                <w:color w:val="000000"/>
              </w:rPr>
              <w:t>500mL</w:t>
            </w:r>
          </w:p>
        </w:tc>
        <w:tc>
          <w:tcPr>
            <w:tcW w:type="dxa" w:w="2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PP+生物降解</w:t>
            </w:r>
            <w:r>
              <w:rPr>
                <w:sz w:val="21"/>
                <w:color w:val="000000"/>
              </w:rPr>
              <w:t>树脂</w:t>
            </w:r>
            <w:r>
              <w:rPr>
                <w:sz w:val="21"/>
                <w:color w:val="000000"/>
              </w:rPr>
              <w:t>/淀粉/植物纤维</w:t>
            </w: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参考尺寸：</w:t>
            </w: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11.9*7.7*6.2cm</w:t>
            </w: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28"/>
            <w:vMerge/>
            <w:tcBorders>
              <w:top w:val="none" w:color="000000" w:sz="4"/>
              <w:left w:val="none" w:color="000000" w:sz="4"/>
              <w:bottom w:val="single" w:color="000000" w:sz="4"/>
              <w:right w:val="single" w:color="000000" w:sz="4"/>
            </w:tcBorders>
          </w:tcPr>
          <w:p/>
        </w:tc>
      </w:tr>
      <w:tr>
        <w:tc>
          <w:tcPr>
            <w:tcW w:type="dxa" w:w="4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p>
        </w:tc>
        <w:tc>
          <w:tcPr>
            <w:tcW w:type="dxa" w:w="1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汤粉面碗（配盖）</w:t>
            </w:r>
          </w:p>
        </w:tc>
        <w:tc>
          <w:tcPr>
            <w:tcW w:type="dxa" w:w="1936"/>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both"/>
            </w:pPr>
            <w:r>
              <w:drawing>
                <wp:inline distT="0" distR="0" distB="0" distL="0">
                  <wp:extent cx="1092200" cy="981752"/>
                  <wp:docPr id="22" name="Drawing 22" descr="img"/>
                  <a:graphic xmlns:a="http://schemas.openxmlformats.org/drawingml/2006/main">
                    <a:graphicData uri="http://schemas.openxmlformats.org/drawingml/2006/picture">
                      <pic:pic xmlns:pic="http://schemas.openxmlformats.org/drawingml/2006/picture">
                        <pic:nvPicPr>
                          <pic:cNvPr id="0" name="Picture 22" descr="img"/>
                          <pic:cNvPicPr>
                            <a:picLocks noChangeAspect="true"/>
                          </pic:cNvPicPr>
                        </pic:nvPicPr>
                        <pic:blipFill>
                          <a:blip r:embed="rId9"/>
                          <a:stretch>
                            <a:fillRect/>
                          </a:stretch>
                        </pic:blipFill>
                        <pic:spPr>
                          <a:xfrm>
                            <a:off x="0" y="0"/>
                            <a:ext cx="1092200" cy="981752"/>
                          </a:xfrm>
                          <a:prstGeom prst="rect">
                            <a:avLst/>
                          </a:prstGeom>
                        </pic:spPr>
                      </pic:pic>
                    </a:graphicData>
                  </a:graphic>
                </wp:inline>
              </w:drawing>
            </w:r>
          </w:p>
        </w:tc>
        <w:tc>
          <w:tcPr>
            <w:tcW w:type="dxa" w:w="212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容量：</w:t>
            </w:r>
            <w:r>
              <w:rPr>
                <w:sz w:val="21"/>
                <w:color w:val="000000"/>
              </w:rPr>
              <w:t>700mL</w:t>
            </w:r>
          </w:p>
        </w:tc>
        <w:tc>
          <w:tcPr>
            <w:tcW w:type="dxa" w:w="212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PP+生物降解</w:t>
            </w:r>
            <w:r>
              <w:rPr>
                <w:sz w:val="21"/>
                <w:color w:val="000000"/>
              </w:rPr>
              <w:t>树脂</w:t>
            </w:r>
            <w:r>
              <w:rPr>
                <w:sz w:val="21"/>
                <w:color w:val="000000"/>
              </w:rPr>
              <w:t>/淀粉/植物纤维</w:t>
            </w: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参考尺寸：</w:t>
            </w:r>
          </w:p>
        </w:tc>
        <w:tc>
          <w:tcPr>
            <w:tcW w:type="dxa" w:w="2128"/>
            <w:vMerge/>
            <w:tcBorders>
              <w:top w:val="none" w:color="000000" w:sz="4"/>
              <w:left w:val="none" w:color="000000" w:sz="4"/>
              <w:bottom w:val="non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14*8.8*6.3cm</w:t>
            </w:r>
          </w:p>
        </w:tc>
        <w:tc>
          <w:tcPr>
            <w:tcW w:type="dxa" w:w="2128"/>
            <w:vMerge/>
            <w:tcBorders>
              <w:top w:val="none" w:color="000000" w:sz="4"/>
              <w:left w:val="none" w:color="000000" w:sz="4"/>
              <w:bottom w:val="non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2128"/>
            <w:vMerge/>
            <w:tcBorders>
              <w:top w:val="none" w:color="000000" w:sz="4"/>
              <w:left w:val="none" w:color="000000" w:sz="4"/>
              <w:bottom w:val="none" w:color="000000" w:sz="4"/>
              <w:right w:val="single" w:color="000000" w:sz="4"/>
            </w:tcBorders>
          </w:tcPr>
          <w:p/>
        </w:tc>
      </w:tr>
      <w:tr>
        <w:tc>
          <w:tcPr>
            <w:tcW w:type="dxa" w:w="4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w:t>
            </w:r>
          </w:p>
        </w:tc>
        <w:tc>
          <w:tcPr>
            <w:tcW w:type="dxa" w:w="1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小汤碗（配盖）</w:t>
            </w:r>
          </w:p>
        </w:tc>
        <w:tc>
          <w:tcPr>
            <w:tcW w:type="dxa" w:w="1936"/>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r>
              <w:drawing>
                <wp:inline distT="0" distR="0" distB="0" distL="0">
                  <wp:extent cx="1092200" cy="878043"/>
                  <wp:docPr id="23" name="Drawing 23" descr="img"/>
                  <a:graphic xmlns:a="http://schemas.openxmlformats.org/drawingml/2006/main">
                    <a:graphicData uri="http://schemas.openxmlformats.org/drawingml/2006/picture">
                      <pic:pic xmlns:pic="http://schemas.openxmlformats.org/drawingml/2006/picture">
                        <pic:nvPicPr>
                          <pic:cNvPr id="0" name="Picture 23" descr="img"/>
                          <pic:cNvPicPr>
                            <a:picLocks noChangeAspect="true"/>
                          </pic:cNvPicPr>
                        </pic:nvPicPr>
                        <pic:blipFill>
                          <a:blip r:embed="rId10"/>
                          <a:stretch>
                            <a:fillRect/>
                          </a:stretch>
                        </pic:blipFill>
                        <pic:spPr>
                          <a:xfrm>
                            <a:off x="0" y="0"/>
                            <a:ext cx="1092200" cy="878043"/>
                          </a:xfrm>
                          <a:prstGeom prst="rect">
                            <a:avLst/>
                          </a:prstGeom>
                        </pic:spPr>
                      </pic:pic>
                    </a:graphicData>
                  </a:graphic>
                </wp:inline>
              </w:drawing>
            </w:r>
          </w:p>
        </w:tc>
        <w:tc>
          <w:tcPr>
            <w:tcW w:type="dxa" w:w="2128"/>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容量：</w:t>
            </w:r>
            <w:r>
              <w:rPr>
                <w:sz w:val="21"/>
                <w:color w:val="000000"/>
              </w:rPr>
              <w:t>360mL</w:t>
            </w:r>
          </w:p>
        </w:tc>
        <w:tc>
          <w:tcPr>
            <w:tcW w:type="dxa" w:w="212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PP+生物降解</w:t>
            </w:r>
            <w:r>
              <w:rPr>
                <w:sz w:val="21"/>
                <w:color w:val="000000"/>
              </w:rPr>
              <w:t>树脂</w:t>
            </w:r>
            <w:r>
              <w:rPr>
                <w:sz w:val="21"/>
                <w:color w:val="000000"/>
              </w:rPr>
              <w:t>/淀粉/植物纤维</w:t>
            </w: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参考尺寸：</w:t>
            </w:r>
          </w:p>
        </w:tc>
        <w:tc>
          <w:tcPr>
            <w:tcW w:type="dxa" w:w="2128"/>
            <w:vMerge/>
            <w:tcBorders>
              <w:top w:val="singl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11.9*7.3*4.7cm</w:t>
            </w:r>
          </w:p>
        </w:tc>
        <w:tc>
          <w:tcPr>
            <w:tcW w:type="dxa" w:w="2128"/>
            <w:vMerge/>
            <w:tcBorders>
              <w:top w:val="singl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28"/>
            <w:vMerge/>
            <w:tcBorders>
              <w:top w:val="single" w:color="000000" w:sz="4"/>
              <w:left w:val="none" w:color="000000" w:sz="4"/>
              <w:bottom w:val="single" w:color="000000" w:sz="4"/>
              <w:right w:val="single" w:color="000000" w:sz="4"/>
            </w:tcBorders>
          </w:tcPr>
          <w:p/>
        </w:tc>
      </w:tr>
      <w:tr>
        <w:tc>
          <w:tcPr>
            <w:tcW w:type="dxa" w:w="4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7</w:t>
            </w:r>
          </w:p>
        </w:tc>
        <w:tc>
          <w:tcPr>
            <w:tcW w:type="dxa" w:w="1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独立包装勺更</w:t>
            </w:r>
          </w:p>
        </w:tc>
        <w:tc>
          <w:tcPr>
            <w:tcW w:type="dxa" w:w="1936"/>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r>
              <w:drawing>
                <wp:inline distT="0" distR="0" distB="0" distL="0">
                  <wp:extent cx="1092200" cy="1104611"/>
                  <wp:docPr id="24" name="Drawing 24" descr="img"/>
                  <a:graphic xmlns:a="http://schemas.openxmlformats.org/drawingml/2006/main">
                    <a:graphicData uri="http://schemas.openxmlformats.org/drawingml/2006/picture">
                      <pic:pic xmlns:pic="http://schemas.openxmlformats.org/drawingml/2006/picture">
                        <pic:nvPicPr>
                          <pic:cNvPr id="0" name="Picture 24" descr="img"/>
                          <pic:cNvPicPr>
                            <a:picLocks noChangeAspect="true"/>
                          </pic:cNvPicPr>
                        </pic:nvPicPr>
                        <pic:blipFill>
                          <a:blip r:embed="rId11"/>
                          <a:stretch>
                            <a:fillRect/>
                          </a:stretch>
                        </pic:blipFill>
                        <pic:spPr>
                          <a:xfrm>
                            <a:off x="0" y="0"/>
                            <a:ext cx="1092200" cy="1104611"/>
                          </a:xfrm>
                          <a:prstGeom prst="rect">
                            <a:avLst/>
                          </a:prstGeom>
                        </pic:spPr>
                      </pic:pic>
                    </a:graphicData>
                  </a:graphic>
                </wp:inline>
              </w:drawing>
            </w:r>
          </w:p>
        </w:tc>
        <w:tc>
          <w:tcPr>
            <w:tcW w:type="dxa" w:w="21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常规尺寸</w:t>
            </w:r>
          </w:p>
        </w:tc>
        <w:tc>
          <w:tcPr>
            <w:tcW w:type="dxa" w:w="212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勺更：</w:t>
            </w:r>
            <w:r>
              <w:rPr>
                <w:sz w:val="21"/>
                <w:color w:val="000000"/>
              </w:rPr>
              <w:t>PP+生物降解树脂/淀粉/植物纤维</w:t>
            </w: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none" w:color="000000" w:sz="4"/>
              <w:right w:val="single" w:color="000000" w:sz="4"/>
            </w:tcBorders>
          </w:tcPr>
          <w:p/>
        </w:tc>
        <w:tc>
          <w:tcPr>
            <w:tcW w:type="dxa" w:w="212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none" w:color="000000" w:sz="4"/>
              <w:right w:val="single" w:color="000000" w:sz="4"/>
            </w:tcBorders>
          </w:tcP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包装套：淋膜纸材质</w:t>
            </w:r>
          </w:p>
        </w:tc>
      </w:tr>
      <w:tr>
        <w:tc>
          <w:tcPr>
            <w:tcW w:type="dxa" w:w="4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8</w:t>
            </w:r>
          </w:p>
        </w:tc>
        <w:tc>
          <w:tcPr>
            <w:tcW w:type="dxa" w:w="1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独立包装一次性筷子</w:t>
            </w:r>
          </w:p>
        </w:tc>
        <w:tc>
          <w:tcPr>
            <w:tcW w:type="dxa" w:w="1936"/>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r>
              <w:drawing>
                <wp:inline distT="0" distR="0" distB="0" distL="0">
                  <wp:extent cx="1092200" cy="596664"/>
                  <wp:docPr id="25" name="Drawing 25" descr="img"/>
                  <a:graphic xmlns:a="http://schemas.openxmlformats.org/drawingml/2006/main">
                    <a:graphicData uri="http://schemas.openxmlformats.org/drawingml/2006/picture">
                      <pic:pic xmlns:pic="http://schemas.openxmlformats.org/drawingml/2006/picture">
                        <pic:nvPicPr>
                          <pic:cNvPr id="0" name="Picture 25" descr="img"/>
                          <pic:cNvPicPr>
                            <a:picLocks noChangeAspect="true"/>
                          </pic:cNvPicPr>
                        </pic:nvPicPr>
                        <pic:blipFill>
                          <a:blip r:embed="rId12"/>
                          <a:stretch>
                            <a:fillRect/>
                          </a:stretch>
                        </pic:blipFill>
                        <pic:spPr>
                          <a:xfrm>
                            <a:off x="0" y="0"/>
                            <a:ext cx="1092200" cy="596664"/>
                          </a:xfrm>
                          <a:prstGeom prst="rect">
                            <a:avLst/>
                          </a:prstGeom>
                        </pic:spPr>
                      </pic:pic>
                    </a:graphicData>
                  </a:graphic>
                </wp:inline>
              </w:drawing>
            </w:r>
          </w:p>
        </w:tc>
        <w:tc>
          <w:tcPr>
            <w:tcW w:type="dxa" w:w="212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参考尺寸：</w:t>
            </w:r>
            <w:r>
              <w:rPr>
                <w:sz w:val="21"/>
                <w:color w:val="000000"/>
              </w:rPr>
              <w:t>20cm*0.5cm</w:t>
            </w:r>
          </w:p>
        </w:tc>
        <w:tc>
          <w:tcPr>
            <w:tcW w:type="dxa" w:w="212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筷子：竹材质</w:t>
            </w: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single" w:color="000000" w:sz="4"/>
              <w:left w:val="single" w:color="000000" w:sz="4"/>
              <w:bottom w:val="single" w:color="000000" w:sz="4"/>
              <w:right w:val="single" w:color="000000" w:sz="4"/>
            </w:tcBorders>
          </w:tcPr>
          <w:p/>
        </w:tc>
        <w:tc>
          <w:tcPr>
            <w:tcW w:type="dxa" w:w="2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包装套：淋膜纸材质</w:t>
            </w: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singl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singl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9</w:t>
            </w:r>
          </w:p>
        </w:tc>
        <w:tc>
          <w:tcPr>
            <w:tcW w:type="dxa" w:w="1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一次性手套</w:t>
            </w:r>
          </w:p>
        </w:tc>
        <w:tc>
          <w:tcPr>
            <w:tcW w:type="dxa" w:w="1936"/>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r>
              <w:drawing>
                <wp:inline distT="0" distR="0" distB="0" distL="0">
                  <wp:extent cx="1092200" cy="1237826"/>
                  <wp:docPr id="26" name="Drawing 26" descr="img"/>
                  <a:graphic xmlns:a="http://schemas.openxmlformats.org/drawingml/2006/main">
                    <a:graphicData uri="http://schemas.openxmlformats.org/drawingml/2006/picture">
                      <pic:pic xmlns:pic="http://schemas.openxmlformats.org/drawingml/2006/picture">
                        <pic:nvPicPr>
                          <pic:cNvPr id="0" name="Picture 26" descr="img"/>
                          <pic:cNvPicPr>
                            <a:picLocks noChangeAspect="true"/>
                          </pic:cNvPicPr>
                        </pic:nvPicPr>
                        <pic:blipFill>
                          <a:blip r:embed="rId13"/>
                          <a:stretch>
                            <a:fillRect/>
                          </a:stretch>
                        </pic:blipFill>
                        <pic:spPr>
                          <a:xfrm>
                            <a:off x="0" y="0"/>
                            <a:ext cx="1092200" cy="1237826"/>
                          </a:xfrm>
                          <a:prstGeom prst="rect">
                            <a:avLst/>
                          </a:prstGeom>
                        </pic:spPr>
                      </pic:pic>
                    </a:graphicData>
                  </a:graphic>
                </wp:inline>
              </w:drawing>
            </w:r>
          </w:p>
        </w:tc>
        <w:tc>
          <w:tcPr>
            <w:tcW w:type="dxa" w:w="21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常规尺寸（加厚）</w:t>
            </w:r>
          </w:p>
        </w:tc>
        <w:tc>
          <w:tcPr>
            <w:tcW w:type="dxa" w:w="2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PE材质</w:t>
            </w: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p>
        </w:tc>
        <w:tc>
          <w:tcPr>
            <w:tcW w:type="dxa" w:w="1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914保鲜膜</w:t>
            </w:r>
          </w:p>
        </w:tc>
        <w:tc>
          <w:tcPr>
            <w:tcW w:type="dxa" w:w="1936"/>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r>
              <w:drawing>
                <wp:inline distT="0" distR="0" distB="0" distL="0">
                  <wp:extent cx="1092200" cy="314701"/>
                  <wp:docPr id="27" name="Drawing 27" descr="img"/>
                  <a:graphic xmlns:a="http://schemas.openxmlformats.org/drawingml/2006/main">
                    <a:graphicData uri="http://schemas.openxmlformats.org/drawingml/2006/picture">
                      <pic:pic xmlns:pic="http://schemas.openxmlformats.org/drawingml/2006/picture">
                        <pic:nvPicPr>
                          <pic:cNvPr id="0" name="Picture 27" descr="img"/>
                          <pic:cNvPicPr>
                            <a:picLocks noChangeAspect="true"/>
                          </pic:cNvPicPr>
                        </pic:nvPicPr>
                        <pic:blipFill>
                          <a:blip r:embed="rId14"/>
                          <a:stretch>
                            <a:fillRect/>
                          </a:stretch>
                        </pic:blipFill>
                        <pic:spPr>
                          <a:xfrm>
                            <a:off x="0" y="0"/>
                            <a:ext cx="1092200" cy="314701"/>
                          </a:xfrm>
                          <a:prstGeom prst="rect">
                            <a:avLst/>
                          </a:prstGeom>
                        </pic:spPr>
                      </pic:pic>
                    </a:graphicData>
                  </a:graphic>
                </wp:inline>
              </w:drawing>
            </w:r>
          </w:p>
        </w:tc>
        <w:tc>
          <w:tcPr>
            <w:tcW w:type="dxa" w:w="21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参考尺寸：</w:t>
            </w:r>
            <w:r>
              <w:rPr>
                <w:sz w:val="21"/>
                <w:color w:val="000000"/>
              </w:rPr>
              <w:t>45cm*200m</w:t>
            </w:r>
          </w:p>
        </w:tc>
        <w:tc>
          <w:tcPr>
            <w:tcW w:type="dxa" w:w="2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PE材质</w:t>
            </w: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11</w:t>
            </w:r>
          </w:p>
        </w:tc>
        <w:tc>
          <w:tcPr>
            <w:tcW w:type="dxa" w:w="1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透明</w:t>
            </w:r>
            <w:r>
              <w:rPr>
                <w:sz w:val="21"/>
                <w:color w:val="000000"/>
              </w:rPr>
              <w:t>17cm胶袋</w:t>
            </w:r>
          </w:p>
        </w:tc>
        <w:tc>
          <w:tcPr>
            <w:tcW w:type="dxa" w:w="1936"/>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r>
              <w:drawing>
                <wp:inline distT="0" distR="0" distB="0" distL="0">
                  <wp:extent cx="1092200" cy="1950357"/>
                  <wp:docPr id="28" name="Drawing 28" descr="img"/>
                  <a:graphic xmlns:a="http://schemas.openxmlformats.org/drawingml/2006/main">
                    <a:graphicData uri="http://schemas.openxmlformats.org/drawingml/2006/picture">
                      <pic:pic xmlns:pic="http://schemas.openxmlformats.org/drawingml/2006/picture">
                        <pic:nvPicPr>
                          <pic:cNvPr id="0" name="Picture 28" descr="img"/>
                          <pic:cNvPicPr>
                            <a:picLocks noChangeAspect="true"/>
                          </pic:cNvPicPr>
                        </pic:nvPicPr>
                        <pic:blipFill>
                          <a:blip r:embed="rId15"/>
                          <a:stretch>
                            <a:fillRect/>
                          </a:stretch>
                        </pic:blipFill>
                        <pic:spPr>
                          <a:xfrm>
                            <a:off x="0" y="0"/>
                            <a:ext cx="1092200" cy="1950357"/>
                          </a:xfrm>
                          <a:prstGeom prst="rect">
                            <a:avLst/>
                          </a:prstGeom>
                        </pic:spPr>
                      </pic:pic>
                    </a:graphicData>
                  </a:graphic>
                </wp:inline>
              </w:drawing>
            </w:r>
          </w:p>
        </w:tc>
        <w:tc>
          <w:tcPr>
            <w:tcW w:type="dxa" w:w="21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参考尺寸：（</w:t>
            </w:r>
            <w:r>
              <w:rPr>
                <w:sz w:val="21"/>
                <w:color w:val="000000"/>
              </w:rPr>
              <w:t>170+70）*285*0.025mm（厚）</w:t>
            </w:r>
          </w:p>
        </w:tc>
        <w:tc>
          <w:tcPr>
            <w:tcW w:type="dxa" w:w="2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PE材质</w:t>
            </w: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12</w:t>
            </w:r>
          </w:p>
        </w:tc>
        <w:tc>
          <w:tcPr>
            <w:tcW w:type="dxa" w:w="1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透明</w:t>
            </w:r>
            <w:r>
              <w:rPr>
                <w:sz w:val="21"/>
                <w:color w:val="000000"/>
              </w:rPr>
              <w:t>20cm胶袋</w:t>
            </w:r>
          </w:p>
        </w:tc>
        <w:tc>
          <w:tcPr>
            <w:tcW w:type="dxa" w:w="1936"/>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r>
              <w:drawing>
                <wp:inline distT="0" distR="0" distB="0" distL="0">
                  <wp:extent cx="1092200" cy="1959535"/>
                  <wp:docPr id="29" name="Drawing 29" descr="img"/>
                  <a:graphic xmlns:a="http://schemas.openxmlformats.org/drawingml/2006/main">
                    <a:graphicData uri="http://schemas.openxmlformats.org/drawingml/2006/picture">
                      <pic:pic xmlns:pic="http://schemas.openxmlformats.org/drawingml/2006/picture">
                        <pic:nvPicPr>
                          <pic:cNvPr id="0" name="Picture 29" descr="img"/>
                          <pic:cNvPicPr>
                            <a:picLocks noChangeAspect="true"/>
                          </pic:cNvPicPr>
                        </pic:nvPicPr>
                        <pic:blipFill>
                          <a:blip r:embed="rId16"/>
                          <a:stretch>
                            <a:fillRect/>
                          </a:stretch>
                        </pic:blipFill>
                        <pic:spPr>
                          <a:xfrm>
                            <a:off x="0" y="0"/>
                            <a:ext cx="1092200" cy="1959535"/>
                          </a:xfrm>
                          <a:prstGeom prst="rect">
                            <a:avLst/>
                          </a:prstGeom>
                        </pic:spPr>
                      </pic:pic>
                    </a:graphicData>
                  </a:graphic>
                </wp:inline>
              </w:drawing>
            </w:r>
          </w:p>
        </w:tc>
        <w:tc>
          <w:tcPr>
            <w:tcW w:type="dxa" w:w="21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参考尺寸：</w:t>
            </w:r>
            <w:r>
              <w:rPr>
                <w:sz w:val="21"/>
                <w:color w:val="000000"/>
              </w:rPr>
              <w:t>(200+110）*320*0.025mm（厚）</w:t>
            </w:r>
          </w:p>
        </w:tc>
        <w:tc>
          <w:tcPr>
            <w:tcW w:type="dxa" w:w="2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PE材质</w:t>
            </w: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13</w:t>
            </w:r>
          </w:p>
        </w:tc>
        <w:tc>
          <w:tcPr>
            <w:tcW w:type="dxa" w:w="1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透明</w:t>
            </w:r>
            <w:r>
              <w:rPr>
                <w:sz w:val="21"/>
                <w:color w:val="000000"/>
              </w:rPr>
              <w:t>30cm胶袋</w:t>
            </w:r>
          </w:p>
        </w:tc>
        <w:tc>
          <w:tcPr>
            <w:tcW w:type="dxa" w:w="1936"/>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r>
              <w:drawing>
                <wp:inline distT="0" distR="0" distB="0" distL="0">
                  <wp:extent cx="1092200" cy="1969036"/>
                  <wp:docPr id="30" name="Drawing 30" descr="img"/>
                  <a:graphic xmlns:a="http://schemas.openxmlformats.org/drawingml/2006/main">
                    <a:graphicData uri="http://schemas.openxmlformats.org/drawingml/2006/picture">
                      <pic:pic xmlns:pic="http://schemas.openxmlformats.org/drawingml/2006/picture">
                        <pic:nvPicPr>
                          <pic:cNvPr id="0" name="Picture 30" descr="img"/>
                          <pic:cNvPicPr>
                            <a:picLocks noChangeAspect="true"/>
                          </pic:cNvPicPr>
                        </pic:nvPicPr>
                        <pic:blipFill>
                          <a:blip r:embed="rId17"/>
                          <a:stretch>
                            <a:fillRect/>
                          </a:stretch>
                        </pic:blipFill>
                        <pic:spPr>
                          <a:xfrm>
                            <a:off x="0" y="0"/>
                            <a:ext cx="1092200" cy="1969036"/>
                          </a:xfrm>
                          <a:prstGeom prst="rect">
                            <a:avLst/>
                          </a:prstGeom>
                        </pic:spPr>
                      </pic:pic>
                    </a:graphicData>
                  </a:graphic>
                </wp:inline>
              </w:drawing>
            </w:r>
          </w:p>
        </w:tc>
        <w:tc>
          <w:tcPr>
            <w:tcW w:type="dxa" w:w="21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参考尺寸：（</w:t>
            </w:r>
            <w:r>
              <w:rPr>
                <w:sz w:val="21"/>
                <w:color w:val="000000"/>
              </w:rPr>
              <w:t>300+140）*480*0.025mm（厚）</w:t>
            </w:r>
          </w:p>
        </w:tc>
        <w:tc>
          <w:tcPr>
            <w:tcW w:type="dxa" w:w="2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PE材质</w:t>
            </w: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none" w:color="000000" w:sz="4"/>
            </w:tcBorders>
          </w:tcPr>
          <w:p/>
        </w:tc>
        <w:tc>
          <w:tcPr>
            <w:tcW w:type="dxa" w:w="2128"/>
            <w:vMerge/>
            <w:tcBorders>
              <w:top w:val="none" w:color="000000" w:sz="4"/>
              <w:left w:val="singl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w:t>
            </w:r>
          </w:p>
        </w:tc>
        <w:tc>
          <w:tcPr>
            <w:tcW w:type="dxa" w:w="1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裱花袋</w:t>
            </w:r>
          </w:p>
        </w:tc>
        <w:tc>
          <w:tcPr>
            <w:tcW w:type="dxa" w:w="19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drawing>
                <wp:inline distT="0" distR="0" distB="0" distL="0">
                  <wp:extent cx="1092200" cy="1744259"/>
                  <wp:docPr id="31" name="Drawing 31" descr="img"/>
                  <a:graphic xmlns:a="http://schemas.openxmlformats.org/drawingml/2006/main">
                    <a:graphicData uri="http://schemas.openxmlformats.org/drawingml/2006/picture">
                      <pic:pic xmlns:pic="http://schemas.openxmlformats.org/drawingml/2006/picture">
                        <pic:nvPicPr>
                          <pic:cNvPr id="0" name="Picture 31" descr="img"/>
                          <pic:cNvPicPr>
                            <a:picLocks noChangeAspect="true"/>
                          </pic:cNvPicPr>
                        </pic:nvPicPr>
                        <pic:blipFill>
                          <a:blip r:embed="rId18"/>
                          <a:stretch>
                            <a:fillRect/>
                          </a:stretch>
                        </pic:blipFill>
                        <pic:spPr>
                          <a:xfrm>
                            <a:off x="0" y="0"/>
                            <a:ext cx="1092200" cy="1744259"/>
                          </a:xfrm>
                          <a:prstGeom prst="rect">
                            <a:avLst/>
                          </a:prstGeom>
                        </pic:spPr>
                      </pic:pic>
                    </a:graphicData>
                  </a:graphic>
                </wp:inline>
              </w:drawing>
            </w:r>
          </w:p>
        </w:tc>
        <w:tc>
          <w:tcPr>
            <w:tcW w:type="dxa" w:w="2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参考尺寸：大号</w:t>
            </w:r>
            <w:r>
              <w:rPr>
                <w:sz w:val="21"/>
                <w:color w:val="000000"/>
              </w:rPr>
              <w:t>*100个/包</w:t>
            </w:r>
          </w:p>
        </w:tc>
        <w:tc>
          <w:tcPr>
            <w:tcW w:type="dxa" w:w="2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PE材质</w:t>
            </w: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15</w:t>
            </w:r>
          </w:p>
        </w:tc>
        <w:tc>
          <w:tcPr>
            <w:tcW w:type="dxa" w:w="1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蛋糕小油纸</w:t>
            </w:r>
            <w:r>
              <w:rPr>
                <w:sz w:val="21"/>
                <w:color w:val="000000"/>
              </w:rPr>
              <w:t>/硅油纸</w:t>
            </w:r>
          </w:p>
        </w:tc>
        <w:tc>
          <w:tcPr>
            <w:tcW w:type="dxa" w:w="19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drawing>
                <wp:inline distT="0" distR="0" distB="0" distL="0">
                  <wp:extent cx="1092200" cy="805895"/>
                  <wp:docPr id="32" name="Drawing 32" descr="img"/>
                  <a:graphic xmlns:a="http://schemas.openxmlformats.org/drawingml/2006/main">
                    <a:graphicData uri="http://schemas.openxmlformats.org/drawingml/2006/picture">
                      <pic:pic xmlns:pic="http://schemas.openxmlformats.org/drawingml/2006/picture">
                        <pic:nvPicPr>
                          <pic:cNvPr id="0" name="Picture 32" descr="img"/>
                          <pic:cNvPicPr>
                            <a:picLocks noChangeAspect="true"/>
                          </pic:cNvPicPr>
                        </pic:nvPicPr>
                        <pic:blipFill>
                          <a:blip r:embed="rId19"/>
                          <a:stretch>
                            <a:fillRect/>
                          </a:stretch>
                        </pic:blipFill>
                        <pic:spPr>
                          <a:xfrm>
                            <a:off x="0" y="0"/>
                            <a:ext cx="1092200" cy="805895"/>
                          </a:xfrm>
                          <a:prstGeom prst="rect">
                            <a:avLst/>
                          </a:prstGeom>
                        </pic:spPr>
                      </pic:pic>
                    </a:graphicData>
                  </a:graphic>
                </wp:inline>
              </w:drawing>
            </w:r>
          </w:p>
        </w:tc>
        <w:tc>
          <w:tcPr>
            <w:tcW w:type="dxa" w:w="2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参考尺寸：</w:t>
            </w:r>
          </w:p>
          <w:p>
            <w:pPr>
              <w:pStyle w:val="null3"/>
              <w:jc w:val="both"/>
            </w:pPr>
            <w:r>
              <w:rPr>
                <w:sz w:val="21"/>
                <w:color w:val="000000"/>
              </w:rPr>
              <w:t>48*37cm*500张/包</w:t>
            </w:r>
          </w:p>
        </w:tc>
        <w:tc>
          <w:tcPr>
            <w:tcW w:type="dxa" w:w="2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烘焙油纸材质</w:t>
            </w: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16</w:t>
            </w:r>
          </w:p>
        </w:tc>
        <w:tc>
          <w:tcPr>
            <w:tcW w:type="dxa" w:w="1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包底纸</w:t>
            </w:r>
          </w:p>
        </w:tc>
        <w:tc>
          <w:tcPr>
            <w:tcW w:type="dxa" w:w="19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drawing>
                <wp:inline distT="0" distR="0" distB="0" distL="0">
                  <wp:extent cx="1092200" cy="1282901"/>
                  <wp:docPr id="33" name="Drawing 33" descr="img"/>
                  <a:graphic xmlns:a="http://schemas.openxmlformats.org/drawingml/2006/main">
                    <a:graphicData uri="http://schemas.openxmlformats.org/drawingml/2006/picture">
                      <pic:pic xmlns:pic="http://schemas.openxmlformats.org/drawingml/2006/picture">
                        <pic:nvPicPr>
                          <pic:cNvPr id="0" name="Picture 33" descr="img"/>
                          <pic:cNvPicPr>
                            <a:picLocks noChangeAspect="true"/>
                          </pic:cNvPicPr>
                        </pic:nvPicPr>
                        <pic:blipFill>
                          <a:blip r:embed="rId20"/>
                          <a:stretch>
                            <a:fillRect/>
                          </a:stretch>
                        </pic:blipFill>
                        <pic:spPr>
                          <a:xfrm>
                            <a:off x="0" y="0"/>
                            <a:ext cx="1092200" cy="1282901"/>
                          </a:xfrm>
                          <a:prstGeom prst="rect">
                            <a:avLst/>
                          </a:prstGeom>
                        </pic:spPr>
                      </pic:pic>
                    </a:graphicData>
                  </a:graphic>
                </wp:inline>
              </w:drawing>
            </w:r>
          </w:p>
        </w:tc>
        <w:tc>
          <w:tcPr>
            <w:tcW w:type="dxa" w:w="2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参考尺寸：</w:t>
            </w:r>
            <w:r>
              <w:rPr>
                <w:sz w:val="21"/>
                <w:color w:val="000000"/>
              </w:rPr>
              <w:t>8*8cm*5kg/件</w:t>
            </w:r>
          </w:p>
        </w:tc>
        <w:tc>
          <w:tcPr>
            <w:tcW w:type="dxa" w:w="2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烘焙油纸材质</w:t>
            </w: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17</w:t>
            </w:r>
          </w:p>
        </w:tc>
        <w:tc>
          <w:tcPr>
            <w:tcW w:type="dxa" w:w="1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双层白杯（配盖和吸管）</w:t>
            </w:r>
          </w:p>
        </w:tc>
        <w:tc>
          <w:tcPr>
            <w:tcW w:type="dxa" w:w="19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drawing>
                <wp:inline distT="0" distR="0" distB="0" distL="0">
                  <wp:extent cx="1092200" cy="1358248"/>
                  <wp:docPr id="34" name="Drawing 34" descr="img"/>
                  <a:graphic xmlns:a="http://schemas.openxmlformats.org/drawingml/2006/main">
                    <a:graphicData uri="http://schemas.openxmlformats.org/drawingml/2006/picture">
                      <pic:pic xmlns:pic="http://schemas.openxmlformats.org/drawingml/2006/picture">
                        <pic:nvPicPr>
                          <pic:cNvPr id="0" name="Picture 34" descr="img"/>
                          <pic:cNvPicPr>
                            <a:picLocks noChangeAspect="true"/>
                          </pic:cNvPicPr>
                        </pic:nvPicPr>
                        <pic:blipFill>
                          <a:blip r:embed="rId21"/>
                          <a:stretch>
                            <a:fillRect/>
                          </a:stretch>
                        </pic:blipFill>
                        <pic:spPr>
                          <a:xfrm>
                            <a:off x="0" y="0"/>
                            <a:ext cx="1092200" cy="1358248"/>
                          </a:xfrm>
                          <a:prstGeom prst="rect">
                            <a:avLst/>
                          </a:prstGeom>
                        </pic:spPr>
                      </pic:pic>
                    </a:graphicData>
                  </a:graphic>
                </wp:inline>
              </w:drawing>
            </w:r>
          </w:p>
        </w:tc>
        <w:tc>
          <w:tcPr>
            <w:tcW w:type="dxa" w:w="2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容量：</w:t>
            </w:r>
            <w:r>
              <w:rPr>
                <w:sz w:val="21"/>
                <w:color w:val="000000"/>
              </w:rPr>
              <w:t>350mL</w:t>
            </w:r>
          </w:p>
        </w:tc>
        <w:tc>
          <w:tcPr>
            <w:tcW w:type="dxa" w:w="2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淋膜纸材质</w:t>
            </w: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r>
        <w:tc>
          <w:tcPr>
            <w:tcW w:type="dxa" w:w="487"/>
            <w:vMerge/>
            <w:tcBorders>
              <w:top w:val="none" w:color="000000" w:sz="4"/>
              <w:left w:val="single" w:color="000000" w:sz="4"/>
              <w:bottom w:val="single" w:color="000000" w:sz="4"/>
              <w:right w:val="single" w:color="000000" w:sz="4"/>
            </w:tcBorders>
          </w:tcPr>
          <w:p/>
        </w:tc>
        <w:tc>
          <w:tcPr>
            <w:tcW w:type="dxa" w:w="1596"/>
            <w:vMerge/>
            <w:tcBorders>
              <w:top w:val="none" w:color="000000" w:sz="4"/>
              <w:left w:val="none" w:color="000000" w:sz="4"/>
              <w:bottom w:val="single" w:color="000000" w:sz="4"/>
              <w:right w:val="single" w:color="000000" w:sz="4"/>
            </w:tcBorders>
          </w:tcPr>
          <w:p/>
        </w:tc>
        <w:tc>
          <w:tcPr>
            <w:tcW w:type="dxa" w:w="1936"/>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c>
          <w:tcPr>
            <w:tcW w:type="dxa" w:w="2128"/>
            <w:vMerge/>
            <w:tcBorders>
              <w:top w:val="none" w:color="000000" w:sz="4"/>
              <w:left w:val="none" w:color="000000" w:sz="4"/>
              <w:bottom w:val="single" w:color="000000" w:sz="4"/>
              <w:right w:val="single" w:color="000000" w:sz="4"/>
            </w:tcBorders>
          </w:tcPr>
          <w:p/>
        </w:tc>
      </w:tr>
    </w:tbl>
    <w:p>
      <w:pPr>
        <w:pStyle w:val="null3"/>
        <w:jc w:val="both"/>
      </w:pPr>
      <w:r>
        <w:rPr>
          <w:sz w:val="21"/>
          <w:color w:val="000000"/>
        </w:rPr>
        <w:t>注：上表各项的预算数量为本项目服务期的预计采购数量，货款按实际货物采购数量及中标单价结算。</w:t>
      </w:r>
    </w:p>
    <w:p>
      <w:pPr>
        <w:pStyle w:val="null3"/>
        <w:jc w:val="both"/>
      </w:pPr>
      <w:r>
        <w:rPr>
          <w:sz w:val="21"/>
          <w:b/>
        </w:rPr>
        <w:t>三、</w:t>
      </w:r>
      <w:r>
        <w:rPr>
          <w:sz w:val="21"/>
          <w:b/>
          <w:color w:val="000000"/>
        </w:rPr>
        <w:t>货物质量要求</w:t>
      </w:r>
    </w:p>
    <w:p>
      <w:pPr>
        <w:pStyle w:val="null3"/>
        <w:ind w:firstLine="420"/>
        <w:jc w:val="both"/>
      </w:pPr>
      <w:r>
        <w:rPr>
          <w:sz w:val="21"/>
        </w:rPr>
        <w:t>1.乙方所供的物品必须符合最新修订版《中华人民共和国食品安全法》的要求。</w:t>
      </w:r>
    </w:p>
    <w:p>
      <w:pPr>
        <w:pStyle w:val="null3"/>
        <w:ind w:firstLine="420"/>
        <w:jc w:val="both"/>
      </w:pPr>
      <w:r>
        <w:rPr>
          <w:sz w:val="21"/>
        </w:rPr>
        <w:t>2.乙方所供的物品必须符合包括GB 9685-2016《食品安全国家标准 食品接触材料及制品用添加剂使用标准》等国家有关标准，保证无异味、无霉烂变质，如不符合招标文件所描述的质量标准，必须退货并承担违约责任。</w:t>
      </w:r>
    </w:p>
    <w:p>
      <w:pPr>
        <w:pStyle w:val="null3"/>
        <w:ind w:firstLine="420"/>
        <w:jc w:val="both"/>
      </w:pPr>
      <w:r>
        <w:rPr>
          <w:sz w:val="21"/>
        </w:rPr>
        <w:t>3.所供物品必须符合国家行业生产及经营标准。</w:t>
      </w:r>
    </w:p>
    <w:p>
      <w:pPr>
        <w:pStyle w:val="null3"/>
        <w:ind w:firstLine="420"/>
        <w:jc w:val="both"/>
      </w:pPr>
      <w:r>
        <w:rPr>
          <w:sz w:val="21"/>
        </w:rPr>
        <w:t>4.所供物品必须各项技术指标完全符合国家有关质量检测、环保标准及产品出厂标准。</w:t>
      </w:r>
    </w:p>
    <w:p>
      <w:pPr>
        <w:pStyle w:val="null3"/>
        <w:ind w:firstLine="420"/>
        <w:jc w:val="both"/>
      </w:pPr>
      <w:r>
        <w:rPr>
          <w:sz w:val="21"/>
        </w:rPr>
        <w:t>5.所供物品均应满足可直接接触食品用途，且符合国管办发〔2021〕4号中《公共机构停止使用不可降解一次性塑料制品名录（第一批）》的规定，不在其停止使用名单内。</w:t>
      </w:r>
    </w:p>
    <w:p>
      <w:pPr>
        <w:pStyle w:val="null3"/>
        <w:ind w:firstLine="420"/>
        <w:jc w:val="both"/>
      </w:pPr>
      <w:r>
        <w:rPr>
          <w:sz w:val="21"/>
        </w:rPr>
        <w:t>6.</w:t>
      </w:r>
      <w:r>
        <w:rPr>
          <w:sz w:val="21"/>
        </w:rPr>
        <w:t>供应产品的执行标准：</w:t>
      </w:r>
    </w:p>
    <w:p>
      <w:pPr>
        <w:pStyle w:val="null3"/>
        <w:ind w:firstLine="420"/>
        <w:jc w:val="both"/>
      </w:pPr>
      <w:r>
        <w:rPr>
          <w:sz w:val="21"/>
        </w:rPr>
        <w:t>（</w:t>
      </w:r>
      <w:r>
        <w:rPr>
          <w:sz w:val="21"/>
        </w:rPr>
        <w:t>1）.产品原材料及成品标准：</w:t>
      </w:r>
    </w:p>
    <w:p>
      <w:pPr>
        <w:pStyle w:val="null3"/>
        <w:ind w:firstLine="420"/>
        <w:jc w:val="both"/>
      </w:pPr>
      <w:r>
        <w:rPr>
          <w:sz w:val="21"/>
        </w:rPr>
        <w:t>1.1 树脂、淀粉、植物纤维等可降解材质：符合国家标准GB/T 18006.3-2020《一次性可降解餐饮具通用技术要求》、GB/T 27868-2011《可生物降解淀粉树脂》及GB 4806.7-2023《食品安全国家标准 食品接触用塑料材料及制品》的规定，如使用的树脂等应为食品级；添加剂的用量应符合国家标准GB 9685-2016《食品安全国家标准 食品接触材料及制品用添加剂使用标准》的规定。</w:t>
      </w:r>
    </w:p>
    <w:p>
      <w:pPr>
        <w:pStyle w:val="null3"/>
        <w:ind w:firstLine="420"/>
        <w:jc w:val="both"/>
      </w:pPr>
      <w:r>
        <w:rPr>
          <w:sz w:val="21"/>
        </w:rPr>
        <w:t>1.2 PP材质：符合国家标准GB/T 18006.1-2025《塑料一次性餐饮具通用技术要求》、GB/T 18006.3-2020《一次性可降解餐饮具通用技术要求》及GB 4806.7-2023《食品安全国家标准 食品接触用塑料材料及制品》的规定。</w:t>
      </w:r>
    </w:p>
    <w:p>
      <w:pPr>
        <w:pStyle w:val="null3"/>
        <w:ind w:firstLine="420"/>
        <w:jc w:val="both"/>
      </w:pPr>
      <w:r>
        <w:rPr>
          <w:sz w:val="21"/>
        </w:rPr>
        <w:t>1.3 PE材质产品：符合国家标准GB4806.7-2023《食品安全国家标准 食品接触用塑料材料及制品》的标准。</w:t>
      </w:r>
    </w:p>
    <w:p>
      <w:pPr>
        <w:pStyle w:val="null3"/>
        <w:ind w:firstLine="420"/>
        <w:jc w:val="both"/>
      </w:pPr>
      <w:r>
        <w:rPr>
          <w:sz w:val="21"/>
        </w:rPr>
        <w:t>1.4淋膜纸材质：符合国家标准GB 4806.8-2022《食品安全国家标准 食品接触用纸和纸板材料及制品》及GB/T 36392-2025《食品包装用淋膜纸和纸板》的规定。</w:t>
      </w:r>
    </w:p>
    <w:p>
      <w:pPr>
        <w:pStyle w:val="null3"/>
        <w:ind w:firstLine="420"/>
        <w:jc w:val="both"/>
      </w:pPr>
      <w:r>
        <w:rPr>
          <w:sz w:val="21"/>
        </w:rPr>
        <w:t>1.5烘焙油纸：符合国家标准GB/T 36392-2025《食品包装用淋膜纸和纸板》及GB 30612-2014《食品安全国家标准 食品添加剂 聚二甲基硅氧烷及其乳液（含第1号修改单）》的规定。</w:t>
      </w:r>
    </w:p>
    <w:p>
      <w:pPr>
        <w:pStyle w:val="null3"/>
        <w:ind w:firstLine="420"/>
        <w:jc w:val="both"/>
      </w:pPr>
      <w:r>
        <w:rPr>
          <w:sz w:val="21"/>
        </w:rPr>
        <w:t>1.6竹筷：符合国家标准GB/T 19790.2-2005《一次性筷子 第2部分：竹筷》及GB 4806.12-2022《食品安全国家标准 食品接触用竹木材料及制品》的规定。</w:t>
      </w:r>
    </w:p>
    <w:p>
      <w:pPr>
        <w:pStyle w:val="null3"/>
        <w:ind w:firstLine="420"/>
        <w:jc w:val="both"/>
      </w:pPr>
      <w:r>
        <w:rPr>
          <w:sz w:val="21"/>
        </w:rPr>
        <w:t>1.7食品袋：符合国家标准GB/T 21661-2020《塑料购物袋》的规定，对应定义中的“食品直接接触用塑料购物袋”。</w:t>
      </w:r>
    </w:p>
    <w:p>
      <w:pPr>
        <w:pStyle w:val="null3"/>
        <w:ind w:firstLine="420"/>
        <w:jc w:val="both"/>
      </w:pPr>
      <w:r>
        <w:rPr>
          <w:sz w:val="21"/>
        </w:rPr>
        <w:t>1.8 保鲜膜：符合国家标准GB/T 13519-2016《包装用聚乙烯热收缩薄膜》的规定。</w:t>
      </w:r>
    </w:p>
    <w:p>
      <w:pPr>
        <w:pStyle w:val="null3"/>
        <w:ind w:firstLine="420"/>
        <w:jc w:val="both"/>
      </w:pPr>
      <w:r>
        <w:rPr>
          <w:sz w:val="21"/>
        </w:rPr>
        <w:t>（</w:t>
      </w:r>
      <w:r>
        <w:rPr>
          <w:sz w:val="21"/>
        </w:rPr>
        <w:t>2）.产品通用标准：所有产品均须符合国家标准GB 4806.1-2016《食品安全国家标准 食品接触材料及制品通用安全要求》的规定，并参照执行GB 14934-2016《食品安全国家标准 消毒餐（饮）具》；卫生用品均须符合国家标准GB 15979-2024《一次性使用卫生用品卫生要求》的规定。</w:t>
      </w:r>
    </w:p>
    <w:p>
      <w:pPr>
        <w:pStyle w:val="null3"/>
        <w:ind w:firstLine="420"/>
        <w:jc w:val="both"/>
      </w:pPr>
      <w:r>
        <w:rPr>
          <w:sz w:val="21"/>
        </w:rPr>
        <w:t>（</w:t>
      </w:r>
      <w:r>
        <w:rPr>
          <w:sz w:val="21"/>
        </w:rPr>
        <w:t>3）.使用性能标准：一次性餐饮具的容积偏差、负重性能、跌落性能、盖体对折性能等方面必须符合国家标准GB/T 18006.1-2025《塑料一次性餐饮具通用技术要求》、GB/T 18006.3-2020《一次性可降解餐饮具通用技术要求》和GB 4806.7-2023《食品安全国家标准 食品接触用塑料材料及制品》的规定，尤其是耐温性能，如耐热水、耐热油方面必须达到具体的要求。</w:t>
      </w:r>
    </w:p>
    <w:p>
      <w:pPr>
        <w:pStyle w:val="null3"/>
        <w:ind w:firstLine="420"/>
        <w:jc w:val="both"/>
      </w:pPr>
      <w:r>
        <w:rPr>
          <w:sz w:val="21"/>
        </w:rPr>
        <w:t>7.供应产品的质量要求：</w:t>
      </w:r>
    </w:p>
    <w:p>
      <w:pPr>
        <w:pStyle w:val="null3"/>
        <w:ind w:firstLine="420"/>
        <w:jc w:val="both"/>
      </w:pPr>
      <w:r>
        <w:rPr>
          <w:sz w:val="21"/>
        </w:rPr>
        <w:t>（</w:t>
      </w:r>
      <w:r>
        <w:rPr>
          <w:sz w:val="21"/>
        </w:rPr>
        <w:t>1）外观：在感官上不得有异嗅，色泽正常；成型品不能有裂缝口及填装缺陷；表面无油污、尘土、霉变及其他异物；表面平整洁净、质地均匀，无划痕，无皱褶，无剥离，无破裂，无穿孔等。不能有明显的异物、起泡、模型缺陷、毛刺、膨胀及其他缺陷。</w:t>
      </w:r>
    </w:p>
    <w:p>
      <w:pPr>
        <w:pStyle w:val="null3"/>
        <w:ind w:firstLine="420"/>
        <w:jc w:val="both"/>
      </w:pPr>
      <w:r>
        <w:rPr>
          <w:sz w:val="21"/>
        </w:rPr>
        <w:t>（</w:t>
      </w:r>
      <w:r>
        <w:rPr>
          <w:sz w:val="21"/>
        </w:rPr>
        <w:t>2）产品结构边缘光滑、规整，对具有容器功能的一次性餐饮具，应能放置稳定。</w:t>
      </w:r>
    </w:p>
    <w:p>
      <w:pPr>
        <w:pStyle w:val="null3"/>
        <w:ind w:firstLine="420"/>
        <w:jc w:val="both"/>
      </w:pPr>
      <w:r>
        <w:rPr>
          <w:sz w:val="21"/>
        </w:rPr>
        <w:t>（</w:t>
      </w:r>
      <w:r>
        <w:rPr>
          <w:sz w:val="21"/>
        </w:rPr>
        <w:t>3）具有容器功能的一次性餐饮具容积偏差≤5%，餐饮具负重试验高度变化≤5%，产品跌落性能检测不得有任何裂损。</w:t>
      </w:r>
    </w:p>
    <w:p>
      <w:pPr>
        <w:pStyle w:val="null3"/>
        <w:ind w:firstLine="420"/>
        <w:jc w:val="both"/>
      </w:pPr>
      <w:r>
        <w:rPr>
          <w:sz w:val="21"/>
        </w:rPr>
        <w:t>14.上述提及的国家标准和轻工标准均以现行最新标准为准。</w:t>
      </w:r>
    </w:p>
    <w:p>
      <w:pPr>
        <w:pStyle w:val="null3"/>
        <w:ind w:firstLine="420"/>
        <w:jc w:val="both"/>
      </w:pPr>
      <w:r>
        <w:rPr>
          <w:sz w:val="21"/>
        </w:rPr>
        <w:t>15.乙方应保证合同货品均为正规的制造商生产的全新、合格以上、无侵权货品，乙方每次所供货物需经甲方使用科室相关人员进行验收，货物应符合中华人民共和国国家安全质量标准、环保标准或行业标准；符合招标文件和响应承诺中甲方认可的参数及各项要求。符合国家有关质量、包装等标准，有使用有效期的货品其剩余有效期不得少于标注有效期的2/3。</w:t>
      </w:r>
    </w:p>
    <w:p>
      <w:pPr>
        <w:pStyle w:val="null3"/>
        <w:ind w:firstLine="420"/>
        <w:jc w:val="both"/>
      </w:pPr>
      <w:r>
        <w:rPr>
          <w:sz w:val="21"/>
        </w:rPr>
        <w:t>16.货物的包装须完整，应有里外两层包装，内包装应密封，外包装应清洁、无污染、无破损，外包装应标识齐全。甲方有权拒收包装不整齐、有污迹、已拆封、标识不全的商品。</w:t>
      </w:r>
    </w:p>
    <w:p>
      <w:pPr>
        <w:pStyle w:val="null3"/>
        <w:ind w:firstLine="420"/>
        <w:jc w:val="both"/>
      </w:pPr>
      <w:r>
        <w:rPr>
          <w:sz w:val="21"/>
        </w:rPr>
        <w:t>17.甲方发现商品出现损坏（包括表面损坏），或出现污渍、水渍、发霉、串味、受潮等导致货物存在食品安全风险的，乙方须无条件退货或更换商品。</w:t>
      </w:r>
    </w:p>
    <w:p>
      <w:pPr>
        <w:pStyle w:val="null3"/>
        <w:ind w:firstLine="420"/>
        <w:jc w:val="both"/>
      </w:pPr>
      <w:r>
        <w:rPr>
          <w:sz w:val="21"/>
        </w:rPr>
        <w:t>18.如果甲方确认需要进行货物质量检验，应及时以书面形式把质量检验的具体要求通知乙方。无论检验结果合格与否，货物质量检验的费用均由乙方承担。检验在乙方交货的最终目的地进行。</w:t>
      </w:r>
    </w:p>
    <w:p>
      <w:pPr>
        <w:pStyle w:val="null3"/>
        <w:ind w:firstLine="420"/>
        <w:jc w:val="both"/>
      </w:pPr>
      <w:r>
        <w:rPr>
          <w:sz w:val="21"/>
        </w:rPr>
        <w:t>19.乙方须向甲方提供供应产品的每批次厂家出厂质检报告和近半年内可食品接触第三方具有CMA标识检测报告以及第三方具有CMA标识检测报告。检测品种包括《采购需求清单》中所提及的供应品种。检测报告项目包括但不限于材质、卫生理化指标、微生物指标（大肠杆菌、致病菌指标、霉菌计数等）、耐温性能、使用性能等指标。如甲方发生突发食品安全事件或其他相关事件，需要乙方配合完成相关供应产品检测等工作的，乙方应积极响应和配合。本项目涉及的检测费用由乙方负责，包含在投标报价中。</w:t>
      </w:r>
    </w:p>
    <w:p>
      <w:pPr>
        <w:pStyle w:val="null3"/>
        <w:ind w:firstLine="420"/>
        <w:jc w:val="both"/>
      </w:pPr>
      <w:r>
        <w:rPr>
          <w:sz w:val="21"/>
        </w:rPr>
        <w:t>20.甲方在接收货物时，应对货物进行验货确认，对不符合合同要求或质量要求的，甲方有权拒绝接受。乙方应及时更换被拒绝的货物，不得影响甲方的采购计划。</w:t>
      </w:r>
    </w:p>
    <w:p>
      <w:pPr>
        <w:pStyle w:val="null3"/>
        <w:ind w:firstLine="420"/>
        <w:jc w:val="both"/>
      </w:pPr>
      <w:r>
        <w:rPr>
          <w:sz w:val="21"/>
        </w:rPr>
        <w:t>21.甲方如果发现货物存在质量问题，有权要求乙方进行更换合格产品。</w:t>
      </w:r>
    </w:p>
    <w:p>
      <w:pPr>
        <w:pStyle w:val="null3"/>
        <w:ind w:firstLine="420"/>
        <w:jc w:val="both"/>
      </w:pPr>
      <w:r>
        <w:rPr>
          <w:sz w:val="21"/>
          <w:b/>
        </w:rPr>
        <w:t>四</w:t>
      </w:r>
      <w:r>
        <w:rPr>
          <w:sz w:val="21"/>
          <w:b/>
        </w:rPr>
        <w:t>、</w:t>
      </w:r>
      <w:r>
        <w:rPr>
          <w:sz w:val="21"/>
          <w:b/>
        </w:rPr>
        <w:t>配送服务要求</w:t>
      </w:r>
    </w:p>
    <w:p>
      <w:pPr>
        <w:pStyle w:val="null3"/>
        <w:ind w:firstLine="420"/>
        <w:jc w:val="both"/>
      </w:pPr>
      <w:r>
        <w:rPr>
          <w:sz w:val="21"/>
        </w:rPr>
        <w:t>1.乙方分批每天送货，甲方实行零库存。当甲方发出常规采购指令（指甲方日常采购需求），乙方必须按常规指令要求的送货数量和时间送货上门（珠江新城院区日常货物送达时间约中午12:30；儿童院区日常货物送达时间约下午14:30；妇婴院区日常货物送达时间约下午14:30；增城院区日常货物送达时间约早上08：00）。</w:t>
      </w:r>
    </w:p>
    <w:p>
      <w:pPr>
        <w:pStyle w:val="null3"/>
        <w:ind w:firstLine="420"/>
        <w:jc w:val="both"/>
      </w:pPr>
      <w:r>
        <w:rPr>
          <w:sz w:val="21"/>
        </w:rPr>
        <w:t>2.乙方对甲方临时的供货要求（包括但不限于货物需求清单物品），需随订随送，至少在15分钟内响应，2小时内送达。如超时送达甲方可单方面选择其它供应商送货，乙方负责支付对该部分货物实际采购价格与乙方供货价格之间的差价，甲方将情况记录在案。如果一个月内发生三次或以上的，按违约处理。</w:t>
      </w:r>
    </w:p>
    <w:p>
      <w:pPr>
        <w:pStyle w:val="null3"/>
        <w:ind w:firstLine="420"/>
        <w:jc w:val="both"/>
      </w:pPr>
      <w:r>
        <w:rPr>
          <w:sz w:val="21"/>
        </w:rPr>
        <w:t>3.乙方须有足够的仓储面积和必要的设备设施（如防霉防潮）来确保甲方的实际需求。所送货物经营养室人员验收入库后由乙方直接送达甲方指定存放点，并按甲方要求摆放。</w:t>
      </w:r>
    </w:p>
    <w:p>
      <w:pPr>
        <w:pStyle w:val="null3"/>
        <w:ind w:firstLine="420"/>
        <w:jc w:val="both"/>
      </w:pPr>
      <w:r>
        <w:rPr>
          <w:sz w:val="21"/>
        </w:rPr>
        <w:t>4.乙方须按甲方下单货物品种、数量按时送货，随货附上送货清单，送货清单必须详细注明商品的品牌、型号、规格、单价、数量。送货清单不得涂改，如标记不清的，甲方将拒绝签收。送货清单一式五份，由甲方各科室相关人员验货后签字确认，甲方持3份，乙方持2份，作为送、收货及结算的凭证。</w:t>
      </w:r>
    </w:p>
    <w:p>
      <w:pPr>
        <w:pStyle w:val="null3"/>
        <w:ind w:firstLine="420"/>
        <w:jc w:val="both"/>
      </w:pPr>
      <w:r>
        <w:rPr>
          <w:sz w:val="21"/>
        </w:rPr>
        <w:t>5.在甲方签收之前，货物的所有权和风险属于乙方，货物发生遗失、损坏、丢失由乙方负责。</w:t>
      </w:r>
    </w:p>
    <w:p>
      <w:pPr>
        <w:pStyle w:val="null3"/>
        <w:ind w:firstLine="420"/>
        <w:jc w:val="both"/>
      </w:pPr>
      <w:r>
        <w:rPr>
          <w:sz w:val="21"/>
        </w:rPr>
        <w:t>6.乙方须严格按照甲方的指令配送商品的数量，不得随意增减数量，否则，甲方有权拒收。乙方应严格按照合同向甲方供货，不得擅自供应标外货物（含颜色、品名、生产日期、材质、规格等），否则，甲方有权拒收。如乙方确因市场生产、流通等问题需将原标内货物变更为不同品牌的同类货物时，乙方应以提供性价比更高的商品作为主要原则，及时向甲方提供书面申请及产品样板，经甲方同意后，按中标价格供货。</w:t>
      </w:r>
    </w:p>
    <w:p>
      <w:pPr>
        <w:pStyle w:val="null3"/>
        <w:ind w:firstLine="420"/>
        <w:jc w:val="both"/>
      </w:pPr>
      <w:r>
        <w:rPr>
          <w:sz w:val="21"/>
        </w:rPr>
        <w:t>7.如乙方送达的商品存在以下问题的，乙方应在收到甲方通知后采取相应措施，并承担一切费用，不得以任何理由推迟。乙方未能履行招标文件和合同所定事项，或供应不合格的、假冒伪劣、以次充好的商品，甲方退货后将记录在案，并对乙方予以处罚，除要承担因此产生的一切损失和费用外，情节严重的，将上报监管部门。</w:t>
      </w:r>
    </w:p>
    <w:p>
      <w:pPr>
        <w:pStyle w:val="null3"/>
        <w:ind w:firstLine="420"/>
        <w:jc w:val="both"/>
      </w:pPr>
      <w:r>
        <w:rPr>
          <w:sz w:val="21"/>
        </w:rPr>
        <w:t>①货物存在质量问题无法使用的，甲方有权退货。乙方应在24小时内完成货物退换。</w:t>
      </w:r>
    </w:p>
    <w:p>
      <w:pPr>
        <w:pStyle w:val="null3"/>
        <w:ind w:firstLine="420"/>
        <w:jc w:val="both"/>
      </w:pPr>
      <w:r>
        <w:rPr>
          <w:sz w:val="21"/>
        </w:rPr>
        <w:t>②乙方少送、错送货物，导致甲方单位无法正常开展工作的，乙方应在24小时内完成货物的补给、替换。</w:t>
      </w:r>
    </w:p>
    <w:p>
      <w:pPr>
        <w:pStyle w:val="null3"/>
        <w:ind w:firstLine="420"/>
        <w:jc w:val="both"/>
      </w:pPr>
      <w:r>
        <w:rPr>
          <w:sz w:val="21"/>
        </w:rPr>
        <w:t>8.乙方须为本项目成立专门的配送团队，至少配备3名有1年或以上相关工作经验的各院区固定送货员和1名有2年或以上相关工作经验的项目经理。</w:t>
      </w:r>
    </w:p>
    <w:p>
      <w:pPr>
        <w:pStyle w:val="null3"/>
        <w:ind w:firstLine="420"/>
        <w:jc w:val="both"/>
      </w:pPr>
      <w:r>
        <w:rPr>
          <w:sz w:val="21"/>
        </w:rPr>
        <w:t>9.乙方须有3台或以上车辆（自有、租赁都可）用于各院区送货以确保货品能按照要求及时送达。</w:t>
      </w:r>
    </w:p>
    <w:p>
      <w:pPr>
        <w:pStyle w:val="null3"/>
        <w:ind w:firstLine="420"/>
        <w:jc w:val="both"/>
      </w:pPr>
      <w:r>
        <w:rPr>
          <w:sz w:val="21"/>
        </w:rPr>
        <w:t>10.乙方应做好项目配送人员的培训、教育工作，遵守甲方各项规定，统一着装，并佩戴盖有乙方公章的胸卡。配送期间不得做出损害甲方单位形象和利益的行为。如遇突发公共安全卫生事件，乙方须遵守甲方的相关防控措施及管理。</w:t>
      </w:r>
    </w:p>
    <w:p>
      <w:pPr>
        <w:pStyle w:val="null3"/>
        <w:ind w:firstLine="420"/>
        <w:jc w:val="both"/>
      </w:pPr>
      <w:r>
        <w:rPr>
          <w:sz w:val="21"/>
        </w:rPr>
        <w:t>11.甲方每次所需品种及数量以实际通知为准，正常送货频次（应急情况除外）：增城院区：1次/周，珠江新城院区：3次/周，儿童院区、妇婴院区：1次/天</w:t>
      </w:r>
    </w:p>
    <w:p>
      <w:pPr>
        <w:pStyle w:val="null3"/>
        <w:ind w:firstLine="420"/>
        <w:jc w:val="both"/>
      </w:pPr>
      <w:r>
        <w:rPr>
          <w:sz w:val="21"/>
        </w:rPr>
        <w:t>12.由于甲方工作的特殊性，乙方应做好本单位工作人员的培训、教育工作，遵守甲方各项规定。</w:t>
      </w:r>
    </w:p>
    <w:p>
      <w:pPr>
        <w:pStyle w:val="null3"/>
        <w:ind w:firstLine="420"/>
        <w:jc w:val="both"/>
      </w:pPr>
      <w:r>
        <w:rPr>
          <w:sz w:val="21"/>
        </w:rPr>
        <w:t>13.乙方除不可抗力，不得因其他任何理由延迟送货。甲方如遇特殊情况需推迟送货，应提前通知乙方。因乙方原因延误交货日期的（甲方要求推迟的除外），甲方有权自行采购，并由乙方承担由此产生的一切损失和费用（包括直接经济损失和间接经济损失）。</w:t>
      </w:r>
    </w:p>
    <w:p>
      <w:pPr>
        <w:pStyle w:val="null3"/>
        <w:ind w:firstLine="420"/>
        <w:jc w:val="both"/>
      </w:pPr>
      <w:r>
        <w:rPr>
          <w:sz w:val="21"/>
        </w:rPr>
        <w:t>14.乙方按中标文件中承诺的购买产品责任险并至少于首次供货日期的十四个日历天前向甲方提供加盖乙方公章的该保险合同复印件。</w:t>
      </w:r>
    </w:p>
    <w:p>
      <w:pPr>
        <w:pStyle w:val="null3"/>
        <w:ind w:firstLine="420"/>
        <w:jc w:val="both"/>
      </w:pPr>
      <w:r>
        <w:rPr>
          <w:sz w:val="21"/>
        </w:rPr>
        <w:t>15.乙方必须按照所投标的价格执行，如出现超出中标约定价格情况，甲方有权上报相关主管部门后终止合同。并由乙方承担由此产生的一切损失和费用。</w:t>
      </w:r>
    </w:p>
    <w:p>
      <w:pPr>
        <w:pStyle w:val="null3"/>
        <w:jc w:val="both"/>
      </w:pPr>
      <w:r>
        <w:rPr>
          <w:sz w:val="21"/>
          <w:b/>
        </w:rPr>
        <w:t>五、售后服务要求</w:t>
      </w:r>
    </w:p>
    <w:p>
      <w:pPr>
        <w:pStyle w:val="null3"/>
        <w:ind w:firstLine="420"/>
        <w:jc w:val="both"/>
      </w:pPr>
      <w:r>
        <w:rPr>
          <w:sz w:val="21"/>
        </w:rPr>
        <w:t>1.乙方应指派专人负责与甲方联系处理订单及售后服务事宜，乙方接到甲方的通知后，须在15分钟内响应。</w:t>
      </w:r>
    </w:p>
    <w:p>
      <w:pPr>
        <w:pStyle w:val="null3"/>
        <w:ind w:firstLine="420"/>
        <w:jc w:val="both"/>
      </w:pPr>
      <w:r>
        <w:rPr>
          <w:sz w:val="21"/>
        </w:rPr>
        <w:t>2.如货物出现问题，乙方应在1小时内响应；甲方有权根据实际情况对解决问题的时限提出要求，乙方应按照甲方的要求，在规定的处理时限内对问题货物实施退换。乙方未能履行招标文件和合同所定事项，或供应不符合要求的货物，甲方退货后将记录在案，乙方除要承担因此产生的一切损失和费用外，情节严重的甲方按违约处理并上报监管部门。</w:t>
      </w:r>
    </w:p>
    <w:p>
      <w:pPr>
        <w:pStyle w:val="null3"/>
      </w:pPr>
      <w:r>
        <w:rPr>
          <w:sz w:val="21"/>
          <w:b/>
          <w:color w:val="000000"/>
        </w:rPr>
        <w:t>六、</w:t>
      </w:r>
      <w:r>
        <w:rPr>
          <w:sz w:val="21"/>
          <w:b/>
          <w:color w:val="000000"/>
        </w:rPr>
        <w:t>项目实施时间、地点</w:t>
      </w:r>
    </w:p>
    <w:p>
      <w:pPr>
        <w:pStyle w:val="null3"/>
        <w:ind w:firstLine="420"/>
        <w:jc w:val="both"/>
      </w:pPr>
      <w:r>
        <w:rPr>
          <w:sz w:val="21"/>
          <w:color w:val="000000"/>
        </w:rPr>
        <w:t>1.项目实施时间：</w:t>
      </w:r>
      <w:r>
        <w:rPr>
          <w:sz w:val="21"/>
        </w:rPr>
        <w:t>自</w:t>
      </w:r>
      <w:r>
        <w:rPr>
          <w:sz w:val="21"/>
        </w:rPr>
        <w:t>2026年</w:t>
      </w:r>
      <w:r>
        <w:rPr>
          <w:sz w:val="21"/>
          <w:u w:val="single"/>
        </w:rPr>
        <w:t xml:space="preserve"> </w:t>
      </w:r>
      <w:r>
        <w:rPr>
          <w:sz w:val="21"/>
          <w:u w:val="single"/>
        </w:rPr>
        <w:t xml:space="preserve">  </w:t>
      </w:r>
      <w:r>
        <w:rPr>
          <w:sz w:val="21"/>
          <w:u w:val="single"/>
        </w:rPr>
        <w:t xml:space="preserve"> </w:t>
      </w:r>
      <w:r>
        <w:rPr>
          <w:sz w:val="21"/>
        </w:rPr>
        <w:t>月</w:t>
      </w:r>
      <w:r>
        <w:rPr>
          <w:sz w:val="21"/>
          <w:u w:val="single"/>
        </w:rPr>
        <w:t xml:space="preserve"> </w:t>
      </w:r>
      <w:r>
        <w:rPr>
          <w:sz w:val="21"/>
          <w:u w:val="single"/>
        </w:rPr>
        <w:t xml:space="preserve">  </w:t>
      </w:r>
      <w:r>
        <w:rPr>
          <w:sz w:val="21"/>
          <w:u w:val="single"/>
        </w:rPr>
        <w:t xml:space="preserve"> </w:t>
      </w:r>
      <w:r>
        <w:rPr>
          <w:sz w:val="21"/>
        </w:rPr>
        <w:t>日起至</w:t>
      </w:r>
      <w:r>
        <w:rPr>
          <w:sz w:val="21"/>
        </w:rPr>
        <w:t>2026年</w:t>
      </w:r>
      <w:r>
        <w:rPr>
          <w:sz w:val="21"/>
          <w:u w:val="single"/>
        </w:rPr>
        <w:t xml:space="preserve"> </w:t>
      </w:r>
      <w:r>
        <w:rPr>
          <w:sz w:val="21"/>
          <w:u w:val="single"/>
        </w:rPr>
        <w:t xml:space="preserve"> </w:t>
      </w:r>
      <w:r>
        <w:rPr>
          <w:sz w:val="21"/>
          <w:u w:val="single"/>
        </w:rPr>
        <w:t xml:space="preserve"> </w:t>
      </w:r>
      <w:r>
        <w:rPr>
          <w:sz w:val="21"/>
        </w:rPr>
        <w:t>月</w:t>
      </w:r>
      <w:r>
        <w:rPr>
          <w:sz w:val="21"/>
          <w:u w:val="single"/>
        </w:rPr>
        <w:t xml:space="preserve"> </w:t>
      </w:r>
      <w:r>
        <w:rPr>
          <w:sz w:val="21"/>
          <w:u w:val="single"/>
        </w:rPr>
        <w:t xml:space="preserve">  </w:t>
      </w:r>
      <w:r>
        <w:rPr>
          <w:sz w:val="21"/>
          <w:u w:val="single"/>
        </w:rPr>
        <w:t xml:space="preserve"> </w:t>
      </w:r>
      <w:r>
        <w:rPr>
          <w:sz w:val="21"/>
        </w:rPr>
        <w:t>日止</w:t>
      </w:r>
      <w:r>
        <w:rPr>
          <w:sz w:val="21"/>
          <w:color w:val="000000"/>
        </w:rPr>
        <w:t>或累计实际结算款项达到合同总价</w:t>
      </w:r>
      <w:r>
        <w:rPr>
          <w:sz w:val="21"/>
        </w:rPr>
        <w:t>XXXX</w:t>
      </w:r>
      <w:r>
        <w:rPr>
          <w:sz w:val="21"/>
        </w:rPr>
        <w:t>元（</w:t>
      </w:r>
      <w:r>
        <w:rPr>
          <w:sz w:val="21"/>
        </w:rPr>
        <w:t>¥</w:t>
      </w:r>
      <w:r>
        <w:rPr>
          <w:sz w:val="21"/>
        </w:rPr>
        <w:t>XXXX</w:t>
      </w:r>
      <w:r>
        <w:rPr>
          <w:sz w:val="21"/>
        </w:rPr>
        <w:t>）</w:t>
      </w:r>
      <w:r>
        <w:rPr>
          <w:sz w:val="21"/>
          <w:color w:val="000000"/>
        </w:rPr>
        <w:t>，以先到者为准。</w:t>
      </w:r>
    </w:p>
    <w:p>
      <w:pPr>
        <w:pStyle w:val="null3"/>
        <w:ind w:firstLine="420"/>
        <w:jc w:val="both"/>
      </w:pPr>
      <w:r>
        <w:rPr>
          <w:sz w:val="21"/>
          <w:color w:val="000000"/>
        </w:rPr>
        <w:t>2.项目实施地点：广州医科大学附属妇女儿童医疗中心四院区（珠江新城院区、儿童院区、妇婴院区、增城院区）或</w:t>
      </w:r>
      <w:r>
        <w:rPr>
          <w:sz w:val="21"/>
          <w:color w:val="000000"/>
        </w:rPr>
        <w:t>甲方</w:t>
      </w:r>
      <w:r>
        <w:rPr>
          <w:sz w:val="21"/>
          <w:color w:val="000000"/>
        </w:rPr>
        <w:t>指定地点。</w:t>
      </w:r>
    </w:p>
    <w:p>
      <w:pPr>
        <w:pStyle w:val="null3"/>
        <w:jc w:val="both"/>
      </w:pPr>
      <w:r>
        <w:rPr>
          <w:sz w:val="21"/>
          <w:b/>
          <w:color w:val="000000"/>
        </w:rPr>
        <w:t>七</w:t>
      </w:r>
      <w:r>
        <w:rPr>
          <w:sz w:val="21"/>
          <w:b/>
          <w:color w:val="000000"/>
        </w:rPr>
        <w:t>、付款方式</w:t>
      </w:r>
    </w:p>
    <w:p>
      <w:pPr>
        <w:pStyle w:val="null3"/>
        <w:ind w:firstLine="420"/>
        <w:jc w:val="both"/>
      </w:pPr>
      <w:r>
        <w:rPr>
          <w:sz w:val="21"/>
        </w:rPr>
        <w:t>1.甲方以银行转账形式每月按实际送货量结算货款。最终月结算金额=实际配送量 × 中标单价计算，乙方每月25日前凭国家正式发票及相关结算资料，向甲方申请付款，甲方在收到结算资料并审核后5个工作日内开始办理支付手续。</w:t>
      </w:r>
    </w:p>
    <w:p>
      <w:pPr>
        <w:pStyle w:val="null3"/>
        <w:ind w:firstLine="420"/>
        <w:jc w:val="both"/>
      </w:pPr>
      <w:r>
        <w:rPr>
          <w:sz w:val="21"/>
        </w:rPr>
        <w:t>2.根据《广东省财政厅关于进一步优化政府采购领域营商环境的实施意见》，甲方在合同生效并收到乙方递交的请款函后向乙方支付合同总价的30%作为本项目的预付款，合同履行过程中，乙方应根据甲方的实际需要及时供货，结算货款优先抵扣预付款。在预付款抵扣的期间，乙方需在每月25日前向甲方提交上月的结算材料以便甲方办理结算；如乙方不按时提交，甲方将对乙方进行扣罚，每次扣罚2000元。</w:t>
      </w:r>
    </w:p>
    <w:p>
      <w:pPr>
        <w:pStyle w:val="null3"/>
        <w:ind w:firstLine="422"/>
        <w:jc w:val="both"/>
      </w:pPr>
      <w:r>
        <w:rPr>
          <w:sz w:val="21"/>
          <w:b/>
        </w:rPr>
        <w:t>3.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420"/>
        <w:jc w:val="both"/>
      </w:pPr>
      <w:r>
        <w:rPr>
          <w:sz w:val="21"/>
        </w:rPr>
        <w:t>4.履约保证金：乙方与甲方签订合同后15个工作日内，按合同总金额的5%以银行转账或支票（汇票、本票）或保函（保险）等非现金形式向甲方提交履约保证金【保函（保险）方式提交的，须提供保函（保险）原件交予甲方备案】，同时须在合同期内保持履约保证金长期有效。若不提交履约保证金或履约保证金在服务期内失效后15个工作日内不向甲方更新提交，甲方有权终止合同，并上报政府采购监管部门，由此产生的一切责任及损失均由乙方承担。若合同期内乙方没有违约行为，甲方无息退还履约保证金（以保函（保险）形式提交的履约保证金在合同期满后或合同终止后30个工作日内自动失效；以银行转账或支票（汇票）提交的履约保证金在合同期满后或合同终止后30个工作日内，甲方收到乙方的退还申请后，无息退还给乙方）；如逾期退还，甲方按每日逾期款总额的3‰向乙方偿付违约金。下列任何一种情况发生时，甲方有权不予退还履约保证金：（一）乙方未完全履行项目投标文件承诺或合同约定的；（二）乙方的原因导致甲方单位发生食品安全事故的。</w:t>
      </w:r>
    </w:p>
    <w:p>
      <w:pPr>
        <w:pStyle w:val="null3"/>
        <w:ind w:firstLine="420"/>
        <w:jc w:val="both"/>
      </w:pPr>
      <w:r>
        <w:rPr>
          <w:sz w:val="21"/>
        </w:rPr>
        <w:t>4.结算资料</w:t>
      </w:r>
    </w:p>
    <w:p>
      <w:pPr>
        <w:pStyle w:val="null3"/>
        <w:ind w:firstLine="420"/>
        <w:jc w:val="both"/>
      </w:pPr>
      <w:r>
        <w:rPr>
          <w:sz w:val="21"/>
        </w:rPr>
        <w:t>（</w:t>
      </w:r>
      <w:r>
        <w:rPr>
          <w:sz w:val="21"/>
        </w:rPr>
        <w:t>1）乙方每次结算需提交以下资料：</w:t>
      </w:r>
    </w:p>
    <w:p>
      <w:pPr>
        <w:pStyle w:val="null3"/>
        <w:ind w:firstLine="420"/>
        <w:jc w:val="both"/>
      </w:pPr>
      <w:r>
        <w:rPr>
          <w:sz w:val="21"/>
        </w:rPr>
        <w:t>（</w:t>
      </w:r>
      <w:r>
        <w:rPr>
          <w:sz w:val="21"/>
        </w:rPr>
        <w:t>2）合同、中标通知书、保险合同复印件、银行履约保函。（仅首次结算时提供）</w:t>
      </w:r>
    </w:p>
    <w:p>
      <w:pPr>
        <w:pStyle w:val="null3"/>
        <w:ind w:firstLine="420"/>
        <w:jc w:val="both"/>
      </w:pPr>
      <w:r>
        <w:rPr>
          <w:sz w:val="21"/>
        </w:rPr>
        <w:t>（</w:t>
      </w:r>
      <w:r>
        <w:rPr>
          <w:sz w:val="21"/>
        </w:rPr>
        <w:t>3）乙方开具的正式发票、经甲方确认的送货清单。</w:t>
      </w:r>
    </w:p>
    <w:p>
      <w:pPr>
        <w:pStyle w:val="null3"/>
        <w:ind w:firstLine="420"/>
        <w:jc w:val="both"/>
      </w:pPr>
      <w:r>
        <w:rPr>
          <w:sz w:val="21"/>
        </w:rPr>
        <w:t>（</w:t>
      </w:r>
      <w:r>
        <w:rPr>
          <w:sz w:val="21"/>
        </w:rPr>
        <w:t>4）每月经甲方确认的服务质量满意度评分表。</w:t>
      </w:r>
    </w:p>
    <w:p>
      <w:pPr>
        <w:pStyle w:val="null3"/>
        <w:jc w:val="both"/>
      </w:pPr>
      <w:r>
        <w:rPr>
          <w:sz w:val="21"/>
          <w:b/>
        </w:rPr>
        <w:t>七、</w:t>
      </w:r>
      <w:r>
        <w:rPr>
          <w:sz w:val="21"/>
          <w:b/>
        </w:rPr>
        <w:t>发票要求</w:t>
      </w:r>
    </w:p>
    <w:p>
      <w:pPr>
        <w:pStyle w:val="null3"/>
        <w:ind w:firstLine="420"/>
        <w:jc w:val="both"/>
      </w:pPr>
      <w:r>
        <w:rPr>
          <w:sz w:val="21"/>
        </w:rPr>
        <w:t>乙方</w:t>
      </w:r>
      <w:r>
        <w:rPr>
          <w:sz w:val="21"/>
        </w:rPr>
        <w:t>须开具国家正式增值税发票，按实际配送量</w:t>
      </w:r>
      <w:r>
        <w:rPr>
          <w:sz w:val="21"/>
        </w:rPr>
        <w:t>/ 供应量开具等额发票。</w:t>
      </w:r>
    </w:p>
    <w:p>
      <w:pPr>
        <w:pStyle w:val="null3"/>
        <w:jc w:val="both"/>
      </w:pPr>
      <w:r>
        <w:rPr>
          <w:sz w:val="21"/>
          <w:b/>
        </w:rPr>
        <w:t>八、</w:t>
      </w:r>
      <w:r>
        <w:rPr>
          <w:sz w:val="21"/>
          <w:b/>
        </w:rPr>
        <w:t>合同追加</w:t>
      </w:r>
    </w:p>
    <w:p>
      <w:pPr>
        <w:pStyle w:val="null3"/>
        <w:ind w:firstLine="420"/>
        <w:jc w:val="both"/>
      </w:pPr>
      <w:r>
        <w:rPr>
          <w:sz w:val="21"/>
        </w:rPr>
        <w:t>甲方</w:t>
      </w:r>
      <w:r>
        <w:rPr>
          <w:sz w:val="21"/>
        </w:rPr>
        <w:t>如需追加与合同标的相同的服务，在不改变其他条款的前提下，可与</w:t>
      </w:r>
      <w:r>
        <w:rPr>
          <w:sz w:val="21"/>
        </w:rPr>
        <w:t>乙方</w:t>
      </w:r>
      <w:r>
        <w:rPr>
          <w:sz w:val="21"/>
        </w:rPr>
        <w:t>签订补充合同，</w:t>
      </w:r>
      <w:r>
        <w:rPr>
          <w:sz w:val="21"/>
        </w:rPr>
        <w:t>所有补充合同累计金额不超过原合同金额</w:t>
      </w:r>
      <w:r>
        <w:rPr>
          <w:sz w:val="21"/>
        </w:rPr>
        <w:t xml:space="preserve"> </w:t>
      </w:r>
      <w:r>
        <w:rPr>
          <w:sz w:val="21"/>
        </w:rPr>
        <w:t>10%。</w:t>
      </w:r>
    </w:p>
    <w:p>
      <w:pPr>
        <w:pStyle w:val="null3"/>
        <w:jc w:val="both"/>
      </w:pPr>
      <w:r>
        <w:rPr>
          <w:sz w:val="21"/>
          <w:b/>
        </w:rPr>
        <w:t>九、</w:t>
      </w:r>
      <w:r>
        <w:rPr>
          <w:sz w:val="21"/>
          <w:b/>
        </w:rPr>
        <w:t>保密条款</w:t>
      </w:r>
    </w:p>
    <w:p>
      <w:pPr>
        <w:pStyle w:val="null3"/>
        <w:ind w:firstLine="420"/>
        <w:jc w:val="both"/>
      </w:pPr>
      <w:r>
        <w:rPr>
          <w:sz w:val="21"/>
        </w:rPr>
        <w:t>乙方</w:t>
      </w:r>
      <w:r>
        <w:rPr>
          <w:sz w:val="21"/>
        </w:rPr>
        <w:t>不得将供货实际数量、供货地点等信息泄露给第三方；配送人员未经</w:t>
      </w:r>
      <w:r>
        <w:rPr>
          <w:sz w:val="21"/>
        </w:rPr>
        <w:t>甲方</w:t>
      </w:r>
      <w:r>
        <w:rPr>
          <w:sz w:val="21"/>
        </w:rPr>
        <w:t>允许不得进入</w:t>
      </w:r>
      <w:r>
        <w:rPr>
          <w:sz w:val="21"/>
        </w:rPr>
        <w:t>甲方</w:t>
      </w:r>
      <w:r>
        <w:rPr>
          <w:sz w:val="21"/>
        </w:rPr>
        <w:t>科室。</w:t>
      </w:r>
    </w:p>
    <w:p>
      <w:pPr>
        <w:pStyle w:val="null3"/>
        <w:jc w:val="both"/>
      </w:pPr>
      <w:r>
        <w:rPr>
          <w:sz w:val="21"/>
          <w:b/>
        </w:rPr>
        <w:t>十、转包分包禁止</w:t>
      </w:r>
      <w:r>
        <w:rPr>
          <w:sz w:val="21"/>
        </w:rPr>
        <w:t>：乙方不得将本项目转包、分包，否则甲方有权终止合同、不予退还履约保证金，并上报监管部门。</w:t>
      </w:r>
    </w:p>
    <w:p>
      <w:pPr>
        <w:pStyle w:val="null3"/>
        <w:jc w:val="both"/>
      </w:pPr>
      <w:r>
        <w:rPr>
          <w:sz w:val="21"/>
          <w:b/>
          <w:color w:val="000000"/>
        </w:rPr>
        <w:t>十一</w:t>
      </w:r>
      <w:r>
        <w:rPr>
          <w:sz w:val="21"/>
          <w:b/>
          <w:color w:val="000000"/>
        </w:rPr>
        <w:t>、</w:t>
      </w:r>
      <w:r>
        <w:rPr>
          <w:sz w:val="21"/>
          <w:b/>
          <w:color w:val="000000"/>
        </w:rPr>
        <w:t>项目验收</w:t>
      </w:r>
    </w:p>
    <w:p>
      <w:pPr>
        <w:pStyle w:val="null3"/>
        <w:ind w:firstLine="420"/>
        <w:jc w:val="both"/>
      </w:pPr>
      <w:r>
        <w:rPr>
          <w:sz w:val="21"/>
        </w:rPr>
        <w:t>每月甲方对乙方进行服务质量满意度评分（具体内容见《食堂一次性用品供应商服务满意度评分表》），本表总分数为</w:t>
      </w:r>
      <w:r>
        <w:rPr>
          <w:sz w:val="21"/>
        </w:rPr>
        <w:t>90分，乙方达标分数为80分。如当月四院区总得分＜80分，则按1分扣罚2000元的比例计算扣减当月货款；低于达标分数的，甲方后勤管理部出具《整改通知书》和《处理意见书》；经乙方和后勤管理部代表签字确认后，交乙方落实整改，要求在规定时间内交回整改报告，同时根据上述标准扣罚服务费或履约保证金；如服务期内有两次四个院区评分低于80分，按照合同条款作解除合同处理。</w:t>
      </w:r>
    </w:p>
    <w:p>
      <w:pPr>
        <w:pStyle w:val="null3"/>
        <w:jc w:val="both"/>
      </w:pPr>
      <w:r>
        <w:rPr>
          <w:sz w:val="21"/>
          <w:color w:val="000000"/>
        </w:rPr>
        <w:t>食堂一次性用品供应商服务满意度评分表</w:t>
      </w:r>
    </w:p>
    <w:tbl>
      <w:tblPr>
        <w:tblW w:w="0" w:type="auto"/>
        <w:tblBorders>
          <w:top w:val="none" w:color="000000" w:sz="4"/>
          <w:left w:val="none" w:color="000000" w:sz="4"/>
          <w:bottom w:val="none" w:color="000000" w:sz="4"/>
          <w:right w:val="none" w:color="000000" w:sz="4"/>
          <w:insideH w:val="none"/>
          <w:insideV w:val="none"/>
        </w:tblBorders>
      </w:tblPr>
      <w:tblGrid>
        <w:gridCol w:w="750"/>
        <w:gridCol w:w="1005"/>
        <w:gridCol w:w="750"/>
        <w:gridCol w:w="2773"/>
        <w:gridCol w:w="1005"/>
        <w:gridCol w:w="884"/>
        <w:gridCol w:w="1139"/>
      </w:tblGrid>
      <w:tr>
        <w:tc>
          <w:tcPr>
            <w:tcW w:type="dxa" w:w="8306"/>
            <w:gridSpan w:val="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年</w:t>
            </w:r>
            <w:r>
              <w:rPr>
                <w:sz w:val="21"/>
                <w:color w:val="000000"/>
              </w:rPr>
              <w:t xml:space="preserve">       </w:t>
            </w:r>
            <w:r>
              <w:rPr>
                <w:sz w:val="21"/>
                <w:color w:val="000000"/>
              </w:rPr>
              <w:t>月</w:t>
            </w:r>
          </w:p>
          <w:p>
            <w:pPr>
              <w:pStyle w:val="null3"/>
              <w:jc w:val="center"/>
            </w:pPr>
            <w:r>
              <w:rPr>
                <w:sz w:val="21"/>
                <w:color w:val="000000"/>
              </w:rPr>
              <w:t>评分细则</w:t>
            </w:r>
          </w:p>
          <w:p>
            <w:pPr>
              <w:pStyle w:val="null3"/>
              <w:jc w:val="center"/>
            </w:pPr>
            <w:r>
              <w:rPr>
                <w:sz w:val="21"/>
                <w:color w:val="000000"/>
              </w:rPr>
              <w:t>分值</w:t>
            </w:r>
          </w:p>
          <w:p>
            <w:pPr>
              <w:pStyle w:val="null3"/>
              <w:jc w:val="center"/>
            </w:pPr>
            <w:r>
              <w:rPr>
                <w:sz w:val="21"/>
                <w:color w:val="000000"/>
              </w:rPr>
              <w:t>扣分</w:t>
            </w:r>
          </w:p>
          <w:p>
            <w:pPr>
              <w:pStyle w:val="null3"/>
              <w:jc w:val="center"/>
            </w:pPr>
            <w:r>
              <w:rPr>
                <w:sz w:val="21"/>
                <w:color w:val="000000"/>
              </w:rPr>
              <w:t>扣分原因</w:t>
            </w:r>
          </w:p>
        </w:tc>
      </w:tr>
      <w:tr>
        <w:tc>
          <w:tcPr>
            <w:tcW w:type="dxa" w:w="8306"/>
            <w:gridSpan w:val="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院区：</w:t>
            </w:r>
            <w:r>
              <w:rPr>
                <w:sz w:val="21"/>
                <w:color w:val="000000"/>
              </w:rPr>
              <w:t xml:space="preserve">                                 </w:t>
            </w:r>
            <w:r>
              <w:rPr>
                <w:sz w:val="21"/>
                <w:color w:val="000000"/>
              </w:rPr>
              <w:t>评分人签名：</w:t>
            </w:r>
            <w:r>
              <w:rPr>
                <w:sz w:val="21"/>
                <w:color w:val="000000"/>
              </w:rPr>
              <w:t xml:space="preserve">                              </w:t>
            </w:r>
            <w:r>
              <w:rPr>
                <w:sz w:val="21"/>
                <w:color w:val="000000"/>
              </w:rPr>
              <w:t>填表时间：</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jc w:val="both"/>
            </w:pPr>
          </w:p>
        </w:tc>
      </w:tr>
      <w:tr>
        <w:tc>
          <w:tcPr>
            <w:tcW w:type="dxa" w:w="7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方向</w:t>
            </w:r>
          </w:p>
        </w:tc>
        <w:tc>
          <w:tcPr>
            <w:tcW w:type="dxa" w:w="100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项目</w:t>
            </w:r>
          </w:p>
        </w:tc>
        <w:tc>
          <w:tcPr>
            <w:tcW w:type="dxa" w:w="75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序号</w:t>
            </w:r>
          </w:p>
        </w:tc>
        <w:tc>
          <w:tcPr>
            <w:tcW w:type="dxa" w:w="277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评分细则</w:t>
            </w:r>
          </w:p>
        </w:tc>
        <w:tc>
          <w:tcPr>
            <w:tcW w:type="dxa" w:w="100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分值</w:t>
            </w:r>
          </w:p>
        </w:tc>
        <w:tc>
          <w:tcPr>
            <w:tcW w:type="dxa" w:w="8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扣分</w:t>
            </w:r>
          </w:p>
        </w:tc>
        <w:tc>
          <w:tcPr>
            <w:tcW w:type="dxa" w:w="113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扣分原因</w:t>
            </w:r>
          </w:p>
        </w:tc>
      </w:tr>
      <w:tr>
        <w:tc>
          <w:tcPr>
            <w:tcW w:type="dxa" w:w="75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管理方</w:t>
            </w:r>
          </w:p>
          <w:p>
            <w:pPr>
              <w:pStyle w:val="null3"/>
              <w:jc w:val="both"/>
            </w:pPr>
            <w:r>
              <w:rPr>
                <w:sz w:val="21"/>
                <w:color w:val="000000"/>
              </w:rPr>
              <w:t>面（</w:t>
            </w:r>
            <w:r>
              <w:rPr>
                <w:sz w:val="21"/>
                <w:color w:val="000000"/>
              </w:rPr>
              <w:t>30</w:t>
            </w:r>
          </w:p>
          <w:p>
            <w:pPr>
              <w:pStyle w:val="null3"/>
              <w:jc w:val="both"/>
            </w:pPr>
            <w:r>
              <w:rPr>
                <w:sz w:val="21"/>
                <w:color w:val="000000"/>
              </w:rPr>
              <w:t>分）</w:t>
            </w:r>
          </w:p>
        </w:tc>
        <w:tc>
          <w:tcPr>
            <w:tcW w:type="dxa" w:w="1005"/>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仪态仪表</w:t>
            </w: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1</w:t>
            </w:r>
          </w:p>
        </w:tc>
        <w:tc>
          <w:tcPr>
            <w:tcW w:type="dxa" w:w="27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工作人员穿工装、衣着整齐干净，戴工牌</w:t>
            </w:r>
          </w:p>
        </w:tc>
        <w:tc>
          <w:tcPr>
            <w:tcW w:type="dxa" w:w="1005"/>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总分</w:t>
            </w:r>
            <w:r>
              <w:rPr>
                <w:sz w:val="21"/>
                <w:color w:val="000000"/>
              </w:rPr>
              <w:t>30分</w:t>
            </w:r>
          </w:p>
          <w:p>
            <w:pPr>
              <w:pStyle w:val="null3"/>
              <w:jc w:val="both"/>
            </w:pPr>
            <w:r>
              <w:rPr>
                <w:sz w:val="21"/>
                <w:color w:val="000000"/>
              </w:rPr>
              <w:t>，公司某</w:t>
            </w:r>
          </w:p>
          <w:p>
            <w:pPr>
              <w:pStyle w:val="null3"/>
              <w:jc w:val="both"/>
            </w:pPr>
            <w:r>
              <w:rPr>
                <w:sz w:val="21"/>
                <w:color w:val="000000"/>
              </w:rPr>
              <w:t>个评分点</w:t>
            </w:r>
          </w:p>
          <w:p>
            <w:pPr>
              <w:pStyle w:val="null3"/>
              <w:jc w:val="both"/>
            </w:pPr>
            <w:r>
              <w:rPr>
                <w:sz w:val="21"/>
                <w:color w:val="000000"/>
              </w:rPr>
              <w:t>服务不到</w:t>
            </w:r>
          </w:p>
          <w:p>
            <w:pPr>
              <w:pStyle w:val="null3"/>
              <w:jc w:val="both"/>
            </w:pPr>
            <w:r>
              <w:rPr>
                <w:sz w:val="21"/>
                <w:color w:val="000000"/>
              </w:rPr>
              <w:t>位的，可</w:t>
            </w:r>
          </w:p>
          <w:p>
            <w:pPr>
              <w:pStyle w:val="null3"/>
              <w:jc w:val="both"/>
            </w:pPr>
            <w:r>
              <w:rPr>
                <w:sz w:val="21"/>
                <w:color w:val="000000"/>
              </w:rPr>
              <w:t>酌情扣分</w:t>
            </w:r>
          </w:p>
          <w:p>
            <w:pPr>
              <w:pStyle w:val="null3"/>
              <w:jc w:val="both"/>
            </w:pPr>
            <w:r>
              <w:rPr>
                <w:sz w:val="21"/>
                <w:color w:val="000000"/>
              </w:rPr>
              <w:t>。</w:t>
            </w:r>
          </w:p>
        </w:tc>
        <w:tc>
          <w:tcPr>
            <w:tcW w:type="dxa" w:w="884"/>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139"/>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50"/>
            <w:vMerge/>
            <w:tcBorders>
              <w:top w:val="none" w:color="000000" w:sz="4"/>
              <w:left w:val="single" w:color="000000" w:sz="4"/>
              <w:bottom w:val="single" w:color="000000" w:sz="4"/>
              <w:right w:val="single" w:color="000000" w:sz="4"/>
            </w:tcBorders>
          </w:tcPr>
          <w:p/>
        </w:tc>
        <w:tc>
          <w:tcPr>
            <w:tcW w:type="dxa" w:w="1005"/>
            <w:vMerge/>
            <w:tcBorders>
              <w:top w:val="none" w:color="000000" w:sz="4"/>
              <w:left w:val="non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2</w:t>
            </w:r>
          </w:p>
        </w:tc>
        <w:tc>
          <w:tcPr>
            <w:tcW w:type="dxa" w:w="27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谈吐举止文明，精神面貌佳</w:t>
            </w:r>
          </w:p>
        </w:tc>
        <w:tc>
          <w:tcPr>
            <w:tcW w:type="dxa" w:w="1005"/>
            <w:vMerge/>
            <w:tcBorders>
              <w:top w:val="none" w:color="000000" w:sz="4"/>
              <w:left w:val="non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139"/>
            <w:vMerge/>
            <w:tcBorders>
              <w:top w:val="none" w:color="000000" w:sz="4"/>
              <w:left w:val="none" w:color="000000" w:sz="4"/>
              <w:bottom w:val="single" w:color="000000" w:sz="4"/>
              <w:right w:val="single" w:color="000000" w:sz="4"/>
            </w:tcBorders>
          </w:tcPr>
          <w:p/>
        </w:tc>
      </w:tr>
      <w:tr>
        <w:tc>
          <w:tcPr>
            <w:tcW w:type="dxa" w:w="750"/>
            <w:vMerge/>
            <w:tcBorders>
              <w:top w:val="none" w:color="000000" w:sz="4"/>
              <w:left w:val="single" w:color="000000" w:sz="4"/>
              <w:bottom w:val="single" w:color="000000" w:sz="4"/>
              <w:right w:val="single" w:color="000000" w:sz="4"/>
            </w:tcBorders>
          </w:tcPr>
          <w:p/>
        </w:tc>
        <w:tc>
          <w:tcPr>
            <w:tcW w:type="dxa" w:w="1005"/>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服务态度</w:t>
            </w: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3</w:t>
            </w:r>
          </w:p>
        </w:tc>
        <w:tc>
          <w:tcPr>
            <w:tcW w:type="dxa" w:w="27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热情服务，耐心回答客户咨询</w:t>
            </w:r>
          </w:p>
        </w:tc>
        <w:tc>
          <w:tcPr>
            <w:tcW w:type="dxa" w:w="1005"/>
            <w:vMerge/>
            <w:tcBorders>
              <w:top w:val="none" w:color="000000" w:sz="4"/>
              <w:left w:val="non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139"/>
            <w:vMerge/>
            <w:tcBorders>
              <w:top w:val="none" w:color="000000" w:sz="4"/>
              <w:left w:val="none" w:color="000000" w:sz="4"/>
              <w:bottom w:val="single" w:color="000000" w:sz="4"/>
              <w:right w:val="single" w:color="000000" w:sz="4"/>
            </w:tcBorders>
          </w:tcPr>
          <w:p/>
        </w:tc>
      </w:tr>
      <w:tr>
        <w:tc>
          <w:tcPr>
            <w:tcW w:type="dxa" w:w="750"/>
            <w:vMerge/>
            <w:tcBorders>
              <w:top w:val="none" w:color="000000" w:sz="4"/>
              <w:left w:val="single" w:color="000000" w:sz="4"/>
              <w:bottom w:val="single" w:color="000000" w:sz="4"/>
              <w:right w:val="single" w:color="000000" w:sz="4"/>
            </w:tcBorders>
          </w:tcPr>
          <w:p/>
        </w:tc>
        <w:tc>
          <w:tcPr>
            <w:tcW w:type="dxa" w:w="1005"/>
            <w:vMerge/>
            <w:tcBorders>
              <w:top w:val="none" w:color="000000" w:sz="4"/>
              <w:left w:val="non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4</w:t>
            </w:r>
          </w:p>
        </w:tc>
        <w:tc>
          <w:tcPr>
            <w:tcW w:type="dxa" w:w="27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服务态度良好，行为规范，文明礼貌，无相关投诉及抱怨。</w:t>
            </w:r>
          </w:p>
        </w:tc>
        <w:tc>
          <w:tcPr>
            <w:tcW w:type="dxa" w:w="1005"/>
            <w:vMerge/>
            <w:tcBorders>
              <w:top w:val="none" w:color="000000" w:sz="4"/>
              <w:left w:val="non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139"/>
            <w:vMerge/>
            <w:tcBorders>
              <w:top w:val="none" w:color="000000" w:sz="4"/>
              <w:left w:val="none" w:color="000000" w:sz="4"/>
              <w:bottom w:val="single" w:color="000000" w:sz="4"/>
              <w:right w:val="single" w:color="000000" w:sz="4"/>
            </w:tcBorders>
          </w:tcPr>
          <w:p/>
        </w:tc>
      </w:tr>
      <w:tr>
        <w:tc>
          <w:tcPr>
            <w:tcW w:type="dxa" w:w="750"/>
            <w:vMerge/>
            <w:tcBorders>
              <w:top w:val="none" w:color="000000" w:sz="4"/>
              <w:left w:val="single" w:color="000000" w:sz="4"/>
              <w:bottom w:val="single" w:color="000000" w:sz="4"/>
              <w:right w:val="single" w:color="000000" w:sz="4"/>
            </w:tcBorders>
          </w:tcPr>
          <w:p/>
        </w:tc>
        <w:tc>
          <w:tcPr>
            <w:tcW w:type="dxa" w:w="1005"/>
            <w:vMerge/>
            <w:tcBorders>
              <w:top w:val="none" w:color="000000" w:sz="4"/>
              <w:left w:val="non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5</w:t>
            </w:r>
          </w:p>
        </w:tc>
        <w:tc>
          <w:tcPr>
            <w:tcW w:type="dxa" w:w="27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及时提供服务</w:t>
            </w:r>
          </w:p>
        </w:tc>
        <w:tc>
          <w:tcPr>
            <w:tcW w:type="dxa" w:w="1005"/>
            <w:vMerge/>
            <w:tcBorders>
              <w:top w:val="none" w:color="000000" w:sz="4"/>
              <w:left w:val="non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139"/>
            <w:vMerge/>
            <w:tcBorders>
              <w:top w:val="none" w:color="000000" w:sz="4"/>
              <w:left w:val="none" w:color="000000" w:sz="4"/>
              <w:bottom w:val="single" w:color="000000" w:sz="4"/>
              <w:right w:val="single" w:color="000000" w:sz="4"/>
            </w:tcBorders>
          </w:tcPr>
          <w:p/>
        </w:tc>
      </w:tr>
      <w:tr>
        <w:tc>
          <w:tcPr>
            <w:tcW w:type="dxa" w:w="750"/>
            <w:vMerge/>
            <w:tcBorders>
              <w:top w:val="none" w:color="000000" w:sz="4"/>
              <w:left w:val="single" w:color="000000" w:sz="4"/>
              <w:bottom w:val="single" w:color="000000" w:sz="4"/>
              <w:right w:val="single" w:color="000000" w:sz="4"/>
            </w:tcBorders>
          </w:tcPr>
          <w:p/>
        </w:tc>
        <w:tc>
          <w:tcPr>
            <w:tcW w:type="dxa" w:w="1005"/>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人员安排</w:t>
            </w: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6</w:t>
            </w:r>
          </w:p>
        </w:tc>
        <w:tc>
          <w:tcPr>
            <w:tcW w:type="dxa" w:w="27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员工队伍稳定，能按要求配置相关人员，</w:t>
            </w:r>
          </w:p>
          <w:p>
            <w:pPr>
              <w:pStyle w:val="null3"/>
              <w:jc w:val="both"/>
            </w:pPr>
            <w:r>
              <w:rPr>
                <w:sz w:val="21"/>
                <w:color w:val="000000"/>
              </w:rPr>
              <w:t>出现空缺时，能及时补充。</w:t>
            </w:r>
          </w:p>
        </w:tc>
        <w:tc>
          <w:tcPr>
            <w:tcW w:type="dxa" w:w="1005"/>
            <w:vMerge/>
            <w:tcBorders>
              <w:top w:val="none" w:color="000000" w:sz="4"/>
              <w:left w:val="non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139"/>
            <w:vMerge/>
            <w:tcBorders>
              <w:top w:val="none" w:color="000000" w:sz="4"/>
              <w:left w:val="none" w:color="000000" w:sz="4"/>
              <w:bottom w:val="single" w:color="000000" w:sz="4"/>
              <w:right w:val="single" w:color="000000" w:sz="4"/>
            </w:tcBorders>
          </w:tcPr>
          <w:p/>
        </w:tc>
      </w:tr>
      <w:tr>
        <w:tc>
          <w:tcPr>
            <w:tcW w:type="dxa" w:w="750"/>
            <w:vMerge/>
            <w:tcBorders>
              <w:top w:val="none" w:color="000000" w:sz="4"/>
              <w:left w:val="single" w:color="000000" w:sz="4"/>
              <w:bottom w:val="single" w:color="000000" w:sz="4"/>
              <w:right w:val="single" w:color="000000" w:sz="4"/>
            </w:tcBorders>
          </w:tcPr>
          <w:p/>
        </w:tc>
        <w:tc>
          <w:tcPr>
            <w:tcW w:type="dxa" w:w="1005"/>
            <w:vMerge/>
            <w:tcBorders>
              <w:top w:val="none" w:color="000000" w:sz="4"/>
              <w:left w:val="non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7</w:t>
            </w:r>
          </w:p>
        </w:tc>
        <w:tc>
          <w:tcPr>
            <w:tcW w:type="dxa" w:w="27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能根据工作需要定期对新老员工开展以专业知识及管理制度为主要内容的相关培训。</w:t>
            </w:r>
          </w:p>
        </w:tc>
        <w:tc>
          <w:tcPr>
            <w:tcW w:type="dxa" w:w="1005"/>
            <w:vMerge/>
            <w:tcBorders>
              <w:top w:val="none" w:color="000000" w:sz="4"/>
              <w:left w:val="non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139"/>
            <w:vMerge/>
            <w:tcBorders>
              <w:top w:val="none" w:color="000000" w:sz="4"/>
              <w:left w:val="none" w:color="000000" w:sz="4"/>
              <w:bottom w:val="single" w:color="000000" w:sz="4"/>
              <w:right w:val="single" w:color="000000" w:sz="4"/>
            </w:tcBorders>
          </w:tcPr>
          <w:p/>
        </w:tc>
      </w:tr>
      <w:tr>
        <w:tc>
          <w:tcPr>
            <w:tcW w:type="dxa" w:w="75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技术方</w:t>
            </w:r>
          </w:p>
          <w:p>
            <w:pPr>
              <w:pStyle w:val="null3"/>
              <w:jc w:val="both"/>
            </w:pPr>
            <w:r>
              <w:rPr>
                <w:sz w:val="21"/>
                <w:color w:val="000000"/>
              </w:rPr>
              <w:t>面（</w:t>
            </w:r>
            <w:r>
              <w:rPr>
                <w:sz w:val="21"/>
                <w:color w:val="000000"/>
              </w:rPr>
              <w:t>60</w:t>
            </w:r>
          </w:p>
          <w:p>
            <w:pPr>
              <w:pStyle w:val="null3"/>
              <w:jc w:val="both"/>
            </w:pPr>
            <w:r>
              <w:rPr>
                <w:sz w:val="21"/>
                <w:color w:val="000000"/>
              </w:rPr>
              <w:t>分）</w:t>
            </w:r>
          </w:p>
        </w:tc>
        <w:tc>
          <w:tcPr>
            <w:tcW w:type="dxa" w:w="1005"/>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专业水平</w:t>
            </w: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1</w:t>
            </w:r>
          </w:p>
        </w:tc>
        <w:tc>
          <w:tcPr>
            <w:tcW w:type="dxa" w:w="27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能及时处理异常采购订单，跟院方沟通</w:t>
            </w:r>
          </w:p>
        </w:tc>
        <w:tc>
          <w:tcPr>
            <w:tcW w:type="dxa" w:w="1005"/>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总分</w:t>
            </w:r>
            <w:r>
              <w:rPr>
                <w:sz w:val="21"/>
                <w:color w:val="000000"/>
              </w:rPr>
              <w:t>60分</w:t>
            </w:r>
          </w:p>
          <w:p>
            <w:pPr>
              <w:pStyle w:val="null3"/>
              <w:jc w:val="both"/>
            </w:pPr>
            <w:r>
              <w:rPr>
                <w:sz w:val="21"/>
                <w:color w:val="000000"/>
              </w:rPr>
              <w:t>，公司某</w:t>
            </w:r>
          </w:p>
          <w:p>
            <w:pPr>
              <w:pStyle w:val="null3"/>
              <w:jc w:val="both"/>
            </w:pPr>
            <w:r>
              <w:rPr>
                <w:sz w:val="21"/>
                <w:color w:val="000000"/>
              </w:rPr>
              <w:t>个评分点</w:t>
            </w:r>
          </w:p>
          <w:p>
            <w:pPr>
              <w:pStyle w:val="null3"/>
              <w:jc w:val="both"/>
            </w:pPr>
            <w:r>
              <w:rPr>
                <w:sz w:val="21"/>
                <w:color w:val="000000"/>
              </w:rPr>
              <w:t>服务不到</w:t>
            </w:r>
          </w:p>
          <w:p>
            <w:pPr>
              <w:pStyle w:val="null3"/>
              <w:jc w:val="both"/>
            </w:pPr>
            <w:r>
              <w:rPr>
                <w:sz w:val="21"/>
                <w:color w:val="000000"/>
              </w:rPr>
              <w:t>位的，可</w:t>
            </w:r>
          </w:p>
          <w:p>
            <w:pPr>
              <w:pStyle w:val="null3"/>
              <w:jc w:val="both"/>
            </w:pPr>
            <w:r>
              <w:rPr>
                <w:sz w:val="21"/>
                <w:color w:val="000000"/>
              </w:rPr>
              <w:t>酌情扣分</w:t>
            </w:r>
          </w:p>
          <w:p>
            <w:pPr>
              <w:pStyle w:val="null3"/>
              <w:jc w:val="both"/>
            </w:pPr>
            <w:r>
              <w:rPr>
                <w:sz w:val="21"/>
                <w:color w:val="000000"/>
              </w:rPr>
              <w:t>。</w:t>
            </w:r>
          </w:p>
        </w:tc>
        <w:tc>
          <w:tcPr>
            <w:tcW w:type="dxa" w:w="884"/>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139"/>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50"/>
            <w:vMerge/>
            <w:tcBorders>
              <w:top w:val="none" w:color="000000" w:sz="4"/>
              <w:left w:val="single" w:color="000000" w:sz="4"/>
              <w:bottom w:val="single" w:color="000000" w:sz="4"/>
              <w:right w:val="single" w:color="000000" w:sz="4"/>
            </w:tcBorders>
          </w:tcPr>
          <w:p/>
        </w:tc>
        <w:tc>
          <w:tcPr>
            <w:tcW w:type="dxa" w:w="1005"/>
            <w:vMerge/>
            <w:tcBorders>
              <w:top w:val="none" w:color="000000" w:sz="4"/>
              <w:left w:val="non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2</w:t>
            </w:r>
          </w:p>
        </w:tc>
        <w:tc>
          <w:tcPr>
            <w:tcW w:type="dxa" w:w="27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在规定时限内将货物送达院区。</w:t>
            </w:r>
          </w:p>
        </w:tc>
        <w:tc>
          <w:tcPr>
            <w:tcW w:type="dxa" w:w="1005"/>
            <w:vMerge/>
            <w:tcBorders>
              <w:top w:val="none" w:color="000000" w:sz="4"/>
              <w:left w:val="non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139"/>
            <w:vMerge/>
            <w:tcBorders>
              <w:top w:val="none" w:color="000000" w:sz="4"/>
              <w:left w:val="none" w:color="000000" w:sz="4"/>
              <w:bottom w:val="single" w:color="000000" w:sz="4"/>
              <w:right w:val="single" w:color="000000" w:sz="4"/>
            </w:tcBorders>
          </w:tcPr>
          <w:p/>
        </w:tc>
      </w:tr>
      <w:tr>
        <w:tc>
          <w:tcPr>
            <w:tcW w:type="dxa" w:w="750"/>
            <w:vMerge/>
            <w:tcBorders>
              <w:top w:val="none" w:color="000000" w:sz="4"/>
              <w:left w:val="single" w:color="000000" w:sz="4"/>
              <w:bottom w:val="single" w:color="000000" w:sz="4"/>
              <w:right w:val="single" w:color="000000" w:sz="4"/>
            </w:tcBorders>
          </w:tcPr>
          <w:p/>
        </w:tc>
        <w:tc>
          <w:tcPr>
            <w:tcW w:type="dxa" w:w="1005"/>
            <w:vMerge/>
            <w:tcBorders>
              <w:top w:val="none" w:color="000000" w:sz="4"/>
              <w:left w:val="non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3</w:t>
            </w:r>
          </w:p>
        </w:tc>
        <w:tc>
          <w:tcPr>
            <w:tcW w:type="dxa" w:w="27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实际配送的货物与送货单据一致（物资名称、规格、数量等）。</w:t>
            </w:r>
          </w:p>
        </w:tc>
        <w:tc>
          <w:tcPr>
            <w:tcW w:type="dxa" w:w="1005"/>
            <w:vMerge/>
            <w:tcBorders>
              <w:top w:val="none" w:color="000000" w:sz="4"/>
              <w:left w:val="non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139"/>
            <w:vMerge/>
            <w:tcBorders>
              <w:top w:val="none" w:color="000000" w:sz="4"/>
              <w:left w:val="none" w:color="000000" w:sz="4"/>
              <w:bottom w:val="single" w:color="000000" w:sz="4"/>
              <w:right w:val="single" w:color="000000" w:sz="4"/>
            </w:tcBorders>
          </w:tcPr>
          <w:p/>
        </w:tc>
      </w:tr>
      <w:tr>
        <w:tc>
          <w:tcPr>
            <w:tcW w:type="dxa" w:w="750"/>
            <w:vMerge/>
            <w:tcBorders>
              <w:top w:val="none" w:color="000000" w:sz="4"/>
              <w:left w:val="single" w:color="000000" w:sz="4"/>
              <w:bottom w:val="single" w:color="000000" w:sz="4"/>
              <w:right w:val="single" w:color="000000" w:sz="4"/>
            </w:tcBorders>
          </w:tcPr>
          <w:p/>
        </w:tc>
        <w:tc>
          <w:tcPr>
            <w:tcW w:type="dxa" w:w="1005"/>
            <w:vMerge/>
            <w:tcBorders>
              <w:top w:val="none" w:color="000000" w:sz="4"/>
              <w:left w:val="non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4</w:t>
            </w:r>
          </w:p>
        </w:tc>
        <w:tc>
          <w:tcPr>
            <w:tcW w:type="dxa" w:w="27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确保送达院区的货物包装完好，无变形破损。</w:t>
            </w:r>
          </w:p>
        </w:tc>
        <w:tc>
          <w:tcPr>
            <w:tcW w:type="dxa" w:w="1005"/>
            <w:vMerge/>
            <w:tcBorders>
              <w:top w:val="none" w:color="000000" w:sz="4"/>
              <w:left w:val="non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139"/>
            <w:vMerge/>
            <w:tcBorders>
              <w:top w:val="none" w:color="000000" w:sz="4"/>
              <w:left w:val="none" w:color="000000" w:sz="4"/>
              <w:bottom w:val="single" w:color="000000" w:sz="4"/>
              <w:right w:val="single" w:color="000000" w:sz="4"/>
            </w:tcBorders>
          </w:tcPr>
          <w:p/>
        </w:tc>
      </w:tr>
      <w:tr>
        <w:tc>
          <w:tcPr>
            <w:tcW w:type="dxa" w:w="750"/>
            <w:vMerge/>
            <w:tcBorders>
              <w:top w:val="none" w:color="000000" w:sz="4"/>
              <w:left w:val="single" w:color="000000" w:sz="4"/>
              <w:bottom w:val="single" w:color="000000" w:sz="4"/>
              <w:right w:val="single" w:color="000000" w:sz="4"/>
            </w:tcBorders>
          </w:tcPr>
          <w:p/>
        </w:tc>
        <w:tc>
          <w:tcPr>
            <w:tcW w:type="dxa" w:w="1005"/>
            <w:vMerge/>
            <w:tcBorders>
              <w:top w:val="none" w:color="000000" w:sz="4"/>
              <w:left w:val="non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5</w:t>
            </w:r>
          </w:p>
        </w:tc>
        <w:tc>
          <w:tcPr>
            <w:tcW w:type="dxa" w:w="27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货物质量情况</w:t>
            </w:r>
          </w:p>
        </w:tc>
        <w:tc>
          <w:tcPr>
            <w:tcW w:type="dxa" w:w="1005"/>
            <w:vMerge/>
            <w:tcBorders>
              <w:top w:val="none" w:color="000000" w:sz="4"/>
              <w:left w:val="non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139"/>
            <w:vMerge/>
            <w:tcBorders>
              <w:top w:val="none" w:color="000000" w:sz="4"/>
              <w:left w:val="none" w:color="000000" w:sz="4"/>
              <w:bottom w:val="single" w:color="000000" w:sz="4"/>
              <w:right w:val="single" w:color="000000" w:sz="4"/>
            </w:tcBorders>
          </w:tcPr>
          <w:p/>
        </w:tc>
      </w:tr>
      <w:tr>
        <w:tc>
          <w:tcPr>
            <w:tcW w:type="dxa" w:w="750"/>
            <w:vMerge/>
            <w:tcBorders>
              <w:top w:val="none" w:color="000000" w:sz="4"/>
              <w:left w:val="single" w:color="000000" w:sz="4"/>
              <w:bottom w:val="single" w:color="000000" w:sz="4"/>
              <w:right w:val="single" w:color="000000" w:sz="4"/>
            </w:tcBorders>
          </w:tcPr>
          <w:p/>
        </w:tc>
        <w:tc>
          <w:tcPr>
            <w:tcW w:type="dxa" w:w="1005"/>
            <w:vMerge/>
            <w:tcBorders>
              <w:top w:val="none" w:color="000000" w:sz="4"/>
              <w:left w:val="non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6</w:t>
            </w:r>
          </w:p>
        </w:tc>
        <w:tc>
          <w:tcPr>
            <w:tcW w:type="dxa" w:w="27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每月定期结算，结算结果准确。</w:t>
            </w:r>
          </w:p>
        </w:tc>
        <w:tc>
          <w:tcPr>
            <w:tcW w:type="dxa" w:w="1005"/>
            <w:vMerge/>
            <w:tcBorders>
              <w:top w:val="none" w:color="000000" w:sz="4"/>
              <w:left w:val="non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139"/>
            <w:vMerge/>
            <w:tcBorders>
              <w:top w:val="none" w:color="000000" w:sz="4"/>
              <w:left w:val="none" w:color="000000" w:sz="4"/>
              <w:bottom w:val="single" w:color="000000" w:sz="4"/>
              <w:right w:val="single" w:color="000000" w:sz="4"/>
            </w:tcBorders>
          </w:tcPr>
          <w:p/>
        </w:tc>
      </w:tr>
      <w:tr>
        <w:tc>
          <w:tcPr>
            <w:tcW w:type="dxa" w:w="750"/>
            <w:vMerge/>
            <w:tcBorders>
              <w:top w:val="none" w:color="000000" w:sz="4"/>
              <w:left w:val="single" w:color="000000" w:sz="4"/>
              <w:bottom w:val="single" w:color="000000" w:sz="4"/>
              <w:right w:val="single" w:color="000000" w:sz="4"/>
            </w:tcBorders>
          </w:tcPr>
          <w:p/>
        </w:tc>
        <w:tc>
          <w:tcPr>
            <w:tcW w:type="dxa" w:w="1005"/>
            <w:vMerge/>
            <w:tcBorders>
              <w:top w:val="none" w:color="000000" w:sz="4"/>
              <w:left w:val="non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7</w:t>
            </w:r>
          </w:p>
        </w:tc>
        <w:tc>
          <w:tcPr>
            <w:tcW w:type="dxa" w:w="27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送货单据齐全，无破损，无缺漏，打印清晰。</w:t>
            </w:r>
          </w:p>
        </w:tc>
        <w:tc>
          <w:tcPr>
            <w:tcW w:type="dxa" w:w="1005"/>
            <w:vMerge/>
            <w:tcBorders>
              <w:top w:val="none" w:color="000000" w:sz="4"/>
              <w:left w:val="non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139"/>
            <w:vMerge/>
            <w:tcBorders>
              <w:top w:val="none" w:color="000000" w:sz="4"/>
              <w:left w:val="none" w:color="000000" w:sz="4"/>
              <w:bottom w:val="single" w:color="000000" w:sz="4"/>
              <w:right w:val="single" w:color="000000" w:sz="4"/>
            </w:tcBorders>
          </w:tcPr>
          <w:p/>
        </w:tc>
      </w:tr>
      <w:tr>
        <w:tc>
          <w:tcPr>
            <w:tcW w:type="dxa" w:w="750"/>
            <w:vMerge/>
            <w:tcBorders>
              <w:top w:val="none" w:color="000000" w:sz="4"/>
              <w:left w:val="single" w:color="000000" w:sz="4"/>
              <w:bottom w:val="single" w:color="000000" w:sz="4"/>
              <w:right w:val="single" w:color="000000" w:sz="4"/>
            </w:tcBorders>
          </w:tcPr>
          <w:p/>
        </w:tc>
        <w:tc>
          <w:tcPr>
            <w:tcW w:type="dxa" w:w="1005"/>
            <w:vMerge/>
            <w:tcBorders>
              <w:top w:val="none" w:color="000000" w:sz="4"/>
              <w:left w:val="non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8</w:t>
            </w:r>
          </w:p>
        </w:tc>
        <w:tc>
          <w:tcPr>
            <w:tcW w:type="dxa" w:w="27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送货单据配附准确，单据信息与货物相关信息（物资名称、规格、数量等）一致。</w:t>
            </w:r>
          </w:p>
        </w:tc>
        <w:tc>
          <w:tcPr>
            <w:tcW w:type="dxa" w:w="1005"/>
            <w:vMerge/>
            <w:tcBorders>
              <w:top w:val="none" w:color="000000" w:sz="4"/>
              <w:left w:val="non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139"/>
            <w:vMerge/>
            <w:tcBorders>
              <w:top w:val="none" w:color="000000" w:sz="4"/>
              <w:left w:val="none" w:color="000000" w:sz="4"/>
              <w:bottom w:val="single" w:color="000000" w:sz="4"/>
              <w:right w:val="single" w:color="000000" w:sz="4"/>
            </w:tcBorders>
          </w:tcPr>
          <w:p/>
        </w:tc>
      </w:tr>
      <w:tr>
        <w:tc>
          <w:tcPr>
            <w:tcW w:type="dxa" w:w="750"/>
            <w:vMerge/>
            <w:tcBorders>
              <w:top w:val="none" w:color="000000" w:sz="4"/>
              <w:left w:val="single" w:color="000000" w:sz="4"/>
              <w:bottom w:val="single" w:color="000000" w:sz="4"/>
              <w:right w:val="single" w:color="000000" w:sz="4"/>
            </w:tcBorders>
          </w:tcPr>
          <w:p/>
        </w:tc>
        <w:tc>
          <w:tcPr>
            <w:tcW w:type="dxa" w:w="1005"/>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院内运维</w:t>
            </w: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9</w:t>
            </w:r>
          </w:p>
        </w:tc>
        <w:tc>
          <w:tcPr>
            <w:tcW w:type="dxa" w:w="27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现场送货出现异常问题时，及时跟踪解决。</w:t>
            </w:r>
          </w:p>
        </w:tc>
        <w:tc>
          <w:tcPr>
            <w:tcW w:type="dxa" w:w="1005"/>
            <w:vMerge/>
            <w:tcBorders>
              <w:top w:val="none" w:color="000000" w:sz="4"/>
              <w:left w:val="non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139"/>
            <w:vMerge/>
            <w:tcBorders>
              <w:top w:val="none" w:color="000000" w:sz="4"/>
              <w:left w:val="none" w:color="000000" w:sz="4"/>
              <w:bottom w:val="single" w:color="000000" w:sz="4"/>
              <w:right w:val="single" w:color="000000" w:sz="4"/>
            </w:tcBorders>
          </w:tcPr>
          <w:p/>
        </w:tc>
      </w:tr>
      <w:tr>
        <w:tc>
          <w:tcPr>
            <w:tcW w:type="dxa" w:w="750"/>
            <w:vMerge/>
            <w:tcBorders>
              <w:top w:val="none" w:color="000000" w:sz="4"/>
              <w:left w:val="single" w:color="000000" w:sz="4"/>
              <w:bottom w:val="single" w:color="000000" w:sz="4"/>
              <w:right w:val="single" w:color="000000" w:sz="4"/>
            </w:tcBorders>
          </w:tcPr>
          <w:p/>
        </w:tc>
        <w:tc>
          <w:tcPr>
            <w:tcW w:type="dxa" w:w="1005"/>
            <w:vMerge/>
            <w:tcBorders>
              <w:top w:val="none" w:color="000000" w:sz="4"/>
              <w:left w:val="non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10</w:t>
            </w:r>
          </w:p>
        </w:tc>
        <w:tc>
          <w:tcPr>
            <w:tcW w:type="dxa" w:w="27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对科室提出的需求积极沟通处理并及时反馈结果。</w:t>
            </w:r>
          </w:p>
        </w:tc>
        <w:tc>
          <w:tcPr>
            <w:tcW w:type="dxa" w:w="1005"/>
            <w:vMerge/>
            <w:tcBorders>
              <w:top w:val="none" w:color="000000" w:sz="4"/>
              <w:left w:val="non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139"/>
            <w:vMerge/>
            <w:tcBorders>
              <w:top w:val="none" w:color="000000" w:sz="4"/>
              <w:left w:val="none" w:color="000000" w:sz="4"/>
              <w:bottom w:val="single" w:color="000000" w:sz="4"/>
              <w:right w:val="single" w:color="000000" w:sz="4"/>
            </w:tcBorders>
          </w:tcPr>
          <w:p/>
        </w:tc>
      </w:tr>
      <w:tr>
        <w:tc>
          <w:tcPr>
            <w:tcW w:type="dxa" w:w="750"/>
            <w:vMerge/>
            <w:tcBorders>
              <w:top w:val="none" w:color="000000" w:sz="4"/>
              <w:left w:val="single" w:color="000000" w:sz="4"/>
              <w:bottom w:val="single" w:color="000000" w:sz="4"/>
              <w:right w:val="single" w:color="000000" w:sz="4"/>
            </w:tcBorders>
          </w:tcPr>
          <w:p/>
        </w:tc>
        <w:tc>
          <w:tcPr>
            <w:tcW w:type="dxa" w:w="1005"/>
            <w:vMerge/>
            <w:tcBorders>
              <w:top w:val="none" w:color="000000" w:sz="4"/>
              <w:left w:val="non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11</w:t>
            </w:r>
          </w:p>
        </w:tc>
        <w:tc>
          <w:tcPr>
            <w:tcW w:type="dxa" w:w="27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对于验收不合格的货物，是否在甲方规定的时间内及时换货。</w:t>
            </w:r>
          </w:p>
        </w:tc>
        <w:tc>
          <w:tcPr>
            <w:tcW w:type="dxa" w:w="1005"/>
            <w:vMerge/>
            <w:tcBorders>
              <w:top w:val="none" w:color="000000" w:sz="4"/>
              <w:left w:val="non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139"/>
            <w:vMerge/>
            <w:tcBorders>
              <w:top w:val="none" w:color="000000" w:sz="4"/>
              <w:left w:val="none" w:color="000000" w:sz="4"/>
              <w:bottom w:val="single" w:color="000000" w:sz="4"/>
              <w:right w:val="single" w:color="000000" w:sz="4"/>
            </w:tcBorders>
          </w:tcPr>
          <w:p/>
        </w:tc>
      </w:tr>
      <w:tr>
        <w:tc>
          <w:tcPr>
            <w:tcW w:type="dxa" w:w="750"/>
            <w:vMerge/>
            <w:tcBorders>
              <w:top w:val="none" w:color="000000" w:sz="4"/>
              <w:left w:val="single" w:color="000000" w:sz="4"/>
              <w:bottom w:val="single" w:color="000000" w:sz="4"/>
              <w:right w:val="single" w:color="000000" w:sz="4"/>
            </w:tcBorders>
          </w:tcPr>
          <w:p/>
        </w:tc>
        <w:tc>
          <w:tcPr>
            <w:tcW w:type="dxa" w:w="1005"/>
            <w:vMerge/>
            <w:tcBorders>
              <w:top w:val="none" w:color="000000" w:sz="4"/>
              <w:left w:val="non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12</w:t>
            </w:r>
          </w:p>
        </w:tc>
        <w:tc>
          <w:tcPr>
            <w:tcW w:type="dxa" w:w="27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对于当天追加采购的货物，是否在甲方规定的时间内及时送货。</w:t>
            </w:r>
          </w:p>
        </w:tc>
        <w:tc>
          <w:tcPr>
            <w:tcW w:type="dxa" w:w="1005"/>
            <w:vMerge/>
            <w:tcBorders>
              <w:top w:val="none" w:color="000000" w:sz="4"/>
              <w:left w:val="non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139"/>
            <w:vMerge/>
            <w:tcBorders>
              <w:top w:val="none" w:color="000000" w:sz="4"/>
              <w:left w:val="none" w:color="000000" w:sz="4"/>
              <w:bottom w:val="single" w:color="000000" w:sz="4"/>
              <w:right w:val="single" w:color="000000" w:sz="4"/>
            </w:tcBorders>
          </w:tcPr>
          <w:p/>
        </w:tc>
      </w:tr>
      <w:tr>
        <w:tc>
          <w:tcPr>
            <w:tcW w:type="dxa" w:w="750"/>
            <w:vMerge/>
            <w:tcBorders>
              <w:top w:val="none" w:color="000000" w:sz="4"/>
              <w:left w:val="single" w:color="000000" w:sz="4"/>
              <w:bottom w:val="single" w:color="000000" w:sz="4"/>
              <w:right w:val="single" w:color="000000" w:sz="4"/>
            </w:tcBorders>
          </w:tcPr>
          <w:p/>
        </w:tc>
        <w:tc>
          <w:tcPr>
            <w:tcW w:type="dxa" w:w="1005"/>
            <w:vMerge/>
            <w:tcBorders>
              <w:top w:val="none" w:color="000000" w:sz="4"/>
              <w:left w:val="non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13</w:t>
            </w:r>
          </w:p>
        </w:tc>
        <w:tc>
          <w:tcPr>
            <w:tcW w:type="dxa" w:w="27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是否提供及时、有效、清晰的货物检测报告。</w:t>
            </w:r>
          </w:p>
        </w:tc>
        <w:tc>
          <w:tcPr>
            <w:tcW w:type="dxa" w:w="1005"/>
            <w:vMerge/>
            <w:tcBorders>
              <w:top w:val="none" w:color="000000" w:sz="4"/>
              <w:left w:val="non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139"/>
            <w:vMerge/>
            <w:tcBorders>
              <w:top w:val="none" w:color="000000" w:sz="4"/>
              <w:left w:val="none" w:color="000000" w:sz="4"/>
              <w:bottom w:val="single" w:color="000000" w:sz="4"/>
              <w:right w:val="single" w:color="000000" w:sz="4"/>
            </w:tcBorders>
          </w:tcPr>
          <w:p/>
        </w:tc>
      </w:tr>
      <w:tr>
        <w:tc>
          <w:tcPr>
            <w:tcW w:type="dxa" w:w="750"/>
            <w:vMerge/>
            <w:tcBorders>
              <w:top w:val="none" w:color="000000" w:sz="4"/>
              <w:left w:val="single" w:color="000000" w:sz="4"/>
              <w:bottom w:val="single" w:color="000000" w:sz="4"/>
              <w:right w:val="single" w:color="000000" w:sz="4"/>
            </w:tcBorders>
          </w:tcPr>
          <w:p/>
        </w:tc>
        <w:tc>
          <w:tcPr>
            <w:tcW w:type="dxa" w:w="1005"/>
            <w:vMerge/>
            <w:tcBorders>
              <w:top w:val="none" w:color="000000" w:sz="4"/>
              <w:left w:val="non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14</w:t>
            </w:r>
          </w:p>
        </w:tc>
        <w:tc>
          <w:tcPr>
            <w:tcW w:type="dxa" w:w="27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标外货物价格是否提供依据</w:t>
            </w:r>
          </w:p>
        </w:tc>
        <w:tc>
          <w:tcPr>
            <w:tcW w:type="dxa" w:w="1005"/>
            <w:vMerge/>
            <w:tcBorders>
              <w:top w:val="none" w:color="000000" w:sz="4"/>
              <w:left w:val="non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139"/>
            <w:vMerge/>
            <w:tcBorders>
              <w:top w:val="none" w:color="000000" w:sz="4"/>
              <w:left w:val="none" w:color="000000" w:sz="4"/>
              <w:bottom w:val="single" w:color="000000" w:sz="4"/>
              <w:right w:val="single" w:color="000000" w:sz="4"/>
            </w:tcBorders>
          </w:tcPr>
          <w:p/>
        </w:tc>
      </w:tr>
      <w:tr>
        <w:tc>
          <w:tcPr>
            <w:tcW w:type="dxa" w:w="5278"/>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总得分：</w:t>
            </w:r>
          </w:p>
        </w:tc>
        <w:tc>
          <w:tcPr>
            <w:tcW w:type="dxa" w:w="3028"/>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8306"/>
            <w:gridSpan w:val="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填表说明：</w:t>
            </w:r>
          </w:p>
          <w:p>
            <w:pPr>
              <w:pStyle w:val="null3"/>
              <w:jc w:val="both"/>
            </w:pPr>
            <w:r>
              <w:rPr>
                <w:sz w:val="21"/>
                <w:color w:val="000000"/>
              </w:rPr>
              <w:t>1、本表由各院区营养室班长填写。</w:t>
            </w:r>
          </w:p>
          <w:p>
            <w:pPr>
              <w:pStyle w:val="null3"/>
              <w:jc w:val="both"/>
            </w:pPr>
            <w:r>
              <w:rPr>
                <w:sz w:val="21"/>
                <w:color w:val="000000"/>
              </w:rPr>
              <w:t>2、本表服务总评分90分。</w:t>
            </w:r>
          </w:p>
          <w:p>
            <w:pPr>
              <w:pStyle w:val="null3"/>
              <w:jc w:val="both"/>
            </w:pPr>
            <w:r>
              <w:rPr>
                <w:sz w:val="21"/>
                <w:color w:val="000000"/>
              </w:rPr>
              <w:t>3、如收到投诉，待后勤部核实为有效投诉后，在本表部分扣分，每次3分，上不封顶。</w:t>
            </w:r>
          </w:p>
          <w:p>
            <w:pPr>
              <w:pStyle w:val="null3"/>
              <w:jc w:val="both"/>
            </w:pPr>
          </w:p>
        </w:tc>
      </w:tr>
    </w:tbl>
    <w:p>
      <w:pPr>
        <w:pStyle w:val="null3"/>
        <w:jc w:val="both"/>
      </w:pPr>
      <w:r>
        <w:rPr>
          <w:sz w:val="21"/>
          <w:b/>
          <w:color w:val="000000"/>
        </w:rPr>
        <w:t>十二、应急管理要求</w:t>
      </w:r>
    </w:p>
    <w:p>
      <w:pPr>
        <w:pStyle w:val="null3"/>
        <w:jc w:val="both"/>
      </w:pPr>
      <w:r>
        <w:rPr>
          <w:sz w:val="21"/>
          <w:color w:val="000000"/>
        </w:rPr>
        <w:t>1.针对产品流通环节过程（如仓储、运输等环节）可能会出现的问题，乙方应有全面的认识及针对性的应对措施，确保及时、有效解决问题，最大限度降低对甲方造成的不良影响。</w:t>
      </w:r>
    </w:p>
    <w:p>
      <w:pPr>
        <w:pStyle w:val="null3"/>
        <w:jc w:val="both"/>
      </w:pPr>
      <w:r>
        <w:rPr>
          <w:sz w:val="21"/>
          <w:color w:val="000000"/>
        </w:rPr>
        <w:t>2.乙方应有清晰、具体、可行性强的应急管理方案，有规范明确的应急管理制度可循，应急响应流程具体、规范，建立固定可靠的应急管理团队，职责明确、分工清晰，保障突发情况下配送服务连续性，确保甲方需求及时响应。</w:t>
      </w:r>
    </w:p>
    <w:p>
      <w:pPr>
        <w:pStyle w:val="null3"/>
        <w:jc w:val="both"/>
      </w:pPr>
      <w:r>
        <w:rPr>
          <w:sz w:val="21"/>
          <w:color w:val="000000"/>
        </w:rPr>
        <w:t>3.针对甲方因使用乙方供应的存在质量问题的产品导致发生中毒事件，乙方应有中毒处理的应急方案及相关承诺，积极配合甲方、相关市场监督管理部门解决问题，并主动承担相关责任与赔偿。</w:t>
      </w:r>
    </w:p>
    <w:p>
      <w:pPr>
        <w:pStyle w:val="null3"/>
        <w:jc w:val="both"/>
      </w:pPr>
      <w:r>
        <w:rPr>
          <w:sz w:val="21"/>
          <w:color w:val="000000"/>
        </w:rPr>
        <w:t>4.乙方应制定应急预案，内容包括但不限于自然灾害和突发公共卫生事件等需要临时增加人员的情况。</w:t>
      </w:r>
    </w:p>
    <w:p>
      <w:pPr>
        <w:pStyle w:val="null3"/>
        <w:jc w:val="both"/>
      </w:pPr>
      <w:r>
        <w:rPr>
          <w:sz w:val="21"/>
          <w:b/>
          <w:color w:val="000000"/>
        </w:rPr>
        <w:t>十三</w:t>
      </w:r>
      <w:r>
        <w:rPr>
          <w:sz w:val="21"/>
          <w:b/>
          <w:color w:val="000000"/>
        </w:rPr>
        <w:t>、违约责任</w:t>
      </w:r>
    </w:p>
    <w:p>
      <w:pPr>
        <w:pStyle w:val="null3"/>
        <w:jc w:val="both"/>
      </w:pPr>
      <w:r>
        <w:rPr>
          <w:sz w:val="21"/>
          <w:color w:val="000000"/>
        </w:rPr>
        <w:t>1.</w:t>
      </w:r>
      <w:r>
        <w:rPr>
          <w:sz w:val="21"/>
          <w:color w:val="000000"/>
        </w:rPr>
        <w:t>乙方</w:t>
      </w:r>
      <w:r>
        <w:rPr>
          <w:sz w:val="21"/>
          <w:color w:val="000000"/>
        </w:rPr>
        <w:t>不能按中标价格交付中标产品、不能提供与其承诺相符的服务或</w:t>
      </w:r>
      <w:r>
        <w:rPr>
          <w:sz w:val="21"/>
          <w:color w:val="000000"/>
        </w:rPr>
        <w:t>乙方</w:t>
      </w:r>
      <w:r>
        <w:rPr>
          <w:sz w:val="21"/>
          <w:color w:val="000000"/>
        </w:rPr>
        <w:t>存在违反招标文件和合同的行为，并且不予纠正的，</w:t>
      </w:r>
      <w:r>
        <w:rPr>
          <w:sz w:val="21"/>
          <w:color w:val="000000"/>
        </w:rPr>
        <w:t>甲方</w:t>
      </w:r>
      <w:r>
        <w:rPr>
          <w:sz w:val="21"/>
          <w:color w:val="000000"/>
        </w:rPr>
        <w:t>有权单方解除合同，不予退还履约保证金，并上报监管部门。包括但不限于下列各项：</w:t>
      </w:r>
    </w:p>
    <w:p>
      <w:pPr>
        <w:pStyle w:val="null3"/>
        <w:jc w:val="both"/>
      </w:pPr>
      <w:r>
        <w:rPr>
          <w:sz w:val="21"/>
          <w:color w:val="000000"/>
        </w:rPr>
        <w:t>（</w:t>
      </w:r>
      <w:r>
        <w:rPr>
          <w:sz w:val="21"/>
          <w:color w:val="000000"/>
        </w:rPr>
        <w:t>1）</w:t>
      </w:r>
      <w:r>
        <w:rPr>
          <w:sz w:val="21"/>
          <w:color w:val="000000"/>
        </w:rPr>
        <w:t>乙方</w:t>
      </w:r>
      <w:r>
        <w:rPr>
          <w:sz w:val="21"/>
          <w:color w:val="000000"/>
        </w:rPr>
        <w:t>在收到</w:t>
      </w:r>
      <w:r>
        <w:rPr>
          <w:sz w:val="21"/>
          <w:color w:val="000000"/>
        </w:rPr>
        <w:t>甲方</w:t>
      </w:r>
      <w:r>
        <w:rPr>
          <w:sz w:val="21"/>
          <w:color w:val="000000"/>
        </w:rPr>
        <w:t>订货要求后，</w:t>
      </w:r>
      <w:r>
        <w:rPr>
          <w:sz w:val="21"/>
          <w:color w:val="000000"/>
        </w:rPr>
        <w:t>乙方</w:t>
      </w:r>
      <w:r>
        <w:rPr>
          <w:sz w:val="21"/>
          <w:color w:val="000000"/>
        </w:rPr>
        <w:t>在超过三次不能按时完成物资配送工作的；</w:t>
      </w:r>
    </w:p>
    <w:p>
      <w:pPr>
        <w:pStyle w:val="null3"/>
        <w:jc w:val="both"/>
      </w:pPr>
      <w:r>
        <w:rPr>
          <w:sz w:val="21"/>
          <w:color w:val="000000"/>
        </w:rPr>
        <w:t>（</w:t>
      </w:r>
      <w:r>
        <w:rPr>
          <w:sz w:val="21"/>
          <w:color w:val="000000"/>
        </w:rPr>
        <w:t>2）中标的某一规格型号货物被另一规格型号的新产品替代（替代产品不低于原型号配置且已经</w:t>
      </w:r>
      <w:r>
        <w:rPr>
          <w:sz w:val="21"/>
          <w:color w:val="000000"/>
        </w:rPr>
        <w:t>甲方</w:t>
      </w:r>
      <w:r>
        <w:rPr>
          <w:sz w:val="21"/>
          <w:color w:val="000000"/>
        </w:rPr>
        <w:t>确认）时，</w:t>
      </w:r>
      <w:r>
        <w:rPr>
          <w:sz w:val="21"/>
          <w:color w:val="000000"/>
        </w:rPr>
        <w:t>乙方</w:t>
      </w:r>
      <w:r>
        <w:rPr>
          <w:sz w:val="21"/>
          <w:color w:val="000000"/>
        </w:rPr>
        <w:t>擅自提高供货价格的；</w:t>
      </w:r>
    </w:p>
    <w:p>
      <w:pPr>
        <w:pStyle w:val="null3"/>
        <w:jc w:val="both"/>
      </w:pPr>
      <w:r>
        <w:rPr>
          <w:sz w:val="21"/>
          <w:color w:val="000000"/>
        </w:rPr>
        <w:t>（</w:t>
      </w:r>
      <w:r>
        <w:rPr>
          <w:sz w:val="21"/>
          <w:color w:val="000000"/>
        </w:rPr>
        <w:t>3）</w:t>
      </w:r>
      <w:r>
        <w:rPr>
          <w:sz w:val="21"/>
          <w:color w:val="000000"/>
        </w:rPr>
        <w:t>乙方</w:t>
      </w:r>
      <w:r>
        <w:rPr>
          <w:sz w:val="21"/>
          <w:color w:val="000000"/>
        </w:rPr>
        <w:t>未能按投标文件承诺提供服务的，</w:t>
      </w:r>
      <w:r>
        <w:rPr>
          <w:sz w:val="21"/>
          <w:color w:val="000000"/>
        </w:rPr>
        <w:t>甲方</w:t>
      </w:r>
      <w:r>
        <w:rPr>
          <w:sz w:val="21"/>
          <w:color w:val="000000"/>
        </w:rPr>
        <w:t>发出整改通知书，</w:t>
      </w:r>
      <w:r>
        <w:rPr>
          <w:sz w:val="21"/>
          <w:color w:val="000000"/>
        </w:rPr>
        <w:t>乙方</w:t>
      </w:r>
      <w:r>
        <w:rPr>
          <w:sz w:val="21"/>
          <w:color w:val="000000"/>
        </w:rPr>
        <w:t>逾期不整改的。</w:t>
      </w:r>
    </w:p>
    <w:p>
      <w:pPr>
        <w:pStyle w:val="null3"/>
        <w:jc w:val="both"/>
      </w:pPr>
      <w:r>
        <w:rPr>
          <w:sz w:val="21"/>
          <w:color w:val="000000"/>
        </w:rPr>
        <w:t>2.</w:t>
      </w:r>
      <w:r>
        <w:rPr>
          <w:sz w:val="21"/>
          <w:color w:val="000000"/>
        </w:rPr>
        <w:t>甲方</w:t>
      </w:r>
      <w:r>
        <w:rPr>
          <w:sz w:val="21"/>
          <w:color w:val="000000"/>
        </w:rPr>
        <w:t>无正当理由拒收货物、拒付货款时，由</w:t>
      </w:r>
      <w:r>
        <w:rPr>
          <w:sz w:val="21"/>
          <w:color w:val="000000"/>
        </w:rPr>
        <w:t>甲方</w:t>
      </w:r>
      <w:r>
        <w:rPr>
          <w:sz w:val="21"/>
          <w:color w:val="000000"/>
        </w:rPr>
        <w:t>向</w:t>
      </w:r>
      <w:r>
        <w:rPr>
          <w:sz w:val="21"/>
          <w:color w:val="000000"/>
        </w:rPr>
        <w:t>乙方</w:t>
      </w:r>
      <w:r>
        <w:rPr>
          <w:sz w:val="21"/>
          <w:color w:val="000000"/>
        </w:rPr>
        <w:t>偿付当次物品金额</w:t>
      </w:r>
      <w:r>
        <w:rPr>
          <w:sz w:val="21"/>
          <w:color w:val="000000"/>
        </w:rPr>
        <w:t>5%的违约金。</w:t>
      </w:r>
    </w:p>
    <w:p>
      <w:pPr>
        <w:pStyle w:val="null3"/>
        <w:jc w:val="both"/>
      </w:pPr>
      <w:r>
        <w:rPr>
          <w:sz w:val="21"/>
          <w:color w:val="000000"/>
        </w:rPr>
        <w:t>3.</w:t>
      </w:r>
      <w:r>
        <w:rPr>
          <w:sz w:val="21"/>
          <w:color w:val="000000"/>
        </w:rPr>
        <w:t>甲方</w:t>
      </w:r>
      <w:r>
        <w:rPr>
          <w:sz w:val="21"/>
          <w:color w:val="000000"/>
        </w:rPr>
        <w:t>按合同及验收标准对商品进行验收，对不符合规格要求的物品，无条件退货；</w:t>
      </w:r>
      <w:r>
        <w:rPr>
          <w:sz w:val="21"/>
          <w:color w:val="000000"/>
        </w:rPr>
        <w:t>乙方</w:t>
      </w:r>
      <w:r>
        <w:rPr>
          <w:sz w:val="21"/>
          <w:color w:val="000000"/>
        </w:rPr>
        <w:t>供应不合格的、假冒伪劣、以次充好的商品，</w:t>
      </w:r>
      <w:r>
        <w:rPr>
          <w:sz w:val="21"/>
          <w:color w:val="000000"/>
        </w:rPr>
        <w:t>甲方</w:t>
      </w:r>
      <w:r>
        <w:rPr>
          <w:sz w:val="21"/>
          <w:color w:val="000000"/>
        </w:rPr>
        <w:t>退货后将记录在案，因</w:t>
      </w:r>
      <w:r>
        <w:rPr>
          <w:sz w:val="21"/>
          <w:color w:val="000000"/>
        </w:rPr>
        <w:t>乙方</w:t>
      </w:r>
      <w:r>
        <w:rPr>
          <w:sz w:val="21"/>
          <w:color w:val="000000"/>
        </w:rPr>
        <w:t>供货质量问题造成退货、换货的，每出现一次扣罚人民币</w:t>
      </w:r>
      <w:r>
        <w:rPr>
          <w:sz w:val="21"/>
          <w:color w:val="000000"/>
        </w:rPr>
        <w:t>1万元。如类似问题累计出现三次，除了扣罚外，</w:t>
      </w:r>
      <w:r>
        <w:rPr>
          <w:sz w:val="21"/>
          <w:color w:val="000000"/>
        </w:rPr>
        <w:t>甲方</w:t>
      </w:r>
      <w:r>
        <w:rPr>
          <w:sz w:val="21"/>
          <w:color w:val="000000"/>
        </w:rPr>
        <w:t>有权单方解除合同，不予退还履约保证金，并上报监管部门。</w:t>
      </w:r>
      <w:r>
        <w:rPr>
          <w:sz w:val="21"/>
        </w:rPr>
        <w:t>由于产品质量导致的人身、财产损害，乙方负责一切后果。</w:t>
      </w:r>
      <w:r>
        <w:rPr/>
        <w:t xml:space="preserve">    </w:t>
      </w:r>
    </w:p>
    <w:p>
      <w:pPr>
        <w:pStyle w:val="null3"/>
        <w:jc w:val="both"/>
      </w:pPr>
      <w:r>
        <w:rPr>
          <w:sz w:val="21"/>
          <w:color w:val="000000"/>
        </w:rPr>
        <w:t>4.</w:t>
      </w:r>
      <w:r>
        <w:rPr>
          <w:sz w:val="21"/>
          <w:color w:val="000000"/>
        </w:rPr>
        <w:t>乙方</w:t>
      </w:r>
      <w:r>
        <w:rPr>
          <w:sz w:val="21"/>
          <w:color w:val="000000"/>
        </w:rPr>
        <w:t>如经有关部门证明确因不可抗力无法按时交货，</w:t>
      </w:r>
      <w:r>
        <w:rPr>
          <w:sz w:val="21"/>
          <w:color w:val="000000"/>
        </w:rPr>
        <w:t>甲方</w:t>
      </w:r>
      <w:r>
        <w:rPr>
          <w:sz w:val="21"/>
          <w:color w:val="000000"/>
        </w:rPr>
        <w:t>仍然需要</w:t>
      </w:r>
      <w:r>
        <w:rPr>
          <w:sz w:val="21"/>
          <w:color w:val="000000"/>
        </w:rPr>
        <w:t>乙方</w:t>
      </w:r>
      <w:r>
        <w:rPr>
          <w:sz w:val="21"/>
          <w:color w:val="000000"/>
        </w:rPr>
        <w:t>交货的，</w:t>
      </w:r>
      <w:r>
        <w:rPr>
          <w:sz w:val="21"/>
          <w:color w:val="000000"/>
        </w:rPr>
        <w:t>乙方</w:t>
      </w:r>
      <w:r>
        <w:rPr>
          <w:sz w:val="21"/>
          <w:color w:val="000000"/>
        </w:rPr>
        <w:t>可以延迟交货，不按违约处理。</w:t>
      </w:r>
    </w:p>
    <w:p>
      <w:pPr>
        <w:pStyle w:val="null3"/>
        <w:jc w:val="both"/>
      </w:pPr>
      <w:r>
        <w:rPr>
          <w:sz w:val="21"/>
          <w:color w:val="000000"/>
        </w:rPr>
        <w:t>5.</w:t>
      </w:r>
      <w:r>
        <w:rPr>
          <w:sz w:val="21"/>
          <w:color w:val="000000"/>
        </w:rPr>
        <w:t>乙方</w:t>
      </w:r>
      <w:r>
        <w:rPr>
          <w:sz w:val="21"/>
          <w:color w:val="000000"/>
        </w:rPr>
        <w:t>如提供非法税票结算的，</w:t>
      </w:r>
      <w:r>
        <w:rPr>
          <w:sz w:val="21"/>
          <w:color w:val="000000"/>
        </w:rPr>
        <w:t>甲方</w:t>
      </w:r>
      <w:r>
        <w:rPr>
          <w:sz w:val="21"/>
          <w:color w:val="000000"/>
        </w:rPr>
        <w:t>有权拒付款。由此产生的一切法律责任由</w:t>
      </w:r>
      <w:r>
        <w:rPr>
          <w:sz w:val="21"/>
          <w:color w:val="000000"/>
        </w:rPr>
        <w:t>乙方</w:t>
      </w:r>
      <w:r>
        <w:rPr>
          <w:sz w:val="21"/>
          <w:color w:val="000000"/>
        </w:rPr>
        <w:t>承担。</w:t>
      </w:r>
    </w:p>
    <w:p>
      <w:pPr>
        <w:pStyle w:val="null3"/>
        <w:jc w:val="both"/>
      </w:pPr>
      <w:r>
        <w:rPr>
          <w:sz w:val="21"/>
          <w:color w:val="000000"/>
        </w:rPr>
        <w:t>6.</w:t>
      </w:r>
      <w:r>
        <w:rPr>
          <w:sz w:val="21"/>
          <w:color w:val="000000"/>
        </w:rPr>
        <w:t>乙方</w:t>
      </w:r>
      <w:r>
        <w:rPr>
          <w:sz w:val="21"/>
          <w:color w:val="000000"/>
        </w:rPr>
        <w:t>提供的货物无法满足</w:t>
      </w:r>
      <w:r>
        <w:rPr>
          <w:sz w:val="21"/>
          <w:color w:val="000000"/>
        </w:rPr>
        <w:t>甲方</w:t>
      </w:r>
      <w:r>
        <w:rPr>
          <w:sz w:val="21"/>
          <w:color w:val="000000"/>
        </w:rPr>
        <w:t>工作需求的（包括但不限于货物质量问题，错送、少送货物），</w:t>
      </w:r>
      <w:r>
        <w:rPr>
          <w:sz w:val="21"/>
          <w:color w:val="000000"/>
        </w:rPr>
        <w:t>乙方</w:t>
      </w:r>
      <w:r>
        <w:rPr>
          <w:sz w:val="21"/>
          <w:color w:val="000000"/>
        </w:rPr>
        <w:t>须在</w:t>
      </w:r>
      <w:r>
        <w:rPr>
          <w:sz w:val="21"/>
          <w:color w:val="000000"/>
        </w:rPr>
        <w:t>甲方</w:t>
      </w:r>
      <w:r>
        <w:rPr>
          <w:sz w:val="21"/>
          <w:color w:val="000000"/>
        </w:rPr>
        <w:t>限定时间内退换，若超</w:t>
      </w:r>
      <w:r>
        <w:rPr>
          <w:sz w:val="21"/>
          <w:color w:val="000000"/>
        </w:rPr>
        <w:t>甲方</w:t>
      </w:r>
      <w:r>
        <w:rPr>
          <w:sz w:val="21"/>
          <w:color w:val="000000"/>
        </w:rPr>
        <w:t>限定时间退换的，</w:t>
      </w:r>
      <w:r>
        <w:rPr>
          <w:sz w:val="21"/>
          <w:color w:val="000000"/>
        </w:rPr>
        <w:t>甲方</w:t>
      </w:r>
      <w:r>
        <w:rPr>
          <w:sz w:val="21"/>
          <w:color w:val="000000"/>
        </w:rPr>
        <w:t>记录在案，每次扣罚</w:t>
      </w:r>
      <w:r>
        <w:rPr>
          <w:sz w:val="21"/>
          <w:color w:val="000000"/>
        </w:rPr>
        <w:t>1000元。</w:t>
      </w:r>
    </w:p>
    <w:p>
      <w:pPr>
        <w:pStyle w:val="null3"/>
        <w:jc w:val="both"/>
      </w:pPr>
      <w:r>
        <w:rPr>
          <w:sz w:val="21"/>
          <w:color w:val="000000"/>
        </w:rPr>
        <w:t>7.乙方应承担货品的检测费用及违约费用，并负一切法律责任。</w:t>
      </w:r>
    </w:p>
    <w:p>
      <w:pPr>
        <w:pStyle w:val="null3"/>
        <w:jc w:val="both"/>
      </w:pPr>
      <w:r>
        <w:rPr>
          <w:sz w:val="21"/>
          <w:b/>
        </w:rPr>
        <w:t>十</w:t>
      </w:r>
      <w:r>
        <w:rPr>
          <w:sz w:val="21"/>
          <w:b/>
        </w:rPr>
        <w:t>四</w:t>
      </w:r>
      <w:r>
        <w:rPr>
          <w:sz w:val="21"/>
          <w:b/>
        </w:rPr>
        <w:t>、不可抗力</w:t>
      </w:r>
    </w:p>
    <w:p>
      <w:pPr>
        <w:pStyle w:val="null3"/>
        <w:ind w:firstLine="480"/>
      </w:pPr>
      <w:r>
        <w:rPr>
          <w:sz w:val="21"/>
        </w:rPr>
        <w:t>由于不可预见、不可避免、不可克服等不可抗力的原因，包括地震、火灾、战争、洪水、正常的人员来源中断、罢工、动乱及国家紧急情况而延迟或中断提供服务，一方不能履行合同义务的，应当在不可抗力发生之日起</w:t>
      </w:r>
      <w:r>
        <w:rPr>
          <w:sz w:val="21"/>
        </w:rPr>
        <w:t>5天内以书面形式通知对方，证明不可抗力事件的存在。不可抗力事件发生后，甲方和乙方应当积极寻求以合理的方式履行本合同。如不可抗力无法消除，致使合同目的无法实现的，双方均有权解除合同，且均不互相索赔。</w:t>
      </w:r>
    </w:p>
    <w:p>
      <w:pPr>
        <w:pStyle w:val="null3"/>
        <w:jc w:val="both"/>
      </w:pPr>
      <w:r>
        <w:rPr>
          <w:sz w:val="21"/>
          <w:b/>
        </w:rPr>
        <w:t>十</w:t>
      </w:r>
      <w:r>
        <w:rPr>
          <w:sz w:val="21"/>
          <w:b/>
        </w:rPr>
        <w:t>五</w:t>
      </w:r>
      <w:r>
        <w:rPr>
          <w:sz w:val="21"/>
          <w:b/>
        </w:rPr>
        <w:t>、争议及解决方式</w:t>
      </w:r>
    </w:p>
    <w:p>
      <w:pPr>
        <w:pStyle w:val="null3"/>
        <w:ind w:firstLine="480"/>
      </w:pPr>
      <w:r>
        <w:rPr>
          <w:sz w:val="21"/>
        </w:rPr>
        <w:t>本合同在履行中发生争议，由双方本着互惠互利的原则共同协商解决或由政府采购监管部门调解解决。如经协商后仍不能解决，双方同意向甲方所在地法院提出诉讼的方式解决。</w:t>
      </w:r>
    </w:p>
    <w:p>
      <w:pPr>
        <w:pStyle w:val="null3"/>
        <w:jc w:val="both"/>
      </w:pPr>
      <w:r>
        <w:rPr>
          <w:sz w:val="21"/>
          <w:b/>
        </w:rPr>
        <w:t>十</w:t>
      </w:r>
      <w:r>
        <w:rPr>
          <w:sz w:val="21"/>
          <w:b/>
        </w:rPr>
        <w:t>六</w:t>
      </w:r>
      <w:r>
        <w:rPr>
          <w:sz w:val="21"/>
          <w:b/>
        </w:rPr>
        <w:t>、其他</w:t>
      </w:r>
    </w:p>
    <w:p>
      <w:pPr>
        <w:pStyle w:val="null3"/>
        <w:jc w:val="both"/>
      </w:pPr>
      <w:r>
        <w:rPr>
          <w:sz w:val="21"/>
        </w:rPr>
        <w:t>1.</w:t>
      </w:r>
      <w:r>
        <w:rPr>
          <w:sz w:val="21"/>
        </w:rPr>
        <w:t>本合同一式捌份，具有同等效力，甲方执陆份，乙方执贰份。</w:t>
      </w:r>
      <w:r>
        <w:rPr>
          <w:sz w:val="21"/>
        </w:rPr>
        <w:t>合同自双方法人代表（或其授权代表）签字并加盖公章或合同章之日起正式生效，合同履约完成后自动终止。</w:t>
      </w:r>
    </w:p>
    <w:p>
      <w:pPr>
        <w:pStyle w:val="null3"/>
        <w:jc w:val="both"/>
      </w:pPr>
      <w:r>
        <w:rPr>
          <w:sz w:val="21"/>
          <w:b/>
        </w:rPr>
        <w:t>2.</w:t>
      </w:r>
      <w:r>
        <w:rPr>
          <w:sz w:val="21"/>
        </w:rPr>
        <w:t>本合同未尽事宜，由双方协商处理。</w:t>
      </w:r>
    </w:p>
    <w:p>
      <w:pPr>
        <w:pStyle w:val="null3"/>
        <w:jc w:val="both"/>
      </w:pPr>
      <w:r>
        <w:rPr>
          <w:sz w:val="21"/>
          <w:b/>
        </w:rPr>
        <w:t>十七、</w:t>
      </w:r>
      <w:r>
        <w:rPr>
          <w:sz w:val="21"/>
        </w:rPr>
        <w:t>医疗卫生机构廉洁购销条款</w:t>
      </w:r>
    </w:p>
    <w:p>
      <w:pPr>
        <w:pStyle w:val="null3"/>
        <w:jc w:val="both"/>
      </w:pPr>
      <w:r>
        <w:rPr>
          <w:sz w:val="21"/>
        </w:rPr>
        <w:t>1、甲方应当严格执行购销合同验收、入库制度，对合同内容及发票进行查验，不得违反有关规定合同外采购、违价采购或从非规定渠道采购。</w:t>
      </w:r>
    </w:p>
    <w:p>
      <w:pPr>
        <w:pStyle w:val="null3"/>
        <w:jc w:val="both"/>
      </w:pPr>
      <w:r>
        <w:rPr>
          <w:sz w:val="21"/>
        </w:rPr>
        <w:t>2、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jc w:val="both"/>
      </w:pPr>
      <w:r>
        <w:rPr>
          <w:sz w:val="21"/>
        </w:rPr>
        <w:t>3、乙方不得以回.扣、宴请等方式影响甲方工作人员采购或使用货物（或服务、工程）的选择权，不得在学术活动中提供旅游、超标准支付食宿费用。</w:t>
      </w:r>
    </w:p>
    <w:p>
      <w:pPr>
        <w:pStyle w:val="null3"/>
        <w:jc w:val="both"/>
      </w:pPr>
      <w:r>
        <w:rPr>
          <w:sz w:val="21"/>
        </w:rPr>
        <w:t>4、严禁甲方工作人员利用任何途径和方式，为乙方统计有关货物用量信息，或为乙方统计提供便利。</w:t>
      </w:r>
    </w:p>
    <w:p>
      <w:pPr>
        <w:pStyle w:val="null3"/>
        <w:jc w:val="both"/>
      </w:pPr>
      <w:r>
        <w:rPr>
          <w:sz w:val="21"/>
        </w:rPr>
        <w:t>5、销售代表必须在工作时间到甲方指定地点联系商谈，不得到住院部、门诊部、医技科室等推销，不得借故到甲方相关领导、部门负责人及相关工作人员家中访谈并提供任何好处费。</w:t>
      </w:r>
    </w:p>
    <w:p>
      <w:pPr>
        <w:pStyle w:val="null3"/>
        <w:jc w:val="both"/>
      </w:pPr>
      <w:r>
        <w:rPr>
          <w:sz w:val="21"/>
        </w:rPr>
        <w:t>6、乙方如违反上述条款，一经发现，甲方有权终止合同，并向有关卫生计生行政部门报告。如乙方被列入商业贿赂不良记录，则严格按照《国家卫生计生委关于建立医药购销领域商业贿赂不良记录的规定》（国卫法制发[2013]50号）相关规定处理。</w:t>
      </w:r>
    </w:p>
    <w:p>
      <w:pPr>
        <w:pStyle w:val="null3"/>
        <w:jc w:val="both"/>
      </w:pPr>
      <w:r>
        <w:rPr>
          <w:sz w:val="21"/>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231"/>
        <w:gridCol w:w="4061"/>
      </w:tblGrid>
      <w:tr>
        <w:tc>
          <w:tcPr>
            <w:tcW w:type="dxa" w:w="423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甲方：广州医科大学附属妇女儿童医疗中心</w:t>
            </w:r>
          </w:p>
        </w:tc>
        <w:tc>
          <w:tcPr>
            <w:tcW w:type="dxa" w:w="406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乙方：</w:t>
            </w:r>
          </w:p>
        </w:tc>
      </w:tr>
      <w:tr>
        <w:tc>
          <w:tcPr>
            <w:tcW w:type="dxa" w:w="423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法人代表：</w:t>
            </w:r>
          </w:p>
        </w:tc>
        <w:tc>
          <w:tcPr>
            <w:tcW w:type="dxa" w:w="406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法人代表：</w:t>
            </w:r>
          </w:p>
          <w:p>
            <w:pPr>
              <w:pStyle w:val="null3"/>
            </w:pPr>
          </w:p>
        </w:tc>
      </w:tr>
      <w:tr>
        <w:tc>
          <w:tcPr>
            <w:tcW w:type="dxa" w:w="423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运营质量</w:t>
            </w:r>
            <w:r>
              <w:rPr>
                <w:sz w:val="21"/>
              </w:rPr>
              <w:t>部主任：</w:t>
            </w:r>
          </w:p>
          <w:p>
            <w:pPr>
              <w:pStyle w:val="null3"/>
            </w:pPr>
          </w:p>
        </w:tc>
        <w:tc>
          <w:tcPr>
            <w:tcW w:type="dxa" w:w="406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23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采购中心负责人：</w:t>
            </w:r>
          </w:p>
          <w:p>
            <w:pPr>
              <w:pStyle w:val="null3"/>
            </w:pPr>
          </w:p>
        </w:tc>
        <w:tc>
          <w:tcPr>
            <w:tcW w:type="dxa" w:w="406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23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采购中心经办人：</w:t>
            </w:r>
          </w:p>
        </w:tc>
        <w:tc>
          <w:tcPr>
            <w:tcW w:type="dxa" w:w="406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r>
      <w:tr>
        <w:tc>
          <w:tcPr>
            <w:tcW w:type="dxa" w:w="423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地址：广州市</w:t>
            </w:r>
            <w:r>
              <w:rPr>
                <w:sz w:val="21"/>
              </w:rPr>
              <w:t>人民中路</w:t>
            </w:r>
            <w:r>
              <w:rPr>
                <w:sz w:val="21"/>
              </w:rPr>
              <w:t>318</w:t>
            </w:r>
            <w:r>
              <w:rPr>
                <w:sz w:val="21"/>
              </w:rPr>
              <w:t>号</w:t>
            </w:r>
          </w:p>
        </w:tc>
        <w:tc>
          <w:tcPr>
            <w:tcW w:type="dxa" w:w="406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地址：</w:t>
            </w:r>
          </w:p>
        </w:tc>
      </w:tr>
      <w:tr>
        <w:tc>
          <w:tcPr>
            <w:tcW w:type="dxa" w:w="423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电话：</w:t>
            </w:r>
            <w:r>
              <w:rPr>
                <w:sz w:val="21"/>
              </w:rPr>
              <w:t>020-</w:t>
            </w:r>
            <w:r>
              <w:rPr>
                <w:sz w:val="21"/>
              </w:rPr>
              <w:t>81886332</w:t>
            </w:r>
          </w:p>
        </w:tc>
        <w:tc>
          <w:tcPr>
            <w:tcW w:type="dxa" w:w="406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电话：</w:t>
            </w:r>
          </w:p>
        </w:tc>
      </w:tr>
      <w:tr>
        <w:tc>
          <w:tcPr>
            <w:tcW w:type="dxa" w:w="423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统一社会信用代码：</w:t>
            </w:r>
            <w:r>
              <w:rPr>
                <w:sz w:val="21"/>
              </w:rPr>
              <w:t>124401006832921365</w:t>
            </w:r>
          </w:p>
        </w:tc>
        <w:tc>
          <w:tcPr>
            <w:tcW w:type="dxa" w:w="406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统一社会信用代码：</w:t>
            </w:r>
          </w:p>
        </w:tc>
      </w:tr>
      <w:tr>
        <w:tc>
          <w:tcPr>
            <w:tcW w:type="dxa" w:w="423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开户银行：中国建设银行股份有限公司广州人民中路支行</w:t>
            </w:r>
          </w:p>
        </w:tc>
        <w:tc>
          <w:tcPr>
            <w:tcW w:type="dxa" w:w="406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开户银行：</w:t>
            </w:r>
          </w:p>
        </w:tc>
      </w:tr>
      <w:tr>
        <w:tc>
          <w:tcPr>
            <w:tcW w:type="dxa" w:w="423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账号：</w:t>
            </w:r>
            <w:r>
              <w:rPr>
                <w:sz w:val="21"/>
              </w:rPr>
              <w:t>44001450104053000838</w:t>
            </w:r>
          </w:p>
        </w:tc>
        <w:tc>
          <w:tcPr>
            <w:tcW w:type="dxa" w:w="406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账号：</w:t>
            </w:r>
          </w:p>
        </w:tc>
      </w:tr>
      <w:tr>
        <w:tc>
          <w:tcPr>
            <w:tcW w:type="dxa" w:w="829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440101-2026-07012</w:t>
      </w:r>
    </w:p>
    <w:p>
      <w:pPr>
        <w:pStyle w:val="null3"/>
        <w:jc w:val="center"/>
        <w:outlineLvl w:val="3"/>
      </w:pPr>
      <w:r>
        <w:rPr>
          <w:sz w:val="24"/>
          <w:b/>
        </w:rPr>
        <w:t>采购项目编号：</w:t>
      </w:r>
      <w:r>
        <w:rPr>
          <w:sz w:val="24"/>
          <w:b/>
        </w:rPr>
        <w:t>0724-2631Z2162478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广州医科大学附属妇女儿童医疗中心四院区食堂一次性用品采购项目</w:t>
      </w:r>
      <w:r>
        <w:rPr>
          <w:u w:val="single"/>
        </w:rPr>
        <w:t>”</w:t>
      </w:r>
      <w:r>
        <w:rPr/>
        <w:t>项目的招标[采购项目编号为：</w:t>
      </w:r>
      <w:r>
        <w:rPr>
          <w:u w:val="single"/>
        </w:rPr>
        <w:t>0724-2631Z2162478</w:t>
      </w:r>
      <w:r>
        <w:rPr/>
        <w:t>]，我方愿参与投标。</w:t>
      </w:r>
    </w:p>
    <w:p>
      <w:pPr>
        <w:pStyle w:val="null3"/>
        <w:ind w:firstLine="480"/>
      </w:pPr>
      <w:r>
        <w:rPr/>
        <w:t>我方确认收到贵方提供的</w:t>
      </w:r>
      <w:r>
        <w:rPr>
          <w:u w:val="single"/>
        </w:rPr>
        <w:t>“</w:t>
      </w:r>
      <w:r>
        <w:rPr>
          <w:u w:val="single"/>
        </w:rPr>
        <w:t>广州医科大学附属妇女儿童医疗中心四院区食堂一次性用品采购项目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广州医科大学附属妇女儿童医疗中心四院区食堂一次性用品采购项目</w:t>
      </w:r>
      <w:r>
        <w:rPr/>
        <w:t>”项目采购[采购项目编号为</w:t>
      </w:r>
      <w:r>
        <w:rPr/>
        <w:t>0724-2631Z2162478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广州医科大学附属妇女儿童医疗中心</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广州医科大学附属妇女儿童医疗中心四院区食堂一次性用品采购项目</w:t>
      </w:r>
      <w:r>
        <w:rPr/>
        <w:t>招标中获中标（采购项目编号：</w:t>
      </w:r>
      <w:r>
        <w:rPr/>
        <w:t>0724-2631Z2162478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6.png" Type="http://schemas.openxmlformats.org/officeDocument/2006/relationships/image"/><Relationship Id="rId11" Target="media/image7.png" Type="http://schemas.openxmlformats.org/officeDocument/2006/relationships/image"/><Relationship Id="rId12" Target="media/image8.png" Type="http://schemas.openxmlformats.org/officeDocument/2006/relationships/image"/><Relationship Id="rId13" Target="media/image9.png" Type="http://schemas.openxmlformats.org/officeDocument/2006/relationships/image"/><Relationship Id="rId14" Target="media/image10.png" Type="http://schemas.openxmlformats.org/officeDocument/2006/relationships/image"/><Relationship Id="rId15" Target="media/image11.png" Type="http://schemas.openxmlformats.org/officeDocument/2006/relationships/image"/><Relationship Id="rId16" Target="media/image12.png" Type="http://schemas.openxmlformats.org/officeDocument/2006/relationships/image"/><Relationship Id="rId17" Target="media/image13.png" Type="http://schemas.openxmlformats.org/officeDocument/2006/relationships/image"/><Relationship Id="rId18" Target="media/image14.png" Type="http://schemas.openxmlformats.org/officeDocument/2006/relationships/image"/><Relationship Id="rId19" Target="media/image15.png" Type="http://schemas.openxmlformats.org/officeDocument/2006/relationships/image"/><Relationship Id="rId2" Target="settings.xml" Type="http://schemas.openxmlformats.org/officeDocument/2006/relationships/settings"/><Relationship Id="rId20" Target="media/image16.png" Type="http://schemas.openxmlformats.org/officeDocument/2006/relationships/image"/><Relationship Id="rId21" Target="media/image17.png" Type="http://schemas.openxmlformats.org/officeDocument/2006/relationships/image"/><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 Id="rId6" Target="media/image2.png" Type="http://schemas.openxmlformats.org/officeDocument/2006/relationships/image"/><Relationship Id="rId7" Target="media/image3.png" Type="http://schemas.openxmlformats.org/officeDocument/2006/relationships/image"/><Relationship Id="rId8" Target="media/image4.png" Type="http://schemas.openxmlformats.org/officeDocument/2006/relationships/image"/><Relationship Id="rId9" Target="media/image5.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