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440112-2026-00394</w:t>
      </w:r>
    </w:p>
    <w:p>
      <w:pPr>
        <w:pStyle w:val="null3"/>
        <w:jc w:val="center"/>
        <w:outlineLvl w:val="3"/>
      </w:pPr>
      <w:r>
        <w:rPr>
          <w:sz w:val="24"/>
          <w:b/>
        </w:rPr>
        <w:t>采购项目编号：</w:t>
      </w:r>
      <w:r>
        <w:rPr>
          <w:sz w:val="24"/>
          <w:b/>
        </w:rPr>
        <w:t>0724-2631Z3580730</w:t>
      </w:r>
    </w:p>
    <w:p>
      <w:pPr>
        <w:pStyle w:val="null3"/>
        <w:jc w:val="center"/>
        <w:outlineLvl w:val="3"/>
      </w:pPr>
      <w:r>
        <w:rPr>
          <w:sz w:val="24"/>
          <w:b/>
        </w:rPr>
        <w:t>项目名称：</w:t>
      </w:r>
      <w:r>
        <w:rPr>
          <w:sz w:val="24"/>
          <w:b/>
        </w:rPr>
        <w:t>广州市黄埔区龙湖街社区卫生服务中心其他医疗卫生服务采购项目</w:t>
      </w:r>
    </w:p>
    <w:p>
      <w:pPr>
        <w:pStyle w:val="null3"/>
        <w:jc w:val="center"/>
        <w:outlineLvl w:val="3"/>
      </w:pPr>
      <w:r>
        <w:rPr>
          <w:sz w:val="24"/>
          <w:b/>
        </w:rPr>
        <w:t>采购人：</w:t>
      </w:r>
      <w:r>
        <w:rPr>
          <w:sz w:val="24"/>
          <w:b/>
        </w:rPr>
        <w:t>广州市黄埔区龙湖街社区卫生服务中心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广州市黄埔区龙湖街社区卫生服务中心</w:t>
      </w:r>
      <w:r>
        <w:rPr/>
        <w:t>的委托，采用</w:t>
      </w:r>
      <w:r>
        <w:rPr/>
        <w:t>公开招标</w:t>
      </w:r>
      <w:r>
        <w:rPr/>
        <w:t>方式组织采购</w:t>
      </w:r>
      <w:r>
        <w:rPr/>
        <w:t>广州市黄埔区龙湖街社区卫生服务中心其他医疗卫生服务采购项目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广州市黄埔区龙湖街社区卫生服务中心其他医疗卫生服务采购项目</w:t>
      </w:r>
    </w:p>
    <w:p>
      <w:pPr>
        <w:pStyle w:val="null3"/>
        <w:ind w:firstLine="480"/>
      </w:pPr>
      <w:r>
        <w:rPr/>
        <w:t>采购计划编号：</w:t>
      </w:r>
      <w:r>
        <w:rPr/>
        <w:t>440112-2026-00394</w:t>
      </w:r>
    </w:p>
    <w:p>
      <w:pPr>
        <w:pStyle w:val="null3"/>
        <w:ind w:firstLine="480"/>
      </w:pPr>
      <w:r>
        <w:rPr/>
        <w:t>采购项目编号：</w:t>
      </w:r>
      <w:r>
        <w:rPr/>
        <w:t>0724-2631Z3580730</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采购包1(其他医疗卫生服务采购项目):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其他医疗卫生服务采购项目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合同履行期限：2026.3.1至2027.2.28，为期一年。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2）有依法缴纳税收和社会保障资金的良好记录：提供资格声明函（格式自拟）。</w:t>
      </w:r>
    </w:p>
    <w:p>
      <w:pPr>
        <w:pStyle w:val="null3"/>
      </w:pPr>
      <w:r>
        <w:rPr/>
        <w:t>3）具有良好的商业信誉和健全的财务会计制度：提供资格声明函（格式自拟）。</w:t>
      </w:r>
    </w:p>
    <w:p>
      <w:pPr>
        <w:pStyle w:val="null3"/>
      </w:pPr>
      <w:r>
        <w:rPr/>
        <w:t>4）履行合同所必需的设备和专业技术能力：按投标（响应）文件格式填报设备及专业技术能力情况或提供资格声明函（格式自拟）。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采购包1（其他医疗卫生服务采购项目）：</w:t>
      </w:r>
      <w:r>
        <w:rPr/>
        <w:t>本项目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租赁和商务服务业，否则将不通过资格审查，投标无效。</w:t>
      </w:r>
    </w:p>
    <w:p>
      <w:pPr>
        <w:pStyle w:val="null3"/>
        <w:outlineLvl w:val="3"/>
      </w:pPr>
      <w:r>
        <w:rPr>
          <w:sz w:val="24"/>
          <w:b/>
        </w:rPr>
        <w:t>3.本项目特定的资格要求：</w:t>
      </w:r>
    </w:p>
    <w:p>
      <w:pPr>
        <w:pStyle w:val="null3"/>
      </w:pPr>
      <w:r>
        <w:rPr/>
        <w:t>采购包1（其他医疗卫生服务采购项目）：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管理关系的不同投标人，不得同时参加本采购项目（或采购包）投标（响应）。为本项目提供整体设计、规范编制或者项目管理、监理、检测等服务的投标人， 不得再参与本项目投标（响应）。投标函承诺相关要求内容。</w:t>
      </w:r>
    </w:p>
    <w:p>
      <w:pPr>
        <w:pStyle w:val="null3"/>
      </w:pPr>
      <w:r>
        <w:rPr/>
        <w:t>3)本项目不接受联合体投标。</w:t>
      </w:r>
    </w:p>
    <w:p>
      <w:pPr>
        <w:pStyle w:val="null3"/>
      </w:pPr>
      <w:r>
        <w:rPr/>
        <w:t>4)已登录广东政府采购智慧云平台申领并获取本项目采购文件。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广州市黄埔区龙湖街社区卫生服务中心</w:t>
      </w:r>
    </w:p>
    <w:p>
      <w:pPr>
        <w:pStyle w:val="null3"/>
        <w:ind w:firstLine="480"/>
      </w:pPr>
      <w:r>
        <w:rPr/>
        <w:t xml:space="preserve"> 地址：</w:t>
      </w:r>
      <w:r>
        <w:rPr/>
        <w:t>广州市黄埔区（中新知识城）天琅一街2号</w:t>
      </w:r>
    </w:p>
    <w:p>
      <w:pPr>
        <w:pStyle w:val="null3"/>
        <w:ind w:firstLine="480"/>
      </w:pPr>
      <w:r>
        <w:rPr/>
        <w:t xml:space="preserve"> 联系方式：</w:t>
      </w:r>
      <w:r>
        <w:rPr/>
        <w:t>020-62665990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．项目标的及采购限价</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3697"/>
        <w:gridCol w:w="1140"/>
        <w:gridCol w:w="3469"/>
      </w:tblGrid>
      <w:tr>
        <w:tc>
          <w:tcPr>
            <w:tcW w:type="dxa" w:w="369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标的名称</w:t>
            </w:r>
          </w:p>
        </w:tc>
        <w:tc>
          <w:tcPr>
            <w:tcW w:type="dxa" w:w="114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数量</w:t>
            </w:r>
          </w:p>
        </w:tc>
        <w:tc>
          <w:tcPr>
            <w:tcW w:type="dxa" w:w="346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项目预算</w:t>
            </w:r>
            <w:r>
              <w:rPr>
                <w:sz w:val="21"/>
                <w:b/>
                <w:shd w:fill="FFFFFF" w:val="clear"/>
              </w:rPr>
              <w:t>(</w:t>
            </w:r>
            <w:r>
              <w:rPr>
                <w:sz w:val="21"/>
                <w:b/>
                <w:shd w:fill="FFFFFF" w:val="clear"/>
              </w:rPr>
              <w:t>人民币</w:t>
            </w:r>
            <w:r>
              <w:rPr>
                <w:sz w:val="21"/>
                <w:b/>
                <w:shd w:fill="FFFFFF" w:val="clear"/>
              </w:rPr>
              <w:t>)</w:t>
            </w:r>
          </w:p>
        </w:tc>
      </w:tr>
      <w:tr>
        <w:tc>
          <w:tcPr>
            <w:tcW w:type="dxa" w:w="369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其他医疗卫生服务采购项目</w:t>
            </w:r>
          </w:p>
        </w:tc>
        <w:tc>
          <w:tcPr>
            <w:tcW w:type="dxa" w:w="114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1</w:t>
            </w:r>
            <w:r>
              <w:rPr>
                <w:sz w:val="21"/>
                <w:color w:val="000000"/>
                <w:shd w:fill="FFFFFF" w:val="clear"/>
              </w:rPr>
              <w:t>项</w:t>
            </w:r>
          </w:p>
        </w:tc>
        <w:tc>
          <w:tcPr>
            <w:tcW w:type="dxa" w:w="346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170</w:t>
            </w:r>
            <w:r>
              <w:rPr>
                <w:sz w:val="21"/>
                <w:color w:val="000000"/>
                <w:shd w:fill="FFFFFF" w:val="clear"/>
              </w:rPr>
              <w:t>万元</w:t>
            </w:r>
          </w:p>
        </w:tc>
      </w:tr>
    </w:tbl>
    <w:p>
      <w:pPr>
        <w:pStyle w:val="null3"/>
        <w:ind w:firstLine="420"/>
      </w:pPr>
      <w:r>
        <w:rPr>
          <w:sz w:val="21"/>
          <w:color w:val="000000"/>
          <w:shd w:fill="FFFFFF" w:val="clear"/>
        </w:rPr>
        <w:t>详细规范请参阅</w:t>
      </w:r>
      <w:r>
        <w:rPr>
          <w:sz w:val="21"/>
          <w:color w:val="000000"/>
          <w:shd w:fill="FFFFFF" w:val="clear"/>
        </w:rPr>
        <w:t>招标</w:t>
      </w:r>
      <w:r>
        <w:rPr>
          <w:sz w:val="21"/>
          <w:color w:val="000000"/>
          <w:shd w:fill="FFFFFF" w:val="clear"/>
        </w:rPr>
        <w:t>文件中的用户需求书。投标人必须对本项目的全部内容进行</w:t>
      </w:r>
      <w:r>
        <w:rPr>
          <w:sz w:val="21"/>
          <w:color w:val="000000"/>
          <w:shd w:fill="FFFFFF" w:val="clear"/>
        </w:rPr>
        <w:t>投标</w:t>
      </w:r>
      <w:r>
        <w:rPr>
          <w:sz w:val="21"/>
          <w:color w:val="000000"/>
          <w:shd w:fill="FFFFFF" w:val="clear"/>
        </w:rPr>
        <w:t>报价，如有缺漏，将导致</w:t>
      </w:r>
      <w:r>
        <w:rPr>
          <w:sz w:val="21"/>
          <w:color w:val="000000"/>
          <w:shd w:fill="FFFFFF" w:val="clear"/>
        </w:rPr>
        <w:t>投标</w:t>
      </w:r>
      <w:r>
        <w:rPr>
          <w:sz w:val="21"/>
          <w:color w:val="000000"/>
          <w:shd w:fill="FFFFFF" w:val="clear"/>
        </w:rPr>
        <w:t>无效。如</w:t>
      </w:r>
      <w:r>
        <w:rPr>
          <w:sz w:val="21"/>
          <w:color w:val="000000"/>
          <w:shd w:fill="FFFFFF" w:val="clear"/>
        </w:rPr>
        <w:t>投标</w:t>
      </w:r>
      <w:r>
        <w:rPr>
          <w:sz w:val="21"/>
          <w:color w:val="000000"/>
          <w:shd w:fill="FFFFFF" w:val="clear"/>
        </w:rPr>
        <w:t>报价超出所投项目的最高限价，将导致</w:t>
      </w:r>
      <w:r>
        <w:rPr>
          <w:sz w:val="21"/>
          <w:color w:val="000000"/>
          <w:shd w:fill="FFFFFF" w:val="clear"/>
        </w:rPr>
        <w:t>投标</w:t>
      </w:r>
      <w:r>
        <w:rPr>
          <w:sz w:val="21"/>
          <w:color w:val="000000"/>
          <w:shd w:fill="FFFFFF" w:val="clear"/>
        </w:rPr>
        <w:t>无效。</w:t>
      </w:r>
    </w:p>
    <w:p>
      <w:pPr>
        <w:pStyle w:val="null3"/>
        <w:ind w:firstLine="420"/>
      </w:pPr>
      <w:r>
        <w:rPr>
          <w:sz w:val="21"/>
          <w:color w:val="000000"/>
          <w:shd w:fill="FFFFFF" w:val="clear"/>
        </w:rPr>
        <w:t>本项目采购本国服务。</w:t>
      </w:r>
    </w:p>
    <w:p>
      <w:pPr>
        <w:pStyle w:val="null3"/>
        <w:ind w:firstLine="420"/>
      </w:pPr>
      <w:r>
        <w:rPr>
          <w:sz w:val="21"/>
          <w:color w:val="000000"/>
          <w:shd w:fill="FFFFFF" w:val="clear"/>
        </w:rPr>
        <w:t>2.</w:t>
      </w:r>
      <w:r>
        <w:rPr>
          <w:sz w:val="21"/>
          <w:color w:val="000000"/>
          <w:shd w:fill="FFFFFF" w:val="clear"/>
        </w:rPr>
        <w:t>服务时间：</w:t>
      </w:r>
      <w:r>
        <w:rPr>
          <w:sz w:val="21"/>
          <w:color w:val="000000"/>
          <w:shd w:fill="FFFFFF" w:val="clear"/>
        </w:rPr>
        <w:t>2026.3.1</w:t>
      </w:r>
      <w:r>
        <w:rPr>
          <w:sz w:val="21"/>
          <w:color w:val="000000"/>
          <w:shd w:fill="FFFFFF" w:val="clear"/>
        </w:rPr>
        <w:t>至</w:t>
      </w:r>
      <w:r>
        <w:rPr>
          <w:sz w:val="21"/>
          <w:color w:val="000000"/>
          <w:shd w:fill="FFFFFF" w:val="clear"/>
        </w:rPr>
        <w:t>2027.2.28</w:t>
      </w:r>
      <w:r>
        <w:rPr>
          <w:sz w:val="21"/>
          <w:color w:val="000000"/>
          <w:shd w:fill="FFFFFF" w:val="clear"/>
        </w:rPr>
        <w:t>，为期一年</w:t>
      </w:r>
      <w:r>
        <w:rPr>
          <w:sz w:val="21"/>
          <w:color w:val="000000"/>
          <w:shd w:fill="FFFFFF" w:val="clear"/>
        </w:rPr>
        <w:t>。</w:t>
      </w:r>
    </w:p>
    <w:p>
      <w:pPr>
        <w:pStyle w:val="null3"/>
        <w:ind w:firstLine="420"/>
      </w:pPr>
      <w:r>
        <w:rPr>
          <w:sz w:val="21"/>
          <w:color w:val="000000"/>
          <w:shd w:fill="FFFFFF" w:val="clear"/>
        </w:rPr>
        <w:t>3.</w:t>
      </w:r>
      <w:r>
        <w:rPr>
          <w:sz w:val="21"/>
          <w:color w:val="000000"/>
          <w:shd w:fill="FFFFFF" w:val="clear"/>
        </w:rPr>
        <w:t>服务地点：采购人指定地点</w:t>
      </w:r>
    </w:p>
    <w:p>
      <w:pPr>
        <w:pStyle w:val="null3"/>
        <w:ind w:firstLine="420"/>
      </w:pPr>
      <w:r>
        <w:rPr>
          <w:sz w:val="21"/>
          <w:color w:val="000000"/>
          <w:shd w:fill="FFFFFF" w:val="clear"/>
        </w:rPr>
        <w:t>4</w:t>
      </w:r>
      <w:r>
        <w:rPr>
          <w:sz w:val="21"/>
          <w:color w:val="000000"/>
          <w:shd w:fill="FFFFFF" w:val="clear"/>
        </w:rPr>
        <w:t>.需要落实的政府采购政策：《政府采购促进中小企业发展管理办法》（财库〔</w:t>
      </w:r>
      <w:r>
        <w:rPr>
          <w:sz w:val="21"/>
          <w:color w:val="000000"/>
          <w:shd w:fill="FFFFFF" w:val="clear"/>
        </w:rPr>
        <w:t>2020</w:t>
      </w:r>
      <w:r>
        <w:rPr>
          <w:sz w:val="21"/>
          <w:color w:val="000000"/>
          <w:shd w:fill="FFFFFF" w:val="clear"/>
        </w:rPr>
        <w:t>〕</w:t>
      </w:r>
      <w:r>
        <w:rPr>
          <w:sz w:val="21"/>
          <w:color w:val="000000"/>
          <w:shd w:fill="FFFFFF" w:val="clear"/>
        </w:rPr>
        <w:t>46</w:t>
      </w:r>
      <w:r>
        <w:rPr>
          <w:sz w:val="21"/>
          <w:color w:val="000000"/>
          <w:shd w:fill="FFFFFF" w:val="clear"/>
        </w:rPr>
        <w:t>号）、《关于政府采购支持监狱企业发展有关问题的通知》（财库【</w:t>
      </w:r>
      <w:r>
        <w:rPr>
          <w:sz w:val="21"/>
          <w:color w:val="000000"/>
          <w:shd w:fill="FFFFFF" w:val="clear"/>
        </w:rPr>
        <w:t>2014</w:t>
      </w:r>
      <w:r>
        <w:rPr>
          <w:sz w:val="21"/>
          <w:color w:val="000000"/>
          <w:shd w:fill="FFFFFF" w:val="clear"/>
        </w:rPr>
        <w:t>】</w:t>
      </w:r>
      <w:r>
        <w:rPr>
          <w:sz w:val="21"/>
          <w:color w:val="000000"/>
          <w:shd w:fill="FFFFFF" w:val="clear"/>
        </w:rPr>
        <w:t>68</w:t>
      </w:r>
      <w:r>
        <w:rPr>
          <w:sz w:val="21"/>
          <w:color w:val="000000"/>
          <w:shd w:fill="FFFFFF" w:val="clear"/>
        </w:rPr>
        <w:t>号）、《关于促进残疾人就业政府采购政策的通知》（财库〔</w:t>
      </w:r>
      <w:r>
        <w:rPr>
          <w:sz w:val="21"/>
          <w:color w:val="000000"/>
          <w:shd w:fill="FFFFFF" w:val="clear"/>
        </w:rPr>
        <w:t>2017</w:t>
      </w:r>
      <w:r>
        <w:rPr>
          <w:sz w:val="21"/>
          <w:color w:val="000000"/>
          <w:shd w:fill="FFFFFF" w:val="clear"/>
        </w:rPr>
        <w:t>〕</w:t>
      </w:r>
      <w:r>
        <w:rPr>
          <w:sz w:val="21"/>
          <w:color w:val="000000"/>
          <w:shd w:fill="FFFFFF" w:val="clear"/>
        </w:rPr>
        <w:t>141</w:t>
      </w:r>
      <w:r>
        <w:rPr>
          <w:sz w:val="21"/>
          <w:color w:val="000000"/>
          <w:shd w:fill="FFFFFF" w:val="clear"/>
        </w:rPr>
        <w:t>号）、《关于调整优化节能产品、环境标志产品政府采购执行机制的通知》（财库〔</w:t>
      </w:r>
      <w:r>
        <w:rPr>
          <w:sz w:val="21"/>
          <w:color w:val="000000"/>
          <w:shd w:fill="FFFFFF" w:val="clear"/>
        </w:rPr>
        <w:t>2020</w:t>
      </w:r>
      <w:r>
        <w:rPr>
          <w:sz w:val="21"/>
          <w:color w:val="000000"/>
          <w:shd w:fill="FFFFFF" w:val="clear"/>
        </w:rPr>
        <w:t>〕</w:t>
      </w:r>
      <w:r>
        <w:rPr>
          <w:sz w:val="21"/>
          <w:color w:val="000000"/>
          <w:shd w:fill="FFFFFF" w:val="clear"/>
        </w:rPr>
        <w:t>9</w:t>
      </w:r>
      <w:r>
        <w:rPr>
          <w:sz w:val="21"/>
          <w:color w:val="000000"/>
          <w:shd w:fill="FFFFFF" w:val="clear"/>
        </w:rPr>
        <w:t>号）等</w:t>
      </w:r>
      <w:r>
        <w:rPr>
          <w:sz w:val="21"/>
          <w:shd w:fill="FFFFFF" w:val="clear"/>
        </w:rPr>
        <w:t>。</w:t>
      </w:r>
    </w:p>
    <w:p>
      <w:pPr>
        <w:pStyle w:val="null3"/>
        <w:ind w:firstLine="420"/>
      </w:pPr>
      <w:r>
        <w:rPr>
          <w:sz w:val="21"/>
          <w:color w:val="000000"/>
          <w:shd w:fill="FFFFFF" w:val="clear"/>
        </w:rPr>
        <w:t>5.</w:t>
      </w:r>
      <w:r>
        <w:rPr>
          <w:sz w:val="21"/>
        </w:rPr>
        <w:t>异常低价审查：</w:t>
      </w:r>
    </w:p>
    <w:p>
      <w:pPr>
        <w:pStyle w:val="null3"/>
        <w:ind w:firstLine="420"/>
      </w:pPr>
      <w:r>
        <w:rPr>
          <w:sz w:val="21"/>
        </w:rPr>
        <w:t>（一）如投标人报价中出现下列情形之一的，评审委员会应当启动异常低价投标（响应）审查程序：</w:t>
      </w:r>
    </w:p>
    <w:p>
      <w:pPr>
        <w:pStyle w:val="null3"/>
        <w:ind w:firstLine="420"/>
      </w:pPr>
      <w:r>
        <w:rPr>
          <w:sz w:val="21"/>
        </w:rPr>
        <w:t>1）投标（响应）报价低于全部通过符合性审查供应商投标（响应）报价平均值×50%的，即投标（响应）报价&lt;全部通过符合性审查供应商投标（响应）报价平均值×50%。</w:t>
      </w:r>
    </w:p>
    <w:p>
      <w:pPr>
        <w:pStyle w:val="null3"/>
        <w:ind w:firstLine="420"/>
      </w:pPr>
      <w:r>
        <w:rPr>
          <w:sz w:val="21"/>
        </w:rPr>
        <w:t>2）投标（响应）报价低于通过符合性审查且报价次低供应商投标（响应）报价×50%的，即投标（响应）报价&lt;通过符合性审查且报价次低供应商投标（响应）报价×50%。</w:t>
      </w:r>
    </w:p>
    <w:p>
      <w:pPr>
        <w:pStyle w:val="null3"/>
        <w:ind w:firstLine="420"/>
      </w:pPr>
      <w:r>
        <w:rPr>
          <w:sz w:val="21"/>
        </w:rPr>
        <w:t>3）投标（响应）报价低于采购项目最高限价45%的，即投标（响应）报价&lt;采购项目最高限价×45%。</w:t>
      </w:r>
    </w:p>
    <w:p>
      <w:pPr>
        <w:pStyle w:val="null3"/>
        <w:ind w:firstLine="420"/>
      </w:pPr>
      <w:r>
        <w:rPr>
          <w:sz w:val="21"/>
        </w:rPr>
        <w:t>4）其他评审委员会认为供应商报价过低，有可能影响产品质量或无法诚信履约的情形</w:t>
      </w:r>
      <w:r>
        <w:rPr>
          <w:sz w:val="21"/>
        </w:rPr>
        <w:t>。</w:t>
      </w:r>
    </w:p>
    <w:p>
      <w:pPr>
        <w:pStyle w:val="null3"/>
        <w:ind w:firstLine="420"/>
      </w:pPr>
      <w:r>
        <w:rPr>
          <w:sz w:val="21"/>
        </w:rPr>
        <w:t>（二）投标（响应）报价出现异常低价的，供应商需在评审现场合理时间内提供书面说明及必要的证明材料，对投标（响应）价格作出解释。书面说明、证明材料应包括项目具体成本测算等与报价合理性相关的说明和材料。</w:t>
      </w:r>
    </w:p>
    <w:p>
      <w:pPr>
        <w:pStyle w:val="null3"/>
      </w:pPr>
      <w:r>
        <w:rPr/>
        <w:t>采购包1（其他医疗卫生服务采购项目）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2026.3.1至2027.2.28，为期一年。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服务费按月结算。中标人须在次月开具正式税务发票原件交采购人，采购人在收到中标人发票的7个工作日内办理支付手续（如遇节假日顺延至第一个工作日）。如中标人提供服务不足一个月时按日计算。 注：具体结算方式：以当月实际到岗人数和天数结算。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1期：1.按采购需求中的条款要求及“六、考核要求”条款进行验收。 2.符合中华人民共和国国家和履约地相关安全质量标准、行业技术规范标准、环保节能标准及国家现行相关法律法规。 3.符合采购文件和响应承诺中采购人认可的合理最佳服务方案、计划安排及各项要求。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其他，真实性和有效性:同意采购人以任何形式对投标人投标文件内容及采购人认为有必要的相关资料的真实性和有效性进行审查、验证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投标人的报价中必须包含完成本项目全部内容所需费用的含税价（包括但不限于人工、保险、伴随服务、拟投入工具及材料、各类税费以及采购合同包含的所有风险、责任等各项应有费用）。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服务渠道</w:t>
            </w:r>
          </w:p>
        </w:tc>
        <w:tc>
          <w:tcPr>
            <w:tcW w:type="dxa" w:w="2076"/>
          </w:tcPr>
          <w:p>
            <w:pPr>
              <w:pStyle w:val="null3"/>
              <w:jc w:val="left"/>
            </w:pPr>
            <w:r>
              <w:rPr/>
              <w:t>中标人24小时专人负责中心的电话响应服务。</w:t>
            </w:r>
          </w:p>
        </w:tc>
      </w:tr>
      <w:tr>
        <w:tc>
          <w:tcPr>
            <w:tcW w:type="dxa" w:w="2076"/>
          </w:tcPr>
          <w:p/>
        </w:tc>
        <w:tc>
          <w:tcPr>
            <w:tcW w:type="dxa" w:w="2076"/>
          </w:tcPr>
          <w:p>
            <w:pPr>
              <w:pStyle w:val="null3"/>
              <w:jc w:val="center"/>
            </w:pPr>
            <w:r>
              <w:rPr/>
              <w:t>3</w:t>
            </w:r>
          </w:p>
        </w:tc>
        <w:tc>
          <w:tcPr>
            <w:tcW w:type="dxa" w:w="2076"/>
          </w:tcPr>
          <w:p>
            <w:pPr>
              <w:pStyle w:val="null3"/>
              <w:jc w:val="left"/>
            </w:pPr>
            <w:r>
              <w:rPr/>
              <w:t>办公设备</w:t>
            </w:r>
          </w:p>
        </w:tc>
        <w:tc>
          <w:tcPr>
            <w:tcW w:type="dxa" w:w="2076"/>
          </w:tcPr>
          <w:p>
            <w:pPr>
              <w:pStyle w:val="null3"/>
              <w:jc w:val="left"/>
            </w:pPr>
            <w:r>
              <w:rPr/>
              <w:t>中心提供办公场所，中标人根据项目运营需要自行配置包括但不限于信息系统，电脑，打印机等办公室设备和耗材，采购人为中标人的办公用房开通可供中标人无偿使用的中心内线电话一台。内线电话如需要开通市话，其产生的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同意采购人以任何形式对投标人投标文件内容及招标方认为有必要的相关资料的真实性和有效性进行审查、验证。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其他医疗卫生服务采购项目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1,700,000.00</w:t>
            </w:r>
          </w:p>
        </w:tc>
        <w:tc>
          <w:tcPr>
            <w:tcW w:type="dxa" w:w="933"/>
          </w:tcPr>
          <w:p>
            <w:pPr>
              <w:pStyle w:val="null3"/>
              <w:jc w:val="right"/>
            </w:pPr>
            <w:r>
              <w:rPr/>
              <w:t>1,700,000.00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其他医疗卫生服务采购项目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一、卫生服务中心公卫助手服务：</w:t>
            </w:r>
          </w:p>
          <w:p>
            <w:pPr>
              <w:pStyle w:val="null3"/>
            </w:pPr>
            <w:r>
              <w:rPr/>
              <w:t>（一）卫生服务中心公卫助手服务：包括但不限于开展公共卫生辅助服务，提供健康教育、就医指导、收集患者反馈意见、慢病电话随访和家签助手，协助医生和护士开展相关工作等相关服务。</w:t>
            </w:r>
          </w:p>
        </w:tc>
      </w:tr>
      <w:tr>
        <w:tc>
          <w:tcPr>
            <w:tcW w:type="dxa" w:w="2076"/>
          </w:tcPr>
          <w:p/>
        </w:tc>
        <w:tc>
          <w:tcPr>
            <w:tcW w:type="dxa" w:w="415"/>
          </w:tcPr>
          <w:p>
            <w:pPr>
              <w:pStyle w:val="null3"/>
            </w:pPr>
            <w:r>
              <w:rPr/>
              <w:t>2</w:t>
            </w:r>
          </w:p>
        </w:tc>
        <w:tc>
          <w:tcPr>
            <w:tcW w:type="dxa" w:w="5814"/>
          </w:tcPr>
          <w:p>
            <w:pPr>
              <w:pStyle w:val="null3"/>
            </w:pPr>
            <w:r>
              <w:rPr/>
              <w:t>1、公共卫生辅助服务：协助开展公共卫生宣传、疾病防控、疫苗接种等公共卫生工作。</w:t>
            </w:r>
          </w:p>
        </w:tc>
      </w:tr>
      <w:tr>
        <w:tc>
          <w:tcPr>
            <w:tcW w:type="dxa" w:w="2076"/>
          </w:tcPr>
          <w:p/>
        </w:tc>
        <w:tc>
          <w:tcPr>
            <w:tcW w:type="dxa" w:w="415"/>
          </w:tcPr>
          <w:p>
            <w:pPr>
              <w:pStyle w:val="null3"/>
            </w:pPr>
            <w:r>
              <w:rPr/>
              <w:t>3</w:t>
            </w:r>
          </w:p>
        </w:tc>
        <w:tc>
          <w:tcPr>
            <w:tcW w:type="dxa" w:w="5814"/>
          </w:tcPr>
          <w:p>
            <w:pPr>
              <w:pStyle w:val="null3"/>
            </w:pPr>
            <w:r>
              <w:rPr/>
              <w:t>2、健康教育：定期举办健康讲座，提供疾病预防、营养膳食、心理健康等健康教育服务。</w:t>
            </w:r>
          </w:p>
        </w:tc>
      </w:tr>
      <w:tr>
        <w:tc>
          <w:tcPr>
            <w:tcW w:type="dxa" w:w="2076"/>
          </w:tcPr>
          <w:p/>
        </w:tc>
        <w:tc>
          <w:tcPr>
            <w:tcW w:type="dxa" w:w="415"/>
          </w:tcPr>
          <w:p>
            <w:pPr>
              <w:pStyle w:val="null3"/>
            </w:pPr>
            <w:r>
              <w:rPr/>
              <w:t>4</w:t>
            </w:r>
          </w:p>
        </w:tc>
        <w:tc>
          <w:tcPr>
            <w:tcW w:type="dxa" w:w="5814"/>
          </w:tcPr>
          <w:p>
            <w:pPr>
              <w:pStyle w:val="null3"/>
            </w:pPr>
            <w:r>
              <w:rPr/>
              <w:t>3、就医指导：为患者提供就医流程、科室分布、医生专长等方面的指导，确保患者顺利就医。</w:t>
            </w:r>
          </w:p>
        </w:tc>
      </w:tr>
      <w:tr>
        <w:tc>
          <w:tcPr>
            <w:tcW w:type="dxa" w:w="2076"/>
          </w:tcPr>
          <w:p/>
        </w:tc>
        <w:tc>
          <w:tcPr>
            <w:tcW w:type="dxa" w:w="415"/>
          </w:tcPr>
          <w:p>
            <w:pPr>
              <w:pStyle w:val="null3"/>
            </w:pPr>
            <w:r>
              <w:rPr/>
              <w:t>5</w:t>
            </w:r>
          </w:p>
        </w:tc>
        <w:tc>
          <w:tcPr>
            <w:tcW w:type="dxa" w:w="5814"/>
          </w:tcPr>
          <w:p>
            <w:pPr>
              <w:pStyle w:val="null3"/>
            </w:pPr>
            <w:r>
              <w:rPr/>
              <w:t>4、收集患者反馈：建立有效的反馈机制，及时收集并处理患者意见和建议，持续改进服务质量。</w:t>
            </w:r>
          </w:p>
        </w:tc>
      </w:tr>
      <w:tr>
        <w:tc>
          <w:tcPr>
            <w:tcW w:type="dxa" w:w="2076"/>
          </w:tcPr>
          <w:p/>
        </w:tc>
        <w:tc>
          <w:tcPr>
            <w:tcW w:type="dxa" w:w="415"/>
          </w:tcPr>
          <w:p>
            <w:pPr>
              <w:pStyle w:val="null3"/>
            </w:pPr>
            <w:r>
              <w:rPr/>
              <w:t>6</w:t>
            </w:r>
          </w:p>
        </w:tc>
        <w:tc>
          <w:tcPr>
            <w:tcW w:type="dxa" w:w="5814"/>
          </w:tcPr>
          <w:p>
            <w:pPr>
              <w:pStyle w:val="null3"/>
            </w:pPr>
            <w:r>
              <w:rPr/>
              <w:t>5、慢病电话随访：对慢性病患者进行定期电话随访，了解病情进展，提供康复指导和心理支持。</w:t>
            </w:r>
          </w:p>
        </w:tc>
      </w:tr>
      <w:tr>
        <w:tc>
          <w:tcPr>
            <w:tcW w:type="dxa" w:w="2076"/>
          </w:tcPr>
          <w:p/>
        </w:tc>
        <w:tc>
          <w:tcPr>
            <w:tcW w:type="dxa" w:w="415"/>
          </w:tcPr>
          <w:p>
            <w:pPr>
              <w:pStyle w:val="null3"/>
            </w:pPr>
            <w:r>
              <w:rPr/>
              <w:t>7</w:t>
            </w:r>
          </w:p>
        </w:tc>
        <w:tc>
          <w:tcPr>
            <w:tcW w:type="dxa" w:w="5814"/>
          </w:tcPr>
          <w:p>
            <w:pPr>
              <w:pStyle w:val="null3"/>
            </w:pPr>
            <w:r>
              <w:rPr/>
              <w:t>6、家签助手：协助家庭医生签约服务，包括患者信息管理、健康档案管理、预约提醒等。</w:t>
            </w:r>
          </w:p>
        </w:tc>
      </w:tr>
      <w:tr>
        <w:tc>
          <w:tcPr>
            <w:tcW w:type="dxa" w:w="2076"/>
          </w:tcPr>
          <w:p/>
        </w:tc>
        <w:tc>
          <w:tcPr>
            <w:tcW w:type="dxa" w:w="415"/>
          </w:tcPr>
          <w:p>
            <w:pPr>
              <w:pStyle w:val="null3"/>
            </w:pPr>
            <w:r>
              <w:rPr/>
              <w:t>8</w:t>
            </w:r>
          </w:p>
        </w:tc>
        <w:tc>
          <w:tcPr>
            <w:tcW w:type="dxa" w:w="5814"/>
          </w:tcPr>
          <w:p>
            <w:pPr>
              <w:pStyle w:val="null3"/>
            </w:pPr>
            <w:r>
              <w:rPr/>
              <w:t>7、协助医护人员：配合医生和护士完成相关工作，如患者接待、病历整理、药品管理等。</w:t>
            </w:r>
          </w:p>
        </w:tc>
      </w:tr>
      <w:tr>
        <w:tc>
          <w:tcPr>
            <w:tcW w:type="dxa" w:w="2076"/>
          </w:tcPr>
          <w:p/>
        </w:tc>
        <w:tc>
          <w:tcPr>
            <w:tcW w:type="dxa" w:w="415"/>
          </w:tcPr>
          <w:p>
            <w:pPr>
              <w:pStyle w:val="null3"/>
            </w:pPr>
            <w:r>
              <w:rPr/>
              <w:t>9</w:t>
            </w:r>
          </w:p>
        </w:tc>
        <w:tc>
          <w:tcPr>
            <w:tcW w:type="dxa" w:w="5814"/>
          </w:tcPr>
          <w:p>
            <w:pPr>
              <w:pStyle w:val="null3"/>
            </w:pPr>
            <w:r>
              <w:rPr/>
              <w:t>（二）卫生服务中心运输服务：包括但不限于开展根据安排及要求协助做好下乡义诊医生、资料、设备器材，卫生服务中心和卫生服务中心所管辖各门诊及卫生室之间标本及药品等资料的相关运输。</w:t>
            </w:r>
          </w:p>
        </w:tc>
      </w:tr>
      <w:tr>
        <w:tc>
          <w:tcPr>
            <w:tcW w:type="dxa" w:w="2076"/>
          </w:tcPr>
          <w:p/>
        </w:tc>
        <w:tc>
          <w:tcPr>
            <w:tcW w:type="dxa" w:w="415"/>
          </w:tcPr>
          <w:p>
            <w:pPr>
              <w:pStyle w:val="null3"/>
            </w:pPr>
            <w:r>
              <w:rPr/>
              <w:t>10</w:t>
            </w:r>
          </w:p>
        </w:tc>
        <w:tc>
          <w:tcPr>
            <w:tcW w:type="dxa" w:w="5814"/>
          </w:tcPr>
          <w:p>
            <w:pPr>
              <w:pStyle w:val="null3"/>
            </w:pPr>
            <w:r>
              <w:rPr/>
              <w:t>1、下乡义诊运输：根据安排及要求，协助下乡义诊医生、资料、设备器材的运输工作，确保义诊活动顺利进行。</w:t>
            </w:r>
          </w:p>
        </w:tc>
      </w:tr>
      <w:tr>
        <w:tc>
          <w:tcPr>
            <w:tcW w:type="dxa" w:w="2076"/>
          </w:tcPr>
          <w:p/>
        </w:tc>
        <w:tc>
          <w:tcPr>
            <w:tcW w:type="dxa" w:w="415"/>
          </w:tcPr>
          <w:p>
            <w:pPr>
              <w:pStyle w:val="null3"/>
            </w:pPr>
            <w:r>
              <w:rPr/>
              <w:t>11</w:t>
            </w:r>
          </w:p>
        </w:tc>
        <w:tc>
          <w:tcPr>
            <w:tcW w:type="dxa" w:w="5814"/>
          </w:tcPr>
          <w:p>
            <w:pPr>
              <w:pStyle w:val="null3"/>
            </w:pPr>
            <w:r>
              <w:rPr/>
              <w:t>2、标本及药品运输：负责卫生服务中心与各门诊、卫生室之间标本、药品等资料的运输，确保及时、安全送达。</w:t>
            </w:r>
          </w:p>
        </w:tc>
      </w:tr>
      <w:tr>
        <w:tc>
          <w:tcPr>
            <w:tcW w:type="dxa" w:w="2076"/>
          </w:tcPr>
          <w:p/>
        </w:tc>
        <w:tc>
          <w:tcPr>
            <w:tcW w:type="dxa" w:w="415"/>
          </w:tcPr>
          <w:p>
            <w:pPr>
              <w:pStyle w:val="null3"/>
            </w:pPr>
            <w:r>
              <w:rPr/>
              <w:t>12</w:t>
            </w:r>
          </w:p>
        </w:tc>
        <w:tc>
          <w:tcPr>
            <w:tcW w:type="dxa" w:w="5814"/>
          </w:tcPr>
          <w:p>
            <w:pPr>
              <w:pStyle w:val="null3"/>
            </w:pPr>
            <w:r>
              <w:rPr/>
              <w:t>3、运输管理：建立完善的运输管理制度，确保运输过程中的安全、准确和高效。</w:t>
            </w:r>
          </w:p>
        </w:tc>
      </w:tr>
      <w:tr>
        <w:tc>
          <w:tcPr>
            <w:tcW w:type="dxa" w:w="2076"/>
          </w:tcPr>
          <w:p/>
        </w:tc>
        <w:tc>
          <w:tcPr>
            <w:tcW w:type="dxa" w:w="415"/>
          </w:tcPr>
          <w:p>
            <w:pPr>
              <w:pStyle w:val="null3"/>
            </w:pPr>
            <w:r>
              <w:rPr/>
              <w:t>13</w:t>
            </w:r>
          </w:p>
        </w:tc>
        <w:tc>
          <w:tcPr>
            <w:tcW w:type="dxa" w:w="5814"/>
          </w:tcPr>
          <w:p>
            <w:pPr>
              <w:pStyle w:val="null3"/>
            </w:pPr>
            <w:r>
              <w:rPr/>
              <w:t>（三）卫生服务中心以上内容其他相关后勤保障服务。包括不限于负责卫生服务中心内设施设备的日常维护和保养，确保其正常运行；保持卫生服务中心内环境整洁、卫生，为患者提供舒适的就医环境；负责医疗物资、办公用品等的采购、储存和分发，确保服务需求得到满足等。</w:t>
            </w:r>
          </w:p>
        </w:tc>
      </w:tr>
      <w:tr>
        <w:tc>
          <w:tcPr>
            <w:tcW w:type="dxa" w:w="2076"/>
          </w:tcPr>
          <w:p/>
        </w:tc>
        <w:tc>
          <w:tcPr>
            <w:tcW w:type="dxa" w:w="415"/>
          </w:tcPr>
          <w:p>
            <w:pPr>
              <w:pStyle w:val="null3"/>
            </w:pPr>
            <w:r>
              <w:rPr/>
              <w:t>14</w:t>
            </w:r>
          </w:p>
        </w:tc>
        <w:tc>
          <w:tcPr>
            <w:tcW w:type="dxa" w:w="5814"/>
          </w:tcPr>
          <w:p>
            <w:pPr>
              <w:pStyle w:val="null3"/>
            </w:pPr>
            <w:r>
              <w:rPr/>
              <w:t>（四）卫生服务中心药房协助服务：配合卫生服务中心药房开展日常运营辅助工作，助力药房规范、高效运转，按照相关法律制度及药事管理制度，开展药品处方调剂及药品发放等各项工作，具体服务内容如下：</w:t>
            </w:r>
          </w:p>
        </w:tc>
      </w:tr>
      <w:tr>
        <w:tc>
          <w:tcPr>
            <w:tcW w:type="dxa" w:w="2076"/>
          </w:tcPr>
          <w:p/>
        </w:tc>
        <w:tc>
          <w:tcPr>
            <w:tcW w:type="dxa" w:w="415"/>
          </w:tcPr>
          <w:p>
            <w:pPr>
              <w:pStyle w:val="null3"/>
            </w:pPr>
            <w:r>
              <w:rPr/>
              <w:t>15</w:t>
            </w:r>
          </w:p>
        </w:tc>
        <w:tc>
          <w:tcPr>
            <w:tcW w:type="dxa" w:w="5814"/>
          </w:tcPr>
          <w:p>
            <w:pPr>
              <w:pStyle w:val="null3"/>
            </w:pPr>
            <w:r>
              <w:rPr/>
              <w:t>1、药品入库协助：协助医护人员核对入库药品的名称、规格、数量、有效期、生产厂家等信息，确保与采购单据一致，协助完成药品分类、上架、登记入库台账工作。</w:t>
            </w:r>
          </w:p>
        </w:tc>
      </w:tr>
      <w:tr>
        <w:tc>
          <w:tcPr>
            <w:tcW w:type="dxa" w:w="2076"/>
          </w:tcPr>
          <w:p/>
        </w:tc>
        <w:tc>
          <w:tcPr>
            <w:tcW w:type="dxa" w:w="415"/>
          </w:tcPr>
          <w:p>
            <w:pPr>
              <w:pStyle w:val="null3"/>
            </w:pPr>
            <w:r>
              <w:rPr/>
              <w:t>16</w:t>
            </w:r>
          </w:p>
        </w:tc>
        <w:tc>
          <w:tcPr>
            <w:tcW w:type="dxa" w:w="5814"/>
          </w:tcPr>
          <w:p>
            <w:pPr>
              <w:pStyle w:val="null3"/>
            </w:pPr>
            <w:r>
              <w:rPr/>
              <w:t>2、药品出库协助：协助进行药品出库复核，核对出库药品信息与处方、领用单一致，协助做好出库登记，配合完成院内药品分发辅助工作（仅限卫生服务中心及所辖门诊、卫生室范围内）。</w:t>
            </w:r>
          </w:p>
        </w:tc>
      </w:tr>
      <w:tr>
        <w:tc>
          <w:tcPr>
            <w:tcW w:type="dxa" w:w="2076"/>
          </w:tcPr>
          <w:p/>
        </w:tc>
        <w:tc>
          <w:tcPr>
            <w:tcW w:type="dxa" w:w="415"/>
          </w:tcPr>
          <w:p>
            <w:pPr>
              <w:pStyle w:val="null3"/>
            </w:pPr>
            <w:r>
              <w:rPr/>
              <w:t>17</w:t>
            </w:r>
          </w:p>
        </w:tc>
        <w:tc>
          <w:tcPr>
            <w:tcW w:type="dxa" w:w="5814"/>
          </w:tcPr>
          <w:p>
            <w:pPr>
              <w:pStyle w:val="null3"/>
            </w:pPr>
            <w:r>
              <w:rPr/>
              <w:t>3、药品日常管理协助：定期协助排查药品有效期，对近效期、过期药品进行分类标识、提醒，协助做好药品效期管理台账；协助整理药房药品，保持药品摆放规范、有序，便于取用；协助维护药房储存环境，确保药品储存符合温湿度等相关要求。</w:t>
            </w:r>
          </w:p>
        </w:tc>
      </w:tr>
      <w:tr>
        <w:tc>
          <w:tcPr>
            <w:tcW w:type="dxa" w:w="2076"/>
          </w:tcPr>
          <w:p/>
        </w:tc>
        <w:tc>
          <w:tcPr>
            <w:tcW w:type="dxa" w:w="415"/>
          </w:tcPr>
          <w:p>
            <w:pPr>
              <w:pStyle w:val="null3"/>
            </w:pPr>
            <w:r>
              <w:rPr/>
              <w:t>18</w:t>
            </w:r>
          </w:p>
        </w:tc>
        <w:tc>
          <w:tcPr>
            <w:tcW w:type="dxa" w:w="5814"/>
          </w:tcPr>
          <w:p>
            <w:pPr>
              <w:pStyle w:val="null3"/>
            </w:pPr>
            <w:r>
              <w:rPr/>
              <w:t>4、其他药房辅助工作：协助做好药房相关台账的整理、归档，配合医护人员完成药品盘点辅助工作；协助解答患者关于药品领取流程的简单咨询，引导患者有序取药；完成卫生服务中心及药房负责人交办的其他合规药房辅助事宜。</w:t>
            </w:r>
          </w:p>
        </w:tc>
      </w:tr>
      <w:tr>
        <w:tc>
          <w:tcPr>
            <w:tcW w:type="dxa" w:w="2076"/>
          </w:tcPr>
          <w:p/>
        </w:tc>
        <w:tc>
          <w:tcPr>
            <w:tcW w:type="dxa" w:w="415"/>
          </w:tcPr>
          <w:p>
            <w:pPr>
              <w:pStyle w:val="null3"/>
            </w:pPr>
            <w:r>
              <w:rPr/>
              <w:t>19</w:t>
            </w:r>
          </w:p>
        </w:tc>
        <w:tc>
          <w:tcPr>
            <w:tcW w:type="dxa" w:w="5814"/>
          </w:tcPr>
          <w:p>
            <w:pPr>
              <w:pStyle w:val="null3"/>
            </w:pPr>
            <w:r>
              <w:rPr/>
              <w:t>（五）服务要求：在卫生服务中心及科室领导下进行工作；遵守卫生服务中心各项规章制度，服从工作安排，坚守工作岗位；按要求着装，做到仪表端庄，态度和蔼、接待热情，微笑服务，使用文明礼貌用语，杜绝服务忌语；熟悉各科业务知识和中心布局，准确回答病人提出的问题，做到有问必答，随时为病人排忧解难；自觉执行卫生服务中心医德规范及相关办法，尊重、关爱患者，主动、热情、周到、文明为患者服务，遵纪守法；其中药房协助服务人员需熟悉药品管理基础规范，严格遵守药品安全相关规定，杜绝违规操作。</w:t>
            </w:r>
          </w:p>
        </w:tc>
      </w:tr>
      <w:tr>
        <w:tc>
          <w:tcPr>
            <w:tcW w:type="dxa" w:w="2076"/>
          </w:tcPr>
          <w:p/>
        </w:tc>
        <w:tc>
          <w:tcPr>
            <w:tcW w:type="dxa" w:w="415"/>
          </w:tcPr>
          <w:p>
            <w:pPr>
              <w:pStyle w:val="null3"/>
            </w:pPr>
            <w:r>
              <w:rPr/>
              <w:t>20</w:t>
            </w:r>
          </w:p>
        </w:tc>
        <w:tc>
          <w:tcPr>
            <w:tcW w:type="dxa" w:w="5814"/>
          </w:tcPr>
          <w:p>
            <w:pPr>
              <w:pStyle w:val="null3"/>
            </w:pPr>
            <w:r>
              <w:rPr/>
              <w:t>（六）服务团队人数要求：不低于10人。</w:t>
            </w:r>
          </w:p>
        </w:tc>
      </w:tr>
      <w:tr>
        <w:tc>
          <w:tcPr>
            <w:tcW w:type="dxa" w:w="2076"/>
          </w:tcPr>
          <w:p/>
        </w:tc>
        <w:tc>
          <w:tcPr>
            <w:tcW w:type="dxa" w:w="415"/>
          </w:tcPr>
          <w:p>
            <w:pPr>
              <w:pStyle w:val="null3"/>
            </w:pPr>
            <w:r>
              <w:rPr/>
              <w:t>21</w:t>
            </w:r>
          </w:p>
        </w:tc>
        <w:tc>
          <w:tcPr>
            <w:tcW w:type="dxa" w:w="5814"/>
          </w:tcPr>
          <w:p>
            <w:pPr>
              <w:pStyle w:val="null3"/>
            </w:pPr>
            <w:r>
              <w:rPr/>
              <w:t>1、团队成员应具备相应的专业知识和服务技能，能够胜任各自的工作职责，其中药房协助服务人员需具备基础的药品管理常识。</w:t>
            </w:r>
          </w:p>
        </w:tc>
      </w:tr>
      <w:tr>
        <w:tc>
          <w:tcPr>
            <w:tcW w:type="dxa" w:w="2076"/>
          </w:tcPr>
          <w:p/>
        </w:tc>
        <w:tc>
          <w:tcPr>
            <w:tcW w:type="dxa" w:w="415"/>
          </w:tcPr>
          <w:p>
            <w:pPr>
              <w:pStyle w:val="null3"/>
            </w:pPr>
            <w:r>
              <w:rPr/>
              <w:t>22</w:t>
            </w:r>
          </w:p>
        </w:tc>
        <w:tc>
          <w:tcPr>
            <w:tcW w:type="dxa" w:w="5814"/>
          </w:tcPr>
          <w:p>
            <w:pPr>
              <w:pStyle w:val="null3"/>
            </w:pPr>
            <w:r>
              <w:rPr/>
              <w:t>2、年龄60岁（含）以下的自然人，初中及以上学历，工作责任心强，会说普通话。</w:t>
            </w:r>
          </w:p>
        </w:tc>
      </w:tr>
      <w:tr>
        <w:tc>
          <w:tcPr>
            <w:tcW w:type="dxa" w:w="2076"/>
          </w:tcPr>
          <w:p/>
        </w:tc>
        <w:tc>
          <w:tcPr>
            <w:tcW w:type="dxa" w:w="415"/>
          </w:tcPr>
          <w:p>
            <w:pPr>
              <w:pStyle w:val="null3"/>
            </w:pPr>
            <w:r>
              <w:rPr/>
              <w:t>23</w:t>
            </w:r>
          </w:p>
        </w:tc>
        <w:tc>
          <w:tcPr>
            <w:tcW w:type="dxa" w:w="5814"/>
          </w:tcPr>
          <w:p>
            <w:pPr>
              <w:pStyle w:val="null3"/>
            </w:pPr>
            <w:r>
              <w:rPr/>
              <w:t>二、收费、挂号服务：</w:t>
            </w:r>
          </w:p>
          <w:p>
            <w:pPr>
              <w:pStyle w:val="null3"/>
            </w:pPr>
            <w:r>
              <w:rPr/>
              <w:t>（一）门诊收费服务要求</w:t>
            </w:r>
          </w:p>
          <w:p>
            <w:pPr>
              <w:pStyle w:val="null3"/>
            </w:pPr>
            <w:r>
              <w:rPr/>
              <w:t>1、系统操作能力：需熟练掌握中心现行门诊收费全流程操作系统（包括但不限于医保结算系统、收费管理软件、票据管理系统等），确保收费操作精准无误，避免因系统不熟悉导致的错收、漏收或流程延误。</w:t>
            </w:r>
          </w:p>
        </w:tc>
      </w:tr>
      <w:tr>
        <w:tc>
          <w:tcPr>
            <w:tcW w:type="dxa" w:w="2076"/>
          </w:tcPr>
          <w:p/>
        </w:tc>
        <w:tc>
          <w:tcPr>
            <w:tcW w:type="dxa" w:w="415"/>
          </w:tcPr>
          <w:p>
            <w:pPr>
              <w:pStyle w:val="null3"/>
            </w:pPr>
            <w:r>
              <w:rPr/>
              <w:t>24</w:t>
            </w:r>
          </w:p>
        </w:tc>
        <w:tc>
          <w:tcPr>
            <w:tcW w:type="dxa" w:w="5814"/>
          </w:tcPr>
          <w:p>
            <w:pPr>
              <w:pStyle w:val="null3"/>
            </w:pPr>
            <w:r>
              <w:rPr/>
              <w:t>2、服务规范：热情主动与患者、居民沟通，使用文明用语，耐心解答收费项目、医保报销比例、费用构成等问题。</w:t>
            </w:r>
          </w:p>
        </w:tc>
      </w:tr>
      <w:tr>
        <w:tc>
          <w:tcPr>
            <w:tcW w:type="dxa" w:w="2076"/>
          </w:tcPr>
          <w:p/>
        </w:tc>
        <w:tc>
          <w:tcPr>
            <w:tcW w:type="dxa" w:w="415"/>
          </w:tcPr>
          <w:p>
            <w:pPr>
              <w:pStyle w:val="null3"/>
            </w:pPr>
            <w:r>
              <w:rPr/>
              <w:t>25</w:t>
            </w:r>
          </w:p>
        </w:tc>
        <w:tc>
          <w:tcPr>
            <w:tcW w:type="dxa" w:w="5814"/>
          </w:tcPr>
          <w:p>
            <w:pPr>
              <w:pStyle w:val="null3"/>
            </w:pPr>
            <w:r>
              <w:rPr/>
              <w:t>3、收费准确性：严格核对收费项目与医嘱、处方的对应性，确保每一笔费用均有依据；按时完成每日收费结账（当日工作结束后完成当日账务核对），按照系统显示金额或票据存根金额及时上交出纳审核，保证账实相符、账账一致。</w:t>
            </w:r>
          </w:p>
        </w:tc>
      </w:tr>
      <w:tr>
        <w:tc>
          <w:tcPr>
            <w:tcW w:type="dxa" w:w="2076"/>
          </w:tcPr>
          <w:p/>
        </w:tc>
        <w:tc>
          <w:tcPr>
            <w:tcW w:type="dxa" w:w="415"/>
          </w:tcPr>
          <w:p>
            <w:pPr>
              <w:pStyle w:val="null3"/>
            </w:pPr>
            <w:r>
              <w:rPr/>
              <w:t>26</w:t>
            </w:r>
          </w:p>
        </w:tc>
        <w:tc>
          <w:tcPr>
            <w:tcW w:type="dxa" w:w="5814"/>
          </w:tcPr>
          <w:p>
            <w:pPr>
              <w:pStyle w:val="null3"/>
            </w:pPr>
            <w:r>
              <w:rPr/>
              <w:t>4、票据管理：妥善保管收费票据及存根，按规定期限归档存储，确保财务审计时可追溯。</w:t>
            </w:r>
          </w:p>
        </w:tc>
      </w:tr>
      <w:tr>
        <w:tc>
          <w:tcPr>
            <w:tcW w:type="dxa" w:w="2076"/>
          </w:tcPr>
          <w:p/>
        </w:tc>
        <w:tc>
          <w:tcPr>
            <w:tcW w:type="dxa" w:w="415"/>
          </w:tcPr>
          <w:p>
            <w:pPr>
              <w:pStyle w:val="null3"/>
            </w:pPr>
            <w:r>
              <w:rPr/>
              <w:t>27</w:t>
            </w:r>
          </w:p>
        </w:tc>
        <w:tc>
          <w:tcPr>
            <w:tcW w:type="dxa" w:w="5814"/>
          </w:tcPr>
          <w:p>
            <w:pPr>
              <w:pStyle w:val="null3"/>
            </w:pPr>
            <w:r>
              <w:rPr/>
              <w:t>（二）挂号服务要求</w:t>
            </w:r>
          </w:p>
          <w:p>
            <w:pPr>
              <w:pStyle w:val="null3"/>
            </w:pPr>
            <w:r>
              <w:rPr/>
              <w:t>1、流程引导：熟悉中心挂号系统（含现场窗口挂号、微信公众号、小程序预约挂号、自助机挂号）操作，为居民提供挂号咨询、预约协助、号源查询等服务，指导老年人等特殊群体使用线下挂号渠道。</w:t>
            </w:r>
          </w:p>
        </w:tc>
      </w:tr>
      <w:tr>
        <w:tc>
          <w:tcPr>
            <w:tcW w:type="dxa" w:w="2076"/>
          </w:tcPr>
          <w:p/>
        </w:tc>
        <w:tc>
          <w:tcPr>
            <w:tcW w:type="dxa" w:w="415"/>
          </w:tcPr>
          <w:p>
            <w:pPr>
              <w:pStyle w:val="null3"/>
            </w:pPr>
            <w:r>
              <w:rPr/>
              <w:t>28</w:t>
            </w:r>
          </w:p>
        </w:tc>
        <w:tc>
          <w:tcPr>
            <w:tcW w:type="dxa" w:w="5814"/>
          </w:tcPr>
          <w:p>
            <w:pPr>
              <w:pStyle w:val="null3"/>
            </w:pPr>
            <w:r>
              <w:rPr/>
              <w:t>2、问题解答：回应居民关于挂号规则（如当日挂号时效、退号政策）、就诊科室分布（如内科、全科、中医科位置）、就诊流程（如先挂号再就诊）等问题，减少居民无效等待。</w:t>
            </w:r>
          </w:p>
        </w:tc>
      </w:tr>
      <w:tr>
        <w:tc>
          <w:tcPr>
            <w:tcW w:type="dxa" w:w="2076"/>
          </w:tcPr>
          <w:p/>
        </w:tc>
        <w:tc>
          <w:tcPr>
            <w:tcW w:type="dxa" w:w="415"/>
          </w:tcPr>
          <w:p>
            <w:pPr>
              <w:pStyle w:val="null3"/>
            </w:pPr>
            <w:r>
              <w:rPr/>
              <w:t>29</w:t>
            </w:r>
          </w:p>
        </w:tc>
        <w:tc>
          <w:tcPr>
            <w:tcW w:type="dxa" w:w="5814"/>
          </w:tcPr>
          <w:p>
            <w:pPr>
              <w:pStyle w:val="null3"/>
            </w:pPr>
            <w:r>
              <w:rPr/>
              <w:t>3、秩序维护：协助疏导挂号窗口及自助机区域的人流，引导居民有序排队，提升挂号环节的整体效率。</w:t>
            </w:r>
          </w:p>
        </w:tc>
      </w:tr>
      <w:tr>
        <w:tc>
          <w:tcPr>
            <w:tcW w:type="dxa" w:w="2076"/>
          </w:tcPr>
          <w:p/>
        </w:tc>
        <w:tc>
          <w:tcPr>
            <w:tcW w:type="dxa" w:w="415"/>
          </w:tcPr>
          <w:p>
            <w:pPr>
              <w:pStyle w:val="null3"/>
            </w:pPr>
            <w:r>
              <w:rPr/>
              <w:t>30</w:t>
            </w:r>
          </w:p>
        </w:tc>
        <w:tc>
          <w:tcPr>
            <w:tcW w:type="dxa" w:w="5814"/>
          </w:tcPr>
          <w:p>
            <w:pPr>
              <w:pStyle w:val="null3"/>
            </w:pPr>
            <w:r>
              <w:rPr/>
              <w:t>（三）服务人员要求：</w:t>
            </w:r>
          </w:p>
          <w:p>
            <w:pPr>
              <w:pStyle w:val="null3"/>
            </w:pPr>
            <w:r>
              <w:rPr/>
              <w:t>1、人数要求：不低于6人。</w:t>
            </w:r>
          </w:p>
        </w:tc>
      </w:tr>
      <w:tr>
        <w:tc>
          <w:tcPr>
            <w:tcW w:type="dxa" w:w="2076"/>
          </w:tcPr>
          <w:p/>
        </w:tc>
        <w:tc>
          <w:tcPr>
            <w:tcW w:type="dxa" w:w="415"/>
          </w:tcPr>
          <w:p>
            <w:pPr>
              <w:pStyle w:val="null3"/>
            </w:pPr>
            <w:r>
              <w:rPr/>
              <w:t>31</w:t>
            </w:r>
          </w:p>
        </w:tc>
        <w:tc>
          <w:tcPr>
            <w:tcW w:type="dxa" w:w="5814"/>
          </w:tcPr>
          <w:p>
            <w:pPr>
              <w:pStyle w:val="null3"/>
            </w:pPr>
            <w:r>
              <w:rPr/>
              <w:t>2、高中及以上学历，年龄18-60周岁，身体健康，无不良职业记录。</w:t>
            </w:r>
          </w:p>
        </w:tc>
      </w:tr>
      <w:tr>
        <w:tc>
          <w:tcPr>
            <w:tcW w:type="dxa" w:w="2076"/>
          </w:tcPr>
          <w:p/>
        </w:tc>
        <w:tc>
          <w:tcPr>
            <w:tcW w:type="dxa" w:w="415"/>
          </w:tcPr>
          <w:p>
            <w:pPr>
              <w:pStyle w:val="null3"/>
            </w:pPr>
            <w:r>
              <w:rPr/>
              <w:t>32</w:t>
            </w:r>
          </w:p>
        </w:tc>
        <w:tc>
          <w:tcPr>
            <w:tcW w:type="dxa" w:w="5814"/>
          </w:tcPr>
          <w:p>
            <w:pPr>
              <w:pStyle w:val="null3"/>
            </w:pPr>
            <w:r>
              <w:rPr/>
              <w:t>3、熟悉医保政策（如广州市城乡居民医保报销规定）及医疗收费流程。熟练操作Windows系统及Excel、Word等常用办公软件。</w:t>
            </w:r>
          </w:p>
        </w:tc>
      </w:tr>
      <w:tr>
        <w:tc>
          <w:tcPr>
            <w:tcW w:type="dxa" w:w="2076"/>
          </w:tcPr>
          <w:p/>
        </w:tc>
        <w:tc>
          <w:tcPr>
            <w:tcW w:type="dxa" w:w="415"/>
          </w:tcPr>
          <w:p>
            <w:pPr>
              <w:pStyle w:val="null3"/>
            </w:pPr>
            <w:r>
              <w:rPr/>
              <w:t>33</w:t>
            </w:r>
          </w:p>
        </w:tc>
        <w:tc>
          <w:tcPr>
            <w:tcW w:type="dxa" w:w="5814"/>
          </w:tcPr>
          <w:p>
            <w:pPr>
              <w:pStyle w:val="null3"/>
            </w:pPr>
            <w:r>
              <w:rPr/>
              <w:t>4、具备良好的沟通能力、服务意识和责任心。</w:t>
            </w:r>
          </w:p>
        </w:tc>
      </w:tr>
      <w:tr>
        <w:tc>
          <w:tcPr>
            <w:tcW w:type="dxa" w:w="2076"/>
          </w:tcPr>
          <w:p/>
        </w:tc>
        <w:tc>
          <w:tcPr>
            <w:tcW w:type="dxa" w:w="415"/>
          </w:tcPr>
          <w:p>
            <w:pPr>
              <w:pStyle w:val="null3"/>
            </w:pPr>
            <w:r>
              <w:rPr/>
              <w:t>34</w:t>
            </w:r>
          </w:p>
        </w:tc>
        <w:tc>
          <w:tcPr>
            <w:tcW w:type="dxa" w:w="5814"/>
          </w:tcPr>
          <w:p>
            <w:pPr>
              <w:pStyle w:val="null3"/>
            </w:pPr>
            <w:r>
              <w:rPr/>
              <w:t>（四）其他要求：</w:t>
            </w:r>
          </w:p>
          <w:p>
            <w:pPr>
              <w:pStyle w:val="null3"/>
            </w:pPr>
            <w:r>
              <w:rPr/>
              <w:t>1、服务人员需统一着装，佩戴工作牌，保持仪容整洁。</w:t>
            </w:r>
          </w:p>
        </w:tc>
      </w:tr>
      <w:tr>
        <w:tc>
          <w:tcPr>
            <w:tcW w:type="dxa" w:w="2076"/>
          </w:tcPr>
          <w:p/>
        </w:tc>
        <w:tc>
          <w:tcPr>
            <w:tcW w:type="dxa" w:w="415"/>
          </w:tcPr>
          <w:p>
            <w:pPr>
              <w:pStyle w:val="null3"/>
            </w:pPr>
            <w:r>
              <w:rPr/>
              <w:t>35</w:t>
            </w:r>
          </w:p>
        </w:tc>
        <w:tc>
          <w:tcPr>
            <w:tcW w:type="dxa" w:w="5814"/>
          </w:tcPr>
          <w:p>
            <w:pPr>
              <w:pStyle w:val="null3"/>
            </w:pPr>
            <w:r>
              <w:rPr/>
              <w:t>2、遇系统故障、突发客流等情况，需第一时间反馈中心，并协助引导居民至备用窗口或解释情况，避免引发纠纷。</w:t>
            </w:r>
          </w:p>
        </w:tc>
      </w:tr>
      <w:tr>
        <w:tc>
          <w:tcPr>
            <w:tcW w:type="dxa" w:w="2076"/>
          </w:tcPr>
          <w:p/>
        </w:tc>
        <w:tc>
          <w:tcPr>
            <w:tcW w:type="dxa" w:w="415"/>
          </w:tcPr>
          <w:p>
            <w:pPr>
              <w:pStyle w:val="null3"/>
            </w:pPr>
            <w:r>
              <w:rPr/>
              <w:t>36</w:t>
            </w:r>
          </w:p>
        </w:tc>
        <w:tc>
          <w:tcPr>
            <w:tcW w:type="dxa" w:w="5814"/>
          </w:tcPr>
          <w:p>
            <w:pPr>
              <w:pStyle w:val="null3"/>
            </w:pPr>
            <w:r>
              <w:rPr/>
              <w:t>三、司机及水电维护服务：</w:t>
            </w:r>
          </w:p>
          <w:p>
            <w:pPr>
              <w:pStyle w:val="null3"/>
            </w:pPr>
            <w:r>
              <w:rPr/>
              <w:t>（一）司机服务（主要职责）</w:t>
            </w:r>
          </w:p>
          <w:p>
            <w:pPr>
              <w:pStyle w:val="null3"/>
            </w:pPr>
            <w:r>
              <w:rPr/>
              <w:t>1、日常通勤保障：负责中心工作人员（含医护人员、行政人员）的日常公务出行（如外出就诊、会议、培训、物资配送等），根据排班计划安全、准时接送；</w:t>
            </w:r>
          </w:p>
        </w:tc>
      </w:tr>
      <w:tr>
        <w:tc>
          <w:tcPr>
            <w:tcW w:type="dxa" w:w="2076"/>
          </w:tcPr>
          <w:p/>
        </w:tc>
        <w:tc>
          <w:tcPr>
            <w:tcW w:type="dxa" w:w="415"/>
          </w:tcPr>
          <w:p>
            <w:pPr>
              <w:pStyle w:val="null3"/>
            </w:pPr>
            <w:r>
              <w:rPr/>
              <w:t>37</w:t>
            </w:r>
          </w:p>
        </w:tc>
        <w:tc>
          <w:tcPr>
            <w:tcW w:type="dxa" w:w="5814"/>
          </w:tcPr>
          <w:p>
            <w:pPr>
              <w:pStyle w:val="null3"/>
            </w:pPr>
            <w:r>
              <w:rPr/>
              <w:t>2、应急出行支持：配合突发公共卫生事件、急救物资运输、夜间急诊患者转运等紧急任务，确保随叫随到（需提供24小时应急联络机制）；</w:t>
            </w:r>
          </w:p>
        </w:tc>
      </w:tr>
      <w:tr>
        <w:tc>
          <w:tcPr>
            <w:tcW w:type="dxa" w:w="2076"/>
          </w:tcPr>
          <w:p/>
        </w:tc>
        <w:tc>
          <w:tcPr>
            <w:tcW w:type="dxa" w:w="415"/>
          </w:tcPr>
          <w:p>
            <w:pPr>
              <w:pStyle w:val="null3"/>
            </w:pPr>
            <w:r>
              <w:rPr/>
              <w:t>38</w:t>
            </w:r>
          </w:p>
        </w:tc>
        <w:tc>
          <w:tcPr>
            <w:tcW w:type="dxa" w:w="5814"/>
          </w:tcPr>
          <w:p>
            <w:pPr>
              <w:pStyle w:val="null3"/>
            </w:pPr>
            <w:r>
              <w:rPr/>
              <w:t>3、车辆管理协助：协助完成中心公务车辆的日常检查（如油量、轮胎、灯光等基础状态）、简单清洁及出车记录登记（包括时间、路线、里程、用车人等）；</w:t>
            </w:r>
          </w:p>
        </w:tc>
      </w:tr>
      <w:tr>
        <w:tc>
          <w:tcPr>
            <w:tcW w:type="dxa" w:w="2076"/>
          </w:tcPr>
          <w:p/>
        </w:tc>
        <w:tc>
          <w:tcPr>
            <w:tcW w:type="dxa" w:w="415"/>
          </w:tcPr>
          <w:p>
            <w:pPr>
              <w:pStyle w:val="null3"/>
            </w:pPr>
            <w:r>
              <w:rPr/>
              <w:t>39</w:t>
            </w:r>
          </w:p>
        </w:tc>
        <w:tc>
          <w:tcPr>
            <w:tcW w:type="dxa" w:w="5814"/>
          </w:tcPr>
          <w:p>
            <w:pPr>
              <w:pStyle w:val="null3"/>
            </w:pPr>
            <w:r>
              <w:rPr/>
              <w:t>4、合规驾驶：严格遵守交通法规，确保无酒驾、毒驾、超速等违规记录，近3年无重大交通事故责任。</w:t>
            </w:r>
          </w:p>
        </w:tc>
      </w:tr>
      <w:tr>
        <w:tc>
          <w:tcPr>
            <w:tcW w:type="dxa" w:w="2076"/>
          </w:tcPr>
          <w:p/>
        </w:tc>
        <w:tc>
          <w:tcPr>
            <w:tcW w:type="dxa" w:w="415"/>
          </w:tcPr>
          <w:p>
            <w:pPr>
              <w:pStyle w:val="null3"/>
            </w:pPr>
            <w:r>
              <w:rPr/>
              <w:t>40</w:t>
            </w:r>
          </w:p>
        </w:tc>
        <w:tc>
          <w:tcPr>
            <w:tcW w:type="dxa" w:w="5814"/>
          </w:tcPr>
          <w:p>
            <w:pPr>
              <w:pStyle w:val="null3"/>
            </w:pPr>
            <w:r>
              <w:rPr/>
              <w:t>（二）水电维护服务（兼岗职责）</w:t>
            </w:r>
          </w:p>
          <w:p>
            <w:pPr>
              <w:pStyle w:val="null3"/>
            </w:pPr>
            <w:r>
              <w:rPr/>
              <w:t>1、日常巡检：每日/定期对中心水电设施（包括但不限于照明系统、供水管道、插座电路、卫生间设施、空调外机等）进行基础巡查，发现异常（如漏水、断电、灯具损坏等）及时上报并处理；</w:t>
            </w:r>
          </w:p>
        </w:tc>
      </w:tr>
      <w:tr>
        <w:tc>
          <w:tcPr>
            <w:tcW w:type="dxa" w:w="2076"/>
          </w:tcPr>
          <w:p/>
        </w:tc>
        <w:tc>
          <w:tcPr>
            <w:tcW w:type="dxa" w:w="415"/>
          </w:tcPr>
          <w:p>
            <w:pPr>
              <w:pStyle w:val="null3"/>
            </w:pPr>
            <w:r>
              <w:rPr/>
              <w:t>41</w:t>
            </w:r>
          </w:p>
        </w:tc>
        <w:tc>
          <w:tcPr>
            <w:tcW w:type="dxa" w:w="5814"/>
          </w:tcPr>
          <w:p>
            <w:pPr>
              <w:pStyle w:val="null3"/>
            </w:pPr>
            <w:r>
              <w:rPr/>
              <w:t>2、简单维修：具备基础水电维修技能，可独立完成常见故障处理（如更换水龙头、灯泡、插座面板、疏通下水道、紧固松动水管/电线等）；</w:t>
            </w:r>
          </w:p>
        </w:tc>
      </w:tr>
      <w:tr>
        <w:tc>
          <w:tcPr>
            <w:tcW w:type="dxa" w:w="2076"/>
          </w:tcPr>
          <w:p/>
        </w:tc>
        <w:tc>
          <w:tcPr>
            <w:tcW w:type="dxa" w:w="415"/>
          </w:tcPr>
          <w:p>
            <w:pPr>
              <w:pStyle w:val="null3"/>
            </w:pPr>
            <w:r>
              <w:rPr/>
              <w:t>42</w:t>
            </w:r>
          </w:p>
        </w:tc>
        <w:tc>
          <w:tcPr>
            <w:tcW w:type="dxa" w:w="5814"/>
          </w:tcPr>
          <w:p>
            <w:pPr>
              <w:pStyle w:val="null3"/>
            </w:pPr>
            <w:r>
              <w:rPr/>
              <w:t>3、应急抢修：针对突发水电故障（如停水停电影响诊疗、水管爆裂、电路跳闸等），需在接到通知后30分钟内到达现场并实施应急处置，保障中心正常运转；</w:t>
            </w:r>
          </w:p>
        </w:tc>
      </w:tr>
      <w:tr>
        <w:tc>
          <w:tcPr>
            <w:tcW w:type="dxa" w:w="2076"/>
          </w:tcPr>
          <w:p/>
        </w:tc>
        <w:tc>
          <w:tcPr>
            <w:tcW w:type="dxa" w:w="415"/>
          </w:tcPr>
          <w:p>
            <w:pPr>
              <w:pStyle w:val="null3"/>
            </w:pPr>
            <w:r>
              <w:rPr/>
              <w:t>43</w:t>
            </w:r>
          </w:p>
        </w:tc>
        <w:tc>
          <w:tcPr>
            <w:tcW w:type="dxa" w:w="5814"/>
          </w:tcPr>
          <w:p>
            <w:pPr>
              <w:pStyle w:val="null3"/>
            </w:pPr>
            <w:r>
              <w:rPr/>
              <w:t>4、安全协助：配合中心完成水电安全检查（如排查私拉电线、违规用电等隐患），并记录维修台账（包括故障描述、处理方式、耗材使用、完成时间等）。</w:t>
            </w:r>
          </w:p>
        </w:tc>
      </w:tr>
      <w:tr>
        <w:tc>
          <w:tcPr>
            <w:tcW w:type="dxa" w:w="2076"/>
          </w:tcPr>
          <w:p/>
        </w:tc>
        <w:tc>
          <w:tcPr>
            <w:tcW w:type="dxa" w:w="415"/>
          </w:tcPr>
          <w:p>
            <w:pPr>
              <w:pStyle w:val="null3"/>
            </w:pPr>
            <w:r>
              <w:rPr/>
              <w:t>44</w:t>
            </w:r>
          </w:p>
        </w:tc>
        <w:tc>
          <w:tcPr>
            <w:tcW w:type="dxa" w:w="5814"/>
          </w:tcPr>
          <w:p>
            <w:pPr>
              <w:pStyle w:val="null3"/>
            </w:pPr>
            <w:r>
              <w:rPr/>
              <w:t>（三）人员配置与要求</w:t>
            </w:r>
          </w:p>
          <w:p>
            <w:pPr>
              <w:pStyle w:val="null3"/>
            </w:pPr>
            <w:r>
              <w:rPr/>
              <w:t>1、人员数量：根据工作实际需求配置（需同时胜任司机与水电维护职责，不可兼职其他无关工作）；</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★2、持有有效《中华人民共和国机动车驾驶证》（准驾车型C1及以上，驾龄≥3年），（需提供驾驶员有效的驾驶证电子件及身份证电子件并加盖公章）；</w:t>
            </w:r>
          </w:p>
        </w:tc>
      </w:tr>
      <w:tr>
        <w:tc>
          <w:tcPr>
            <w:tcW w:type="dxa" w:w="2076"/>
          </w:tcPr>
          <w:p/>
        </w:tc>
        <w:tc>
          <w:tcPr>
            <w:tcW w:type="dxa" w:w="415"/>
          </w:tcPr>
          <w:p>
            <w:pPr>
              <w:pStyle w:val="null3"/>
            </w:pPr>
            <w:r>
              <w:rPr/>
              <w:t>46</w:t>
            </w:r>
          </w:p>
        </w:tc>
        <w:tc>
          <w:tcPr>
            <w:tcW w:type="dxa" w:w="5814"/>
          </w:tcPr>
          <w:p>
            <w:pPr>
              <w:pStyle w:val="null3"/>
            </w:pPr>
            <w:r>
              <w:rPr/>
              <w:t>3、近3年内无重大交通事故责任记录（需提供承诺函，格式自拟）；</w:t>
            </w:r>
          </w:p>
        </w:tc>
      </w:tr>
      <w:tr>
        <w:tc>
          <w:tcPr>
            <w:tcW w:type="dxa" w:w="2076"/>
          </w:tcPr>
          <w:p/>
        </w:tc>
        <w:tc>
          <w:tcPr>
            <w:tcW w:type="dxa" w:w="415"/>
          </w:tcPr>
          <w:p>
            <w:pPr>
              <w:pStyle w:val="null3"/>
            </w:pPr>
            <w:r>
              <w:rPr/>
              <w:t>47</w:t>
            </w:r>
          </w:p>
        </w:tc>
        <w:tc>
          <w:tcPr>
            <w:tcW w:type="dxa" w:w="5814"/>
          </w:tcPr>
          <w:p>
            <w:pPr>
              <w:pStyle w:val="null3"/>
            </w:pPr>
            <w:r>
              <w:rPr/>
              <w:t>4、熟悉广州市黄埔区及周边路况，具备良好的驾驶习惯与服务意识。</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★5、水电维护能力：持有有效《特种作业操作证》（作业类别：低压电工作业）（需提供相关证书或承诺函，进场前提供相关能力资质证明材料原件给采购人审核，严禁无证作业。）；</w:t>
            </w:r>
          </w:p>
        </w:tc>
      </w:tr>
      <w:tr>
        <w:tc>
          <w:tcPr>
            <w:tcW w:type="dxa" w:w="2076"/>
          </w:tcPr>
          <w:p/>
        </w:tc>
        <w:tc>
          <w:tcPr>
            <w:tcW w:type="dxa" w:w="415"/>
          </w:tcPr>
          <w:p>
            <w:pPr>
              <w:pStyle w:val="null3"/>
            </w:pPr>
            <w:r>
              <w:rPr/>
              <w:t>49</w:t>
            </w:r>
          </w:p>
        </w:tc>
        <w:tc>
          <w:tcPr>
            <w:tcW w:type="dxa" w:w="5814"/>
          </w:tcPr>
          <w:p>
            <w:pPr>
              <w:pStyle w:val="null3"/>
            </w:pPr>
            <w:r>
              <w:rPr/>
              <w:t>6、其他要求：身体健康，无传染性疾病及影响工作的基础疾病，年龄不超过60周岁，会说普通话。</w:t>
            </w:r>
          </w:p>
        </w:tc>
      </w:tr>
      <w:tr>
        <w:tc>
          <w:tcPr>
            <w:tcW w:type="dxa" w:w="2076"/>
          </w:tcPr>
          <w:p/>
        </w:tc>
        <w:tc>
          <w:tcPr>
            <w:tcW w:type="dxa" w:w="415"/>
          </w:tcPr>
          <w:p>
            <w:pPr>
              <w:pStyle w:val="null3"/>
            </w:pPr>
            <w:r>
              <w:rPr/>
              <w:t>50</w:t>
            </w:r>
          </w:p>
        </w:tc>
        <w:tc>
          <w:tcPr>
            <w:tcW w:type="dxa" w:w="5814"/>
          </w:tcPr>
          <w:p>
            <w:pPr>
              <w:pStyle w:val="null3"/>
            </w:pPr>
            <w:r>
              <w:rPr/>
              <w:t>（四）服务要求与标准</w:t>
            </w:r>
          </w:p>
          <w:p>
            <w:pPr>
              <w:pStyle w:val="null3"/>
            </w:pPr>
            <w:r>
              <w:rPr/>
              <w:t>1、工作时间：实行综合工时制（根据中心排班需求灵活调整），常规司机服务时间为工作日8:00-17:30（含出车任务），水电维护为每日8:00-18:00（应急情况需24小时响应）；</w:t>
            </w:r>
          </w:p>
        </w:tc>
      </w:tr>
      <w:tr>
        <w:tc>
          <w:tcPr>
            <w:tcW w:type="dxa" w:w="2076"/>
          </w:tcPr>
          <w:p/>
        </w:tc>
        <w:tc>
          <w:tcPr>
            <w:tcW w:type="dxa" w:w="415"/>
          </w:tcPr>
          <w:p>
            <w:pPr>
              <w:pStyle w:val="null3"/>
            </w:pPr>
            <w:r>
              <w:rPr/>
              <w:t>51</w:t>
            </w:r>
          </w:p>
        </w:tc>
        <w:tc>
          <w:tcPr>
            <w:tcW w:type="dxa" w:w="5814"/>
          </w:tcPr>
          <w:p>
            <w:pPr>
              <w:pStyle w:val="null3"/>
            </w:pPr>
            <w:r>
              <w:rPr/>
              <w:t>响应时效：</w:t>
            </w:r>
          </w:p>
          <w:p>
            <w:pPr>
              <w:pStyle w:val="null3"/>
            </w:pPr>
            <w:r>
              <w:rPr/>
              <w:t>2、常规出车任务提前10分钟到位，紧急任务（如急救转运）需在15分钟内响应； 水电维护：日常巡检每日至少1次，应急故障需在接到通知后30分钟内到达现场并开展处置； 服务质量：</w:t>
            </w:r>
          </w:p>
        </w:tc>
      </w:tr>
      <w:tr>
        <w:tc>
          <w:tcPr>
            <w:tcW w:type="dxa" w:w="2076"/>
          </w:tcPr>
          <w:p/>
        </w:tc>
        <w:tc>
          <w:tcPr>
            <w:tcW w:type="dxa" w:w="415"/>
          </w:tcPr>
          <w:p>
            <w:pPr>
              <w:pStyle w:val="null3"/>
            </w:pPr>
            <w:r>
              <w:rPr/>
              <w:t>52</w:t>
            </w:r>
          </w:p>
        </w:tc>
        <w:tc>
          <w:tcPr>
            <w:tcW w:type="dxa" w:w="5814"/>
          </w:tcPr>
          <w:p>
            <w:pPr>
              <w:pStyle w:val="null3"/>
            </w:pPr>
            <w:r>
              <w:rPr/>
              <w:t>3、行车安全率100%（无刮擦、事故），服务满意度≥90%（由中心每月通过问卷评估）；</w:t>
            </w:r>
          </w:p>
        </w:tc>
      </w:tr>
      <w:tr>
        <w:tc>
          <w:tcPr>
            <w:tcW w:type="dxa" w:w="2076"/>
          </w:tcPr>
          <w:p/>
        </w:tc>
        <w:tc>
          <w:tcPr>
            <w:tcW w:type="dxa" w:w="415"/>
          </w:tcPr>
          <w:p>
            <w:pPr>
              <w:pStyle w:val="null3"/>
            </w:pPr>
            <w:r>
              <w:rPr/>
              <w:t>53</w:t>
            </w:r>
          </w:p>
        </w:tc>
        <w:tc>
          <w:tcPr>
            <w:tcW w:type="dxa" w:w="5814"/>
          </w:tcPr>
          <w:p>
            <w:pPr>
              <w:pStyle w:val="null3"/>
            </w:pPr>
            <w:r>
              <w:rPr/>
              <w:t>4、水电维护：一般故障24小时内修复，复杂问题（需外购配件）需在3个工作日内解决并反馈进度；</w:t>
            </w:r>
          </w:p>
        </w:tc>
      </w:tr>
      <w:tr>
        <w:tc>
          <w:tcPr>
            <w:tcW w:type="dxa" w:w="2076"/>
          </w:tcPr>
          <w:p/>
        </w:tc>
        <w:tc>
          <w:tcPr>
            <w:tcW w:type="dxa" w:w="415"/>
          </w:tcPr>
          <w:p>
            <w:pPr>
              <w:pStyle w:val="null3"/>
            </w:pPr>
            <w:r>
              <w:rPr/>
              <w:t>54</w:t>
            </w:r>
          </w:p>
        </w:tc>
        <w:tc>
          <w:tcPr>
            <w:tcW w:type="dxa" w:w="5814"/>
          </w:tcPr>
          <w:p>
            <w:pPr>
              <w:pStyle w:val="null3"/>
            </w:pPr>
            <w:r>
              <w:rPr/>
              <w:t>5、记录与报告：司机需每日提交出车记录表，水电维护需每周提交设施巡检台账及维修记录（含照片佐证）。</w:t>
            </w:r>
          </w:p>
        </w:tc>
      </w:tr>
      <w:tr>
        <w:tc>
          <w:tcPr>
            <w:tcW w:type="dxa" w:w="2076"/>
          </w:tcPr>
          <w:p/>
        </w:tc>
        <w:tc>
          <w:tcPr>
            <w:tcW w:type="dxa" w:w="415"/>
          </w:tcPr>
          <w:p>
            <w:pPr>
              <w:pStyle w:val="null3"/>
            </w:pPr>
            <w:r>
              <w:rPr/>
              <w:t>55</w:t>
            </w:r>
          </w:p>
        </w:tc>
        <w:tc>
          <w:tcPr>
            <w:tcW w:type="dxa" w:w="5814"/>
          </w:tcPr>
          <w:p>
            <w:pPr>
              <w:pStyle w:val="null3"/>
            </w:pPr>
            <w:r>
              <w:rPr/>
              <w:t>四、信息安全：</w:t>
            </w:r>
          </w:p>
          <w:p>
            <w:pPr>
              <w:pStyle w:val="null3"/>
            </w:pPr>
            <w:r>
              <w:rPr/>
              <w:t>1、供应商服务人员进入中心内必须接受采购人的政审和保密教育，自觉遵守医院的保密规定，服从医院管理；</w:t>
            </w:r>
          </w:p>
        </w:tc>
      </w:tr>
      <w:tr>
        <w:tc>
          <w:tcPr>
            <w:tcW w:type="dxa" w:w="2076"/>
          </w:tcPr>
          <w:p/>
        </w:tc>
        <w:tc>
          <w:tcPr>
            <w:tcW w:type="dxa" w:w="415"/>
          </w:tcPr>
          <w:p>
            <w:pPr>
              <w:pStyle w:val="null3"/>
            </w:pPr>
            <w:r>
              <w:rPr/>
              <w:t>56</w:t>
            </w:r>
          </w:p>
        </w:tc>
        <w:tc>
          <w:tcPr>
            <w:tcW w:type="dxa" w:w="5814"/>
          </w:tcPr>
          <w:p>
            <w:pPr>
              <w:pStyle w:val="null3"/>
            </w:pPr>
            <w:r>
              <w:rPr/>
              <w:t>2、保密期限为合同履行期间及合同终止后3年，涉及国家秘密、患者隐私的信息除外，其保密义务按相关法律法规执行。</w:t>
            </w:r>
          </w:p>
        </w:tc>
      </w:tr>
      <w:tr>
        <w:tc>
          <w:tcPr>
            <w:tcW w:type="dxa" w:w="2076"/>
          </w:tcPr>
          <w:p/>
        </w:tc>
        <w:tc>
          <w:tcPr>
            <w:tcW w:type="dxa" w:w="415"/>
          </w:tcPr>
          <w:p>
            <w:pPr>
              <w:pStyle w:val="null3"/>
            </w:pPr>
            <w:r>
              <w:rPr/>
              <w:t>57</w:t>
            </w:r>
          </w:p>
        </w:tc>
        <w:tc>
          <w:tcPr>
            <w:tcW w:type="dxa" w:w="5814"/>
          </w:tcPr>
          <w:p>
            <w:pPr>
              <w:pStyle w:val="null3"/>
            </w:pPr>
            <w:r>
              <w:rPr/>
              <w:t>五、人员培训：</w:t>
            </w:r>
          </w:p>
          <w:p>
            <w:pPr>
              <w:pStyle w:val="null3"/>
            </w:pPr>
            <w:r>
              <w:rPr/>
              <w:t>1、岗前培训：中心规章制度、岗位职责、服务规范（文明用语、沟通技巧等）、安全操作（收费资金安全、水电安全规程等）、岗位系统操作（收费系统、公卫系统、车辆管理、水电设备等）。 形式：理论讲解+实操演练，考核合格后方可上岗。</w:t>
            </w:r>
          </w:p>
        </w:tc>
      </w:tr>
      <w:tr>
        <w:tc>
          <w:tcPr>
            <w:tcW w:type="dxa" w:w="2076"/>
          </w:tcPr>
          <w:p/>
        </w:tc>
        <w:tc>
          <w:tcPr>
            <w:tcW w:type="dxa" w:w="415"/>
          </w:tcPr>
          <w:p>
            <w:pPr>
              <w:pStyle w:val="null3"/>
            </w:pPr>
            <w:r>
              <w:rPr/>
              <w:t>58</w:t>
            </w:r>
          </w:p>
        </w:tc>
        <w:tc>
          <w:tcPr>
            <w:tcW w:type="dxa" w:w="5814"/>
          </w:tcPr>
          <w:p>
            <w:pPr>
              <w:pStyle w:val="null3"/>
            </w:pPr>
            <w:r>
              <w:rPr/>
              <w:t>2、在岗培训：每季度1次，内容包括最新政策（医保、公卫）、技能提升（应急处理、投诉应对等）、案例复盘（服务失误、操作差错等）。</w:t>
            </w:r>
          </w:p>
        </w:tc>
      </w:tr>
      <w:tr>
        <w:tc>
          <w:tcPr>
            <w:tcW w:type="dxa" w:w="2076"/>
          </w:tcPr>
          <w:p/>
        </w:tc>
        <w:tc>
          <w:tcPr>
            <w:tcW w:type="dxa" w:w="415"/>
          </w:tcPr>
          <w:p>
            <w:pPr>
              <w:pStyle w:val="null3"/>
            </w:pPr>
            <w:r>
              <w:rPr/>
              <w:t>59</w:t>
            </w:r>
          </w:p>
        </w:tc>
        <w:tc>
          <w:tcPr>
            <w:tcW w:type="dxa" w:w="5814"/>
          </w:tcPr>
          <w:p>
            <w:pPr>
              <w:pStyle w:val="null3"/>
            </w:pPr>
            <w:r>
              <w:rPr/>
              <w:t>3、记录：保留培训教案、签到表、实操考核记录，建立个人培训档案。</w:t>
            </w:r>
          </w:p>
        </w:tc>
      </w:tr>
      <w:tr>
        <w:tc>
          <w:tcPr>
            <w:tcW w:type="dxa" w:w="2076"/>
          </w:tcPr>
          <w:p/>
        </w:tc>
        <w:tc>
          <w:tcPr>
            <w:tcW w:type="dxa" w:w="415"/>
          </w:tcPr>
          <w:p>
            <w:pPr>
              <w:pStyle w:val="null3"/>
            </w:pPr>
            <w:r>
              <w:rPr/>
              <w:t>60</w:t>
            </w:r>
          </w:p>
        </w:tc>
        <w:tc>
          <w:tcPr>
            <w:tcW w:type="dxa" w:w="5814"/>
          </w:tcPr>
          <w:p>
            <w:pPr>
              <w:pStyle w:val="null3"/>
            </w:pPr>
            <w:r>
              <w:rPr/>
              <w:t>六、考核要求：</w:t>
            </w:r>
          </w:p>
          <w:p>
            <w:pPr>
              <w:pStyle w:val="null3"/>
            </w:pPr>
            <w:r>
              <w:rPr/>
              <w:t>1、强化督查考核。由社区卫生服务中心负责对服务项目执行情况进行日常监督，每季度开展一次工作督导。</w:t>
            </w:r>
          </w:p>
        </w:tc>
      </w:tr>
      <w:tr>
        <w:tc>
          <w:tcPr>
            <w:tcW w:type="dxa" w:w="2076"/>
          </w:tcPr>
          <w:p/>
        </w:tc>
        <w:tc>
          <w:tcPr>
            <w:tcW w:type="dxa" w:w="415"/>
          </w:tcPr>
          <w:p>
            <w:pPr>
              <w:pStyle w:val="null3"/>
            </w:pPr>
            <w:r>
              <w:rPr/>
              <w:t>61</w:t>
            </w:r>
          </w:p>
        </w:tc>
        <w:tc>
          <w:tcPr>
            <w:tcW w:type="dxa" w:w="5814"/>
          </w:tcPr>
          <w:p>
            <w:pPr>
              <w:pStyle w:val="null3"/>
            </w:pPr>
            <w:r>
              <w:rPr/>
              <w:t>2、服务成果及验收标准：完成项目需求的服务内容以及符合采购人的审查要求。</w:t>
            </w:r>
          </w:p>
        </w:tc>
      </w:tr>
      <w:tr>
        <w:tc>
          <w:tcPr>
            <w:tcW w:type="dxa" w:w="2076"/>
          </w:tcPr>
          <w:p/>
        </w:tc>
        <w:tc>
          <w:tcPr>
            <w:tcW w:type="dxa" w:w="415"/>
          </w:tcPr>
          <w:p>
            <w:pPr>
              <w:pStyle w:val="null3"/>
            </w:pPr>
            <w:r>
              <w:rPr/>
              <w:t>62</w:t>
            </w:r>
          </w:p>
        </w:tc>
        <w:tc>
          <w:tcPr>
            <w:tcW w:type="dxa" w:w="5814"/>
          </w:tcPr>
          <w:p>
            <w:pPr>
              <w:pStyle w:val="null3"/>
            </w:pPr>
            <w:r>
              <w:rPr/>
              <w:t>3、完成采购人分配的工作量，每季度对完成工作情况进行考核，采购人根据考核结果对工作要求、人员配备等进行合理调整。</w:t>
            </w:r>
          </w:p>
        </w:tc>
      </w:tr>
      <w:tr>
        <w:tc>
          <w:tcPr>
            <w:tcW w:type="dxa" w:w="2076"/>
          </w:tcPr>
          <w:p/>
        </w:tc>
        <w:tc>
          <w:tcPr>
            <w:tcW w:type="dxa" w:w="415"/>
          </w:tcPr>
          <w:p>
            <w:pPr>
              <w:pStyle w:val="null3"/>
            </w:pPr>
            <w:r>
              <w:rPr/>
              <w:t>63</w:t>
            </w:r>
          </w:p>
        </w:tc>
        <w:tc>
          <w:tcPr>
            <w:tcW w:type="dxa" w:w="5814"/>
          </w:tcPr>
          <w:p>
            <w:pPr>
              <w:pStyle w:val="null3"/>
            </w:pPr>
            <w:r>
              <w:rPr/>
              <w:t>4、采购人每季度对中心工作人员进行服务满意度调查，要求不低于80分，满意度在70-79分，处罚1000元；60-69分，处罚3000元；连续两次低于60分，采购人有权解除合同；服务人员个人连续两次满意度调查分数低于90分，采购人有权要求更换服务人员。</w:t>
            </w:r>
          </w:p>
        </w:tc>
      </w:tr>
      <w:tr>
        <w:tc>
          <w:tcPr>
            <w:tcW w:type="dxa" w:w="2076"/>
          </w:tcPr>
          <w:p/>
        </w:tc>
        <w:tc>
          <w:tcPr>
            <w:tcW w:type="dxa" w:w="415"/>
          </w:tcPr>
          <w:p>
            <w:pPr>
              <w:pStyle w:val="null3"/>
            </w:pPr>
            <w:r>
              <w:rPr/>
              <w:t>64</w:t>
            </w:r>
          </w:p>
        </w:tc>
        <w:tc>
          <w:tcPr>
            <w:tcW w:type="dxa" w:w="5814"/>
          </w:tcPr>
          <w:p>
            <w:pPr>
              <w:pStyle w:val="null3"/>
              <w:jc w:val="center"/>
            </w:pPr>
            <w:r>
              <w:rPr>
                <w:sz w:val="20"/>
              </w:rPr>
              <w:t>详见附件</w:t>
            </w:r>
            <w:r>
              <w:rPr>
                <w:sz w:val="20"/>
              </w:rPr>
              <w:t>1《质量考核评分表》</w:t>
            </w:r>
          </w:p>
          <w:tbl>
            <w:tblPr>
              <w:tblBorders>
                <w:top w:val="none" w:color="000000" w:sz="4"/>
                <w:left w:val="none" w:color="000000" w:sz="4"/>
                <w:bottom w:val="none" w:color="000000" w:sz="4"/>
                <w:right w:val="none" w:color="000000" w:sz="4"/>
                <w:insideH w:val="none"/>
                <w:insideV w:val="none"/>
              </w:tblBorders>
            </w:tblPr>
            <w:tblGrid>
              <w:gridCol w:w="1095"/>
              <w:gridCol w:w="1544"/>
              <w:gridCol w:w="2873"/>
              <w:gridCol w:w="767"/>
              <w:gridCol w:w="702"/>
            </w:tblGrid>
            <w:tr>
              <w:tc>
                <w:tcPr>
                  <w:tcW w:type="dxa" w:w="698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质量考核评分表</w:t>
                  </w:r>
                </w:p>
              </w:tc>
            </w:tr>
            <w:tr>
              <w:tc>
                <w:tcPr>
                  <w:tcW w:type="dxa" w:w="69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考核时间：</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考核项目</w:t>
                  </w:r>
                  <w:r>
                    <w:br/>
                  </w:r>
                  <w:r>
                    <w:rPr>
                      <w:sz w:val="20"/>
                      <w:b/>
                      <w:color w:val="000000"/>
                    </w:rPr>
                    <w:t>（</w:t>
                  </w:r>
                  <w:r>
                    <w:rPr>
                      <w:sz w:val="20"/>
                      <w:b/>
                      <w:color w:val="000000"/>
                    </w:rPr>
                    <w:t>100分）</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考核指标</w:t>
                  </w:r>
                </w:p>
              </w:tc>
              <w:tc>
                <w:tcPr>
                  <w:tcW w:type="dxa" w:w="2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考核说明</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结算单位自评</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验收单位评分</w:t>
                  </w:r>
                </w:p>
              </w:tc>
            </w:tr>
            <w:tr>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岗位质量</w:t>
                  </w:r>
                  <w:r>
                    <w:br/>
                  </w:r>
                  <w:r>
                    <w:rPr>
                      <w:sz w:val="20"/>
                      <w:color w:val="000000"/>
                    </w:rPr>
                    <w:t>（</w:t>
                  </w:r>
                  <w:r>
                    <w:rPr>
                      <w:sz w:val="20"/>
                      <w:color w:val="000000"/>
                    </w:rPr>
                    <w:t>25分）</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人员素质要求</w:t>
                  </w:r>
                  <w:r>
                    <w:br/>
                  </w:r>
                  <w:r>
                    <w:rPr>
                      <w:sz w:val="20"/>
                      <w:color w:val="000000"/>
                    </w:rPr>
                    <w:t>（</w:t>
                  </w:r>
                  <w:r>
                    <w:rPr>
                      <w:sz w:val="20"/>
                      <w:color w:val="000000"/>
                    </w:rPr>
                    <w:t>15分）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提供服务的人员是否符合采购需求，综合素质是否能够胜任甲方的相关岗位的能力要求。</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tcBorders>
                    <w:top w:val="none" w:color="000000" w:sz="4"/>
                    <w:left w:val="single" w:color="000000" w:sz="4"/>
                    <w:bottom w:val="single" w:color="000000" w:sz="4"/>
                    <w:right w:val="single" w:color="000000" w:sz="4"/>
                  </w:tcBorders>
                </w:tcP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人员稳定性</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供应商</w:t>
                  </w:r>
                  <w:r>
                    <w:rPr>
                      <w:sz w:val="20"/>
                      <w:color w:val="000000"/>
                    </w:rPr>
                    <w:t>需提供详细的人员配备方案，包括但不限于人员招聘，人员配置等，确保项目实施过程中人员配备充足。</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人员培训</w:t>
                  </w:r>
                  <w:r>
                    <w:br/>
                  </w:r>
                  <w:r>
                    <w:rPr>
                      <w:sz w:val="20"/>
                      <w:color w:val="000000"/>
                    </w:rPr>
                    <w:t>（</w:t>
                  </w:r>
                  <w:r>
                    <w:rPr>
                      <w:sz w:val="20"/>
                      <w:color w:val="000000"/>
                    </w:rPr>
                    <w:t>10分）</w:t>
                  </w:r>
                </w:p>
              </w:tc>
              <w:tc>
                <w:tcPr>
                  <w:tcW w:type="dxa" w:w="15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人员培训</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对新派驻的工作人员是否进行了岗前培训。</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tcBorders>
                    <w:top w:val="none" w:color="000000" w:sz="4"/>
                    <w:left w:val="single" w:color="000000" w:sz="4"/>
                    <w:bottom w:val="single" w:color="000000" w:sz="4"/>
                    <w:right w:val="single" w:color="000000" w:sz="4"/>
                  </w:tcBorders>
                </w:tcPr>
                <w:p/>
              </w:tc>
              <w:tc>
                <w:tcPr>
                  <w:tcW w:type="dxa" w:w="1544"/>
                  <w:vMerge/>
                  <w:tcBorders>
                    <w:top w:val="none" w:color="000000" w:sz="4"/>
                    <w:left w:val="none" w:color="000000" w:sz="4"/>
                    <w:bottom w:val="single" w:color="000000" w:sz="4"/>
                    <w:right w:val="single" w:color="000000" w:sz="4"/>
                  </w:tcBorders>
                </w:tc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是否定期组织工作人员进行业务、礼仪、服务标准化等方面培训。</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服务质量</w:t>
                  </w:r>
                  <w:r>
                    <w:br/>
                  </w:r>
                  <w:r>
                    <w:rPr>
                      <w:sz w:val="20"/>
                      <w:color w:val="000000"/>
                    </w:rPr>
                    <w:t>（</w:t>
                  </w:r>
                  <w:r>
                    <w:rPr>
                      <w:sz w:val="20"/>
                      <w:color w:val="000000"/>
                    </w:rPr>
                    <w:t>25分）</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服务进度完成情况</w:t>
                  </w:r>
                  <w:r>
                    <w:br/>
                  </w:r>
                  <w:r>
                    <w:rPr>
                      <w:sz w:val="20"/>
                      <w:color w:val="000000"/>
                    </w:rPr>
                    <w:t>（</w:t>
                  </w:r>
                  <w:r>
                    <w:rPr>
                      <w:sz w:val="20"/>
                      <w:color w:val="000000"/>
                    </w:rPr>
                    <w:t>15分）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是否在</w:t>
                  </w:r>
                  <w:r>
                    <w:rPr>
                      <w:sz w:val="20"/>
                      <w:color w:val="000000"/>
                    </w:rPr>
                    <w:t>采购人</w:t>
                  </w:r>
                  <w:r>
                    <w:rPr>
                      <w:sz w:val="20"/>
                      <w:color w:val="000000"/>
                    </w:rPr>
                    <w:t>要求的时间内完成工作的。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tcBorders>
                    <w:top w:val="none" w:color="000000" w:sz="4"/>
                    <w:left w:val="single" w:color="000000" w:sz="4"/>
                    <w:bottom w:val="single" w:color="000000" w:sz="4"/>
                    <w:right w:val="single" w:color="000000" w:sz="4"/>
                  </w:tcBorders>
                </w:tcPr>
                <w:p/>
              </w:tc>
              <w:tc>
                <w:tcPr>
                  <w:tcW w:type="dxa" w:w="15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服务满意情况</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服务人员在工作中存在因工作失误、服务态度差等不良行为遭服务对象投诉、媒体曝光的，视情节严重程度酌情扣分。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tcBorders>
                    <w:top w:val="none" w:color="000000" w:sz="4"/>
                    <w:left w:val="single" w:color="000000" w:sz="4"/>
                    <w:bottom w:val="single" w:color="000000" w:sz="4"/>
                    <w:right w:val="single" w:color="000000" w:sz="4"/>
                  </w:tcBorders>
                </w:tcPr>
                <w:p/>
              </w:tc>
              <w:tc>
                <w:tcPr>
                  <w:tcW w:type="dxa" w:w="1544"/>
                  <w:vMerge/>
                  <w:tcBorders>
                    <w:top w:val="none" w:color="000000" w:sz="4"/>
                    <w:left w:val="none" w:color="000000" w:sz="4"/>
                    <w:bottom w:val="single" w:color="000000" w:sz="4"/>
                    <w:right w:val="single" w:color="000000" w:sz="4"/>
                  </w:tcBorders>
                </w:tc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服务人员存在不服从</w:t>
                  </w:r>
                  <w:r>
                    <w:rPr>
                      <w:sz w:val="20"/>
                      <w:color w:val="000000"/>
                    </w:rPr>
                    <w:t>采购人</w:t>
                  </w:r>
                  <w:r>
                    <w:rPr>
                      <w:sz w:val="20"/>
                      <w:color w:val="000000"/>
                    </w:rPr>
                    <w:t>的合理工作安排的行为，视情节严重程度酌情扣分。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项目管理</w:t>
                  </w:r>
                  <w:r>
                    <w:br/>
                  </w:r>
                  <w:r>
                    <w:rPr>
                      <w:sz w:val="20"/>
                      <w:color w:val="000000"/>
                    </w:rPr>
                    <w:t>（</w:t>
                  </w:r>
                  <w:r>
                    <w:rPr>
                      <w:sz w:val="20"/>
                      <w:color w:val="000000"/>
                    </w:rPr>
                    <w:t>30分）</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组织管理</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是否具有提供服务的专门内设机构和人员；人数是否合理，分工是否明确；服务人员对服务内容质量流程等是否清楚掌握。</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tcBorders>
                    <w:top w:val="none" w:color="000000" w:sz="4"/>
                    <w:left w:val="single" w:color="000000" w:sz="4"/>
                    <w:bottom w:val="single" w:color="000000" w:sz="4"/>
                    <w:right w:val="single" w:color="000000" w:sz="4"/>
                  </w:tcBorders>
                </w:tcP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过程管理</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对服务中出现的问题是否能在</w:t>
                  </w:r>
                  <w:r>
                    <w:rPr>
                      <w:sz w:val="20"/>
                      <w:color w:val="000000"/>
                    </w:rPr>
                    <w:t>1h内做出响应并在</w:t>
                  </w:r>
                  <w:r>
                    <w:rPr>
                      <w:sz w:val="20"/>
                      <w:color w:val="000000"/>
                    </w:rPr>
                    <w:t>采购人</w:t>
                  </w:r>
                  <w:r>
                    <w:rPr>
                      <w:sz w:val="20"/>
                      <w:color w:val="000000"/>
                    </w:rPr>
                    <w:t>规定的时间内提出解决措施。</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vMerge/>
                  <w:tcBorders>
                    <w:top w:val="none" w:color="000000" w:sz="4"/>
                    <w:left w:val="single" w:color="000000" w:sz="4"/>
                    <w:bottom w:val="single" w:color="000000" w:sz="4"/>
                    <w:right w:val="single" w:color="000000" w:sz="4"/>
                  </w:tcBorders>
                </w:tcP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档案管理</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项目档案资料是否及时归档。</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r>
                    <w:br/>
                  </w:r>
                  <w:r>
                    <w:rPr>
                      <w:sz w:val="20"/>
                      <w:color w:val="000000"/>
                    </w:rPr>
                    <w:t>（</w:t>
                  </w:r>
                  <w:r>
                    <w:rPr>
                      <w:sz w:val="20"/>
                      <w:color w:val="000000"/>
                    </w:rPr>
                    <w:t>10分）</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其他管理需求响应情况</w:t>
                  </w:r>
                  <w:r>
                    <w:br/>
                  </w:r>
                  <w:r>
                    <w:rPr>
                      <w:sz w:val="20"/>
                      <w:color w:val="000000"/>
                    </w:rPr>
                    <w:t>（</w:t>
                  </w:r>
                  <w:r>
                    <w:rPr>
                      <w:sz w:val="20"/>
                      <w:color w:val="000000"/>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采购人</w:t>
                  </w:r>
                  <w:r>
                    <w:rPr>
                      <w:sz w:val="20"/>
                      <w:color w:val="000000"/>
                    </w:rPr>
                    <w:t>根据日常运营需求，对</w:t>
                  </w:r>
                  <w:r>
                    <w:rPr>
                      <w:sz w:val="20"/>
                      <w:color w:val="000000"/>
                    </w:rPr>
                    <w:t>供应商</w:t>
                  </w:r>
                  <w:r>
                    <w:rPr>
                      <w:sz w:val="20"/>
                      <w:color w:val="000000"/>
                    </w:rPr>
                    <w:t>提出新的要求，根据</w:t>
                  </w:r>
                  <w:r>
                    <w:rPr>
                      <w:sz w:val="20"/>
                      <w:color w:val="000000"/>
                    </w:rPr>
                    <w:t>供应商</w:t>
                  </w:r>
                  <w:r>
                    <w:rPr>
                      <w:sz w:val="20"/>
                      <w:color w:val="000000"/>
                    </w:rPr>
                    <w:t>的配合情况进行评分。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合计总分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结算单位确认：（盖章）</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验收单位确认：（盖章）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color w:val="000000"/>
              </w:rPr>
              <w:t>注：采购人在实施过程中有权按实际情况对考核表内容进行修改。</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广州市黄埔区龙湖街社区卫生服务中心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中标服务费，以中标金额作为采购代理服务费的计算基数。按国家计委[计价格[2002]1980号]文及国家发改委[2011]534号文服务类招标代理服务收费标准差额定率累进法计算收取，如按照该收费标准计算低于8000元的，按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采购包1：是</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采购包1(其他医疗卫生服务采购项目)：综合评分法,是指投标文件满足招标文件全部实质性要求，且按照评审因素的量化指标评审得分最高的投标人为中标候选人的评标方法。（最低报价不是中标的唯一依据。）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采购包1（其他医疗卫生服务采购项目）：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采购包1（其他医疗卫生服务采购项目）：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管理关系的不同投标人，不得同时参加本采购项目（或采购包）投标（响应）。为本项目提供整体设计、规范编制或者项目管理、监理、检测等服务的投标人， 不得再参与本项目投标（响应）。投标函承诺相关要求内容。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租赁和商务服务业，否则将不通过资格审查，投标无效。</w:t>
            </w:r>
          </w:p>
        </w:tc>
      </w:tr>
    </w:tbl>
    <w:p>
      <w:pPr>
        <w:pStyle w:val="null3"/>
        <w:ind w:firstLine="480"/>
      </w:pPr>
      <w:r>
        <w:rPr/>
        <w:t>表二符合性审查表：</w:t>
      </w:r>
    </w:p>
    <w:p>
      <w:pPr>
        <w:pStyle w:val="null3"/>
      </w:pPr>
      <w:r>
        <w:rPr/>
        <w:t>采购包1（其他医疗卫生服务采购项目）：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1）投标报价未超过所投项目内容的总价最高限价 2）对本项目所投项目全部招标内容进行投标报价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本项目采购本国服务</w:t>
            </w:r>
          </w:p>
        </w:tc>
        <w:tc>
          <w:tcPr>
            <w:tcW w:type="dxa" w:w="4238"/>
          </w:tcPr>
          <w:p>
            <w:pPr>
              <w:pStyle w:val="null3"/>
            </w:pPr>
            <w:r>
              <w:rPr/>
              <w:t>本项目采购本国服务。</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采购包1(其他医疗卫生服务采购项目):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技术部分63.0分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对招标文件第二章《采购需求》中“附表一”的“具体技术（参数）要求”一般条款的响应情况 (7.0分)</w:t>
            </w:r>
          </w:p>
        </w:tc>
        <w:tc>
          <w:tcPr>
            <w:tcW w:type="dxa" w:w="5076"/>
          </w:tcPr>
          <w:p>
            <w:pPr>
              <w:pStyle w:val="null3"/>
              <w:jc w:val="left"/>
            </w:pPr>
            <w:r>
              <w:rPr/>
              <w:t>考核投标人对投标文件第二章《采购需求》中“附表一”中所有一般条款（★条款除外）的响应程度（每条条款最小一级序号均以一项计算）： 1.完全响应所有一般条款，全部无偏离的，得7分； 2.本项目一般条款参数共64条。按量化指标，评审分数按以下公式进行计算：负偏离总数≤5条的，每出现一处负偏离，扣1分；负偏离总数＞5条的，扣分=5+[（负偏离总数-5）/（一般技术条款总数-5）]×2分。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总体服务方案A (2.0分)</w:t>
            </w:r>
            <w:r>
              <w:rPr/>
              <w:t>，（等次分值选择：</w:t>
            </w:r>
            <w:r>
              <w:rPr/>
              <w:t>0.0;</w:t>
            </w:r>
            <w:r>
              <w:rPr/>
              <w:t>2.0;</w:t>
            </w:r>
            <w:r>
              <w:rPr/>
              <w:t>）</w:t>
            </w:r>
          </w:p>
        </w:tc>
        <w:tc>
          <w:tcPr>
            <w:tcW w:type="dxa" w:w="5076"/>
          </w:tcPr>
          <w:p>
            <w:pPr>
              <w:pStyle w:val="null3"/>
              <w:jc w:val="left"/>
            </w:pPr>
            <w:r>
              <w:rPr/>
              <w:t>评标委员会根据投标人提供的总体服务方案进行评审，方案应包括：服务目标、服务内容、服务实施流程、服务响应。提供全部内容得2分，无或不齐全的，本项及以下评审项“总体服务方案B”均不得分。</w:t>
            </w:r>
          </w:p>
        </w:tc>
      </w:tr>
      <w:tr>
        <w:tc>
          <w:tcPr>
            <w:tcW w:type="dxa" w:w="922"/>
            <w:gridSpan w:val="2"/>
            <w:vMerge/>
          </w:tcPr>
          <w:p/>
        </w:tc>
        <w:tc>
          <w:tcPr>
            <w:tcW w:type="dxa" w:w="2307"/>
          </w:tcPr>
          <w:p>
            <w:pPr>
              <w:pStyle w:val="null3"/>
              <w:jc w:val="left"/>
            </w:pPr>
            <w:r>
              <w:rPr/>
              <w:t>总体服务方案B (10.0分)</w:t>
            </w:r>
            <w:r>
              <w:rPr/>
              <w:t>，（等次分值选择：</w:t>
            </w:r>
            <w:r>
              <w:rPr/>
              <w:t>0.0;</w:t>
            </w:r>
            <w:r>
              <w:rPr/>
              <w:t>3.0;</w:t>
            </w:r>
            <w:r>
              <w:rPr/>
              <w:t>7.0;</w:t>
            </w:r>
            <w:r>
              <w:rPr/>
              <w:t>10.0;</w:t>
            </w:r>
            <w:r>
              <w:rPr/>
              <w:t>）</w:t>
            </w:r>
          </w:p>
        </w:tc>
        <w:tc>
          <w:tcPr>
            <w:tcW w:type="dxa" w:w="5076"/>
          </w:tcPr>
          <w:p>
            <w:pPr>
              <w:pStyle w:val="null3"/>
              <w:jc w:val="left"/>
            </w:pPr>
            <w:r>
              <w:rPr/>
              <w:t>评标委员会根据投标人提供的“总体服务方案A”详细内容进行综合评审： （1）提供的服务方案内容明确，工作流程、工作方法、制度和保证措施内容详细、具体可行、完全满足项目的要求，得10分； （2）提供的服务方案内容较明确，工作流程、工作方法、制度和保证措施内容较详细、较具体可行、较能满足项目的要求，得7分； （3）提供的服务方案内容一般，工作流程、工作方法、制度和保证措施内容一般、基本能满足项目的要求，得3分； （4）未提供服务方案的，得0分。</w:t>
            </w:r>
          </w:p>
        </w:tc>
      </w:tr>
      <w:tr>
        <w:tc>
          <w:tcPr>
            <w:tcW w:type="dxa" w:w="922"/>
            <w:gridSpan w:val="2"/>
            <w:vMerge/>
          </w:tcPr>
          <w:p/>
        </w:tc>
        <w:tc>
          <w:tcPr>
            <w:tcW w:type="dxa" w:w="2307"/>
          </w:tcPr>
          <w:p>
            <w:pPr>
              <w:pStyle w:val="null3"/>
              <w:jc w:val="left"/>
            </w:pPr>
            <w:r>
              <w:rPr/>
              <w:t>质量保证及服务承诺方案A (1.5分)</w:t>
            </w:r>
            <w:r>
              <w:rPr/>
              <w:t>，（等次分值选择：</w:t>
            </w:r>
            <w:r>
              <w:rPr/>
              <w:t>0.0;</w:t>
            </w:r>
            <w:r>
              <w:rPr/>
              <w:t>1.5;</w:t>
            </w:r>
            <w:r>
              <w:rPr/>
              <w:t>）</w:t>
            </w:r>
          </w:p>
        </w:tc>
        <w:tc>
          <w:tcPr>
            <w:tcW w:type="dxa" w:w="5076"/>
          </w:tcPr>
          <w:p>
            <w:pPr>
              <w:pStyle w:val="null3"/>
              <w:jc w:val="left"/>
            </w:pPr>
            <w:r>
              <w:rPr/>
              <w:t>评标委员会根据投标人提供的质量保证及服务承诺方案进行评审，方案应包括：项目服务质量保障措施、服务质量监管方法、项目病历准确率服务承诺。提供全部内容得1.5分，无或不齐全的，本项及以下评审项“质量保证及服务承诺方案B”均不得分。</w:t>
            </w:r>
          </w:p>
        </w:tc>
      </w:tr>
      <w:tr>
        <w:tc>
          <w:tcPr>
            <w:tcW w:type="dxa" w:w="922"/>
            <w:gridSpan w:val="2"/>
            <w:vMerge/>
          </w:tcPr>
          <w:p/>
        </w:tc>
        <w:tc>
          <w:tcPr>
            <w:tcW w:type="dxa" w:w="2307"/>
          </w:tcPr>
          <w:p>
            <w:pPr>
              <w:pStyle w:val="null3"/>
              <w:jc w:val="left"/>
            </w:pPr>
            <w:r>
              <w:rPr/>
              <w:t>质量保证及服务承诺方案B (10.0分)</w:t>
            </w:r>
            <w:r>
              <w:rPr/>
              <w:t>，（等次分值选择：</w:t>
            </w:r>
            <w:r>
              <w:rPr/>
              <w:t>0.0;</w:t>
            </w:r>
            <w:r>
              <w:rPr/>
              <w:t>3.0;</w:t>
            </w:r>
            <w:r>
              <w:rPr/>
              <w:t>7.0;</w:t>
            </w:r>
            <w:r>
              <w:rPr/>
              <w:t>10.0;</w:t>
            </w:r>
            <w:r>
              <w:rPr/>
              <w:t>）</w:t>
            </w:r>
          </w:p>
        </w:tc>
        <w:tc>
          <w:tcPr>
            <w:tcW w:type="dxa" w:w="5076"/>
          </w:tcPr>
          <w:p>
            <w:pPr>
              <w:pStyle w:val="null3"/>
              <w:jc w:val="left"/>
            </w:pPr>
            <w:r>
              <w:rPr/>
              <w:t>评标委员会根据投标人提供的“质量保证及服务承诺方案A”详细内容进行综合评审： （1）质量保证及服务承诺方案合理完善、条例清晰，具有针对性，操作性强，可行性高，完全满足项目的要求，得10分； （2）质量保证及服务承诺方案较合理完善、条例较清晰，较有针对性，操作性较强，可行性较高，较能满足项目的要求，得7分； （3）质量保证及服务承诺方案合理完善一般、条例清晰一般，针对性一般，操作性一般，可行性一般，基本能满足项目的要求，得3分； （4）未提供质量保证及服务承诺方案的，得0分。</w:t>
            </w:r>
          </w:p>
        </w:tc>
      </w:tr>
      <w:tr>
        <w:tc>
          <w:tcPr>
            <w:tcW w:type="dxa" w:w="922"/>
            <w:gridSpan w:val="2"/>
            <w:vMerge/>
          </w:tcPr>
          <w:p/>
        </w:tc>
        <w:tc>
          <w:tcPr>
            <w:tcW w:type="dxa" w:w="2307"/>
          </w:tcPr>
          <w:p>
            <w:pPr>
              <w:pStyle w:val="null3"/>
              <w:jc w:val="left"/>
            </w:pPr>
            <w:r>
              <w:rPr/>
              <w:t>人员培训和考核方案A (1.5分)</w:t>
            </w:r>
            <w:r>
              <w:rPr/>
              <w:t>，（等次分值选择：</w:t>
            </w:r>
            <w:r>
              <w:rPr/>
              <w:t>0.0;</w:t>
            </w:r>
            <w:r>
              <w:rPr/>
              <w:t>1.5;</w:t>
            </w:r>
            <w:r>
              <w:rPr/>
              <w:t>）</w:t>
            </w:r>
          </w:p>
        </w:tc>
        <w:tc>
          <w:tcPr>
            <w:tcW w:type="dxa" w:w="5076"/>
          </w:tcPr>
          <w:p>
            <w:pPr>
              <w:pStyle w:val="null3"/>
              <w:jc w:val="left"/>
            </w:pPr>
            <w:r>
              <w:rPr/>
              <w:t>评标委员会根据投标人提供的人员培训和考核方案进行评审，方案应包括：培训的实施与记录、培训体系的完整性与针对性、考核机制的科学性与应用。提供全部内容得1.5分，无或不齐全的，本项及以下评审项“人员培训和考核方案B”均不得分。</w:t>
            </w:r>
          </w:p>
        </w:tc>
      </w:tr>
      <w:tr>
        <w:tc>
          <w:tcPr>
            <w:tcW w:type="dxa" w:w="922"/>
            <w:gridSpan w:val="2"/>
            <w:vMerge/>
          </w:tcPr>
          <w:p/>
        </w:tc>
        <w:tc>
          <w:tcPr>
            <w:tcW w:type="dxa" w:w="2307"/>
          </w:tcPr>
          <w:p>
            <w:pPr>
              <w:pStyle w:val="null3"/>
              <w:jc w:val="left"/>
            </w:pPr>
            <w:r>
              <w:rPr/>
              <w:t>人员培训和考核方案B (10.0分)</w:t>
            </w:r>
            <w:r>
              <w:rPr/>
              <w:t>，（等次分值选择：</w:t>
            </w:r>
            <w:r>
              <w:rPr/>
              <w:t>0.0;</w:t>
            </w:r>
            <w:r>
              <w:rPr/>
              <w:t>3.0;</w:t>
            </w:r>
            <w:r>
              <w:rPr/>
              <w:t>7.0;</w:t>
            </w:r>
            <w:r>
              <w:rPr/>
              <w:t>10.0;</w:t>
            </w:r>
            <w:r>
              <w:rPr/>
              <w:t>）</w:t>
            </w:r>
          </w:p>
        </w:tc>
        <w:tc>
          <w:tcPr>
            <w:tcW w:type="dxa" w:w="5076"/>
          </w:tcPr>
          <w:p>
            <w:pPr>
              <w:pStyle w:val="null3"/>
              <w:jc w:val="left"/>
            </w:pPr>
            <w:r>
              <w:rPr/>
              <w:t>评标委员会根据投标人提供的“人员培训和考核方案A”详细内容进行综合评审： （1）人员培训和考核方案完整、针对性强，培训计划完善可行，考核机制科学合理，完全满足项目的要求，得10分； （2）人员培训和考核方案较完整、具有针对性，培训计划较为完善，考核机制比较科学合理，较能满足项目的要求，得7分； （3）人员培训和考核方案不够完整、针对性较为一般，培训计划不够完善，考核机制一般，基本能满足项目的要求，得3分； （4）未提供人员培训和考核方案的，得0分。</w:t>
            </w:r>
          </w:p>
        </w:tc>
      </w:tr>
      <w:tr>
        <w:tc>
          <w:tcPr>
            <w:tcW w:type="dxa" w:w="922"/>
            <w:gridSpan w:val="2"/>
            <w:vMerge/>
          </w:tcPr>
          <w:p/>
        </w:tc>
        <w:tc>
          <w:tcPr>
            <w:tcW w:type="dxa" w:w="2307"/>
          </w:tcPr>
          <w:p>
            <w:pPr>
              <w:pStyle w:val="null3"/>
              <w:jc w:val="left"/>
            </w:pPr>
            <w:r>
              <w:rPr/>
              <w:t>人力资源保障措施A (2.0分)</w:t>
            </w:r>
            <w:r>
              <w:rPr/>
              <w:t>，（等次分值选择：</w:t>
            </w:r>
            <w:r>
              <w:rPr/>
              <w:t>0.0;</w:t>
            </w:r>
            <w:r>
              <w:rPr/>
              <w:t>2.0;</w:t>
            </w:r>
            <w:r>
              <w:rPr/>
              <w:t>）</w:t>
            </w:r>
          </w:p>
        </w:tc>
        <w:tc>
          <w:tcPr>
            <w:tcW w:type="dxa" w:w="5076"/>
          </w:tcPr>
          <w:p>
            <w:pPr>
              <w:pStyle w:val="null3"/>
              <w:jc w:val="left"/>
            </w:pPr>
            <w:r>
              <w:rPr/>
              <w:t>评标委员会根据投标人提供的人力资源保障措施进行评审，方案应包括：人员储备计划、人员补充、人员招聘制度、人员稳定保障措施及薪酬福利水平。提供全部内容得2分，无或不齐全的，本项及以下评审项“人力资源保障措施B”均不得分。</w:t>
            </w:r>
          </w:p>
        </w:tc>
      </w:tr>
      <w:tr>
        <w:tc>
          <w:tcPr>
            <w:tcW w:type="dxa" w:w="922"/>
            <w:gridSpan w:val="2"/>
            <w:vMerge/>
          </w:tcPr>
          <w:p/>
        </w:tc>
        <w:tc>
          <w:tcPr>
            <w:tcW w:type="dxa" w:w="2307"/>
          </w:tcPr>
          <w:p>
            <w:pPr>
              <w:pStyle w:val="null3"/>
              <w:jc w:val="left"/>
            </w:pPr>
            <w:r>
              <w:rPr/>
              <w:t>人力资源保障措施B (10.0分)</w:t>
            </w:r>
            <w:r>
              <w:rPr/>
              <w:t>，（等次分值选择：</w:t>
            </w:r>
            <w:r>
              <w:rPr/>
              <w:t>0.0;</w:t>
            </w:r>
            <w:r>
              <w:rPr/>
              <w:t>3.0;</w:t>
            </w:r>
            <w:r>
              <w:rPr/>
              <w:t>7.0;</w:t>
            </w:r>
            <w:r>
              <w:rPr/>
              <w:t>10.0;</w:t>
            </w:r>
            <w:r>
              <w:rPr/>
              <w:t>）</w:t>
            </w:r>
          </w:p>
        </w:tc>
        <w:tc>
          <w:tcPr>
            <w:tcW w:type="dxa" w:w="5076"/>
          </w:tcPr>
          <w:p>
            <w:pPr>
              <w:pStyle w:val="null3"/>
              <w:jc w:val="left"/>
            </w:pPr>
            <w:r>
              <w:rPr/>
              <w:t>评标委员会根据投标人提供的“人力资源保障措施A”详细内容进行综合评审： （1）人员储备计划内容完整、可行性强，人员补充的途径及招聘平台多样化，人员招聘制度科学、合理，人员稳定保障措施内容详细，薪酬福利水平高，完全满足项目的要求，得10分； （2）人员储备计划内容较完整、可行性较强，人员补充的途径及招聘平台较多样化，人员招聘制度较科学、合理，人员稳定保障措施内容较详细，薪酬福利水平较高，较能满足项目的要求，得7分； （3）人员储备计划内容有描述但不详细，可行性一般，人员补充的途径及招聘平台一般，人员招聘制度合理性一般，人员稳定保障措施内容一般，薪酬福利水平一般，基本满足项目的要求，得3分； （4）未提供相关内容，得0分。</w:t>
            </w:r>
          </w:p>
        </w:tc>
      </w:tr>
      <w:tr>
        <w:tc>
          <w:tcPr>
            <w:tcW w:type="dxa" w:w="922"/>
            <w:gridSpan w:val="2"/>
            <w:vMerge/>
          </w:tcPr>
          <w:p/>
        </w:tc>
        <w:tc>
          <w:tcPr>
            <w:tcW w:type="dxa" w:w="2307"/>
          </w:tcPr>
          <w:p>
            <w:pPr>
              <w:pStyle w:val="null3"/>
              <w:jc w:val="left"/>
            </w:pPr>
            <w:r>
              <w:rPr/>
              <w:t>保密制度和保密措施A (1.0分)</w:t>
            </w:r>
            <w:r>
              <w:rPr/>
              <w:t>，（等次分值选择：</w:t>
            </w:r>
            <w:r>
              <w:rPr/>
              <w:t>0.0;</w:t>
            </w:r>
            <w:r>
              <w:rPr/>
              <w:t>1.0;</w:t>
            </w:r>
            <w:r>
              <w:rPr/>
              <w:t>）</w:t>
            </w:r>
          </w:p>
        </w:tc>
        <w:tc>
          <w:tcPr>
            <w:tcW w:type="dxa" w:w="5076"/>
          </w:tcPr>
          <w:p>
            <w:pPr>
              <w:pStyle w:val="null3"/>
              <w:jc w:val="left"/>
            </w:pPr>
            <w:r>
              <w:rPr/>
              <w:t>评标委员会根据投标人提供的保密制度和保密措施进行评审，方案应包括：保密制度、保密措施。提供全部内容得1分，无或不齐全的，本项及以下评审项“保密制度和保密措施B”均不得分。</w:t>
            </w:r>
          </w:p>
        </w:tc>
      </w:tr>
      <w:tr>
        <w:tc>
          <w:tcPr>
            <w:tcW w:type="dxa" w:w="922"/>
            <w:gridSpan w:val="2"/>
            <w:vMerge/>
          </w:tcPr>
          <w:p/>
        </w:tc>
        <w:tc>
          <w:tcPr>
            <w:tcW w:type="dxa" w:w="2307"/>
          </w:tcPr>
          <w:p>
            <w:pPr>
              <w:pStyle w:val="null3"/>
              <w:jc w:val="left"/>
            </w:pPr>
            <w:r>
              <w:rPr/>
              <w:t>保密制度和保密措施B (8.0分)</w:t>
            </w:r>
            <w:r>
              <w:rPr/>
              <w:t>，（等次分值选择：</w:t>
            </w:r>
            <w:r>
              <w:rPr/>
              <w:t>0.0;</w:t>
            </w:r>
            <w:r>
              <w:rPr/>
              <w:t>3.0;</w:t>
            </w:r>
            <w:r>
              <w:rPr/>
              <w:t>5.0;</w:t>
            </w:r>
            <w:r>
              <w:rPr/>
              <w:t>8.0;</w:t>
            </w:r>
            <w:r>
              <w:rPr/>
              <w:t>）</w:t>
            </w:r>
          </w:p>
        </w:tc>
        <w:tc>
          <w:tcPr>
            <w:tcW w:type="dxa" w:w="5076"/>
          </w:tcPr>
          <w:p>
            <w:pPr>
              <w:pStyle w:val="null3"/>
              <w:jc w:val="left"/>
            </w:pPr>
            <w:r>
              <w:rPr/>
              <w:t>评标委员会根据投标人提供的“保密制度和保密措施A”详细内容进行综合评审： （1）保密制度完善，保密服务工作标准化程度高，有详细的标准化流程，合理有序、逻辑性强且有一系列保密保障措施，内容详细有针对性，能够保质保量高效的完成本项目服务的，得8分； （2）保密制度较为完善，保密服务工作标准化程度较高，有一定的标准化流程，顺序较为清晰，有一定的操作性，满足项目的基本实施需要，保密保障措施描述基本清晰，能够较好地完成本项目服务的，得5分； （3）保密制度一般，内容较为普通缺乏针对性或有缺失，但该缺失不影响项目具体实施，保障措施内容较为简单，基本能够完成本项目服务的，得3分； （4）未提供保密制度和保密措施的，得0分。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(3.0分)</w:t>
            </w:r>
            <w:r>
              <w:rPr/>
              <w:t>，（等次分值选择：</w:t>
            </w:r>
            <w:r>
              <w:rPr/>
              <w:t>0.0;</w:t>
            </w:r>
            <w:r>
              <w:rPr/>
              <w:t>3.0;</w:t>
            </w:r>
            <w:r>
              <w:rPr/>
              <w:t>）</w:t>
            </w:r>
          </w:p>
        </w:tc>
        <w:tc>
          <w:tcPr>
            <w:tcW w:type="dxa" w:w="5076"/>
          </w:tcPr>
          <w:p>
            <w:pPr>
              <w:pStyle w:val="null3"/>
              <w:jc w:val="left"/>
            </w:pPr>
            <w:r>
              <w:rPr/>
              <w:t>全部响应得3分，否则不得分。</w:t>
            </w:r>
          </w:p>
        </w:tc>
      </w:tr>
      <w:tr>
        <w:tc>
          <w:tcPr>
            <w:tcW w:type="dxa" w:w="922"/>
            <w:gridSpan w:val="2"/>
            <w:vMerge/>
          </w:tcPr>
          <w:p/>
        </w:tc>
        <w:tc>
          <w:tcPr>
            <w:tcW w:type="dxa" w:w="2307"/>
          </w:tcPr>
          <w:p>
            <w:pPr>
              <w:pStyle w:val="null3"/>
              <w:jc w:val="left"/>
            </w:pPr>
            <w:r>
              <w:rPr/>
              <w:t>同类项目业绩 (5.0分)</w:t>
            </w:r>
            <w:r>
              <w:rPr/>
              <w:t>，（等次分值选择：</w:t>
            </w:r>
            <w:r>
              <w:rPr/>
              <w:t>0.0;</w:t>
            </w:r>
            <w:r>
              <w:rPr/>
              <w:t>1.0;</w:t>
            </w:r>
            <w:r>
              <w:rPr/>
              <w:t>2.0;</w:t>
            </w:r>
            <w:r>
              <w:rPr/>
              <w:t>3.0;</w:t>
            </w:r>
            <w:r>
              <w:rPr/>
              <w:t>4.0;</w:t>
            </w:r>
            <w:r>
              <w:rPr/>
              <w:t>5.0;</w:t>
            </w:r>
            <w:r>
              <w:rPr/>
              <w:t>）</w:t>
            </w:r>
          </w:p>
        </w:tc>
        <w:tc>
          <w:tcPr>
            <w:tcW w:type="dxa" w:w="5076"/>
          </w:tcPr>
          <w:p>
            <w:pPr>
              <w:pStyle w:val="null3"/>
              <w:jc w:val="left"/>
            </w:pPr>
            <w:r>
              <w:rPr/>
              <w:t>投标人提供2022年1月1日至今承接过同类项目业绩（如医疗类后勤服务或物业服务），每提供一个得1分,最高得5分。 注：提供合同关键页（含签订合同双方的单位名称、合同项目名称、含签订合同双方的落款盖章、签订日期的关键页）复印件并加盖投标人公章，不提供不得分。</w:t>
            </w:r>
          </w:p>
        </w:tc>
      </w:tr>
      <w:tr>
        <w:tc>
          <w:tcPr>
            <w:tcW w:type="dxa" w:w="922"/>
            <w:gridSpan w:val="2"/>
            <w:vMerge/>
          </w:tcPr>
          <w:p/>
        </w:tc>
        <w:tc>
          <w:tcPr>
            <w:tcW w:type="dxa" w:w="2307"/>
          </w:tcPr>
          <w:p>
            <w:pPr>
              <w:pStyle w:val="null3"/>
              <w:jc w:val="left"/>
            </w:pPr>
            <w:r>
              <w:rPr/>
              <w:t>用户评价 (5.0分)</w:t>
            </w:r>
            <w:r>
              <w:rPr/>
              <w:t>，（等次分值选择：</w:t>
            </w:r>
            <w:r>
              <w:rPr/>
              <w:t>0.0;</w:t>
            </w:r>
            <w:r>
              <w:rPr/>
              <w:t>1.0;</w:t>
            </w:r>
            <w:r>
              <w:rPr/>
              <w:t>2.0;</w:t>
            </w:r>
            <w:r>
              <w:rPr/>
              <w:t>3.0;</w:t>
            </w:r>
            <w:r>
              <w:rPr/>
              <w:t>4.0;</w:t>
            </w:r>
            <w:r>
              <w:rPr/>
              <w:t>5.0;</w:t>
            </w:r>
            <w:r>
              <w:rPr/>
              <w:t>）</w:t>
            </w:r>
          </w:p>
        </w:tc>
        <w:tc>
          <w:tcPr>
            <w:tcW w:type="dxa" w:w="5076"/>
          </w:tcPr>
          <w:p>
            <w:pPr>
              <w:pStyle w:val="null3"/>
              <w:jc w:val="left"/>
            </w:pPr>
            <w:r>
              <w:rPr/>
              <w:t>投标人自2022年1月1日以来获得客户正面评价（优秀、优良、良好、满意或表扬、感谢等相当于类似评价），每提供一项得1分，最高得5分。 （注：须提供服务甲方或甲方项目主管部门盖章的评价文件，不提供不得分。同一单位不再重复计算。</w:t>
            </w:r>
          </w:p>
        </w:tc>
      </w:tr>
      <w:tr>
        <w:tc>
          <w:tcPr>
            <w:tcW w:type="dxa" w:w="922"/>
            <w:gridSpan w:val="2"/>
            <w:vMerge/>
          </w:tcPr>
          <w:p/>
        </w:tc>
        <w:tc>
          <w:tcPr>
            <w:tcW w:type="dxa" w:w="2307"/>
          </w:tcPr>
          <w:p>
            <w:pPr>
              <w:pStyle w:val="null3"/>
              <w:jc w:val="left"/>
            </w:pPr>
            <w:r>
              <w:rPr/>
              <w:t>综合实力 (3.0分)</w:t>
            </w:r>
            <w:r>
              <w:rPr/>
              <w:t>，（等次分值选择：</w:t>
            </w:r>
            <w:r>
              <w:rPr/>
              <w:t>0.0;</w:t>
            </w:r>
            <w:r>
              <w:rPr/>
              <w:t>1.0;</w:t>
            </w:r>
            <w:r>
              <w:rPr/>
              <w:t>2.0;</w:t>
            </w:r>
            <w:r>
              <w:rPr/>
              <w:t>3.0;</w:t>
            </w:r>
            <w:r>
              <w:rPr/>
              <w:t>）</w:t>
            </w:r>
          </w:p>
        </w:tc>
        <w:tc>
          <w:tcPr>
            <w:tcW w:type="dxa" w:w="5076"/>
          </w:tcPr>
          <w:p>
            <w:pPr>
              <w:pStyle w:val="null3"/>
              <w:jc w:val="left"/>
            </w:pPr>
            <w:r>
              <w:rPr/>
              <w:t>根据投标人取得的证书或资质等情况进行评分： ①具有质量管理体系认证证书得1分； ②具有环境管理体系认证证书得1分； ③具有职业健康安全管理体系认证证书得1分。 注：1）提供有效期内的认证证书复印件或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 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应急预案措施A (1.0分)</w:t>
            </w:r>
            <w:r>
              <w:rPr/>
              <w:t>，（等次分值选择：</w:t>
            </w:r>
            <w:r>
              <w:rPr/>
              <w:t>0.0;</w:t>
            </w:r>
            <w:r>
              <w:rPr/>
              <w:t>1.0;</w:t>
            </w:r>
            <w:r>
              <w:rPr/>
              <w:t>）</w:t>
            </w:r>
          </w:p>
        </w:tc>
        <w:tc>
          <w:tcPr>
            <w:tcW w:type="dxa" w:w="5076"/>
          </w:tcPr>
          <w:p>
            <w:pPr>
              <w:pStyle w:val="null3"/>
              <w:jc w:val="left"/>
            </w:pPr>
            <w:r>
              <w:rPr/>
              <w:t>评标委员会根据投标人提供的应急预案措施进行评审，方案应包括：应急调动能力、处理工伤事件的流程和方案。提供全部内容得1分，无或不齐全的，本项及以下评审项“应急预案措施B”均不得分。</w:t>
            </w:r>
          </w:p>
        </w:tc>
      </w:tr>
      <w:tr>
        <w:tc>
          <w:tcPr>
            <w:tcW w:type="dxa" w:w="922"/>
            <w:gridSpan w:val="2"/>
            <w:vMerge/>
          </w:tcPr>
          <w:p/>
        </w:tc>
        <w:tc>
          <w:tcPr>
            <w:tcW w:type="dxa" w:w="2307"/>
          </w:tcPr>
          <w:p>
            <w:pPr>
              <w:pStyle w:val="null3"/>
              <w:jc w:val="left"/>
            </w:pPr>
            <w:r>
              <w:rPr/>
              <w:t>应急预案措施B (5.0分)</w:t>
            </w:r>
            <w:r>
              <w:rPr/>
              <w:t>，（等次分值选择：</w:t>
            </w:r>
            <w:r>
              <w:rPr/>
              <w:t>0.0;</w:t>
            </w:r>
            <w:r>
              <w:rPr/>
              <w:t>1.0;</w:t>
            </w:r>
            <w:r>
              <w:rPr/>
              <w:t>3.0;</w:t>
            </w:r>
            <w:r>
              <w:rPr/>
              <w:t>5.0;</w:t>
            </w:r>
            <w:r>
              <w:rPr/>
              <w:t>）</w:t>
            </w:r>
          </w:p>
        </w:tc>
        <w:tc>
          <w:tcPr>
            <w:tcW w:type="dxa" w:w="5076"/>
          </w:tcPr>
          <w:p>
            <w:pPr>
              <w:pStyle w:val="null3"/>
              <w:jc w:val="left"/>
            </w:pPr>
            <w:r>
              <w:rPr/>
              <w:t>评标委员会根据投标人提供的“应急预案措施A”详细内容进行综合评审： （1）具有充分的应急调动能力，处理工伤事件的流程和方案科学合理，能够保质保量高效的完成本项目服务的，得5分； （2）具有较充分的应急调动能力，处理工伤事件的流程和方案较合理，能够较好地完成本项目服务的，得3分； （3）具有一定的应急调动能力， 处理工伤事件的流程和方案基本合理，基本能够完成本项目服务的，得1分； （4）未提供相关内容，得0分。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shd w:fill="FFFFFF" w:val="clear"/>
        </w:rPr>
        <w:t xml:space="preserve"> </w:t>
      </w:r>
    </w:p>
    <w:p>
      <w:pPr>
        <w:pStyle w:val="null3"/>
        <w:jc w:val="center"/>
      </w:pPr>
      <w:r>
        <w:rPr>
          <w:sz w:val="36"/>
          <w:b/>
        </w:rPr>
        <w:t>合</w:t>
      </w:r>
      <w:r>
        <w:rPr>
          <w:sz w:val="36"/>
          <w:b/>
        </w:rPr>
        <w:t xml:space="preserve">  </w:t>
      </w:r>
      <w:r>
        <w:rPr>
          <w:sz w:val="36"/>
          <w:b/>
        </w:rPr>
        <w:t>同</w:t>
      </w:r>
      <w:r>
        <w:rPr>
          <w:sz w:val="36"/>
          <w:b/>
        </w:rPr>
        <w:t xml:space="preserve">  </w:t>
      </w:r>
      <w:r>
        <w:rPr>
          <w:sz w:val="36"/>
          <w:b/>
        </w:rPr>
        <w:t>书</w:t>
      </w:r>
    </w:p>
    <w:p>
      <w:pPr>
        <w:pStyle w:val="null3"/>
        <w:jc w:val="center"/>
      </w:pPr>
      <w:r>
        <w:rPr>
          <w:sz w:val="36"/>
          <w:b/>
        </w:rPr>
        <w:t>（服务类）</w:t>
      </w:r>
    </w:p>
    <w:p>
      <w:pPr>
        <w:pStyle w:val="null3"/>
        <w:spacing w:before="75"/>
        <w:ind w:left="2745"/>
        <w:jc w:val="both"/>
      </w:pPr>
      <w:r>
        <w:rPr/>
        <w:t xml:space="preserve"> </w:t>
      </w:r>
    </w:p>
    <w:p>
      <w:pPr>
        <w:pStyle w:val="null3"/>
        <w:spacing w:before="75"/>
        <w:ind w:firstLine="928"/>
        <w:jc w:val="both"/>
      </w:pPr>
      <w:r>
        <w:rPr/>
        <w:t xml:space="preserve"> </w:t>
      </w:r>
    </w:p>
    <w:p>
      <w:pPr>
        <w:pStyle w:val="null3"/>
        <w:jc w:val="both"/>
      </w:pPr>
      <w:r>
        <w:rPr>
          <w:sz w:val="22"/>
        </w:rPr>
        <w:t>采购计划编号：</w:t>
      </w:r>
      <w:r>
        <w:rPr>
          <w:u w:val="single"/>
        </w:rPr>
        <w:t xml:space="preserve">                            </w:t>
      </w:r>
    </w:p>
    <w:p>
      <w:pPr>
        <w:pStyle w:val="null3"/>
        <w:jc w:val="both"/>
      </w:pPr>
      <w:r>
        <w:rPr>
          <w:sz w:val="22"/>
        </w:rPr>
        <w:t>项目编号：</w:t>
      </w:r>
      <w:r>
        <w:rPr>
          <w:u w:val="single"/>
        </w:rPr>
        <w:t xml:space="preserve">                                </w:t>
      </w:r>
    </w:p>
    <w:p>
      <w:pPr>
        <w:pStyle w:val="null3"/>
        <w:jc w:val="both"/>
      </w:pPr>
      <w:r>
        <w:rPr>
          <w:sz w:val="22"/>
        </w:rPr>
        <w:t>项目名称：</w:t>
      </w:r>
      <w:r>
        <w:rPr>
          <w:u w:val="single"/>
        </w:rPr>
        <w:t xml:space="preserve">                               </w:t>
      </w:r>
    </w:p>
    <w:p>
      <w:pPr>
        <w:pStyle w:val="null3"/>
        <w:jc w:val="center"/>
      </w:pPr>
      <w:r>
        <w:rPr/>
        <w:t xml:space="preserve"> </w:t>
      </w:r>
    </w:p>
    <w:p>
      <w:pPr>
        <w:pStyle w:val="null3"/>
        <w:jc w:val="center"/>
      </w:pPr>
      <w:r>
        <w:rPr>
          <w:sz w:val="21"/>
          <w:b/>
        </w:rPr>
        <w:t>(</w:t>
      </w:r>
      <w:r>
        <w:rPr>
          <w:sz w:val="21"/>
          <w:b/>
        </w:rPr>
        <w:t>本合同范本仅供参考，成交人与采购人可根据双方的具体要求进行修订，双方所签订的合同不得对招标文件确定的事项和成交人投标文件作实质性修改。）</w:t>
      </w:r>
    </w:p>
    <w:p>
      <w:pPr>
        <w:pStyle w:val="null3"/>
        <w:jc w:val="both"/>
      </w:pPr>
      <w:r>
        <w:rPr>
          <w:sz w:val="21"/>
        </w:rPr>
        <w:t>合同名称：</w:t>
      </w:r>
    </w:p>
    <w:p>
      <w:pPr>
        <w:pStyle w:val="null3"/>
        <w:jc w:val="both"/>
      </w:pPr>
      <w:r>
        <w:rPr>
          <w:sz w:val="21"/>
        </w:rPr>
        <w:t>合同编号：</w:t>
      </w:r>
    </w:p>
    <w:p>
      <w:pPr>
        <w:pStyle w:val="null3"/>
        <w:jc w:val="both"/>
      </w:pPr>
      <w:r>
        <w:rPr>
          <w:sz w:val="21"/>
        </w:rPr>
        <w:t>甲方：广州市黄埔区龙湖街社区卫生服务中心</w:t>
      </w:r>
    </w:p>
    <w:p>
      <w:pPr>
        <w:pStyle w:val="null3"/>
        <w:jc w:val="both"/>
      </w:pPr>
      <w:r>
        <w:rPr>
          <w:sz w:val="21"/>
        </w:rPr>
        <w:t>乙方：</w:t>
      </w:r>
    </w:p>
    <w:p>
      <w:pPr>
        <w:pStyle w:val="null3"/>
        <w:jc w:val="both"/>
      </w:pPr>
      <w:r>
        <w:rPr>
          <w:sz w:val="21"/>
        </w:rPr>
        <w:t>合同金额</w:t>
      </w:r>
      <w:r>
        <w:rPr>
          <w:sz w:val="21"/>
        </w:rPr>
        <w:t>(</w:t>
      </w:r>
      <w:r>
        <w:rPr>
          <w:sz w:val="21"/>
        </w:rPr>
        <w:t>元</w:t>
      </w:r>
      <w:r>
        <w:rPr>
          <w:sz w:val="21"/>
        </w:rPr>
        <w:t>):</w:t>
      </w:r>
    </w:p>
    <w:p>
      <w:pPr>
        <w:pStyle w:val="null3"/>
        <w:jc w:val="both"/>
      </w:pPr>
      <w:r>
        <w:rPr>
          <w:sz w:val="21"/>
        </w:rPr>
        <w:t>人民币大写</w:t>
      </w:r>
    </w:p>
    <w:p>
      <w:pPr>
        <w:pStyle w:val="null3"/>
        <w:jc w:val="both"/>
      </w:pPr>
      <w:r>
        <w:rPr>
          <w:sz w:val="21"/>
        </w:rPr>
        <w:t>根据《中华人民共和国政府采购法》和《中华人民共和国民法典》规定，以及服务行业的相关规定，在平等、自愿、协商一致的基础上</w:t>
      </w:r>
      <w:r>
        <w:rPr>
          <w:sz w:val="21"/>
        </w:rPr>
        <w:t>,</w:t>
      </w:r>
      <w:r>
        <w:rPr>
          <w:sz w:val="21"/>
        </w:rPr>
        <w:t>就甲方</w:t>
      </w:r>
      <w:r>
        <w:rPr>
          <w:sz w:val="21"/>
        </w:rPr>
        <w:t>(</w:t>
      </w:r>
      <w:r>
        <w:rPr>
          <w:sz w:val="21"/>
        </w:rPr>
        <w:t>广州市黄埔区龙湖街社区卫生服务中心</w:t>
      </w:r>
      <w:r>
        <w:rPr>
          <w:sz w:val="21"/>
        </w:rPr>
        <w:t>)</w:t>
      </w:r>
      <w:r>
        <w:rPr>
          <w:sz w:val="21"/>
        </w:rPr>
        <w:t>委托乙方</w:t>
      </w:r>
      <w:r>
        <w:rPr>
          <w:sz w:val="21"/>
        </w:rPr>
        <w:t>(</w:t>
      </w:r>
      <w:r>
        <w:rPr>
          <w:sz w:val="21"/>
          <w:u w:val="single"/>
        </w:rPr>
        <w:t xml:space="preserve">                         </w:t>
      </w:r>
      <w:r>
        <w:rPr>
          <w:sz w:val="21"/>
        </w:rPr>
        <w:t>)</w:t>
      </w:r>
      <w:r>
        <w:rPr>
          <w:sz w:val="21"/>
        </w:rPr>
        <w:t>对</w:t>
      </w:r>
      <w:r>
        <w:rPr>
          <w:sz w:val="21"/>
        </w:rPr>
        <w:t>(</w:t>
      </w:r>
      <w:r>
        <w:rPr>
          <w:sz w:val="21"/>
          <w:u w:val="single"/>
        </w:rPr>
        <w:t xml:space="preserve">                         </w:t>
      </w:r>
      <w:r>
        <w:rPr>
          <w:sz w:val="21"/>
        </w:rPr>
        <w:t>项目</w:t>
      </w:r>
      <w:r>
        <w:rPr>
          <w:sz w:val="21"/>
        </w:rPr>
        <w:t>)</w:t>
      </w:r>
      <w:r>
        <w:rPr>
          <w:sz w:val="21"/>
        </w:rPr>
        <w:t>实行一体化、专业化的服务订立本合同。</w:t>
      </w:r>
    </w:p>
    <w:p>
      <w:pPr>
        <w:pStyle w:val="null3"/>
        <w:ind w:firstLine="422"/>
        <w:jc w:val="both"/>
      </w:pPr>
      <w:r>
        <w:rPr>
          <w:sz w:val="21"/>
          <w:b/>
        </w:rPr>
        <w:t>第一条 定义</w:t>
      </w:r>
    </w:p>
    <w:p>
      <w:pPr>
        <w:pStyle w:val="null3"/>
        <w:ind w:firstLine="420"/>
        <w:jc w:val="both"/>
      </w:pPr>
      <w:r>
        <w:rPr>
          <w:sz w:val="21"/>
        </w:rPr>
        <w:t>1.</w:t>
      </w:r>
      <w:r>
        <w:rPr>
          <w:sz w:val="21"/>
        </w:rPr>
        <w:t>“合同”即由甲乙方双方签订的合同格式中的文件，包括所有的附件、附录和组成合同部分的所有其他文件。</w:t>
      </w:r>
    </w:p>
    <w:p>
      <w:pPr>
        <w:pStyle w:val="null3"/>
        <w:ind w:firstLine="420"/>
        <w:jc w:val="both"/>
      </w:pPr>
      <w:r>
        <w:rPr>
          <w:sz w:val="21"/>
        </w:rPr>
        <w:t>合同将由采购人</w:t>
      </w:r>
      <w:r>
        <w:rPr>
          <w:sz w:val="21"/>
        </w:rPr>
        <w:t>(</w:t>
      </w:r>
      <w:r>
        <w:rPr>
          <w:sz w:val="21"/>
        </w:rPr>
        <w:t>以下简称甲方</w:t>
      </w:r>
      <w:r>
        <w:rPr>
          <w:sz w:val="21"/>
        </w:rPr>
        <w:t>)</w:t>
      </w:r>
      <w:r>
        <w:rPr>
          <w:sz w:val="21"/>
        </w:rPr>
        <w:t>与最终确定的供应商</w:t>
      </w:r>
      <w:r>
        <w:rPr>
          <w:sz w:val="21"/>
        </w:rPr>
        <w:t>(</w:t>
      </w:r>
      <w:r>
        <w:rPr>
          <w:sz w:val="21"/>
        </w:rPr>
        <w:t>以下简称乙方</w:t>
      </w:r>
      <w:r>
        <w:rPr>
          <w:sz w:val="21"/>
        </w:rPr>
        <w:t>)</w:t>
      </w:r>
      <w:r>
        <w:rPr>
          <w:sz w:val="21"/>
        </w:rPr>
        <w:t>结合本项目具体情况协商后签订。以下为甲方提出涉及乙方的主要条款，供应商在响应文件中应对其进行确认或拒绝。如供应商在其响应文件中未做拒绝或提出修改要求的，采购人将视作认同。</w:t>
      </w:r>
    </w:p>
    <w:p>
      <w:pPr>
        <w:pStyle w:val="null3"/>
        <w:ind w:firstLine="420"/>
        <w:jc w:val="both"/>
      </w:pPr>
      <w:r>
        <w:rPr>
          <w:sz w:val="21"/>
        </w:rPr>
        <w:t>2.</w:t>
      </w:r>
      <w:r>
        <w:rPr>
          <w:sz w:val="21"/>
        </w:rPr>
        <w:t>“合同价格”系指根据合同规定，在乙方全面正确地履行合同义务时，甲方应支付给乙方的款项。</w:t>
      </w:r>
    </w:p>
    <w:p>
      <w:pPr>
        <w:pStyle w:val="null3"/>
        <w:ind w:firstLine="420"/>
        <w:jc w:val="both"/>
      </w:pPr>
      <w:r>
        <w:rPr>
          <w:sz w:val="21"/>
        </w:rPr>
        <w:t>3.</w:t>
      </w:r>
      <w:r>
        <w:rPr>
          <w:sz w:val="21"/>
        </w:rPr>
        <w:t>“管理服务”系指乙方按响应文件承诺及采购人提出的其他工作</w:t>
      </w:r>
      <w:r>
        <w:rPr>
          <w:sz w:val="21"/>
        </w:rPr>
        <w:t>(</w:t>
      </w:r>
      <w:r>
        <w:rPr>
          <w:sz w:val="21"/>
        </w:rPr>
        <w:t>特殊服务</w:t>
      </w:r>
      <w:r>
        <w:rPr>
          <w:sz w:val="21"/>
        </w:rPr>
        <w:t>)</w:t>
      </w:r>
      <w:r>
        <w:rPr>
          <w:sz w:val="21"/>
        </w:rPr>
        <w:t>需求，结合本项目的设施配置及本项目使用性质特点，提出服务定位、目标，为甲方提供优质的专业服务。</w:t>
      </w:r>
    </w:p>
    <w:p>
      <w:pPr>
        <w:pStyle w:val="null3"/>
        <w:ind w:firstLine="420"/>
        <w:jc w:val="both"/>
      </w:pPr>
      <w:r>
        <w:rPr>
          <w:sz w:val="21"/>
        </w:rPr>
        <w:t>4.</w:t>
      </w:r>
      <w:r>
        <w:rPr>
          <w:sz w:val="21"/>
        </w:rPr>
        <w:t>“甲方”系指通过采购接受合同及服务的采购人。</w:t>
      </w:r>
    </w:p>
    <w:p>
      <w:pPr>
        <w:pStyle w:val="null3"/>
        <w:ind w:firstLine="420"/>
        <w:jc w:val="both"/>
      </w:pPr>
      <w:r>
        <w:rPr>
          <w:sz w:val="21"/>
        </w:rPr>
        <w:t>5.</w:t>
      </w:r>
      <w:r>
        <w:rPr>
          <w:sz w:val="21"/>
        </w:rPr>
        <w:t>“乙方”系指最终确定的服务供应商。</w:t>
      </w:r>
    </w:p>
    <w:p>
      <w:pPr>
        <w:pStyle w:val="null3"/>
        <w:ind w:firstLine="420"/>
        <w:jc w:val="both"/>
      </w:pPr>
      <w:r>
        <w:rPr>
          <w:sz w:val="21"/>
        </w:rPr>
        <w:t>6.</w:t>
      </w:r>
      <w:r>
        <w:rPr>
          <w:sz w:val="21"/>
        </w:rPr>
        <w:t>“现场”系指将要提供服务的地点、及相关场所。</w:t>
      </w:r>
    </w:p>
    <w:p>
      <w:pPr>
        <w:pStyle w:val="null3"/>
        <w:ind w:firstLine="420"/>
        <w:jc w:val="both"/>
      </w:pPr>
      <w:r>
        <w:rPr>
          <w:sz w:val="21"/>
        </w:rPr>
        <w:t>7.</w:t>
      </w:r>
      <w:r>
        <w:rPr>
          <w:sz w:val="21"/>
        </w:rPr>
        <w:t>“验收”系指采购人依据国家及有关规定实施合同所约定的评价程序和条件。</w:t>
      </w:r>
    </w:p>
    <w:p>
      <w:pPr>
        <w:pStyle w:val="null3"/>
        <w:ind w:firstLine="422"/>
        <w:jc w:val="both"/>
      </w:pPr>
      <w:r>
        <w:rPr>
          <w:sz w:val="21"/>
          <w:b/>
        </w:rPr>
        <w:t>第二条 适用范围</w:t>
      </w:r>
    </w:p>
    <w:p>
      <w:pPr>
        <w:pStyle w:val="null3"/>
        <w:ind w:firstLine="420"/>
        <w:jc w:val="both"/>
      </w:pPr>
      <w:r>
        <w:rPr>
          <w:sz w:val="21"/>
        </w:rPr>
        <w:t>本合同条款适用于本次采购活动。项目实施范围详见一采购公告和响应文件及相关补充文件、承诺书等。</w:t>
      </w:r>
    </w:p>
    <w:p>
      <w:pPr>
        <w:pStyle w:val="null3"/>
        <w:ind w:firstLine="422"/>
        <w:jc w:val="both"/>
      </w:pPr>
      <w:r>
        <w:rPr>
          <w:sz w:val="21"/>
          <w:b/>
        </w:rPr>
        <w:t>第三条 项目基本情况</w:t>
      </w:r>
    </w:p>
    <w:p>
      <w:pPr>
        <w:pStyle w:val="null3"/>
        <w:ind w:firstLine="420"/>
        <w:jc w:val="both"/>
      </w:pPr>
      <w:r>
        <w:rPr>
          <w:sz w:val="21"/>
        </w:rPr>
        <w:t>项目名称：</w:t>
      </w:r>
      <w:r>
        <w:rPr>
          <w:sz w:val="21"/>
          <w:u w:val="single"/>
        </w:rPr>
        <w:t xml:space="preserve">                 </w:t>
      </w:r>
      <w:r>
        <w:rPr>
          <w:sz w:val="21"/>
        </w:rPr>
        <w:t>；</w:t>
      </w:r>
    </w:p>
    <w:p>
      <w:pPr>
        <w:pStyle w:val="null3"/>
        <w:ind w:firstLine="420"/>
        <w:jc w:val="both"/>
      </w:pPr>
      <w:r>
        <w:rPr>
          <w:sz w:val="21"/>
        </w:rPr>
        <w:t>项目类型：</w:t>
      </w:r>
      <w:r>
        <w:rPr>
          <w:sz w:val="21"/>
          <w:u w:val="single"/>
        </w:rPr>
        <w:t xml:space="preserve">                 </w:t>
      </w:r>
      <w:r>
        <w:rPr>
          <w:sz w:val="21"/>
        </w:rPr>
        <w:t>；</w:t>
      </w:r>
    </w:p>
    <w:p>
      <w:pPr>
        <w:pStyle w:val="null3"/>
        <w:ind w:firstLine="420"/>
        <w:jc w:val="both"/>
      </w:pPr>
      <w:r>
        <w:rPr>
          <w:sz w:val="21"/>
        </w:rPr>
        <w:t>坐落位置：广东省广州市黄埔区龙湖街。</w:t>
      </w:r>
    </w:p>
    <w:p>
      <w:pPr>
        <w:pStyle w:val="null3"/>
        <w:ind w:firstLine="420"/>
        <w:jc w:val="both"/>
      </w:pPr>
      <w:r>
        <w:rPr>
          <w:sz w:val="21"/>
          <w:b/>
        </w:rPr>
        <w:t>第四条 委托管理事项</w:t>
      </w:r>
    </w:p>
    <w:p>
      <w:pPr>
        <w:pStyle w:val="null3"/>
        <w:ind w:firstLine="420"/>
        <w:jc w:val="both"/>
      </w:pPr>
      <w:r>
        <w:rPr>
          <w:sz w:val="21"/>
        </w:rPr>
        <w:t>列入本次综合服务的范围包括但不仅限于：本条所列的各项服务内容和采购人交办的其他工作。</w:t>
      </w:r>
    </w:p>
    <w:p>
      <w:pPr>
        <w:pStyle w:val="null3"/>
        <w:ind w:firstLine="420"/>
        <w:jc w:val="both"/>
      </w:pPr>
      <w:r>
        <w:rPr>
          <w:sz w:val="21"/>
        </w:rPr>
        <w:t>服务内容及质量标准：</w:t>
      </w:r>
    </w:p>
    <w:p>
      <w:pPr>
        <w:pStyle w:val="null3"/>
        <w:ind w:firstLine="420"/>
        <w:jc w:val="both"/>
      </w:pPr>
      <w:r>
        <w:rPr>
          <w:sz w:val="21"/>
        </w:rPr>
        <w:t>一、服务内容：</w:t>
      </w:r>
      <w:r>
        <w:rPr>
          <w:sz w:val="21"/>
          <w:u w:val="single"/>
        </w:rPr>
        <w:t xml:space="preserve">           </w:t>
      </w:r>
      <w:r>
        <w:rPr>
          <w:sz w:val="21"/>
        </w:rPr>
        <w:t>。</w:t>
      </w:r>
    </w:p>
    <w:p>
      <w:pPr>
        <w:pStyle w:val="null3"/>
        <w:ind w:firstLine="420"/>
        <w:jc w:val="both"/>
      </w:pPr>
      <w:r>
        <w:rPr>
          <w:sz w:val="21"/>
        </w:rPr>
        <w:t>二、</w:t>
      </w:r>
      <w:r>
        <w:rPr>
          <w:sz w:val="21"/>
        </w:rPr>
        <w:t xml:space="preserve"> </w:t>
      </w:r>
      <w:r>
        <w:rPr>
          <w:sz w:val="21"/>
          <w:u w:val="single"/>
        </w:rPr>
        <w:t xml:space="preserve">                    </w:t>
      </w:r>
      <w:r>
        <w:rPr>
          <w:sz w:val="21"/>
        </w:rPr>
        <w:t>。</w:t>
      </w:r>
    </w:p>
    <w:p>
      <w:pPr>
        <w:pStyle w:val="null3"/>
        <w:ind w:firstLine="420"/>
        <w:jc w:val="both"/>
      </w:pPr>
      <w:r>
        <w:rPr>
          <w:sz w:val="21"/>
        </w:rPr>
        <w:t>三、具体服务内容及要求由甲乙双方根据服务区域实际情况另行协商予以明确。</w:t>
      </w:r>
    </w:p>
    <w:p>
      <w:pPr>
        <w:pStyle w:val="null3"/>
        <w:ind w:firstLine="420"/>
        <w:jc w:val="both"/>
      </w:pPr>
      <w:r>
        <w:rPr>
          <w:sz w:val="21"/>
        </w:rPr>
        <w:t>本项目其他工作</w:t>
      </w:r>
      <w:r>
        <w:rPr>
          <w:sz w:val="21"/>
        </w:rPr>
        <w:t>(</w:t>
      </w:r>
      <w:r>
        <w:rPr>
          <w:sz w:val="21"/>
        </w:rPr>
        <w:t>特殊服务</w:t>
      </w:r>
      <w:r>
        <w:rPr>
          <w:sz w:val="21"/>
        </w:rPr>
        <w:t>)</w:t>
      </w:r>
      <w:r>
        <w:rPr>
          <w:sz w:val="21"/>
        </w:rPr>
        <w:t>内容如下：</w:t>
      </w:r>
      <w:r>
        <w:rPr>
          <w:sz w:val="21"/>
        </w:rPr>
        <w:t>(</w:t>
      </w:r>
      <w:r>
        <w:rPr>
          <w:sz w:val="21"/>
          <w:u w:val="single"/>
        </w:rPr>
        <w:t xml:space="preserve">         </w:t>
      </w:r>
      <w:r>
        <w:rPr>
          <w:sz w:val="21"/>
        </w:rPr>
        <w:t>)</w:t>
      </w:r>
      <w:r>
        <w:rPr>
          <w:sz w:val="21"/>
        </w:rPr>
        <w:t>。</w:t>
      </w:r>
    </w:p>
    <w:p>
      <w:pPr>
        <w:pStyle w:val="null3"/>
        <w:ind w:firstLine="422"/>
        <w:jc w:val="both"/>
      </w:pPr>
      <w:r>
        <w:rPr>
          <w:sz w:val="21"/>
          <w:b/>
        </w:rPr>
        <w:t>第五条 合同期限</w:t>
      </w:r>
    </w:p>
    <w:p>
      <w:pPr>
        <w:pStyle w:val="null3"/>
        <w:ind w:firstLine="420"/>
        <w:jc w:val="both"/>
      </w:pPr>
      <w:r>
        <w:rPr>
          <w:sz w:val="21"/>
        </w:rPr>
        <w:t>合同生效之日起，自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日止，计</w:t>
      </w:r>
      <w:r>
        <w:rPr>
          <w:sz w:val="21"/>
        </w:rPr>
        <w:t xml:space="preserve">  </w:t>
      </w:r>
      <w:r>
        <w:rPr>
          <w:sz w:val="21"/>
        </w:rPr>
        <w:t>个月。合同期满，甲方可根据相关规定要求乙方延续提供</w:t>
      </w:r>
      <w:r>
        <w:rPr>
          <w:sz w:val="21"/>
        </w:rPr>
        <w:t>1-3</w:t>
      </w:r>
      <w:r>
        <w:rPr>
          <w:sz w:val="21"/>
        </w:rPr>
        <w:t>个月的服务，费用标准按原合同规定执行，乙方应予保证。</w:t>
      </w:r>
    </w:p>
    <w:p>
      <w:pPr>
        <w:pStyle w:val="null3"/>
        <w:ind w:firstLine="422"/>
        <w:jc w:val="both"/>
      </w:pPr>
      <w:r>
        <w:rPr>
          <w:sz w:val="21"/>
          <w:b/>
        </w:rPr>
        <w:t>第六条 装备、耗材的使用</w:t>
      </w:r>
    </w:p>
    <w:p>
      <w:pPr>
        <w:pStyle w:val="null3"/>
        <w:ind w:firstLine="420"/>
        <w:jc w:val="both"/>
      </w:pPr>
      <w:r>
        <w:rPr>
          <w:sz w:val="21"/>
        </w:rPr>
        <w:t>甲方根据场地情况免费提供服务的办公场地，但办公用品</w:t>
      </w:r>
      <w:r>
        <w:rPr>
          <w:sz w:val="21"/>
        </w:rPr>
        <w:t>(</w:t>
      </w:r>
      <w:r>
        <w:rPr>
          <w:sz w:val="21"/>
        </w:rPr>
        <w:t>指办公桌、电脑、打印机、对讲机、文件柜等自身使用的等办公用品</w:t>
      </w:r>
      <w:r>
        <w:rPr>
          <w:sz w:val="21"/>
        </w:rPr>
        <w:t>)</w:t>
      </w:r>
      <w:r>
        <w:rPr>
          <w:sz w:val="21"/>
        </w:rPr>
        <w:t>由乙方自行解决。</w:t>
      </w:r>
    </w:p>
    <w:p>
      <w:pPr>
        <w:pStyle w:val="null3"/>
        <w:ind w:firstLine="422"/>
        <w:jc w:val="both"/>
      </w:pPr>
      <w:r>
        <w:rPr>
          <w:sz w:val="21"/>
          <w:b/>
        </w:rPr>
        <w:t>第七条 服务</w:t>
      </w:r>
    </w:p>
    <w:p>
      <w:pPr>
        <w:pStyle w:val="null3"/>
        <w:ind w:firstLine="420"/>
        <w:jc w:val="both"/>
      </w:pPr>
      <w:r>
        <w:rPr>
          <w:sz w:val="21"/>
        </w:rPr>
        <w:t>1.</w:t>
      </w:r>
      <w:r>
        <w:rPr>
          <w:sz w:val="21"/>
        </w:rPr>
        <w:t>本合同期内服务费</w:t>
      </w:r>
      <w:r>
        <w:rPr>
          <w:sz w:val="21"/>
          <w:u w:val="single"/>
        </w:rPr>
        <w:t xml:space="preserve">    </w:t>
      </w:r>
      <w:r>
        <w:rPr>
          <w:sz w:val="21"/>
        </w:rPr>
        <w:t>元。采用包干制，除本合同明确约定可以另行收取的费用外，所有相关费用均包括在内，乙方不得另行向甲方或使用人收取任何费用。</w:t>
      </w:r>
    </w:p>
    <w:p>
      <w:pPr>
        <w:pStyle w:val="null3"/>
        <w:ind w:firstLine="420"/>
        <w:jc w:val="both"/>
      </w:pPr>
      <w:r>
        <w:rPr>
          <w:sz w:val="21"/>
        </w:rPr>
        <w:t>服务费用成本监审：</w:t>
      </w:r>
    </w:p>
    <w:p>
      <w:pPr>
        <w:pStyle w:val="null3"/>
        <w:ind w:firstLine="420"/>
        <w:jc w:val="both"/>
      </w:pPr>
      <w:r>
        <w:rPr>
          <w:sz w:val="21"/>
        </w:rPr>
        <w:t>1.</w:t>
      </w:r>
      <w:r>
        <w:rPr>
          <w:sz w:val="21"/>
        </w:rPr>
        <w:t>乙方承诺，接受甲方主管部门实施的服务费用成本监审，并遵守以下原则：</w:t>
      </w:r>
    </w:p>
    <w:p>
      <w:pPr>
        <w:pStyle w:val="null3"/>
        <w:ind w:firstLine="420"/>
        <w:jc w:val="both"/>
      </w:pPr>
      <w:r>
        <w:rPr>
          <w:sz w:val="21"/>
        </w:rPr>
        <w:t>1.1</w:t>
      </w:r>
      <w:r>
        <w:rPr>
          <w:sz w:val="21"/>
        </w:rPr>
        <w:t>合法性原则。计入定价成本的费用符合有关法律、行政法律和国家统一会计制度的规定；</w:t>
      </w:r>
    </w:p>
    <w:p>
      <w:pPr>
        <w:pStyle w:val="null3"/>
        <w:ind w:firstLine="420"/>
        <w:jc w:val="both"/>
      </w:pPr>
      <w:r>
        <w:rPr>
          <w:sz w:val="21"/>
        </w:rPr>
        <w:t>1.2</w:t>
      </w:r>
      <w:r>
        <w:rPr>
          <w:sz w:val="21"/>
        </w:rPr>
        <w:t>相关性原则。计入定价成本的费用为与服务直接相关或间接相关的费用；</w:t>
      </w:r>
    </w:p>
    <w:p>
      <w:pPr>
        <w:pStyle w:val="null3"/>
        <w:ind w:firstLine="420"/>
        <w:jc w:val="both"/>
      </w:pPr>
      <w:r>
        <w:rPr>
          <w:sz w:val="21"/>
        </w:rPr>
        <w:t>1.3</w:t>
      </w:r>
      <w:r>
        <w:rPr>
          <w:sz w:val="21"/>
        </w:rPr>
        <w:t>对应性原则。计入定价成本的费用与服务内容及服务标准相对应；</w:t>
      </w:r>
    </w:p>
    <w:p>
      <w:pPr>
        <w:pStyle w:val="null3"/>
        <w:ind w:firstLine="420"/>
        <w:jc w:val="both"/>
      </w:pPr>
      <w:r>
        <w:rPr>
          <w:sz w:val="21"/>
        </w:rPr>
        <w:t>1.4</w:t>
      </w:r>
      <w:r>
        <w:rPr>
          <w:sz w:val="21"/>
        </w:rPr>
        <w:t>合理性原则。与服务定价成本各项费用的主要技术、经济指标均符合行业标准或者社会公允水平。</w:t>
      </w:r>
    </w:p>
    <w:p>
      <w:pPr>
        <w:pStyle w:val="null3"/>
        <w:ind w:firstLine="422"/>
        <w:jc w:val="both"/>
      </w:pPr>
      <w:r>
        <w:rPr>
          <w:sz w:val="21"/>
          <w:b/>
        </w:rPr>
        <w:t>第八条 费用结算方式</w:t>
      </w:r>
    </w:p>
    <w:p>
      <w:pPr>
        <w:pStyle w:val="null3"/>
        <w:ind w:firstLine="400"/>
      </w:pPr>
      <w:r>
        <w:rPr/>
        <w:t>付款方式：</w:t>
      </w:r>
      <w:r>
        <w:rPr>
          <w:sz w:val="20"/>
        </w:rPr>
        <w:t>乙方</w:t>
      </w:r>
      <w:r>
        <w:rPr>
          <w:sz w:val="20"/>
        </w:rPr>
        <w:t>须在次月开具正式税务发票原件交采购人，</w:t>
      </w:r>
      <w:r>
        <w:rPr>
          <w:sz w:val="20"/>
        </w:rPr>
        <w:t>甲方</w:t>
      </w:r>
      <w:r>
        <w:rPr>
          <w:sz w:val="20"/>
        </w:rPr>
        <w:t>在收到</w:t>
      </w:r>
      <w:r>
        <w:rPr>
          <w:sz w:val="20"/>
        </w:rPr>
        <w:t>乙方</w:t>
      </w:r>
      <w:r>
        <w:rPr>
          <w:sz w:val="20"/>
        </w:rPr>
        <w:t>发票的7个工作日内办理支付手续（如遇节假日顺延至第一个工作日）。如</w:t>
      </w:r>
      <w:r>
        <w:rPr>
          <w:sz w:val="20"/>
        </w:rPr>
        <w:t>乙方</w:t>
      </w:r>
      <w:r>
        <w:rPr>
          <w:sz w:val="20"/>
        </w:rPr>
        <w:t>提供服务不足一个月时按日计算。</w:t>
      </w:r>
    </w:p>
    <w:p>
      <w:pPr>
        <w:pStyle w:val="null3"/>
      </w:pPr>
      <w:r>
        <w:rPr>
          <w:sz w:val="20"/>
        </w:rPr>
        <w:t>注：具体结算方式：以当月实际到岗人数和天数结算</w:t>
      </w:r>
      <w:r>
        <w:rPr>
          <w:sz w:val="20"/>
        </w:rPr>
        <w:t>。</w:t>
      </w:r>
    </w:p>
    <w:p>
      <w:pPr>
        <w:pStyle w:val="null3"/>
        <w:ind w:firstLine="420"/>
        <w:jc w:val="both"/>
      </w:pPr>
      <w:r>
        <w:rPr>
          <w:sz w:val="21"/>
        </w:rPr>
        <w:t>支付方式为：银行转账或支票支付</w:t>
      </w:r>
      <w:r>
        <w:rPr>
          <w:sz w:val="21"/>
        </w:rPr>
        <w:t>。</w:t>
      </w:r>
    </w:p>
    <w:p>
      <w:pPr>
        <w:pStyle w:val="null3"/>
        <w:ind w:firstLine="422"/>
        <w:jc w:val="both"/>
      </w:pPr>
      <w:r>
        <w:rPr>
          <w:sz w:val="21"/>
          <w:b/>
        </w:rPr>
        <w:t>第九条 经营制约</w:t>
      </w:r>
    </w:p>
    <w:p>
      <w:pPr>
        <w:pStyle w:val="null3"/>
        <w:ind w:firstLine="420"/>
        <w:jc w:val="both"/>
      </w:pPr>
      <w:r>
        <w:rPr>
          <w:sz w:val="21"/>
        </w:rPr>
        <w:t>1.</w:t>
      </w:r>
      <w:r>
        <w:rPr>
          <w:sz w:val="21"/>
        </w:rPr>
        <w:t>未经甲方同意，乙方无权在承包区域中从事任何广告活动或类似宜传，甲方有权依照广告法和甲方相关的规定对乙方进行处罚；但甲方在该区域发布的广告宜传在不致影响乙方正常工作的情况下，乙方应予以配合。</w:t>
      </w:r>
    </w:p>
    <w:p>
      <w:pPr>
        <w:pStyle w:val="null3"/>
        <w:ind w:firstLine="420"/>
        <w:jc w:val="both"/>
      </w:pPr>
      <w:r>
        <w:rPr>
          <w:sz w:val="21"/>
        </w:rPr>
        <w:t>2.</w:t>
      </w:r>
      <w:r>
        <w:rPr>
          <w:sz w:val="21"/>
        </w:rPr>
        <w:t>乙方不得以甲方的名义从事任何经济活动，且由此发生的一切债权、债务与甲方无关。</w:t>
      </w:r>
    </w:p>
    <w:p>
      <w:pPr>
        <w:pStyle w:val="null3"/>
        <w:ind w:firstLine="420"/>
        <w:jc w:val="both"/>
      </w:pPr>
      <w:r>
        <w:rPr>
          <w:sz w:val="21"/>
        </w:rPr>
        <w:t>第十条乙方对甲方作出如下承诺：</w:t>
      </w:r>
    </w:p>
    <w:p>
      <w:pPr>
        <w:pStyle w:val="null3"/>
        <w:ind w:firstLine="420"/>
        <w:jc w:val="both"/>
      </w:pPr>
      <w:r>
        <w:rPr>
          <w:sz w:val="21"/>
        </w:rPr>
        <w:t>1.</w:t>
      </w:r>
      <w:r>
        <w:rPr>
          <w:sz w:val="21"/>
        </w:rPr>
        <w:t>不以任何形式转租、转让、抵押承包区域，在承包区域只从事甲方认可的服务工作。在承包期间，乙方的任何股份配置变动应通知甲方。未经甲方书面批准，任何占有支配地位的股份转让都将视为乙方出租、转让的行为。</w:t>
      </w:r>
    </w:p>
    <w:p>
      <w:pPr>
        <w:pStyle w:val="null3"/>
        <w:ind w:firstLine="420"/>
        <w:jc w:val="both"/>
      </w:pPr>
      <w:r>
        <w:rPr>
          <w:sz w:val="21"/>
        </w:rPr>
        <w:t>2.</w:t>
      </w:r>
      <w:r>
        <w:rPr>
          <w:sz w:val="21"/>
        </w:rPr>
        <w:t>乙方应允许甲方或其授权的人员对承包区域内各项服务质量控制进行检查，有关费用由乙方承担。</w:t>
      </w:r>
    </w:p>
    <w:p>
      <w:pPr>
        <w:pStyle w:val="null3"/>
        <w:ind w:firstLine="420"/>
        <w:jc w:val="both"/>
      </w:pPr>
      <w:r>
        <w:rPr>
          <w:sz w:val="21"/>
        </w:rPr>
        <w:t>3.</w:t>
      </w:r>
      <w:r>
        <w:rPr>
          <w:sz w:val="21"/>
        </w:rPr>
        <w:t>在承包区域的各项服务，其工作时间必须满足甲方的工作要求，包括星期天及公众假期。如遇特殊情况，甲方可要求乙方调整工作时间直至全天二十四小时工作。</w:t>
      </w:r>
    </w:p>
    <w:p>
      <w:pPr>
        <w:pStyle w:val="null3"/>
        <w:ind w:firstLine="420"/>
        <w:jc w:val="both"/>
      </w:pPr>
      <w:r>
        <w:rPr>
          <w:sz w:val="21"/>
        </w:rPr>
        <w:t>4.</w:t>
      </w:r>
      <w:r>
        <w:rPr>
          <w:sz w:val="21"/>
        </w:rPr>
        <w:t>乙方必须指定一位经理</w:t>
      </w:r>
      <w:r>
        <w:rPr>
          <w:sz w:val="21"/>
        </w:rPr>
        <w:t>(</w:t>
      </w:r>
      <w:r>
        <w:rPr>
          <w:sz w:val="21"/>
        </w:rPr>
        <w:t>负责人</w:t>
      </w:r>
      <w:r>
        <w:rPr>
          <w:sz w:val="21"/>
        </w:rPr>
        <w:t>),</w:t>
      </w:r>
      <w:r>
        <w:rPr>
          <w:sz w:val="21"/>
        </w:rPr>
        <w:t>全权代表乙方与甲方保持密切联系并保证承包区域服务工作。根据综合考评或工作情况，甲方有权要求乙方在一个星期内更换经理</w:t>
      </w:r>
      <w:r>
        <w:rPr>
          <w:sz w:val="21"/>
        </w:rPr>
        <w:t>(</w:t>
      </w:r>
      <w:r>
        <w:rPr>
          <w:sz w:val="21"/>
        </w:rPr>
        <w:t>负责人</w:t>
      </w:r>
      <w:r>
        <w:rPr>
          <w:sz w:val="21"/>
        </w:rPr>
        <w:t>)</w:t>
      </w:r>
      <w:r>
        <w:rPr>
          <w:sz w:val="21"/>
        </w:rPr>
        <w:t>、相关骨干人员。</w:t>
      </w:r>
    </w:p>
    <w:p>
      <w:pPr>
        <w:pStyle w:val="null3"/>
        <w:ind w:firstLine="420"/>
        <w:jc w:val="both"/>
      </w:pPr>
      <w:r>
        <w:rPr>
          <w:sz w:val="21"/>
        </w:rPr>
        <w:t>5.</w:t>
      </w:r>
      <w:r>
        <w:rPr>
          <w:sz w:val="21"/>
        </w:rPr>
        <w:t>为承包区域的服务工作配备承诺的人员及人员数量，甲方不定期抽查乙方投入的人员数量，如果抽查时发现乙方安排在岗的人员数量少于合同约定的数量，甲方可以按抽查时缺少的人数乘以其当月工资额的</w:t>
      </w:r>
      <w:r>
        <w:rPr>
          <w:sz w:val="21"/>
        </w:rPr>
        <w:t>5%</w:t>
      </w:r>
      <w:r>
        <w:rPr>
          <w:sz w:val="21"/>
        </w:rPr>
        <w:t>作为罚金，扣除当月</w:t>
      </w:r>
      <w:r>
        <w:rPr>
          <w:sz w:val="21"/>
        </w:rPr>
        <w:t>(</w:t>
      </w:r>
      <w:r>
        <w:rPr>
          <w:sz w:val="21"/>
        </w:rPr>
        <w:t>季</w:t>
      </w:r>
      <w:r>
        <w:rPr>
          <w:sz w:val="21"/>
        </w:rPr>
        <w:t>)</w:t>
      </w:r>
      <w:r>
        <w:rPr>
          <w:sz w:val="21"/>
        </w:rPr>
        <w:t>合同款。乙方聘用的工作人员必须符合劳动部门有关用工规定，并经乙方相关专业考核合格后持证上岗，甲方有权进行审核，该类费用开支由乙方负担。</w:t>
      </w:r>
    </w:p>
    <w:p>
      <w:pPr>
        <w:pStyle w:val="null3"/>
        <w:ind w:firstLine="420"/>
        <w:jc w:val="both"/>
      </w:pPr>
      <w:r>
        <w:rPr>
          <w:sz w:val="21"/>
        </w:rPr>
        <w:t>6.</w:t>
      </w:r>
      <w:r>
        <w:rPr>
          <w:sz w:val="21"/>
        </w:rPr>
        <w:t>在承包期间，乙方所有人员仅与乙方建立劳动合同关系，且所有人员使用须符合《劳动合同法》以及相关法律法规的要求。乙方人员发生任何事故或与乙方发生劳动争议均由乙方自行全权负责，相关费用乙方自行承担，以保证甲方在乙方人员索赔时不受任何责任的约束，且不影响甲方的正常用人需求。乙方所有人员的劳动报酬及相关社会、医疗保障等收入应符合甲方所在地的相关规定。</w:t>
      </w:r>
    </w:p>
    <w:p>
      <w:pPr>
        <w:pStyle w:val="null3"/>
        <w:ind w:firstLine="420"/>
        <w:jc w:val="both"/>
      </w:pPr>
      <w:r>
        <w:rPr>
          <w:sz w:val="21"/>
        </w:rPr>
        <w:t>7.</w:t>
      </w:r>
      <w:r>
        <w:rPr>
          <w:sz w:val="21"/>
        </w:rPr>
        <w:t>乙方工作人员上岗穿着由甲方确认的制服及甲方许可的装饰物品，费用和制作均由乙方负担。</w:t>
      </w:r>
    </w:p>
    <w:p>
      <w:pPr>
        <w:pStyle w:val="null3"/>
        <w:ind w:firstLine="420"/>
        <w:jc w:val="both"/>
      </w:pPr>
      <w:r>
        <w:rPr>
          <w:sz w:val="21"/>
        </w:rPr>
        <w:t>8.</w:t>
      </w:r>
      <w:r>
        <w:rPr>
          <w:sz w:val="21"/>
        </w:rPr>
        <w:t>乙方必须出具或办妥法律及甲方规定的与承包区域经营业务有关的执照和许可证，方可从事经营并在经营中遵守一切有关条例和规定。自行缴纳有关税、费。</w:t>
      </w:r>
    </w:p>
    <w:p>
      <w:pPr>
        <w:pStyle w:val="null3"/>
        <w:ind w:firstLine="420"/>
        <w:jc w:val="both"/>
      </w:pPr>
      <w:r>
        <w:rPr>
          <w:sz w:val="21"/>
        </w:rPr>
        <w:t>9.</w:t>
      </w:r>
      <w:r>
        <w:rPr>
          <w:sz w:val="21"/>
        </w:rPr>
        <w:t>乙方必须确保为甲方提供优质、高效的专业服务，并根据甲方要求改变不满意的服务状况。接受有关部门监督与检查。</w:t>
      </w:r>
    </w:p>
    <w:p>
      <w:pPr>
        <w:pStyle w:val="null3"/>
        <w:ind w:firstLine="420"/>
        <w:jc w:val="both"/>
      </w:pPr>
      <w:r>
        <w:rPr>
          <w:sz w:val="21"/>
        </w:rPr>
        <w:t>10.</w:t>
      </w:r>
      <w:r>
        <w:rPr>
          <w:sz w:val="21"/>
        </w:rPr>
        <w:t>在承包期内乙方应保证承包区域内的设施、设备良好的运营状况和环境状况，并接受甲方或其授权人员的检查，对由乙方引起或造成设施、设备的损坏及环境卫生不理想状况，甲方将书面通知乙方修复或整改，在书面通知下达一周后，仍未按要求修复或整改，甲方将上报有关监管部门按照相关约定或规定依法处理。</w:t>
      </w:r>
    </w:p>
    <w:p>
      <w:pPr>
        <w:pStyle w:val="null3"/>
        <w:ind w:firstLine="420"/>
        <w:jc w:val="both"/>
      </w:pPr>
      <w:r>
        <w:rPr>
          <w:sz w:val="21"/>
        </w:rPr>
        <w:t>11.</w:t>
      </w:r>
      <w:r>
        <w:rPr>
          <w:sz w:val="21"/>
        </w:rPr>
        <w:t>乙方在承包区域因作业所需增加机械、电力设备及设施应征得甲方同意，并聘请有资格的承造商进行安装、保养并将施工安装保养记录手册和图，交由甲方备案。</w:t>
      </w:r>
    </w:p>
    <w:p>
      <w:pPr>
        <w:pStyle w:val="null3"/>
        <w:ind w:firstLine="420"/>
        <w:jc w:val="both"/>
      </w:pPr>
      <w:r>
        <w:rPr>
          <w:sz w:val="21"/>
        </w:rPr>
        <w:t>12.</w:t>
      </w:r>
      <w:r>
        <w:rPr>
          <w:sz w:val="21"/>
        </w:rPr>
        <w:t>禁止事项</w:t>
      </w:r>
    </w:p>
    <w:p>
      <w:pPr>
        <w:pStyle w:val="null3"/>
        <w:ind w:firstLine="420"/>
        <w:jc w:val="both"/>
      </w:pPr>
      <w:r>
        <w:rPr>
          <w:sz w:val="21"/>
        </w:rPr>
        <w:t>12.1</w:t>
      </w:r>
      <w:r>
        <w:rPr>
          <w:sz w:val="21"/>
        </w:rPr>
        <w:t>乙方不得以任何理由向甲方工作人员支付费用或赠送实物、有价证券等，违者将终止合同。乙方人员也不得以任何形式向甲方相关人员索取小费或钱物等。严重的追究相关法律责任。</w:t>
      </w:r>
    </w:p>
    <w:p>
      <w:pPr>
        <w:pStyle w:val="null3"/>
        <w:ind w:firstLine="420"/>
        <w:jc w:val="both"/>
      </w:pPr>
      <w:r>
        <w:rPr>
          <w:sz w:val="21"/>
        </w:rPr>
        <w:t>12.2</w:t>
      </w:r>
      <w:r>
        <w:rPr>
          <w:sz w:val="21"/>
        </w:rPr>
        <w:t>不得在承包区域住宿或从事非法活动，也不得从事有损甲方利益的活动，同时不允许在承包区域对甲方正常办公或经营活动进行滋扰性的行为。</w:t>
      </w:r>
    </w:p>
    <w:p>
      <w:pPr>
        <w:pStyle w:val="null3"/>
        <w:ind w:firstLine="420"/>
        <w:jc w:val="both"/>
      </w:pPr>
      <w:r>
        <w:rPr>
          <w:sz w:val="21"/>
        </w:rPr>
        <w:t>12.3</w:t>
      </w:r>
      <w:r>
        <w:rPr>
          <w:sz w:val="21"/>
        </w:rPr>
        <w:t>除经甲方批准进行必要的维修工程外，乙方不得损毁承包区域原有的设施和装潢，不得更改已铺设的电缆、电线等电力装置及给排水系统、油气管道等。同时，也不得安装任何可能造成电缆负载过大的电器设备，避免不必要的无线电干扰。</w:t>
      </w:r>
    </w:p>
    <w:p>
      <w:pPr>
        <w:pStyle w:val="null3"/>
        <w:ind w:firstLine="420"/>
        <w:jc w:val="both"/>
      </w:pPr>
      <w:r>
        <w:rPr>
          <w:sz w:val="21"/>
        </w:rPr>
        <w:t>12.4</w:t>
      </w:r>
      <w:r>
        <w:rPr>
          <w:sz w:val="21"/>
        </w:rPr>
        <w:t>未获甲方书面同意，乙方任何时候都不能在承包区域存放易燃物品、挥发性大或气味浓烈的液体或任何危险品。</w:t>
      </w:r>
    </w:p>
    <w:p>
      <w:pPr>
        <w:pStyle w:val="null3"/>
        <w:ind w:firstLine="420"/>
        <w:jc w:val="both"/>
      </w:pPr>
      <w:r>
        <w:rPr>
          <w:sz w:val="21"/>
        </w:rPr>
        <w:t>13.</w:t>
      </w:r>
      <w:r>
        <w:rPr>
          <w:sz w:val="21"/>
        </w:rPr>
        <w:t>保险</w:t>
      </w:r>
    </w:p>
    <w:p>
      <w:pPr>
        <w:pStyle w:val="null3"/>
        <w:ind w:firstLine="420"/>
        <w:jc w:val="both"/>
      </w:pPr>
      <w:r>
        <w:rPr>
          <w:sz w:val="21"/>
        </w:rPr>
        <w:t>13.1</w:t>
      </w:r>
      <w:r>
        <w:rPr>
          <w:sz w:val="21"/>
        </w:rPr>
        <w:t>第三者责任保险乙方应对乙方人员以及第三方全权负责</w:t>
      </w:r>
      <w:r>
        <w:rPr>
          <w:sz w:val="21"/>
        </w:rPr>
        <w:t>(</w:t>
      </w:r>
      <w:r>
        <w:rPr>
          <w:sz w:val="21"/>
        </w:rPr>
        <w:t>如乙方应投保第三责任险</w:t>
      </w:r>
      <w:r>
        <w:rPr>
          <w:sz w:val="21"/>
        </w:rPr>
        <w:t>),</w:t>
      </w:r>
      <w:r>
        <w:rPr>
          <w:sz w:val="21"/>
        </w:rPr>
        <w:t>在乙方的责任区内由于乙方原因导致自己员工或第三方的事故由乙方负责，甲方不承担任何责任。</w:t>
      </w:r>
    </w:p>
    <w:p>
      <w:pPr>
        <w:pStyle w:val="null3"/>
        <w:ind w:firstLine="420"/>
        <w:jc w:val="both"/>
      </w:pPr>
      <w:r>
        <w:rPr>
          <w:sz w:val="21"/>
        </w:rPr>
        <w:t>13.2</w:t>
      </w:r>
      <w:r>
        <w:rPr>
          <w:sz w:val="21"/>
        </w:rPr>
        <w:t>员工人身意外在承包期内，乙方所有人员的事故由乙方自行全权负责</w:t>
      </w:r>
      <w:r>
        <w:rPr>
          <w:sz w:val="21"/>
        </w:rPr>
        <w:t>(</w:t>
      </w:r>
      <w:r>
        <w:rPr>
          <w:sz w:val="21"/>
        </w:rPr>
        <w:t>如乙方应对其员工投保人身意外险</w:t>
      </w:r>
      <w:r>
        <w:rPr>
          <w:sz w:val="21"/>
        </w:rPr>
        <w:t>),</w:t>
      </w:r>
      <w:r>
        <w:rPr>
          <w:sz w:val="21"/>
        </w:rPr>
        <w:t>以保证甲方在乙方工作人员索赔时不受任何责任的约束。</w:t>
      </w:r>
    </w:p>
    <w:p>
      <w:pPr>
        <w:pStyle w:val="null3"/>
        <w:ind w:firstLine="420"/>
        <w:jc w:val="both"/>
      </w:pPr>
      <w:r>
        <w:rPr>
          <w:sz w:val="21"/>
        </w:rPr>
        <w:t>13.3</w:t>
      </w:r>
      <w:r>
        <w:rPr>
          <w:sz w:val="21"/>
        </w:rPr>
        <w:t>其他保险及费用乙方须按《劳动合同法》和政府有关各部门规定为全体服务人员交纳所有相关的社会保险及其他相关费用。乙方对此全权负责。</w:t>
      </w:r>
    </w:p>
    <w:p>
      <w:pPr>
        <w:pStyle w:val="null3"/>
        <w:ind w:firstLine="420"/>
        <w:jc w:val="both"/>
      </w:pPr>
      <w:r>
        <w:rPr>
          <w:sz w:val="21"/>
        </w:rPr>
        <w:t>14.</w:t>
      </w:r>
      <w:r>
        <w:rPr>
          <w:sz w:val="21"/>
        </w:rPr>
        <w:t>乙方及其员工遵守行政大楼内的一切行政管理、消防安全等规定和制度，保证承包区域的消防设施能正常使用，消防通道畅通，同时承担违规责任。</w:t>
      </w:r>
    </w:p>
    <w:p>
      <w:pPr>
        <w:pStyle w:val="null3"/>
        <w:ind w:firstLine="420"/>
        <w:jc w:val="both"/>
      </w:pPr>
      <w:r>
        <w:rPr>
          <w:sz w:val="21"/>
        </w:rPr>
        <w:t>15.</w:t>
      </w:r>
      <w:r>
        <w:rPr>
          <w:sz w:val="21"/>
        </w:rPr>
        <w:t>遇突发事件或安全检查时，乙方必须配合有关部门执行任务，并指定专职人员协助工作，直至完成。</w:t>
      </w:r>
    </w:p>
    <w:p>
      <w:pPr>
        <w:pStyle w:val="null3"/>
        <w:ind w:firstLine="420"/>
        <w:jc w:val="both"/>
      </w:pPr>
      <w:r>
        <w:rPr>
          <w:sz w:val="21"/>
        </w:rPr>
        <w:t>16.</w:t>
      </w:r>
      <w:r>
        <w:rPr>
          <w:sz w:val="21"/>
        </w:rPr>
        <w:t>乙方须积极配合甲方对其进行的服务综合考评。</w:t>
      </w:r>
    </w:p>
    <w:p>
      <w:pPr>
        <w:pStyle w:val="null3"/>
        <w:ind w:firstLine="422"/>
        <w:jc w:val="both"/>
      </w:pPr>
      <w:r>
        <w:rPr>
          <w:sz w:val="21"/>
          <w:b/>
        </w:rPr>
        <w:t>第十条 甲方对乙方作出如下承诺</w:t>
      </w:r>
      <w:r>
        <w:rPr>
          <w:sz w:val="21"/>
        </w:rPr>
        <w:t>：</w:t>
      </w:r>
    </w:p>
    <w:p>
      <w:pPr>
        <w:pStyle w:val="null3"/>
        <w:ind w:firstLine="420"/>
        <w:jc w:val="both"/>
      </w:pPr>
      <w:r>
        <w:rPr>
          <w:sz w:val="21"/>
        </w:rPr>
        <w:t>1</w:t>
      </w:r>
      <w:r>
        <w:rPr>
          <w:sz w:val="21"/>
        </w:rPr>
        <w:t>、甲方在职权范围内保证乙方的正常经营不受干扰。</w:t>
      </w:r>
    </w:p>
    <w:p>
      <w:pPr>
        <w:pStyle w:val="null3"/>
        <w:ind w:firstLine="420"/>
        <w:jc w:val="both"/>
      </w:pPr>
      <w:r>
        <w:rPr>
          <w:sz w:val="21"/>
        </w:rPr>
        <w:t>2</w:t>
      </w:r>
      <w:r>
        <w:rPr>
          <w:sz w:val="21"/>
        </w:rPr>
        <w:t>、保证乙方的员工按规定正常进入承包区域开展服务工作。</w:t>
      </w:r>
    </w:p>
    <w:p>
      <w:pPr>
        <w:pStyle w:val="null3"/>
        <w:ind w:firstLine="422"/>
        <w:jc w:val="both"/>
      </w:pPr>
      <w:r>
        <w:rPr>
          <w:sz w:val="21"/>
          <w:b/>
        </w:rPr>
        <w:t>第十一条 合同生效和终止：</w:t>
      </w:r>
    </w:p>
    <w:p>
      <w:pPr>
        <w:pStyle w:val="null3"/>
        <w:ind w:firstLine="420"/>
        <w:jc w:val="both"/>
      </w:pPr>
      <w:r>
        <w:rPr>
          <w:sz w:val="21"/>
        </w:rPr>
        <w:t>1.</w:t>
      </w:r>
      <w:r>
        <w:rPr>
          <w:sz w:val="21"/>
        </w:rPr>
        <w:t>本合同经甲乙双方法定代表人或其委托人盖章即生效。</w:t>
      </w:r>
    </w:p>
    <w:p>
      <w:pPr>
        <w:pStyle w:val="null3"/>
        <w:ind w:firstLine="420"/>
        <w:jc w:val="both"/>
      </w:pPr>
      <w:r>
        <w:rPr>
          <w:sz w:val="21"/>
        </w:rPr>
        <w:t>2.</w:t>
      </w:r>
      <w:r>
        <w:rPr>
          <w:sz w:val="21"/>
        </w:rPr>
        <w:t>终止</w:t>
      </w:r>
    </w:p>
    <w:p>
      <w:pPr>
        <w:pStyle w:val="null3"/>
        <w:ind w:firstLine="420"/>
        <w:jc w:val="both"/>
      </w:pPr>
      <w:r>
        <w:rPr>
          <w:sz w:val="21"/>
        </w:rPr>
        <w:t>2.1</w:t>
      </w:r>
      <w:r>
        <w:rPr>
          <w:sz w:val="21"/>
        </w:rPr>
        <w:t>提前终止</w:t>
      </w:r>
    </w:p>
    <w:p>
      <w:pPr>
        <w:pStyle w:val="null3"/>
        <w:ind w:firstLine="420"/>
        <w:jc w:val="both"/>
      </w:pPr>
      <w:r>
        <w:rPr>
          <w:sz w:val="21"/>
        </w:rPr>
        <w:t>2.1.1</w:t>
      </w:r>
      <w:r>
        <w:rPr>
          <w:sz w:val="21"/>
        </w:rPr>
        <w:t>甲方不得在服务期内无理由终止合同。否则乙方有权向甲方主管部门或财政监管部门报告，按规定处理。</w:t>
      </w:r>
    </w:p>
    <w:p>
      <w:pPr>
        <w:pStyle w:val="null3"/>
        <w:ind w:firstLine="420"/>
        <w:jc w:val="both"/>
      </w:pPr>
      <w:r>
        <w:rPr>
          <w:sz w:val="21"/>
        </w:rPr>
        <w:t>2.1.2</w:t>
      </w:r>
      <w:r>
        <w:rPr>
          <w:sz w:val="21"/>
        </w:rPr>
        <w:t>因乙方在服务期内多次服务综合考评未达标，甲方可以单方面终止合同，并追究相关违约责任。</w:t>
      </w:r>
    </w:p>
    <w:p>
      <w:pPr>
        <w:pStyle w:val="null3"/>
        <w:ind w:firstLine="420"/>
        <w:jc w:val="both"/>
      </w:pPr>
      <w:r>
        <w:rPr>
          <w:sz w:val="21"/>
        </w:rPr>
        <w:t>2.1.3</w:t>
      </w:r>
      <w:r>
        <w:rPr>
          <w:sz w:val="21"/>
        </w:rPr>
        <w:t>如甲方发现乙方出现转租、转让、抵押承包等情况，甲方可以单方面终止合同，并按合同约定处理相关事宜。</w:t>
      </w:r>
    </w:p>
    <w:p>
      <w:pPr>
        <w:pStyle w:val="null3"/>
        <w:ind w:firstLine="420"/>
        <w:jc w:val="both"/>
      </w:pPr>
      <w:r>
        <w:rPr>
          <w:sz w:val="21"/>
        </w:rPr>
        <w:t>2.1.4</w:t>
      </w:r>
      <w:r>
        <w:rPr>
          <w:sz w:val="21"/>
        </w:rPr>
        <w:t>如果乙方在服务期内无理由终止合同，将追究乙方违约责任，并上报财政监管部门列入黑名单处理。</w:t>
      </w:r>
    </w:p>
    <w:p>
      <w:pPr>
        <w:pStyle w:val="null3"/>
        <w:ind w:firstLine="420"/>
        <w:jc w:val="both"/>
      </w:pPr>
      <w:r>
        <w:rPr>
          <w:sz w:val="21"/>
        </w:rPr>
        <w:t>2.1.5</w:t>
      </w:r>
      <w:r>
        <w:rPr>
          <w:sz w:val="21"/>
        </w:rPr>
        <w:t>如果乙方在服务期内由于乙方原因造成重大责任事故或安全事故，甲方可以单方面终止承包，且乙方须赔偿给甲方造成的经济损失，并将相关情况上报财政监管部门。</w:t>
      </w:r>
    </w:p>
    <w:p>
      <w:pPr>
        <w:pStyle w:val="null3"/>
        <w:ind w:firstLine="420"/>
        <w:jc w:val="both"/>
      </w:pPr>
      <w:r>
        <w:rPr>
          <w:sz w:val="21"/>
        </w:rPr>
        <w:t>2.1.6</w:t>
      </w:r>
      <w:r>
        <w:rPr>
          <w:sz w:val="21"/>
        </w:rPr>
        <w:t>提前终止承包期早于月底最后一天，应视为月底最后一天期满，此条适用于上述</w:t>
      </w:r>
      <w:r>
        <w:rPr>
          <w:sz w:val="21"/>
        </w:rPr>
        <w:t>2.1.1</w:t>
      </w:r>
      <w:r>
        <w:rPr>
          <w:sz w:val="21"/>
        </w:rPr>
        <w:t>、</w:t>
      </w:r>
      <w:r>
        <w:rPr>
          <w:sz w:val="21"/>
        </w:rPr>
        <w:t>2.1.2</w:t>
      </w:r>
      <w:r>
        <w:rPr>
          <w:sz w:val="21"/>
        </w:rPr>
        <w:t>、</w:t>
      </w:r>
      <w:r>
        <w:rPr>
          <w:sz w:val="21"/>
        </w:rPr>
        <w:t>2.1.3</w:t>
      </w:r>
      <w:r>
        <w:rPr>
          <w:sz w:val="21"/>
        </w:rPr>
        <w:t>、</w:t>
      </w:r>
      <w:r>
        <w:rPr>
          <w:sz w:val="21"/>
        </w:rPr>
        <w:t>2.1.4</w:t>
      </w:r>
      <w:r>
        <w:rPr>
          <w:sz w:val="21"/>
        </w:rPr>
        <w:t>、</w:t>
      </w:r>
      <w:r>
        <w:rPr>
          <w:sz w:val="21"/>
        </w:rPr>
        <w:t>2.1.5</w:t>
      </w:r>
      <w:r>
        <w:rPr>
          <w:sz w:val="21"/>
        </w:rPr>
        <w:t>五条。</w:t>
      </w:r>
    </w:p>
    <w:p>
      <w:pPr>
        <w:pStyle w:val="null3"/>
        <w:ind w:firstLine="420"/>
        <w:jc w:val="both"/>
      </w:pPr>
      <w:r>
        <w:rPr>
          <w:sz w:val="21"/>
        </w:rPr>
        <w:t>2.1.7</w:t>
      </w:r>
      <w:r>
        <w:rPr>
          <w:sz w:val="21"/>
        </w:rPr>
        <w:t>乙方未能履行合同和遵守有关规定，在甲方或财政监管部门发出书面警告后一周内乙方仍无采取补救措施，甲方可立即终止合同，并按上述</w:t>
      </w:r>
      <w:r>
        <w:rPr>
          <w:sz w:val="21"/>
        </w:rPr>
        <w:t>2.1.2</w:t>
      </w:r>
      <w:r>
        <w:rPr>
          <w:sz w:val="21"/>
        </w:rPr>
        <w:t>条处理。</w:t>
      </w:r>
    </w:p>
    <w:p>
      <w:pPr>
        <w:pStyle w:val="null3"/>
        <w:ind w:firstLine="420"/>
        <w:jc w:val="both"/>
      </w:pPr>
      <w:r>
        <w:rPr>
          <w:sz w:val="21"/>
        </w:rPr>
        <w:t>2.1.8</w:t>
      </w:r>
      <w:r>
        <w:rPr>
          <w:sz w:val="21"/>
        </w:rPr>
        <w:t>乙方出现破产清算、重组及兼并等情况，或被债权人接管经营时，甲方不必通知乙方即可终止合同。</w:t>
      </w:r>
    </w:p>
    <w:p>
      <w:pPr>
        <w:pStyle w:val="null3"/>
        <w:ind w:firstLine="420"/>
        <w:jc w:val="both"/>
      </w:pPr>
      <w:r>
        <w:rPr>
          <w:sz w:val="21"/>
        </w:rPr>
        <w:t>2.2</w:t>
      </w:r>
      <w:r>
        <w:rPr>
          <w:sz w:val="21"/>
        </w:rPr>
        <w:t>协议终止</w:t>
      </w:r>
    </w:p>
    <w:p>
      <w:pPr>
        <w:pStyle w:val="null3"/>
        <w:ind w:firstLine="420"/>
        <w:jc w:val="both"/>
      </w:pPr>
      <w:r>
        <w:rPr>
          <w:sz w:val="21"/>
        </w:rPr>
        <w:t>经双方协商同意，可在任何时候终止协议，但相关协商记录及情况必须上报财政监管部门备案。</w:t>
      </w:r>
    </w:p>
    <w:p>
      <w:pPr>
        <w:pStyle w:val="null3"/>
        <w:ind w:firstLine="420"/>
        <w:jc w:val="both"/>
      </w:pPr>
      <w:r>
        <w:rPr>
          <w:sz w:val="21"/>
        </w:rPr>
        <w:t>2.3</w:t>
      </w:r>
      <w:r>
        <w:rPr>
          <w:sz w:val="21"/>
        </w:rPr>
        <w:t>自然终止</w:t>
      </w:r>
    </w:p>
    <w:p>
      <w:pPr>
        <w:pStyle w:val="null3"/>
        <w:ind w:firstLine="420"/>
        <w:jc w:val="both"/>
      </w:pPr>
      <w:r>
        <w:rPr>
          <w:sz w:val="21"/>
        </w:rPr>
        <w:t>合同规定的服务期满，合同自然终止。</w:t>
      </w:r>
    </w:p>
    <w:p>
      <w:pPr>
        <w:pStyle w:val="null3"/>
        <w:ind w:firstLine="420"/>
        <w:jc w:val="both"/>
      </w:pPr>
      <w:r>
        <w:rPr>
          <w:sz w:val="21"/>
        </w:rPr>
        <w:t>3.</w:t>
      </w:r>
      <w:r>
        <w:rPr>
          <w:sz w:val="21"/>
        </w:rPr>
        <w:t>合同终止执行办法</w:t>
      </w:r>
    </w:p>
    <w:p>
      <w:pPr>
        <w:pStyle w:val="null3"/>
        <w:ind w:firstLine="420"/>
        <w:jc w:val="both"/>
      </w:pPr>
      <w:r>
        <w:rPr>
          <w:sz w:val="21"/>
        </w:rPr>
        <w:t>3.1</w:t>
      </w:r>
      <w:r>
        <w:rPr>
          <w:sz w:val="21"/>
        </w:rPr>
        <w:t>终止合同，不影响根据合同规定进行的赔偿、补偿，也不影响履约保证金的效力。</w:t>
      </w:r>
    </w:p>
    <w:p>
      <w:pPr>
        <w:pStyle w:val="null3"/>
        <w:ind w:firstLine="420"/>
        <w:jc w:val="both"/>
      </w:pPr>
      <w:r>
        <w:rPr>
          <w:sz w:val="21"/>
        </w:rPr>
        <w:t>3.2</w:t>
      </w:r>
      <w:r>
        <w:rPr>
          <w:sz w:val="21"/>
        </w:rPr>
        <w:t>上述</w:t>
      </w:r>
      <w:r>
        <w:rPr>
          <w:sz w:val="21"/>
        </w:rPr>
        <w:t>2.1.7</w:t>
      </w:r>
      <w:r>
        <w:rPr>
          <w:sz w:val="21"/>
        </w:rPr>
        <w:t>、</w:t>
      </w:r>
      <w:r>
        <w:rPr>
          <w:sz w:val="21"/>
        </w:rPr>
        <w:t>2.1.8</w:t>
      </w:r>
      <w:r>
        <w:rPr>
          <w:sz w:val="21"/>
        </w:rPr>
        <w:t>二条的终止，乙方的履约保证金可作为违约金支付给甲方。</w:t>
      </w:r>
    </w:p>
    <w:p>
      <w:pPr>
        <w:pStyle w:val="null3"/>
        <w:ind w:firstLine="420"/>
        <w:jc w:val="both"/>
      </w:pPr>
      <w:r>
        <w:rPr>
          <w:sz w:val="21"/>
        </w:rPr>
        <w:t>3.3</w:t>
      </w:r>
      <w:r>
        <w:rPr>
          <w:sz w:val="21"/>
        </w:rPr>
        <w:t>合同终止时，双方应进行结算，甲方同时进行乙方承包区域设施、设备状况检查并要求乙方三天内将乙方物品撤离服务区域，否则甲方将代理处理，乙方支付甲方相关代理费，费用标准双方提前协商约定。</w:t>
      </w:r>
    </w:p>
    <w:p>
      <w:pPr>
        <w:pStyle w:val="null3"/>
        <w:ind w:firstLine="420"/>
        <w:jc w:val="both"/>
      </w:pPr>
      <w:r>
        <w:rPr>
          <w:sz w:val="21"/>
        </w:rPr>
        <w:t>4.</w:t>
      </w:r>
      <w:r>
        <w:rPr>
          <w:sz w:val="21"/>
        </w:rPr>
        <w:t>不放弃权利</w:t>
      </w:r>
    </w:p>
    <w:p>
      <w:pPr>
        <w:pStyle w:val="null3"/>
        <w:ind w:firstLine="420"/>
        <w:jc w:val="both"/>
      </w:pPr>
      <w:r>
        <w:rPr>
          <w:sz w:val="21"/>
        </w:rPr>
        <w:t>甲方接受乙方的服务，但不放弃对乙方违约行为进行追究的权利；同时，若甲方对乙方某一违约行为放弃进行追究的权利，但不放弃对乙方其他违约行为进行追究的权利。</w:t>
      </w:r>
    </w:p>
    <w:p>
      <w:pPr>
        <w:pStyle w:val="null3"/>
        <w:ind w:firstLine="422"/>
        <w:jc w:val="both"/>
      </w:pPr>
      <w:r>
        <w:rPr>
          <w:sz w:val="21"/>
          <w:b/>
        </w:rPr>
        <w:t>第十二条 双方权利义务</w:t>
      </w:r>
    </w:p>
    <w:p>
      <w:pPr>
        <w:pStyle w:val="null3"/>
        <w:ind w:firstLine="420"/>
        <w:jc w:val="both"/>
      </w:pPr>
      <w:r>
        <w:rPr>
          <w:sz w:val="21"/>
        </w:rPr>
        <w:t>1.</w:t>
      </w:r>
      <w:r>
        <w:rPr>
          <w:sz w:val="21"/>
        </w:rPr>
        <w:t>甲方权利义务</w:t>
      </w:r>
    </w:p>
    <w:p>
      <w:pPr>
        <w:pStyle w:val="null3"/>
        <w:ind w:firstLine="420"/>
        <w:jc w:val="both"/>
      </w:pPr>
      <w:r>
        <w:rPr>
          <w:sz w:val="21"/>
        </w:rPr>
        <w:t>(1)</w:t>
      </w:r>
      <w:r>
        <w:rPr>
          <w:sz w:val="21"/>
        </w:rPr>
        <w:t>代表和维护产权人、使用人的合法权益；</w:t>
      </w:r>
    </w:p>
    <w:p>
      <w:pPr>
        <w:pStyle w:val="null3"/>
        <w:ind w:firstLine="420"/>
        <w:jc w:val="both"/>
      </w:pPr>
      <w:r>
        <w:rPr>
          <w:sz w:val="21"/>
        </w:rPr>
        <w:t>(2)</w:t>
      </w:r>
      <w:r>
        <w:rPr>
          <w:sz w:val="21"/>
        </w:rPr>
        <w:t>审定乙方拟定的服务制度；</w:t>
      </w:r>
    </w:p>
    <w:p>
      <w:pPr>
        <w:pStyle w:val="null3"/>
        <w:ind w:firstLine="420"/>
        <w:jc w:val="both"/>
      </w:pPr>
      <w:r>
        <w:rPr>
          <w:sz w:val="21"/>
        </w:rPr>
        <w:t>(3)</w:t>
      </w:r>
      <w:r>
        <w:rPr>
          <w:sz w:val="21"/>
        </w:rPr>
        <w:t>检查监督乙方管理工作的实施及制度的执行情况；</w:t>
      </w:r>
    </w:p>
    <w:p>
      <w:pPr>
        <w:pStyle w:val="null3"/>
        <w:ind w:firstLine="420"/>
        <w:jc w:val="both"/>
      </w:pPr>
      <w:r>
        <w:rPr>
          <w:sz w:val="21"/>
        </w:rPr>
        <w:t>(4)</w:t>
      </w:r>
      <w:r>
        <w:rPr>
          <w:sz w:val="21"/>
        </w:rPr>
        <w:t>审定乙方提出的服务年度计划、财务预算及决算；</w:t>
      </w:r>
    </w:p>
    <w:p>
      <w:pPr>
        <w:pStyle w:val="null3"/>
        <w:ind w:firstLine="420"/>
        <w:jc w:val="both"/>
      </w:pPr>
      <w:r>
        <w:rPr>
          <w:sz w:val="21"/>
        </w:rPr>
        <w:t>(5)</w:t>
      </w:r>
      <w:r>
        <w:rPr>
          <w:sz w:val="21"/>
        </w:rPr>
        <w:t>负责收集、整理服务所需全部图纸、档案、资料，根据管理需要向乙方提供房屋相关资料和设备、设施的安装、使用和维护保养技术资料；</w:t>
      </w:r>
    </w:p>
    <w:p>
      <w:pPr>
        <w:pStyle w:val="null3"/>
        <w:ind w:firstLine="420"/>
        <w:jc w:val="both"/>
      </w:pPr>
      <w:r>
        <w:rPr>
          <w:sz w:val="21"/>
        </w:rPr>
        <w:t>(6)</w:t>
      </w:r>
      <w:r>
        <w:rPr>
          <w:sz w:val="21"/>
        </w:rPr>
        <w:t>按期支付服务费用；</w:t>
      </w:r>
    </w:p>
    <w:p>
      <w:pPr>
        <w:pStyle w:val="null3"/>
        <w:ind w:firstLine="420"/>
        <w:jc w:val="both"/>
      </w:pPr>
      <w:r>
        <w:rPr>
          <w:sz w:val="21"/>
        </w:rPr>
        <w:t>(7)</w:t>
      </w:r>
      <w:r>
        <w:rPr>
          <w:sz w:val="21"/>
        </w:rPr>
        <w:t>在不可预见的情况下，如发生煤气泄漏、漏电、火灾、救助人命、协助公安机关执行任务等突发事件的，甲方应积极配合乙方采取必要的紧急避险措施。</w:t>
      </w:r>
    </w:p>
    <w:p>
      <w:pPr>
        <w:pStyle w:val="null3"/>
        <w:ind w:firstLine="420"/>
        <w:jc w:val="both"/>
      </w:pPr>
      <w:r>
        <w:rPr>
          <w:sz w:val="21"/>
        </w:rPr>
        <w:t>(8)</w:t>
      </w:r>
      <w:r>
        <w:rPr>
          <w:sz w:val="21"/>
        </w:rPr>
        <w:t>提供乙方所需的办公用房。</w:t>
      </w:r>
    </w:p>
    <w:p>
      <w:pPr>
        <w:pStyle w:val="null3"/>
        <w:ind w:firstLine="420"/>
        <w:jc w:val="both"/>
      </w:pPr>
      <w:r>
        <w:rPr>
          <w:sz w:val="21"/>
        </w:rPr>
        <w:t>(9)</w:t>
      </w:r>
      <w:r>
        <w:rPr>
          <w:sz w:val="21"/>
        </w:rPr>
        <w:t>甲方监督乙方依照本合同规定内容所进行的管理和服务活动，组织对乙方工作综合考评。</w:t>
      </w:r>
    </w:p>
    <w:p>
      <w:pPr>
        <w:pStyle w:val="null3"/>
        <w:ind w:firstLine="420"/>
        <w:jc w:val="both"/>
      </w:pPr>
      <w:r>
        <w:rPr>
          <w:sz w:val="21"/>
        </w:rPr>
        <w:t>(10)</w:t>
      </w:r>
      <w:r>
        <w:rPr>
          <w:sz w:val="21"/>
        </w:rPr>
        <w:t>本合同终止时，乙方必须向甲方移交全部管理用房及服务的全部档案资料，确保移交的资料和设备、设施完好无缺。</w:t>
      </w:r>
    </w:p>
    <w:p>
      <w:pPr>
        <w:pStyle w:val="null3"/>
        <w:ind w:firstLine="420"/>
        <w:jc w:val="both"/>
      </w:pPr>
      <w:r>
        <w:rPr>
          <w:sz w:val="21"/>
        </w:rPr>
        <w:t>2.</w:t>
      </w:r>
      <w:r>
        <w:rPr>
          <w:sz w:val="21"/>
        </w:rPr>
        <w:t>乙方权利义务</w:t>
      </w:r>
    </w:p>
    <w:p>
      <w:pPr>
        <w:pStyle w:val="null3"/>
        <w:ind w:firstLine="420"/>
        <w:jc w:val="both"/>
      </w:pPr>
      <w:r>
        <w:rPr>
          <w:sz w:val="21"/>
        </w:rPr>
        <w:t>(1)</w:t>
      </w:r>
      <w:r>
        <w:rPr>
          <w:sz w:val="21"/>
        </w:rPr>
        <w:t>根据有关法律法规、投标文件及本合同的约定，制订服务制度、方案，根据甲方核定的管理制度、方案自主开展项目日常管理服务活动；</w:t>
      </w:r>
    </w:p>
    <w:p>
      <w:pPr>
        <w:pStyle w:val="null3"/>
        <w:ind w:firstLine="420"/>
        <w:jc w:val="both"/>
      </w:pPr>
      <w:r>
        <w:rPr>
          <w:sz w:val="21"/>
        </w:rPr>
        <w:t>(2)</w:t>
      </w:r>
      <w:r>
        <w:rPr>
          <w:sz w:val="21"/>
        </w:rPr>
        <w:t>按甲方要求及时如实向甲方报告服务实施情况；</w:t>
      </w:r>
    </w:p>
    <w:p>
      <w:pPr>
        <w:pStyle w:val="null3"/>
        <w:ind w:firstLine="420"/>
        <w:jc w:val="both"/>
      </w:pPr>
      <w:r>
        <w:rPr>
          <w:sz w:val="21"/>
        </w:rPr>
        <w:t>(3)</w:t>
      </w:r>
      <w:r>
        <w:rPr>
          <w:sz w:val="21"/>
        </w:rPr>
        <w:t>征得甲方同意可选聘专营公司承担本项目的服务业务，但不得将本项目的管理责任转让给第三方</w:t>
      </w:r>
    </w:p>
    <w:p>
      <w:pPr>
        <w:pStyle w:val="null3"/>
        <w:ind w:firstLine="420"/>
        <w:jc w:val="both"/>
      </w:pPr>
      <w:r>
        <w:rPr>
          <w:sz w:val="21"/>
        </w:rPr>
        <w:t>(4)</w:t>
      </w:r>
      <w:r>
        <w:rPr>
          <w:sz w:val="21"/>
        </w:rPr>
        <w:t>负责编制房屋、附属建筑物、构筑物、设施设备、绿化等的维修养护计划和中、小修方案，经双方议定后由乙方组织实施；</w:t>
      </w:r>
    </w:p>
    <w:p>
      <w:pPr>
        <w:pStyle w:val="null3"/>
        <w:ind w:firstLine="420"/>
        <w:jc w:val="both"/>
      </w:pPr>
      <w:r>
        <w:rPr>
          <w:sz w:val="21"/>
        </w:rPr>
        <w:t>(5)</w:t>
      </w:r>
      <w:r>
        <w:rPr>
          <w:sz w:val="21"/>
        </w:rPr>
        <w:t>向甲方工作人员和其他使用人告知使用的有关规定，并负责监督；</w:t>
      </w:r>
    </w:p>
    <w:p>
      <w:pPr>
        <w:pStyle w:val="null3"/>
        <w:ind w:firstLine="420"/>
        <w:jc w:val="both"/>
      </w:pPr>
      <w:r>
        <w:rPr>
          <w:sz w:val="21"/>
        </w:rPr>
        <w:t>(6)</w:t>
      </w:r>
      <w:r>
        <w:rPr>
          <w:sz w:val="21"/>
        </w:rPr>
        <w:t>建立、妥善保管和正确使用本项目相关的管理档案，并负责及时记载有关变更情况；</w:t>
      </w:r>
    </w:p>
    <w:p>
      <w:pPr>
        <w:pStyle w:val="null3"/>
        <w:ind w:firstLine="420"/>
        <w:jc w:val="both"/>
      </w:pPr>
      <w:r>
        <w:rPr>
          <w:sz w:val="21"/>
        </w:rPr>
        <w:t>(7)</w:t>
      </w:r>
      <w:r>
        <w:rPr>
          <w:sz w:val="21"/>
        </w:rPr>
        <w:t>对本项目的公用设施不得擅自占用和改变使用功能；</w:t>
      </w:r>
    </w:p>
    <w:p>
      <w:pPr>
        <w:pStyle w:val="null3"/>
        <w:ind w:firstLine="420"/>
        <w:jc w:val="both"/>
      </w:pPr>
      <w:r>
        <w:rPr>
          <w:sz w:val="21"/>
        </w:rPr>
        <w:t>(8)</w:t>
      </w:r>
      <w:r>
        <w:rPr>
          <w:sz w:val="21"/>
        </w:rPr>
        <w:t>因乙方在管理中的过错或违反本合同的约定进行管理造成甲方或第三人损失的，乙方应依法承担赔偿责任；</w:t>
      </w:r>
    </w:p>
    <w:p>
      <w:pPr>
        <w:pStyle w:val="null3"/>
        <w:ind w:firstLine="420"/>
        <w:jc w:val="both"/>
      </w:pPr>
      <w:r>
        <w:rPr>
          <w:sz w:val="21"/>
        </w:rPr>
        <w:t>(9)</w:t>
      </w:r>
      <w:r>
        <w:rPr>
          <w:sz w:val="21"/>
        </w:rPr>
        <w:t>乙方自行承担办公桌、电脑、打印机、文件柜等自身使用的办公用品，自行承担所有人员服装费用，但服装样式需经过甲方认可，办公、生活用水、电、通讯费用由乙方自行承担。</w:t>
      </w:r>
    </w:p>
    <w:p>
      <w:pPr>
        <w:pStyle w:val="null3"/>
        <w:ind w:firstLine="420"/>
        <w:jc w:val="both"/>
      </w:pPr>
      <w:r>
        <w:rPr>
          <w:sz w:val="21"/>
        </w:rPr>
        <w:t>(10)</w:t>
      </w:r>
      <w:r>
        <w:rPr>
          <w:sz w:val="21"/>
        </w:rPr>
        <w:t>本合同终止时，乙方必须向甲方移交全部管理用房及服务的全部档案资料，确保移交的资料和设备、设施完好无缺。</w:t>
      </w:r>
    </w:p>
    <w:p>
      <w:pPr>
        <w:pStyle w:val="null3"/>
        <w:ind w:firstLine="422"/>
        <w:jc w:val="both"/>
      </w:pPr>
      <w:r>
        <w:rPr>
          <w:sz w:val="21"/>
          <w:b/>
        </w:rPr>
        <w:t>第十三条 乙方的人员配置</w:t>
      </w:r>
    </w:p>
    <w:p>
      <w:pPr>
        <w:pStyle w:val="null3"/>
        <w:ind w:firstLine="420"/>
        <w:jc w:val="both"/>
      </w:pPr>
      <w:r>
        <w:rPr>
          <w:sz w:val="21"/>
        </w:rPr>
        <w:t>1.</w:t>
      </w:r>
      <w:r>
        <w:rPr>
          <w:sz w:val="21"/>
        </w:rPr>
        <w:t>乙方的人员配置</w:t>
      </w:r>
    </w:p>
    <w:p>
      <w:pPr>
        <w:pStyle w:val="null3"/>
        <w:ind w:firstLine="420"/>
        <w:jc w:val="both"/>
      </w:pPr>
      <w:r>
        <w:rPr>
          <w:sz w:val="21"/>
        </w:rPr>
        <w:t>1.1</w:t>
      </w:r>
      <w:r>
        <w:rPr>
          <w:sz w:val="21"/>
        </w:rPr>
        <w:t>乙方的项目总负责人：</w:t>
      </w:r>
      <w:r>
        <w:rPr>
          <w:sz w:val="21"/>
          <w:u w:val="single"/>
        </w:rPr>
        <w:t xml:space="preserve">    </w:t>
      </w:r>
      <w:r>
        <w:rPr>
          <w:sz w:val="21"/>
        </w:rPr>
        <w:t>，联系电话：</w:t>
      </w:r>
      <w:r>
        <w:rPr>
          <w:sz w:val="21"/>
          <w:u w:val="single"/>
        </w:rPr>
        <w:t xml:space="preserve">           </w:t>
      </w:r>
      <w:r>
        <w:rPr>
          <w:sz w:val="21"/>
        </w:rPr>
        <w:t>,</w:t>
      </w:r>
    </w:p>
    <w:p>
      <w:pPr>
        <w:pStyle w:val="null3"/>
        <w:ind w:firstLine="420"/>
        <w:jc w:val="both"/>
      </w:pPr>
      <w:r>
        <w:rPr>
          <w:sz w:val="21"/>
        </w:rPr>
        <w:t>1.2</w:t>
      </w:r>
      <w:r>
        <w:rPr>
          <w:sz w:val="21"/>
        </w:rPr>
        <w:t>乙方必须采取措施，确保乙方人员稳定，特别是骨干人员。骨干人员变动须经甲方书面同意，其他人员变动须甲方备案。</w:t>
      </w:r>
    </w:p>
    <w:p>
      <w:pPr>
        <w:pStyle w:val="null3"/>
        <w:ind w:firstLine="420"/>
        <w:jc w:val="both"/>
      </w:pPr>
      <w:r>
        <w:rPr>
          <w:sz w:val="21"/>
        </w:rPr>
        <w:t>1.3</w:t>
      </w:r>
      <w:r>
        <w:rPr>
          <w:sz w:val="21"/>
        </w:rPr>
        <w:t>乙方项目总负责人及部门负责人须及时与甲方沟通，第一时间报告重大、紧急事件；定期向甲方汇报工作情况，并提供相关报告。</w:t>
      </w:r>
    </w:p>
    <w:p>
      <w:pPr>
        <w:pStyle w:val="null3"/>
        <w:ind w:firstLine="420"/>
        <w:jc w:val="both"/>
      </w:pPr>
      <w:r>
        <w:rPr>
          <w:sz w:val="21"/>
        </w:rPr>
        <w:t>1.4</w:t>
      </w:r>
      <w:r>
        <w:rPr>
          <w:sz w:val="21"/>
        </w:rPr>
        <w:t>项目内容中包含保安服务时，保安人员的变动须遵循当地公安部门的有关规定。</w:t>
      </w:r>
    </w:p>
    <w:p>
      <w:pPr>
        <w:pStyle w:val="null3"/>
        <w:ind w:firstLine="420"/>
        <w:jc w:val="both"/>
      </w:pPr>
      <w:r>
        <w:rPr>
          <w:sz w:val="21"/>
        </w:rPr>
        <w:t>2.</w:t>
      </w:r>
      <w:r>
        <w:rPr>
          <w:sz w:val="21"/>
        </w:rPr>
        <w:t>人员要求：</w:t>
      </w:r>
    </w:p>
    <w:p>
      <w:pPr>
        <w:pStyle w:val="null3"/>
        <w:ind w:firstLine="420"/>
        <w:jc w:val="both"/>
      </w:pPr>
      <w:r>
        <w:rPr>
          <w:sz w:val="21"/>
        </w:rPr>
        <w:t>(1)</w:t>
      </w:r>
      <w:r>
        <w:rPr>
          <w:sz w:val="21"/>
        </w:rPr>
        <w:t>所有相关人员的配备须获得相关主管部门认证的，须配证并持证上岗，且根据不同岗位统一着装。</w:t>
      </w:r>
    </w:p>
    <w:p>
      <w:pPr>
        <w:pStyle w:val="null3"/>
        <w:ind w:firstLine="420"/>
        <w:jc w:val="both"/>
      </w:pPr>
      <w:r>
        <w:rPr>
          <w:sz w:val="21"/>
        </w:rPr>
        <w:t>(2)</w:t>
      </w:r>
      <w:r>
        <w:rPr>
          <w:sz w:val="21"/>
        </w:rPr>
        <w:t>所有相关人员要求政治上可靠，身体素质好，无不良行为记录。</w:t>
      </w:r>
    </w:p>
    <w:p>
      <w:pPr>
        <w:pStyle w:val="null3"/>
        <w:ind w:firstLine="420"/>
        <w:jc w:val="both"/>
      </w:pPr>
      <w:r>
        <w:rPr>
          <w:sz w:val="21"/>
        </w:rPr>
        <w:t>(3)</w:t>
      </w:r>
      <w:r>
        <w:rPr>
          <w:sz w:val="21"/>
        </w:rPr>
        <w:t>重要岗位人员必须由甲方人事部门考核、政治审查通过方可录用。</w:t>
      </w:r>
    </w:p>
    <w:p>
      <w:pPr>
        <w:pStyle w:val="null3"/>
        <w:ind w:firstLine="420"/>
        <w:jc w:val="both"/>
      </w:pPr>
      <w:r>
        <w:rPr>
          <w:sz w:val="21"/>
        </w:rPr>
        <w:t>(4)</w:t>
      </w:r>
      <w:r>
        <w:rPr>
          <w:sz w:val="21"/>
        </w:rPr>
        <w:t>为提高服务水平，所有人员还需进行相关的培训。除乙方对服务人员的培训外，需接受甲方对服务人员的集中进行培训，培训费用由乙方承担。</w:t>
      </w:r>
    </w:p>
    <w:p>
      <w:pPr>
        <w:pStyle w:val="null3"/>
        <w:ind w:firstLine="422"/>
        <w:jc w:val="both"/>
      </w:pPr>
      <w:r>
        <w:rPr>
          <w:sz w:val="21"/>
          <w:b/>
        </w:rPr>
        <w:t>第十四条 争议处理</w:t>
      </w:r>
    </w:p>
    <w:p>
      <w:pPr>
        <w:pStyle w:val="null3"/>
        <w:ind w:firstLine="420"/>
        <w:jc w:val="both"/>
      </w:pPr>
      <w:r>
        <w:rPr>
          <w:sz w:val="21"/>
        </w:rPr>
        <w:t>因本合同引起的争议，甲乙双方应首先通过友好协商解决。如果协商或调解不能解决争议，则向人民法院提交诉讼解决。</w:t>
      </w:r>
    </w:p>
    <w:p>
      <w:pPr>
        <w:pStyle w:val="null3"/>
        <w:ind w:firstLine="422"/>
        <w:jc w:val="both"/>
      </w:pPr>
      <w:r>
        <w:rPr>
          <w:sz w:val="21"/>
          <w:b/>
        </w:rPr>
        <w:t>第十五条 保密</w:t>
      </w:r>
    </w:p>
    <w:p>
      <w:pPr>
        <w:pStyle w:val="null3"/>
        <w:ind w:firstLine="420"/>
        <w:jc w:val="both"/>
      </w:pPr>
      <w:r>
        <w:rPr>
          <w:sz w:val="21"/>
        </w:rPr>
        <w:t>甲乙双方在订立合同、合同履约过程中，知悉的商业秘密或者其他应当保密的信息，不得泄露或者不正当地使用；泄露、不正当地使用该商业秘密或者信息，造成对方损失的，应当承担赔偿责任。</w:t>
      </w:r>
    </w:p>
    <w:p>
      <w:pPr>
        <w:pStyle w:val="null3"/>
        <w:ind w:firstLine="420"/>
        <w:jc w:val="both"/>
      </w:pPr>
      <w:r>
        <w:rPr>
          <w:sz w:val="21"/>
        </w:rPr>
        <w:t>第十七条其他约定事项</w:t>
      </w:r>
    </w:p>
    <w:p>
      <w:pPr>
        <w:pStyle w:val="null3"/>
        <w:ind w:firstLine="420"/>
        <w:jc w:val="both"/>
      </w:pPr>
      <w:r>
        <w:rPr>
          <w:sz w:val="21"/>
        </w:rPr>
        <w:t>1.</w:t>
      </w:r>
      <w:r>
        <w:rPr>
          <w:sz w:val="21"/>
        </w:rPr>
        <w:t>本合同一式六份，甲方执四份，乙方执二份，由甲乙双方盖章即生效，具有同等法律效力。</w:t>
      </w:r>
    </w:p>
    <w:p>
      <w:pPr>
        <w:pStyle w:val="null3"/>
        <w:ind w:firstLine="420"/>
        <w:jc w:val="both"/>
      </w:pPr>
      <w:r>
        <w:rPr>
          <w:sz w:val="21"/>
        </w:rPr>
        <w:t>2.</w:t>
      </w:r>
      <w:r>
        <w:rPr>
          <w:sz w:val="21"/>
        </w:rPr>
        <w:t>合同内容如遇国家法律、法规及政策另有规定的，从其规定。</w:t>
      </w:r>
    </w:p>
    <w:p>
      <w:pPr>
        <w:pStyle w:val="null3"/>
        <w:jc w:val="both"/>
      </w:pPr>
      <w:r>
        <w:rPr>
          <w:sz w:val="21"/>
        </w:rPr>
        <w:t>(</w:t>
      </w:r>
      <w:r>
        <w:rPr>
          <w:sz w:val="21"/>
        </w:rPr>
        <w:t>以下无正文</w:t>
      </w:r>
      <w:r>
        <w:rPr>
          <w:sz w:val="21"/>
        </w:rPr>
        <w:t>)</w:t>
      </w:r>
    </w:p>
    <w:p>
      <w:pPr>
        <w:pStyle w:val="null3"/>
        <w:jc w:val="both"/>
      </w:pPr>
      <w:r>
        <w:rPr>
          <w:sz w:val="21"/>
        </w:rPr>
        <w:t>甲方</w:t>
      </w:r>
      <w:r>
        <w:rPr>
          <w:sz w:val="21"/>
        </w:rPr>
        <w:t>(</w:t>
      </w:r>
      <w:r>
        <w:rPr>
          <w:sz w:val="21"/>
        </w:rPr>
        <w:t>盖章</w:t>
      </w:r>
      <w:r>
        <w:rPr>
          <w:sz w:val="21"/>
        </w:rPr>
        <w:t>):</w:t>
      </w:r>
      <w:r>
        <w:rPr>
          <w:sz w:val="21"/>
        </w:rPr>
        <w:t>广州市黄埔区龙湖街社区卫生服务中心</w:t>
      </w:r>
    </w:p>
    <w:p>
      <w:pPr>
        <w:pStyle w:val="null3"/>
        <w:jc w:val="both"/>
      </w:pPr>
      <w:r>
        <w:rPr>
          <w:sz w:val="21"/>
        </w:rPr>
        <w:t>签约代表：</w:t>
      </w:r>
    </w:p>
    <w:p>
      <w:pPr>
        <w:pStyle w:val="null3"/>
        <w:jc w:val="both"/>
      </w:pPr>
      <w:r>
        <w:rPr>
          <w:sz w:val="21"/>
        </w:rPr>
        <w:t>甲方联系人：</w:t>
      </w:r>
    </w:p>
    <w:p>
      <w:pPr>
        <w:pStyle w:val="null3"/>
        <w:jc w:val="both"/>
      </w:pPr>
      <w:r>
        <w:rPr>
          <w:sz w:val="21"/>
        </w:rPr>
        <w:t>联系电话：</w:t>
      </w:r>
    </w:p>
    <w:p>
      <w:pPr>
        <w:pStyle w:val="null3"/>
        <w:jc w:val="both"/>
      </w:pPr>
      <w:r>
        <w:rPr>
          <w:sz w:val="21"/>
        </w:rPr>
        <w:t>合同签订日期：</w:t>
      </w:r>
    </w:p>
    <w:p>
      <w:pPr>
        <w:pStyle w:val="null3"/>
        <w:jc w:val="both"/>
      </w:pPr>
      <w:r>
        <w:rPr>
          <w:sz w:val="21"/>
        </w:rPr>
        <w:t>合同履约开始日期：</w:t>
      </w:r>
    </w:p>
    <w:p>
      <w:pPr>
        <w:pStyle w:val="null3"/>
        <w:jc w:val="both"/>
      </w:pPr>
      <w:r>
        <w:rPr>
          <w:sz w:val="21"/>
        </w:rPr>
        <w:t>合同履约截止日期：</w:t>
      </w:r>
    </w:p>
    <w:p>
      <w:pPr>
        <w:pStyle w:val="null3"/>
        <w:jc w:val="both"/>
      </w:pPr>
      <w:r>
        <w:rPr>
          <w:sz w:val="21"/>
        </w:rPr>
        <w:t>乙方</w:t>
      </w:r>
      <w:r>
        <w:rPr>
          <w:sz w:val="21"/>
        </w:rPr>
        <w:t>(</w:t>
      </w:r>
      <w:r>
        <w:rPr>
          <w:sz w:val="21"/>
        </w:rPr>
        <w:t>盖章</w:t>
      </w:r>
      <w:r>
        <w:rPr>
          <w:sz w:val="21"/>
        </w:rPr>
        <w:t>):</w:t>
      </w:r>
    </w:p>
    <w:p>
      <w:pPr>
        <w:pStyle w:val="null3"/>
        <w:jc w:val="both"/>
      </w:pPr>
      <w:r>
        <w:rPr>
          <w:sz w:val="21"/>
        </w:rPr>
        <w:t>签约代表：</w:t>
      </w:r>
    </w:p>
    <w:p>
      <w:pPr>
        <w:pStyle w:val="null3"/>
        <w:jc w:val="both"/>
      </w:pPr>
      <w:r>
        <w:rPr>
          <w:sz w:val="21"/>
        </w:rPr>
        <w:t>开户银行：</w:t>
      </w:r>
    </w:p>
    <w:p>
      <w:pPr>
        <w:pStyle w:val="null3"/>
        <w:jc w:val="both"/>
      </w:pPr>
      <w:r>
        <w:rPr>
          <w:sz w:val="21"/>
        </w:rPr>
        <w:t>银行账号：</w:t>
      </w:r>
    </w:p>
    <w:p>
      <w:pPr>
        <w:pStyle w:val="null3"/>
        <w:jc w:val="both"/>
      </w:pPr>
      <w:r>
        <w:rPr>
          <w:sz w:val="21"/>
        </w:rPr>
        <w:t>乙方联系人：</w:t>
      </w:r>
    </w:p>
    <w:p>
      <w:pPr>
        <w:pStyle w:val="null3"/>
        <w:jc w:val="both"/>
      </w:pPr>
      <w:r>
        <w:rPr>
          <w:sz w:val="21"/>
        </w:rPr>
        <w:t>联系电话：</w:t>
      </w:r>
    </w:p>
    <w:p>
      <w:pPr>
        <w:pStyle w:val="null3"/>
        <w:jc w:val="both"/>
      </w:pPr>
      <w:r>
        <w:rPr>
          <w:sz w:val="21"/>
        </w:rPr>
        <w:t>合同签订日期：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440112-2026-00394</w:t>
      </w:r>
    </w:p>
    <w:p>
      <w:pPr>
        <w:pStyle w:val="null3"/>
        <w:jc w:val="center"/>
        <w:outlineLvl w:val="3"/>
      </w:pPr>
      <w:r>
        <w:rPr>
          <w:sz w:val="24"/>
          <w:b/>
        </w:rPr>
        <w:t>采购项目编号：</w:t>
      </w:r>
      <w:r>
        <w:rPr>
          <w:sz w:val="24"/>
          <w:b/>
        </w:rPr>
        <w:t>0724-2631Z3580730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广州市黄埔区龙湖街社区卫生服务中心其他医疗卫生服务采购项目</w:t>
      </w:r>
      <w:r>
        <w:rPr>
          <w:u w:val="single"/>
        </w:rPr>
        <w:t>”</w:t>
      </w:r>
      <w:r>
        <w:rPr/>
        <w:t>项目的招标[采购项目编号为：</w:t>
      </w:r>
      <w:r>
        <w:rPr>
          <w:u w:val="single"/>
        </w:rPr>
        <w:t>0724-2631Z3580730</w:t>
      </w:r>
      <w:r>
        <w:rPr/>
        <w:t>]，我方愿参与投标。</w:t>
      </w:r>
    </w:p>
    <w:p>
      <w:pPr>
        <w:pStyle w:val="null3"/>
        <w:ind w:firstLine="480"/>
      </w:pPr>
      <w:r>
        <w:rPr/>
        <w:t>我方确认收到贵方提供的</w:t>
      </w:r>
      <w:r>
        <w:rPr>
          <w:u w:val="single"/>
        </w:rPr>
        <w:t>“</w:t>
      </w:r>
      <w:r>
        <w:rPr>
          <w:u w:val="single"/>
        </w:rPr>
        <w:t>广州市黄埔区龙湖街社区卫生服务中心其他医疗卫生服务采购项目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广州市黄埔区龙湖街社区卫生服务中心其他医疗卫生服务采购项目</w:t>
      </w:r>
      <w:r>
        <w:rPr/>
        <w:t>”项目采购[采购项目编号为</w:t>
      </w:r>
      <w:r>
        <w:rPr/>
        <w:t>0724-2631Z3580730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广州市黄埔区龙湖街社区卫生服务中心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广州市黄埔区龙湖街社区卫生服务中心其他医疗卫生服务采购项目</w:t>
      </w:r>
      <w:r>
        <w:rPr/>
        <w:t>招标中获中标（采购项目编号：</w:t>
      </w:r>
      <w:r>
        <w:rPr/>
        <w:t>0724-2631Z3580730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