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440101-2026-00546</w:t>
      </w:r>
    </w:p>
    <w:p>
      <w:pPr>
        <w:pStyle w:val="null3"/>
        <w:jc w:val="center"/>
        <w:outlineLvl w:val="3"/>
      </w:pPr>
      <w:r>
        <w:rPr>
          <w:sz w:val="24"/>
          <w:b/>
        </w:rPr>
        <w:t>采购项目编号：</w:t>
      </w:r>
      <w:r>
        <w:rPr>
          <w:sz w:val="24"/>
          <w:b/>
        </w:rPr>
        <w:t>0724-2511Z1619136</w:t>
      </w:r>
    </w:p>
    <w:p>
      <w:pPr>
        <w:pStyle w:val="null3"/>
        <w:jc w:val="center"/>
        <w:outlineLvl w:val="3"/>
      </w:pPr>
      <w:r>
        <w:rPr>
          <w:sz w:val="24"/>
          <w:b/>
        </w:rPr>
        <w:t>项目名称：</w:t>
      </w:r>
      <w:r>
        <w:rPr>
          <w:sz w:val="24"/>
          <w:b/>
        </w:rPr>
        <w:t>广州医科大学附属市八医院一次性消耗品采购项目</w:t>
      </w:r>
    </w:p>
    <w:p>
      <w:pPr>
        <w:pStyle w:val="null3"/>
        <w:jc w:val="center"/>
        <w:outlineLvl w:val="3"/>
      </w:pPr>
      <w:r>
        <w:rPr>
          <w:sz w:val="24"/>
          <w:b/>
        </w:rPr>
        <w:t>采购人：</w:t>
      </w:r>
      <w:r>
        <w:rPr>
          <w:sz w:val="24"/>
          <w:b/>
        </w:rPr>
        <w:t>广州医科大学附属市八医院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广州医科大学附属市八医院</w:t>
      </w:r>
      <w:r>
        <w:rPr/>
        <w:t>的委托，采用</w:t>
      </w:r>
      <w:r>
        <w:rPr/>
        <w:t>公开招标</w:t>
      </w:r>
      <w:r>
        <w:rPr/>
        <w:t>方式组织采购</w:t>
      </w:r>
      <w:r>
        <w:rPr/>
        <w:t>广州医科大学附属市八医院一次性消耗品采购项目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广州医科大学附属市八医院一次性消耗品采购项目</w:t>
      </w:r>
    </w:p>
    <w:p>
      <w:pPr>
        <w:pStyle w:val="null3"/>
        <w:ind w:firstLine="480"/>
      </w:pPr>
      <w:r>
        <w:rPr/>
        <w:t>采购计划编号：</w:t>
      </w:r>
      <w:r>
        <w:rPr/>
        <w:t>440101-2026-00546</w:t>
      </w:r>
    </w:p>
    <w:p>
      <w:pPr>
        <w:pStyle w:val="null3"/>
        <w:ind w:firstLine="480"/>
      </w:pPr>
      <w:r>
        <w:rPr/>
        <w:t>采购项目编号：</w:t>
      </w:r>
      <w:r>
        <w:rPr/>
        <w:t>0724-2511Z1619136</w:t>
      </w:r>
    </w:p>
    <w:p>
      <w:pPr>
        <w:pStyle w:val="null3"/>
        <w:ind w:firstLine="480"/>
      </w:pPr>
      <w:r>
        <w:rPr/>
        <w:t>采购方式：</w:t>
      </w:r>
      <w:r>
        <w:rPr/>
        <w:t>公开招标</w:t>
      </w:r>
    </w:p>
    <w:p>
      <w:pPr>
        <w:pStyle w:val="null3"/>
        <w:ind w:firstLine="480"/>
      </w:pPr>
      <w:r>
        <w:rPr/>
        <w:t>预算金额：</w:t>
      </w:r>
      <w:r>
        <w:rPr/>
        <w:t>800,000.00</w:t>
      </w:r>
      <w:r>
        <w:rPr/>
        <w:t>元</w:t>
      </w:r>
    </w:p>
    <w:p>
      <w:pPr>
        <w:pStyle w:val="null3"/>
        <w:outlineLvl w:val="3"/>
      </w:pPr>
      <w:r>
        <w:rPr>
          <w:sz w:val="24"/>
          <w:b/>
        </w:rPr>
        <w:t>2.项目内容及需求情况（采购项目技术规格、参数及要求）</w:t>
      </w:r>
    </w:p>
    <w:p>
      <w:pPr>
        <w:pStyle w:val="null3"/>
      </w:pPr>
      <w:r>
        <w:rPr/>
        <w:t>采购包1(一次性消耗品):</w:t>
      </w:r>
    </w:p>
    <w:p>
      <w:pPr>
        <w:pStyle w:val="null3"/>
      </w:pPr>
      <w:r>
        <w:rPr/>
        <w:t>采购包预算金额：800,000.00元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其他办公用品</w:t>
            </w:r>
          </w:p>
        </w:tc>
        <w:tc>
          <w:tcPr>
            <w:tcW w:type="dxa" w:w="2052"/>
          </w:tcPr>
          <w:p>
            <w:pPr>
              <w:pStyle w:val="null3"/>
            </w:pPr>
            <w:r>
              <w:rPr/>
              <w:t>一次性消耗品</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800,000.00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w:t>
      </w:r>
    </w:p>
    <w:p>
      <w:pPr>
        <w:pStyle w:val="null3"/>
      </w:pPr>
      <w:r>
        <w:rPr/>
        <w:t>3）具有良好的商业信誉和健全的财务会计制度：提供《资格条件承诺函》。</w:t>
      </w:r>
    </w:p>
    <w:p>
      <w:pPr>
        <w:pStyle w:val="null3"/>
      </w:pPr>
      <w:r>
        <w:rPr/>
        <w:t>4）履行合同所必需的设备和专业技术能力：提供《资格条件承诺函》。</w:t>
      </w:r>
    </w:p>
    <w:p>
      <w:pPr>
        <w:pStyle w:val="null3"/>
      </w:pPr>
      <w:r>
        <w:rPr/>
        <w:t>5）参加采购活动前3年内，在经营活动中没有重大违法记录：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采购包1（一次性消耗品）：</w:t>
      </w:r>
      <w:r>
        <w:rPr/>
        <w:t>本项目整体专门面向中小企业采购。供应商按规定的格式提供《中小企业声明函》，并列明所有投标产品的制造商的相关数据，如未列明或缺少某一制造商相关数据，不予认可。所有所投产品的制造商均必须为采购文件中明确的所属行业（工业）的中型或小型或微型企业。中标（成交）供应商的《中小企业声明函》将随中标（成交）结果公告一同公示，接受公众监督，供应商应当对其出具的《中小企业声明函》真实性负责，若有虚假将承担相应的法律责任。</w:t>
      </w:r>
    </w:p>
    <w:p>
      <w:pPr>
        <w:pStyle w:val="null3"/>
        <w:outlineLvl w:val="3"/>
      </w:pPr>
      <w:r>
        <w:rPr>
          <w:sz w:val="24"/>
          <w:b/>
        </w:rPr>
        <w:t>3.本项目特定的资格要求：</w:t>
      </w:r>
    </w:p>
    <w:p>
      <w:pPr>
        <w:pStyle w:val="null3"/>
      </w:pPr>
      <w:r>
        <w:rPr/>
        <w:t>采购包1（一次性消耗品）：</w:t>
      </w:r>
    </w:p>
    <w:p>
      <w:pPr>
        <w:pStyle w:val="null3"/>
      </w:pPr>
      <w:r>
        <w:rPr/>
        <w:t>1)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 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广州医科大学附属市八医院</w:t>
      </w:r>
    </w:p>
    <w:p>
      <w:pPr>
        <w:pStyle w:val="null3"/>
        <w:ind w:firstLine="480"/>
      </w:pPr>
      <w:r>
        <w:rPr/>
        <w:t xml:space="preserve"> 地址：</w:t>
      </w:r>
      <w:r>
        <w:rPr/>
        <w:t>广州市白云区华英路8号</w:t>
      </w:r>
    </w:p>
    <w:p>
      <w:pPr>
        <w:pStyle w:val="null3"/>
        <w:ind w:firstLine="480"/>
      </w:pPr>
      <w:r>
        <w:rPr/>
        <w:t xml:space="preserve"> 联系方式：</w:t>
      </w:r>
      <w:r>
        <w:rPr/>
        <w:t>020-37431446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020-37860530、37861065、37860519</w:t>
      </w:r>
    </w:p>
    <w:p>
      <w:pPr>
        <w:pStyle w:val="null3"/>
        <w:outlineLvl w:val="3"/>
      </w:pPr>
      <w:r>
        <w:rPr>
          <w:sz w:val="24"/>
          <w:b/>
        </w:rPr>
        <w:t xml:space="preserve"> 3.项目联系方式</w:t>
      </w:r>
    </w:p>
    <w:p>
      <w:pPr>
        <w:pStyle w:val="null3"/>
        <w:ind w:firstLine="480"/>
      </w:pPr>
      <w:r>
        <w:rPr/>
        <w:t xml:space="preserve"> 项目联系人：</w:t>
      </w:r>
      <w:r>
        <w:rPr/>
        <w:t>黎安翘、林程宏、罗海山</w:t>
      </w:r>
    </w:p>
    <w:p>
      <w:pPr>
        <w:pStyle w:val="null3"/>
        <w:ind w:firstLine="480"/>
      </w:pPr>
      <w:r>
        <w:rPr/>
        <w:t xml:space="preserve"> 电话：</w:t>
      </w:r>
      <w:r>
        <w:rPr/>
        <w:t>020-37860530、37861065、37860519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color w:val="000000"/>
        </w:rPr>
        <w:t>（一）</w:t>
      </w:r>
      <w:r>
        <w:rPr>
          <w:sz w:val="20"/>
          <w:b/>
          <w:color w:val="000000"/>
        </w:rPr>
        <w:t>项目</w:t>
      </w:r>
      <w:r>
        <w:rPr>
          <w:sz w:val="20"/>
          <w:b/>
          <w:color w:val="000000"/>
        </w:rPr>
        <w:t>最高限价</w:t>
      </w:r>
      <w:r>
        <w:rPr>
          <w:sz w:val="20"/>
          <w:b/>
          <w:color w:val="000000"/>
        </w:rPr>
        <w:t>：</w:t>
      </w:r>
      <w:r>
        <w:rPr>
          <w:sz w:val="20"/>
          <w:b/>
          <w:color w:val="000000"/>
        </w:rPr>
        <w:t>人民币</w:t>
      </w:r>
      <w:r>
        <w:rPr>
          <w:sz w:val="20"/>
          <w:b/>
          <w:color w:val="000000"/>
        </w:rPr>
        <w:t>80万元</w:t>
      </w:r>
    </w:p>
    <w:p>
      <w:pPr>
        <w:pStyle w:val="null3"/>
      </w:pPr>
      <w:r>
        <w:rPr>
          <w:sz w:val="20"/>
          <w:b/>
        </w:rPr>
        <w:t>（二）采购标的</w:t>
      </w:r>
    </w:p>
    <w:tbl>
      <w:tblPr>
        <w:tblW w:w="0" w:type="auto"/>
        <w:tblBorders>
          <w:top w:val="none" w:color="000000" w:sz="4"/>
          <w:left w:val="none" w:color="000000" w:sz="4"/>
          <w:bottom w:val="none" w:color="000000" w:sz="4"/>
          <w:right w:val="none" w:color="000000" w:sz="4"/>
          <w:insideH w:val="none"/>
          <w:insideV w:val="none"/>
        </w:tblBorders>
      </w:tblPr>
      <w:tblGrid>
        <w:gridCol w:w="660"/>
        <w:gridCol w:w="1820"/>
        <w:gridCol w:w="2561"/>
        <w:gridCol w:w="795"/>
        <w:gridCol w:w="930"/>
        <w:gridCol w:w="1523"/>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标的名称</w:t>
            </w:r>
          </w:p>
        </w:tc>
        <w:tc>
          <w:tcPr>
            <w:tcW w:type="dxa" w:w="2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政府采购品目分类编码及名称</w:t>
            </w:r>
          </w:p>
        </w:tc>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计量单位</w:t>
            </w:r>
          </w:p>
        </w:tc>
        <w:tc>
          <w:tcPr>
            <w:tcW w:type="dxa" w:w="1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采购预算</w:t>
            </w:r>
          </w:p>
          <w:p>
            <w:pPr>
              <w:pStyle w:val="null3"/>
              <w:jc w:val="center"/>
            </w:pPr>
            <w:r>
              <w:rPr>
                <w:sz w:val="20"/>
                <w:b/>
                <w:color w:val="000000"/>
              </w:rPr>
              <w:t>/单位：元</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一次性消耗品</w:t>
            </w:r>
          </w:p>
        </w:tc>
        <w:tc>
          <w:tcPr>
            <w:tcW w:type="dxa" w:w="2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其他办公用品</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批</w:t>
            </w:r>
          </w:p>
        </w:tc>
        <w:tc>
          <w:tcPr>
            <w:tcW w:type="dxa" w:w="1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800000</w:t>
            </w:r>
          </w:p>
        </w:tc>
      </w:tr>
    </w:tbl>
    <w:p>
      <w:pPr>
        <w:pStyle w:val="null3"/>
      </w:pPr>
      <w:r>
        <w:rPr>
          <w:b/>
        </w:rPr>
        <w:t>（三）采购清单</w:t>
      </w:r>
    </w:p>
    <w:tbl>
      <w:tblPr>
        <w:tblW w:w="0" w:type="auto"/>
        <w:tblBorders>
          <w:top w:val="none" w:color="000000" w:sz="4"/>
          <w:left w:val="none" w:color="000000" w:sz="4"/>
          <w:bottom w:val="none" w:color="000000" w:sz="4"/>
          <w:right w:val="none" w:color="000000" w:sz="4"/>
          <w:insideH w:val="none"/>
          <w:insideV w:val="none"/>
        </w:tblBorders>
      </w:tblPr>
      <w:tblGrid>
        <w:gridCol w:w="626"/>
        <w:gridCol w:w="1989"/>
        <w:gridCol w:w="2369"/>
        <w:gridCol w:w="718"/>
        <w:gridCol w:w="1446"/>
        <w:gridCol w:w="1099"/>
      </w:tblGrid>
      <w:tr>
        <w:tc>
          <w:tcPr>
            <w:tcW w:type="dxa" w:w="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2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7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计量单位</w:t>
            </w:r>
          </w:p>
        </w:tc>
        <w:tc>
          <w:tcPr>
            <w:tcW w:type="dxa" w:w="1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基准价</w:t>
            </w:r>
          </w:p>
          <w:p>
            <w:pPr>
              <w:pStyle w:val="null3"/>
              <w:jc w:val="center"/>
            </w:pPr>
            <w:r>
              <w:rPr>
                <w:sz w:val="21"/>
                <w:color w:val="000000"/>
              </w:rPr>
              <w:t>（人民币</w:t>
            </w:r>
            <w:r>
              <w:rPr>
                <w:sz w:val="21"/>
                <w:color w:val="000000"/>
              </w:rPr>
              <w:t>元）</w:t>
            </w:r>
          </w:p>
        </w:tc>
        <w:tc>
          <w:tcPr>
            <w:tcW w:type="dxa" w:w="10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背心食品袋</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30*46cm 双面2C</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0.06</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核心产品</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大白背心袋</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43*29cm 双面2C</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0.06</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大红背心袋</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100*80cm</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0.40</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一次性汤勺</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S103 食品级PP</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0.10</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大黄色医疗垃圾袋</w:t>
            </w:r>
            <w:r>
              <w:rPr>
                <w:sz w:val="21"/>
              </w:rPr>
              <w:t>-1</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100*80cm，背心 双面3C</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0.45</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大黄色医疗垃圾袋</w:t>
            </w:r>
            <w:r>
              <w:rPr>
                <w:sz w:val="21"/>
              </w:rPr>
              <w:t>-2</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100*120cm，平口，500个/件 双面5C</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0.67</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方形透明胶盒</w:t>
            </w:r>
            <w:r>
              <w:rPr>
                <w:sz w:val="21"/>
              </w:rPr>
              <w:t>-1</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1000ml</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0.40</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样品</w:t>
            </w:r>
            <w:r>
              <w:rPr>
                <w:sz w:val="21"/>
              </w:rPr>
              <w:t>1</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方形透明胶盒</w:t>
            </w:r>
            <w:r>
              <w:rPr>
                <w:sz w:val="21"/>
              </w:rPr>
              <w:t>-2</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500ml</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0.31</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留样杯</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180ml</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三格饭盒</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长</w:t>
            </w:r>
            <w:r>
              <w:rPr>
                <w:sz w:val="21"/>
              </w:rPr>
              <w:t>270*宽180*高45mm,玉米淀粉可降解</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0.99</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食品袋</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36*55cm 双面2c</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塑料锐器盒</w:t>
            </w:r>
            <w:r>
              <w:rPr>
                <w:sz w:val="21"/>
              </w:rPr>
              <w:t>(方形)-1</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5升，25*20*14.8（cm）</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4.62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塑料锐器盒</w:t>
            </w:r>
            <w:r>
              <w:rPr>
                <w:sz w:val="21"/>
              </w:rPr>
              <w:t>(方形)-2</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10升，25*20*25.5（cm）</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6.75</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塑料锐器盒</w:t>
            </w:r>
            <w:r>
              <w:rPr>
                <w:sz w:val="21"/>
              </w:rPr>
              <w:t>(方形)-3</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15升，30.6*22*30（cm）</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11.30</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样品</w:t>
            </w:r>
            <w:r>
              <w:rPr>
                <w:sz w:val="21"/>
              </w:rPr>
              <w:t>2</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塑料锐器盒</w:t>
            </w:r>
            <w:r>
              <w:rPr>
                <w:sz w:val="21"/>
              </w:rPr>
              <w:t>(方形)-4</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25升，35*25.5*38.5（cm）</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19.32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塑料锐器盒</w:t>
            </w:r>
            <w:r>
              <w:rPr>
                <w:sz w:val="21"/>
              </w:rPr>
              <w:t>(方形)-5</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35升，39*29*47（cm)</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19.32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塑料锐器盒</w:t>
            </w:r>
            <w:r>
              <w:rPr>
                <w:sz w:val="21"/>
              </w:rPr>
              <w:t>(圆形)-1</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1升，直径11.5cm*高12.5cm</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1.37</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塑料锐器盒</w:t>
            </w:r>
            <w:r>
              <w:rPr>
                <w:sz w:val="21"/>
              </w:rPr>
              <w:t>(圆形)-2</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2升，直径13.5cm*高15cm</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2.06</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塑料锐器盒</w:t>
            </w:r>
            <w:r>
              <w:rPr>
                <w:sz w:val="21"/>
              </w:rPr>
              <w:t>(圆形)-3</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3升，直径16.5cm*高18.5cm</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2.66</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塑料锐器盒</w:t>
            </w:r>
            <w:r>
              <w:rPr>
                <w:sz w:val="21"/>
              </w:rPr>
              <w:t>(圆形)-4</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4升，直径17.5cm*高19.5cm</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3.35</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塑料锐器盒</w:t>
            </w:r>
            <w:r>
              <w:rPr>
                <w:sz w:val="21"/>
              </w:rPr>
              <w:t>(圆形)-5</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5升，直径18.5cm*高21.8cm</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3.85</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塑料锐器盒</w:t>
            </w:r>
            <w:r>
              <w:rPr>
                <w:sz w:val="21"/>
              </w:rPr>
              <w:t>(圆形)-6</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10升，直径22.8cm*高26cm</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6.16</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塑料锐器盒</w:t>
            </w:r>
            <w:r>
              <w:rPr>
                <w:sz w:val="21"/>
              </w:rPr>
              <w:t>(圆形)-7</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15升，直径27cm*高26.5cm</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8.52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塑料锐器盒</w:t>
            </w:r>
            <w:r>
              <w:rPr>
                <w:sz w:val="21"/>
              </w:rPr>
              <w:t>(圆形)-8</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18升，直径28.5cm*高28.5cm</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10.21</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特大黄色医疗垃圾袋</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120*140cm 双面5C</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0.92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透明三格饭盒</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长</w:t>
            </w:r>
            <w:r>
              <w:rPr>
                <w:sz w:val="21"/>
              </w:rPr>
              <w:t>220*宽190*高45mm</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样品</w:t>
            </w:r>
            <w:r>
              <w:rPr>
                <w:sz w:val="21"/>
              </w:rPr>
              <w:t>3</w:t>
            </w: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小白背心袋</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33*24cm  双面2c</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小黄背心袋</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36*68cm 双面2.5C</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0.25</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一次杯碗</w:t>
            </w:r>
            <w:r>
              <w:rPr>
                <w:sz w:val="21"/>
              </w:rPr>
              <w:t>+盖</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700ML</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0.33</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一次性胶盒</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750#</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0.36</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31</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一次性筷子</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5mm独立包装，</w:t>
            </w:r>
            <w:r>
              <w:br/>
            </w:r>
            <w:r>
              <w:rPr>
                <w:sz w:val="21"/>
              </w:rPr>
              <w:t>1000对/一件</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0.08</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一次性汤碗连盖</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600个装 500ML</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0.31</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33</w:t>
            </w:r>
          </w:p>
        </w:tc>
        <w:tc>
          <w:tcPr>
            <w:tcW w:type="dxa" w:w="1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一次性汤碗无盖</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600个装 500ML</w:t>
            </w:r>
          </w:p>
        </w:tc>
        <w:tc>
          <w:tcPr>
            <w:tcW w:type="dxa" w:w="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个</w:t>
            </w:r>
          </w:p>
        </w:tc>
        <w:tc>
          <w:tcPr>
            <w:tcW w:type="dxa" w:w="1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0.25</w:t>
            </w:r>
          </w:p>
        </w:tc>
        <w:tc>
          <w:tcPr>
            <w:tcW w:type="dxa" w:w="1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pPr>
      <w:r>
        <w:rPr>
          <w:b/>
        </w:rPr>
        <w:t>有关要求：</w:t>
      </w:r>
    </w:p>
    <w:p>
      <w:pPr>
        <w:pStyle w:val="null3"/>
      </w:pPr>
      <w:r>
        <w:rPr/>
        <w:t>1.</w:t>
      </w:r>
      <w:r>
        <w:rPr/>
        <w:t>饭盒、胶盒、锐器盒、留样杯默认带盖。本表所列价格货币单位均为人民币</w:t>
      </w:r>
      <w:r>
        <w:rPr/>
        <w:t>/</w:t>
      </w:r>
      <w:r>
        <w:rPr/>
        <w:t>元。</w:t>
      </w:r>
    </w:p>
    <w:p>
      <w:pPr>
        <w:pStyle w:val="null3"/>
      </w:pPr>
      <w:r>
        <w:rPr>
          <w:b/>
        </w:rPr>
        <w:t>★</w:t>
      </w:r>
      <w:r>
        <w:rPr>
          <w:b/>
        </w:rPr>
        <w:t>2.</w:t>
      </w:r>
      <w:r>
        <w:rPr>
          <w:b/>
        </w:rPr>
        <w:t>投标人投标时，采购</w:t>
      </w:r>
      <w:r>
        <w:rPr>
          <w:b/>
        </w:rPr>
        <w:t>清单内</w:t>
      </w:r>
      <w:r>
        <w:rPr>
          <w:b/>
        </w:rPr>
        <w:t>的</w:t>
      </w:r>
      <w:r>
        <w:rPr>
          <w:b/>
        </w:rPr>
        <w:t>所有</w:t>
      </w:r>
      <w:r>
        <w:rPr>
          <w:b/>
        </w:rPr>
        <w:t>产品均应在《分项报价表》（格式可参考本项目公告附件，</w:t>
      </w:r>
      <w:r>
        <w:rPr>
          <w:b/>
        </w:rPr>
        <w:t>附于投标文件的价格文件之后</w:t>
      </w:r>
      <w:r>
        <w:rPr>
          <w:b/>
        </w:rPr>
        <w:t>）中清晰列明</w:t>
      </w:r>
      <w:r>
        <w:rPr>
          <w:b/>
        </w:rPr>
        <w:t>各产品的</w:t>
      </w:r>
      <w:r>
        <w:rPr>
          <w:b/>
        </w:rPr>
        <w:t>“产品名称、品牌、规格型号、</w:t>
      </w:r>
      <w:r>
        <w:rPr>
          <w:b/>
        </w:rPr>
        <w:t>单价</w:t>
      </w:r>
      <w:r>
        <w:rPr>
          <w:b/>
        </w:rPr>
        <w:t>”。</w:t>
      </w:r>
    </w:p>
    <w:p>
      <w:pPr>
        <w:pStyle w:val="null3"/>
      </w:pPr>
      <w:r>
        <w:rPr>
          <w:b/>
        </w:rPr>
        <w:t>（</w:t>
      </w:r>
      <w:r>
        <w:rPr>
          <w:b/>
        </w:rPr>
        <w:t>四</w:t>
      </w:r>
      <w:r>
        <w:rPr>
          <w:b/>
        </w:rPr>
        <w:t>）</w:t>
      </w:r>
      <w:r>
        <w:rPr>
          <w:b/>
        </w:rPr>
        <w:t>提交</w:t>
      </w:r>
      <w:r>
        <w:rPr>
          <w:b/>
        </w:rPr>
        <w:t>投标</w:t>
      </w:r>
      <w:r>
        <w:rPr>
          <w:b/>
        </w:rPr>
        <w:t>样品</w:t>
      </w:r>
    </w:p>
    <w:p>
      <w:pPr>
        <w:pStyle w:val="null3"/>
      </w:pPr>
      <w:r>
        <w:rPr/>
        <w:t>1.</w:t>
      </w:r>
      <w:r>
        <w:rPr/>
        <w:t>投标人应将封装的投标样品在投标截止时间前</w:t>
      </w:r>
      <w:r>
        <w:rPr/>
        <w:t>递交至指点</w:t>
      </w:r>
      <w:r>
        <w:rPr/>
        <w:t>地点，否则采购人或采购代理机构应当拒收。递交投标样品地点：广州市越秀区东风东路</w:t>
      </w:r>
      <w:r>
        <w:rPr/>
        <w:t>726</w:t>
      </w:r>
      <w:r>
        <w:rPr/>
        <w:t>号国义招标股份有限公司</w:t>
      </w:r>
      <w:r>
        <w:rPr/>
        <w:t>2</w:t>
      </w:r>
      <w:r>
        <w:rPr/>
        <w:t>楼</w:t>
      </w:r>
      <w:r>
        <w:rPr/>
        <w:t>5</w:t>
      </w:r>
      <w:r>
        <w:rPr/>
        <w:t>号会议室。可现场或邮寄递交。</w:t>
      </w:r>
    </w:p>
    <w:p>
      <w:pPr>
        <w:pStyle w:val="null3"/>
      </w:pPr>
      <w:r>
        <w:rPr/>
        <w:t>2.</w:t>
      </w:r>
      <w:r>
        <w:rPr/>
        <w:t>投标样品清单：</w:t>
      </w:r>
    </w:p>
    <w:tbl>
      <w:tblPr>
        <w:tblW w:w="0" w:type="auto"/>
        <w:tblBorders>
          <w:top w:val="none" w:color="000000" w:sz="4"/>
          <w:left w:val="none" w:color="000000" w:sz="4"/>
          <w:bottom w:val="none" w:color="000000" w:sz="4"/>
          <w:right w:val="none" w:color="000000" w:sz="4"/>
          <w:insideH w:val="none"/>
          <w:insideV w:val="none"/>
        </w:tblBorders>
      </w:tblPr>
      <w:tblGrid>
        <w:gridCol w:w="823"/>
        <w:gridCol w:w="1602"/>
        <w:gridCol w:w="2734"/>
        <w:gridCol w:w="1073"/>
        <w:gridCol w:w="1587"/>
      </w:tblGrid>
      <w:tr>
        <w:tc>
          <w:tcPr>
            <w:tcW w:type="dxa" w:w="8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清单中序号</w:t>
            </w:r>
          </w:p>
        </w:tc>
        <w:tc>
          <w:tcPr>
            <w:tcW w:type="dxa" w:w="16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27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10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样品数量</w:t>
            </w:r>
          </w:p>
        </w:tc>
        <w:tc>
          <w:tcPr>
            <w:tcW w:type="dxa" w:w="1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方形透明胶盒</w:t>
            </w:r>
            <w:r>
              <w:rPr>
                <w:sz w:val="21"/>
              </w:rPr>
              <w:t>-1</w:t>
            </w:r>
          </w:p>
        </w:tc>
        <w:tc>
          <w:tcPr>
            <w:tcW w:type="dxa" w:w="2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1000ml</w:t>
            </w:r>
          </w:p>
        </w:tc>
        <w:tc>
          <w:tcPr>
            <w:tcW w:type="dxa" w:w="1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1个</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样品</w:t>
            </w:r>
            <w:r>
              <w:rPr>
                <w:sz w:val="21"/>
              </w:rPr>
              <w:t>1</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塑料锐器盒</w:t>
            </w:r>
            <w:r>
              <w:rPr>
                <w:sz w:val="21"/>
              </w:rPr>
              <w:t>(方形)-2</w:t>
            </w:r>
          </w:p>
        </w:tc>
        <w:tc>
          <w:tcPr>
            <w:tcW w:type="dxa" w:w="2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15升，30.6*22*30（cm）</w:t>
            </w:r>
          </w:p>
        </w:tc>
        <w:tc>
          <w:tcPr>
            <w:tcW w:type="dxa" w:w="1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1个</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样品</w:t>
            </w:r>
            <w:r>
              <w:rPr>
                <w:sz w:val="21"/>
              </w:rPr>
              <w:t>2</w:t>
            </w:r>
          </w:p>
        </w:tc>
      </w:tr>
      <w:tr>
        <w:tc>
          <w:tcPr>
            <w:tcW w:type="dxa" w:w="8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w:t>
            </w:r>
          </w:p>
        </w:tc>
        <w:tc>
          <w:tcPr>
            <w:tcW w:type="dxa" w:w="1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透明三格饭盒</w:t>
            </w:r>
          </w:p>
        </w:tc>
        <w:tc>
          <w:tcPr>
            <w:tcW w:type="dxa" w:w="2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长</w:t>
            </w:r>
            <w:r>
              <w:rPr>
                <w:sz w:val="21"/>
              </w:rPr>
              <w:t>220*宽190*高45mm</w:t>
            </w:r>
          </w:p>
        </w:tc>
        <w:tc>
          <w:tcPr>
            <w:tcW w:type="dxa" w:w="1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1个</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样品</w:t>
            </w:r>
            <w:r>
              <w:rPr>
                <w:sz w:val="21"/>
              </w:rPr>
              <w:t>3</w:t>
            </w:r>
          </w:p>
        </w:tc>
      </w:tr>
    </w:tbl>
    <w:p>
      <w:pPr>
        <w:pStyle w:val="null3"/>
      </w:pPr>
      <w:r>
        <w:rPr/>
        <w:t>3.</w:t>
      </w:r>
      <w:r>
        <w:rPr/>
        <w:t>投标样品要求如下：</w:t>
      </w:r>
    </w:p>
    <w:p>
      <w:pPr>
        <w:pStyle w:val="null3"/>
      </w:pPr>
      <w:r>
        <w:rPr/>
        <w:t>1)</w:t>
      </w:r>
      <w:r>
        <w:rPr/>
        <w:t>样品的材质和工艺标准作为日后实际产品验收货物的依据，如供货货物低于样品的材质和工艺标准，采购人不予以验收。</w:t>
      </w:r>
    </w:p>
    <w:p>
      <w:pPr>
        <w:pStyle w:val="null3"/>
      </w:pPr>
      <w:r>
        <w:rPr/>
        <w:t>2)</w:t>
      </w:r>
      <w:r>
        <w:rPr/>
        <w:t>投标样品密封包装提交</w:t>
      </w:r>
      <w:r>
        <w:rPr/>
        <w:t>，</w:t>
      </w:r>
      <w:r>
        <w:rPr/>
        <w:t>并在每个样品包装外及产品上标明项目名称、项目编号、投标人名称、产品名称等信息。</w:t>
      </w:r>
    </w:p>
    <w:p>
      <w:pPr>
        <w:pStyle w:val="null3"/>
      </w:pPr>
      <w:r>
        <w:rPr/>
        <w:t>3</w:t>
      </w:r>
      <w:r>
        <w:rPr/>
        <w:t>)</w:t>
      </w:r>
      <w:r>
        <w:rPr/>
        <w:t>采购人及采购代理机构对投标人所递交样品的破损或质量不负任何责任。</w:t>
      </w:r>
    </w:p>
    <w:p>
      <w:pPr>
        <w:pStyle w:val="null3"/>
      </w:pPr>
      <w:r>
        <w:rPr/>
        <w:t>4</w:t>
      </w:r>
      <w:r>
        <w:rPr/>
        <w:t>)</w:t>
      </w:r>
      <w:r>
        <w:rPr/>
        <w:t>在采购任务完结之后，中标人投标样品将封存于采购人处，由采购人保管，作为日后验收货物的依据。未中标的投标人样品应在本项目中标公告发布之日起的</w:t>
      </w:r>
      <w:r>
        <w:rPr/>
        <w:t>3</w:t>
      </w:r>
      <w:r>
        <w:rPr/>
        <w:t>个工作日内自行至采购代理机构取回投标样品。</w:t>
      </w:r>
      <w:r>
        <w:rPr/>
        <w:t>3</w:t>
      </w:r>
      <w:r>
        <w:rPr/>
        <w:t>个工作日后投标人不取回样品，则视为同意采购代理机构有权自行处理相关样品。</w:t>
      </w:r>
    </w:p>
    <w:p>
      <w:pPr>
        <w:pStyle w:val="null3"/>
      </w:pPr>
      <w:r>
        <w:rPr/>
        <w:t>采购包1（一次性消耗品）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自合同签订之日起一年内或累计采购金额达到预算金额，以先到者为准合同终止。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自合同签订后每两个月结算一次。中标人须提供收货清单，对供应货物的品种、数量、单价、金额等进行统计，并经采购人核实无误后，采购人在收到中标人提供正式的等额发票之日起5个工作日内按照《广州市本级财政直接支付用款申请办事指南》向中标人办理支付手续，并在15日内完成支付。 2、中标人须在每两个月后的5个工作日内提供正式有效的等额发票给采购人，以便采购人及时办理购货物价款支付手续。 3、中标人凭以下有效文件与采购人结算：（1）合同；（2）中标人开具的正式发票；（3）中标通知书。 4、每次按合同支付款项前，中标人应向采购人提供与支付金额相符的有效发票，且收款方、出具发票方、合同乙方均必须与中标人名称一致。 5、违约责任：采购人逾期支付合同款项的，除应当支付合同款项外，还应当每日按合同总价的3‰向中标人偿付违约金，但因中标人自身原因导致无法及时支付的除外。 6、付款方式：采用支票、银行汇票、电汇三种形式。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符合中华人民共和国国家安全质量标准、环保标准或行业标准；2、符合招标文件和响应承诺中采购人认可的参数及各项要求；3、所有货物在开箱时应完好，无破损。配置与装箱单相符。数量、质量及性能不低于本招标文件中提出的要求。4、采购人收到供应商项目验收建议之日起7日内按照合同的约定对履约情况进行验收，对每一项技术、服务、安全标准的履约情况进行确认。验收由采购人、中标人及相关人员依国家有关标准、合同及有关附件要求进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一、服务要求： ，1.货物供应及进度计划：根据采购人实际下单数量分批生产、供货，货物由中标人直接配送，不得委托其他经销商进行配送。一般产品24小时内送达，最长不超过48小时，急需产品节假日需照常配送。投标人需为本项目制定清晰详细的供货安排及收到采购人供货要求后整体的进度计划安排，投标时需提供相应的供应计划安排步骤及方案。同时由于采购人为医院，因此在服务过程中会出现应急供货情形，因此投标人需结合采购人情况制定本项目的应急保障措施，当出现应急供应需求或节假日供货需求时有完善的处理步骤及流程，并有相应对接及配送人员，并按要求为采购人提供配送服务。 2.中标人负责货物的仓储、运输、配送，所有货物经仓管员验收入库后由中标人直接送达采购人仓库。投标人中标后需为本项目投入相应的仓储场地。中标人接到采购人需求通知后48小时内，将货物运送到广州医科大学附属市八医院仓库，除客观不可抗力外，中标人不得推迟送货。确需延迟送货的，中标人应经采购人同意。 3.在采购人签收之前，货物的所有权和风险属于中标人，货物发生遗失、损坏、灭失由中标人负责。 4.中标人须严格按照采购人的要求配送，不得私自调换，否则，采购人有权拒收。 5.中标人指定的送货专员必须穿着工衣、配戴胸卡，送货专员在采购人院内须严格遵守医院各项规章制度，不得做出有损采购人形象和利益的事情。 6.在供货期内采购人需增加采购需求清单以外的货物时，采购人和中标人双方协议另行购买。新产品定价，不高于电商平台（如淘宝、京东等）中同等质量、性能的产品所标零售价×（1-中标下浮率），由中标人向采购人提出价格申请，经采购人审核通过后方可执行采购。 7.中标人提供的送货单上须包含货物品牌、型号、规格、单价、数量等内容，送货单不得涂改，标记不清的，采购人将拒绝签收。 8.货物须是有包装的，包装必须完好无损（无损、无污、无皱），采购人有权拒收包装不整齐、已拆封的商品。 9.货物来源：投标人应充分理解并认真遵循本招标文件的要求，所提供的货物必须满足招文件要求。保证所提供货物为正规的厂家生产的全新、合格以上、无侵权货品，符合国家有关质量、包装标准。中标人所提供的货物必须没有侵犯任何第三人的知识产权和商业秘密等权利，如采购人使用该货物构成上述侵权的，则由中标人承担全部责任。中标人保证所供应产品进货来源合法，并对所供应的产品承担相应的法律责任，投标文件中需给出产品的相关来源信息。采购人对侵权、盗版等有问题的产品有权拒绝验收，中标人必须无条件退货。 10.为满足服务期内的配送服务及应急情况下的配送时效要求，投标人需为本项目配备完善的服务团队，团队人员需包含项目对接人及固定的配送人员，同时需为本项目配备相应的运输配送车辆。 11.退换货要求：（1）验收时如发现所交付的货物有缺漏、次品、损坏或其它不符合本合同规定之情形者，采购人作出详尽的现场记录，中标人需根据记录情况对应相应货物进行补充或更换，因此产生的有关费用由中标人承担；（2）如果货物运输过程中因事故造成货物缺漏、损坏，中标人应及时安排补货、换货，换货的相关费用由中标人承担。（3）如采购人在使用过程中发现货物存在次品、残品时，中标人需积极配合采购人进行货物的补发或换货，由此所产生的费用由中标人承诺。投标人响应时需结合上述情况给出相应的售后服务处理方案并结合自身情况给出便捷有利于项目的退换货操作。</w:t>
            </w:r>
          </w:p>
          <w:p>
            <w:pPr>
              <w:pStyle w:val="null3"/>
            </w:pPr>
            <w:r>
              <w:rPr/>
              <w:t>二、其他要求：， 1.真实性和有效性：同意采购人以任何形式对投标人投标文件内容及采购人认为有必要的相关资料的真实性和有效性进行审查、验证。 2.如有招标文件附件：投标人应将招标公告的招标文件附件中“补充附件”内容填写好相关信息后附在投标文件中。 3.中标人负责将商品到采购人指定地点过程中的全部运输，包括装卸车、货物现场的搬运。 4.包装和运输：(1)中标人应提供运至交付地点所需要的包装，包装应符合经济、牢固、美观的要求，采取防潮、防晒、防锈、防振及防止其它损坏的必要措施，以防止货物在运转中损坏或变质。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 (4)中标人负责将货物运输并卸载到采购人指定地点。 5.保险：货物交付运输前，中标人应当办理以采购人为受益人的货物“一切险”，投保金额不少于采购人已经支付款项总额，保险保至项目最终交货地点。</w:t>
            </w:r>
          </w:p>
          <w:p>
            <w:pPr>
              <w:pStyle w:val="null3"/>
            </w:pPr>
            <w:r>
              <w:rPr/>
              <w:t>★三、报价方式：，由投标人报出下浮率。实际采购中，结算价格＝“（三）采购清单”中各项产品的基准价×（1-中标下浮率）×实际采购数量。（请投标人注意区分下浮率与折扣率！）</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其他办公用品</w:t>
            </w:r>
          </w:p>
        </w:tc>
        <w:tc>
          <w:tcPr>
            <w:tcW w:type="dxa" w:w="748"/>
          </w:tcPr>
          <w:p>
            <w:pPr>
              <w:pStyle w:val="null3"/>
              <w:jc w:val="left"/>
            </w:pPr>
            <w:r>
              <w:rPr/>
              <w:t>一次性消耗品</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800,000.00</w:t>
            </w:r>
          </w:p>
        </w:tc>
        <w:tc>
          <w:tcPr>
            <w:tcW w:type="dxa" w:w="748"/>
          </w:tcPr>
          <w:p>
            <w:pPr>
              <w:pStyle w:val="null3"/>
              <w:jc w:val="right"/>
            </w:pPr>
            <w:r>
              <w:rPr/>
              <w:t>800,000.00</w:t>
            </w:r>
          </w:p>
        </w:tc>
        <w:tc>
          <w:tcPr>
            <w:tcW w:type="dxa" w:w="748"/>
          </w:tcPr>
          <w:p>
            <w:pPr>
              <w:pStyle w:val="null3"/>
            </w:pPr>
            <w:r>
              <w:rPr/>
              <w:t>100.0</w:t>
            </w:r>
          </w:p>
        </w:tc>
        <w:tc>
          <w:tcPr>
            <w:tcW w:type="dxa" w:w="823"/>
          </w:tcPr>
          <w:p>
            <w:pPr>
              <w:pStyle w:val="null3"/>
            </w:pPr>
            <w:r>
              <w:rPr/>
              <w:t>工业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一次性消耗品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一、项目概况</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广州医科大学附属市八医院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发展计划委员会颁布的《招标代理服务收费管理暂行办法》(计价格[2002]1980号)、《关于招标代理服务收费有关问题的通知》(发改办价格[2003]857号)规定,采购代理费用以本项目采购预算为基数按差额定率累进法计算后,向具体项目的中标人(成交供应商)收取。本项目为货物类项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采购包1(一次性消耗品)：综合评分法,是指投标文件满足招标文件全部实质性要求，且按照评审因素的量化指标评审得分最高的投标人为中标候选人的评标方法。（最低报价不是中标的唯一依据。）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采购包1（一次性消耗品）：</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采购包1（一次性消耗品）：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 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企业采购。供应商按规定的格式提供《中小企业声明函》，并列明所有投标产品的制造商的相关数据，如未列明或缺少某一制造商相关数据，不予认可。所有所投产品的制造商均必须为采购文件中明确的所属行业（工业）的中型或小型或微型企业。中标（成交）供应商的《中小企业声明函》将随中标（成交）结果公告一同公示，接受公众监督，供应商应当对其出具的《中小企业声明函》真实性负责，若有虚假将承担相应的法律责任。</w:t>
            </w:r>
          </w:p>
        </w:tc>
      </w:tr>
    </w:tbl>
    <w:p>
      <w:pPr>
        <w:pStyle w:val="null3"/>
        <w:ind w:firstLine="480"/>
      </w:pPr>
      <w:r>
        <w:rPr/>
        <w:t>表二符合性审查表：</w:t>
      </w:r>
    </w:p>
    <w:p>
      <w:pPr>
        <w:pStyle w:val="null3"/>
      </w:pPr>
      <w:r>
        <w:rPr/>
        <w:t>采购包1（一次性消耗品）：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项目全部内容进行投标报价；（2）投标报价是唯一确定的；（3）单价报价不超过单价限价，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不存在法律法规、招标文件规定的其他投标无效情形。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采购包1(一次性消耗品):</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商务部分32.0分</w:t>
            </w:r>
          </w:p>
          <w:p>
            <w:pPr>
              <w:pStyle w:val="null3"/>
            </w:pPr>
            <w:r>
              <w:rPr/>
              <w:t>技术部分33.0分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货物响应程度 (16.5分)</w:t>
            </w:r>
          </w:p>
        </w:tc>
        <w:tc>
          <w:tcPr>
            <w:tcW w:type="dxa" w:w="5076"/>
          </w:tcPr>
          <w:p>
            <w:pPr>
              <w:pStyle w:val="null3"/>
              <w:jc w:val="left"/>
            </w:pPr>
            <w:r>
              <w:rPr/>
              <w:t>根据投标人所提供的货物满足《第二章 采购需求》“（三）采购清单”所列标的规格型号要求进行评审：投标人所提供的货物完全满足或优于（正偏离）采购需求中所有标的货物全部规格型号要求的得16.5分，每有1项标的货物（共33项）规格型号要求不满足或不响应或负偏离的扣0.5分，最低得0分。 注：以提供采购需求中要求的相关证明材料为准（如有），未要求提供相关证明材料的以《技术和服务要求响应表》中响应情况为准，投标人应如实对自身所提供货物的响应情况进行填写，如有虚假响应采购人将保留追究相关责任的权利。</w:t>
            </w:r>
          </w:p>
        </w:tc>
      </w:tr>
      <w:tr>
        <w:tc>
          <w:tcPr>
            <w:tcW w:type="dxa" w:w="922"/>
            <w:gridSpan w:val="2"/>
            <w:vMerge/>
          </w:tcPr>
          <w:p/>
        </w:tc>
        <w:tc>
          <w:tcPr>
            <w:tcW w:type="dxa" w:w="2307"/>
          </w:tcPr>
          <w:p>
            <w:pPr>
              <w:pStyle w:val="null3"/>
              <w:jc w:val="left"/>
            </w:pPr>
            <w:r>
              <w:rPr/>
              <w:t>项目实施方案 (6.5分)</w:t>
            </w:r>
          </w:p>
        </w:tc>
        <w:tc>
          <w:tcPr>
            <w:tcW w:type="dxa" w:w="5076"/>
          </w:tcPr>
          <w:p>
            <w:pPr>
              <w:pStyle w:val="null3"/>
              <w:jc w:val="left"/>
            </w:pPr>
            <w:r>
              <w:rPr/>
              <w:t>根据投标人针对本项目制定的整体实施方案（方案需包括①货物供应、②进度计划等内容）进行评审： （1）方案中完全包含上述两项内容，货物供应、进度计划明确详细的计划和步骤，有根据采购需求编制清晰详细、合理可行的进度计划安排，项目整体实施方案各项内容均具备的，项目整体实施方案满足且优于采购需求的，得6.5分； （2）方案中完全包含上述两项内容，货物供应有明确的计划和步骤，有根据采购需求编制合理可行的进度计划安排，项目整体实施方案各项内容均具备，项目整体实施方案基本满足采购需求的，得4分； （3）方案中完全包含上述两项内容，货物供应进度计划有明确的计划或步骤，但进度计划安排不合理，项目整体实施方案部分内容有缺漏的，项目整体实施方案不满足采购需求的，得2分； （4）没有提供与本项评审相关的方案内容或方案中未完全包含货物供应、进度计划内容的不得分。</w:t>
            </w:r>
          </w:p>
        </w:tc>
      </w:tr>
      <w:tr>
        <w:tc>
          <w:tcPr>
            <w:tcW w:type="dxa" w:w="922"/>
            <w:gridSpan w:val="2"/>
            <w:vMerge/>
          </w:tcPr>
          <w:p/>
        </w:tc>
        <w:tc>
          <w:tcPr>
            <w:tcW w:type="dxa" w:w="2307"/>
          </w:tcPr>
          <w:p>
            <w:pPr>
              <w:pStyle w:val="null3"/>
              <w:jc w:val="left"/>
            </w:pPr>
            <w:r>
              <w:rPr/>
              <w:t>投标样品 (3.0分)</w:t>
            </w:r>
          </w:p>
        </w:tc>
        <w:tc>
          <w:tcPr>
            <w:tcW w:type="dxa" w:w="5076"/>
          </w:tcPr>
          <w:p>
            <w:pPr>
              <w:pStyle w:val="null3"/>
              <w:jc w:val="left"/>
            </w:pPr>
            <w:r>
              <w:rPr/>
              <w:t>根据投标人提供的样品进行评审： 投标的样品平整，光滑，无皱折、无瑕疵，设计合理，得3分； 投标的样品较平整，较光滑但触摸时有轻微的割手情况，存在细微皱折、无瑕疵，设计较合理，得2分； 投标的样品不平整，不光滑触摸时有明显的割手情况，存在皱折与瑕疵，设计不合理，得1分； 无或其它或未交齐样品的不得分。</w:t>
            </w:r>
          </w:p>
        </w:tc>
      </w:tr>
      <w:tr>
        <w:tc>
          <w:tcPr>
            <w:tcW w:type="dxa" w:w="922"/>
            <w:gridSpan w:val="2"/>
            <w:vMerge/>
          </w:tcPr>
          <w:p/>
        </w:tc>
        <w:tc>
          <w:tcPr>
            <w:tcW w:type="dxa" w:w="2307"/>
          </w:tcPr>
          <w:p>
            <w:pPr>
              <w:pStyle w:val="null3"/>
              <w:jc w:val="left"/>
            </w:pPr>
            <w:r>
              <w:rPr/>
              <w:t>货物质量保证 (4.0分)</w:t>
            </w:r>
          </w:p>
        </w:tc>
        <w:tc>
          <w:tcPr>
            <w:tcW w:type="dxa" w:w="5076"/>
          </w:tcPr>
          <w:p>
            <w:pPr>
              <w:pStyle w:val="null3"/>
              <w:jc w:val="left"/>
            </w:pPr>
            <w:r>
              <w:rPr/>
              <w:t>根据各供应商对货物来源、包装、保存、运输等各环节的质量保证及措施进行评价： （1）货品质量保证和措施方案详细、完整列出货物来源、包装、保存、运输等所有环节工作流程，各流程内容清晰可行，质量保证及措施满足且优于采购需求，得4分； （2）货品质量保证和措施方案不够详细、未完整列出货物来源、材质、包装、保存、运输等部分环节工作流程，各流程内容简陋，质量保证及措施基本满足采购需求，得2分； （3）货品质量保证和措施方案不完整、未列出货物来源、包装、保存、运输等环节的工作流程，质量保证及措施不满足采购需求，得1分； （4）没有提供与本项评审相关的方案内容的不得分。</w:t>
            </w:r>
          </w:p>
        </w:tc>
      </w:tr>
      <w:tr>
        <w:tc>
          <w:tcPr>
            <w:tcW w:type="dxa" w:w="922"/>
            <w:gridSpan w:val="2"/>
            <w:vMerge/>
          </w:tcPr>
          <w:p/>
        </w:tc>
        <w:tc>
          <w:tcPr>
            <w:tcW w:type="dxa" w:w="2307"/>
          </w:tcPr>
          <w:p>
            <w:pPr>
              <w:pStyle w:val="null3"/>
              <w:jc w:val="left"/>
            </w:pPr>
            <w:r>
              <w:rPr/>
              <w:t>投标人货物的仓储场地情况 (3.0分)</w:t>
            </w:r>
          </w:p>
        </w:tc>
        <w:tc>
          <w:tcPr>
            <w:tcW w:type="dxa" w:w="5076"/>
          </w:tcPr>
          <w:p>
            <w:pPr>
              <w:pStyle w:val="null3"/>
              <w:jc w:val="left"/>
            </w:pPr>
            <w:r>
              <w:rPr/>
              <w:t>投标人自有或租赁的货物仓储场地的，得3分。 需满足以下条件之一： 1.投标人自有的货物仓储场地，需同时提供产权证明复印件及货物仓储场地的实地图片； 2.如属于租赁的货物仓储场地，则需同时提供租赁协议和2023年1月至今任意一个月的租金发票复印件，如租赁期未覆盖本项目服务期的，还需承诺续租至本项目合同结束（投标时提交承诺函并加盖公章，格式自拟）。</w:t>
            </w:r>
          </w:p>
        </w:tc>
      </w:tr>
      <w:tr>
        <w:tc>
          <w:tcPr>
            <w:tcW w:type="dxa" w:w="922"/>
            <w:gridSpan w:val="2"/>
            <w:vMerge w:val="restart"/>
          </w:tcPr>
          <w:p>
            <w:pPr>
              <w:pStyle w:val="null3"/>
              <w:jc w:val="center"/>
            </w:pPr>
            <w:r>
              <w:rPr/>
              <w:t>商务部分</w:t>
            </w:r>
          </w:p>
        </w:tc>
        <w:tc>
          <w:tcPr>
            <w:tcW w:type="dxa" w:w="2307"/>
          </w:tcPr>
          <w:p>
            <w:pPr>
              <w:pStyle w:val="null3"/>
              <w:jc w:val="left"/>
            </w:pPr>
            <w:r>
              <w:rPr/>
              <w:t>同类产品业绩 (8.0分)</w:t>
            </w:r>
          </w:p>
        </w:tc>
        <w:tc>
          <w:tcPr>
            <w:tcW w:type="dxa" w:w="5076"/>
          </w:tcPr>
          <w:p>
            <w:pPr>
              <w:pStyle w:val="null3"/>
              <w:jc w:val="left"/>
            </w:pPr>
            <w:r>
              <w:rPr/>
              <w:t>投标人提供2021年1月1日至今的同类产品销售业绩，每提供一份得2分，本项最高得8分。 备注：需附上合同关键页（含签订合同双方的单位名称、合同项目名称、合同清单（至少含有本项目5项产品（不要求名称一致，可判定为同一类似产品即可））、签订合同双方的落款盖章、签订日期的关键页）复印件作为同类业绩评价证明资料。以合同签订时间为准。</w:t>
            </w:r>
          </w:p>
        </w:tc>
      </w:tr>
      <w:tr>
        <w:tc>
          <w:tcPr>
            <w:tcW w:type="dxa" w:w="922"/>
            <w:gridSpan w:val="2"/>
            <w:vMerge/>
          </w:tcPr>
          <w:p/>
        </w:tc>
        <w:tc>
          <w:tcPr>
            <w:tcW w:type="dxa" w:w="2307"/>
          </w:tcPr>
          <w:p>
            <w:pPr>
              <w:pStyle w:val="null3"/>
              <w:jc w:val="left"/>
            </w:pPr>
            <w:r>
              <w:rPr/>
              <w:t>用户满意度评价（提供满意度评价证明材料复印件） (8.0分)</w:t>
            </w:r>
          </w:p>
        </w:tc>
        <w:tc>
          <w:tcPr>
            <w:tcW w:type="dxa" w:w="5076"/>
          </w:tcPr>
          <w:p>
            <w:pPr>
              <w:pStyle w:val="null3"/>
              <w:jc w:val="left"/>
            </w:pPr>
            <w:r>
              <w:rPr/>
              <w:t>投标人提供符合上述2021年1月1日至今的同类项目经验的用户单位出具的满意度评价，评价情况至少须为“满意、优秀、良好、90分以上评分或类似好评”的方可计分：每提供一项得2分，最高8分。 注： ①同一客户或同一项目提供多项用户满意度评价的，按一项计算； ②须与供应商上述提供的2020年1月1日至今的同类项目经验的用户单位一致； ③用户满意度评价须经用户单位或部门科室盖章。</w:t>
            </w:r>
          </w:p>
        </w:tc>
      </w:tr>
      <w:tr>
        <w:tc>
          <w:tcPr>
            <w:tcW w:type="dxa" w:w="922"/>
            <w:gridSpan w:val="2"/>
            <w:vMerge/>
          </w:tcPr>
          <w:p/>
        </w:tc>
        <w:tc>
          <w:tcPr>
            <w:tcW w:type="dxa" w:w="2307"/>
          </w:tcPr>
          <w:p>
            <w:pPr>
              <w:pStyle w:val="null3"/>
              <w:jc w:val="left"/>
            </w:pPr>
            <w:r>
              <w:rPr/>
              <w:t>售后服务方案-1 (4.0分)</w:t>
            </w:r>
          </w:p>
        </w:tc>
        <w:tc>
          <w:tcPr>
            <w:tcW w:type="dxa" w:w="5076"/>
          </w:tcPr>
          <w:p>
            <w:pPr>
              <w:pStyle w:val="null3"/>
              <w:jc w:val="left"/>
            </w:pPr>
            <w:r>
              <w:rPr/>
              <w:t>根据投标人提供的售后服务方案，包括①服务流程；②应急保障措施等进行评审：（1）方案中完全包含上述两项内容，售后服务流程详细具体、完整有序，应急保障措施完善、合理、切实可行，售后服务方案满足且优于采购需求，得4分；（2）方案中完全包含上述两项内容，售后服务流程完整有序，应急保障措施基本完善、合理可行，售后服务方案满足采购需求，得2分；（3）方案中完全包含上述两项内容，售后服务流程不完整，应急保障措施简陋不清晰、不合理或不可行，售后服务方案不满足采购需求，得1分；（4）未提供售后服务方案或方案中未完全包含服务流程及应急保障措施的均不得分。</w:t>
            </w:r>
          </w:p>
        </w:tc>
      </w:tr>
      <w:tr>
        <w:tc>
          <w:tcPr>
            <w:tcW w:type="dxa" w:w="922"/>
            <w:gridSpan w:val="2"/>
            <w:vMerge/>
          </w:tcPr>
          <w:p/>
        </w:tc>
        <w:tc>
          <w:tcPr>
            <w:tcW w:type="dxa" w:w="2307"/>
          </w:tcPr>
          <w:p>
            <w:pPr>
              <w:pStyle w:val="null3"/>
              <w:jc w:val="left"/>
            </w:pPr>
            <w:r>
              <w:rPr/>
              <w:t>售后服务方案-2 (3.0分)</w:t>
            </w:r>
          </w:p>
        </w:tc>
        <w:tc>
          <w:tcPr>
            <w:tcW w:type="dxa" w:w="5076"/>
          </w:tcPr>
          <w:p>
            <w:pPr>
              <w:pStyle w:val="null3"/>
              <w:jc w:val="left"/>
            </w:pPr>
            <w:r>
              <w:rPr/>
              <w:t>根据投标人提供的出现产品质量问题退换货方案进行评审，产品质量问题退换货方案内容包括①不合格产品退换货流程、②退换货便利性说明：（1）方案中完全包含上述两项内容，退换货流程清晰，退换方式便捷，可行性高，方案满足且优于采购需求，得3分；（2）方案中完全包含上述两项内容，退换货流程较清晰，退换方式较便捷，可行性较高，方案基本满足采购需求，得2分； （3）方案中完全包含上述两项内容，退换货流程基本清晰，退换方式不够便捷，有一定的可行性，方案不满足采购需求，得1分；（4）未提供售后服务方案或方案中未完全包含不合格产品退换货流程、退换货便利性说明的不得分。</w:t>
            </w:r>
          </w:p>
        </w:tc>
      </w:tr>
      <w:tr>
        <w:tc>
          <w:tcPr>
            <w:tcW w:type="dxa" w:w="922"/>
            <w:gridSpan w:val="2"/>
            <w:vMerge/>
          </w:tcPr>
          <w:p/>
        </w:tc>
        <w:tc>
          <w:tcPr>
            <w:tcW w:type="dxa" w:w="2307"/>
          </w:tcPr>
          <w:p>
            <w:pPr>
              <w:pStyle w:val="null3"/>
              <w:jc w:val="left"/>
            </w:pPr>
            <w:r>
              <w:rPr/>
              <w:t>配送服务能力-1 (6.0分)</w:t>
            </w:r>
          </w:p>
        </w:tc>
        <w:tc>
          <w:tcPr>
            <w:tcW w:type="dxa" w:w="5076"/>
          </w:tcPr>
          <w:p>
            <w:pPr>
              <w:pStyle w:val="null3"/>
              <w:jc w:val="left"/>
            </w:pPr>
            <w:r>
              <w:rPr/>
              <w:t>投标人拟投入运输车辆的：每投入1辆的，得2分，最高得6分。 注：①自有车辆（必须为投标人名义购买的车辆）须同时提供年检有效的《机动车行驶证》复印件、机动车登记证或车辆购买发票复印件、车辆正面及侧面照片）。②租赁车辆须提供有效期内租赁合同复印件、年检有效的《 机动车行驶证》复印件、车辆正面及侧面照片）。 以上资料不齐全或无的不得分。</w:t>
            </w:r>
          </w:p>
        </w:tc>
      </w:tr>
      <w:tr>
        <w:tc>
          <w:tcPr>
            <w:tcW w:type="dxa" w:w="922"/>
            <w:gridSpan w:val="2"/>
            <w:vMerge/>
          </w:tcPr>
          <w:p/>
        </w:tc>
        <w:tc>
          <w:tcPr>
            <w:tcW w:type="dxa" w:w="2307"/>
          </w:tcPr>
          <w:p>
            <w:pPr>
              <w:pStyle w:val="null3"/>
              <w:jc w:val="left"/>
            </w:pPr>
            <w:r>
              <w:rPr/>
              <w:t>配送服务能力-2 (3.0分)</w:t>
            </w:r>
          </w:p>
        </w:tc>
        <w:tc>
          <w:tcPr>
            <w:tcW w:type="dxa" w:w="5076"/>
          </w:tcPr>
          <w:p>
            <w:pPr>
              <w:pStyle w:val="null3"/>
              <w:jc w:val="left"/>
            </w:pPr>
            <w:r>
              <w:rPr/>
              <w:t>根据投标人拟投入本项目的配送人员进行评审：每投入1人，得1分，最高得3分。备注：需提供上述人员清单及投标截止前三个月内任意一个月由投标人为其购买的社保证明材料。</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b/>
        </w:rPr>
        <w:t>广州医科大学附属市八医院</w:t>
      </w:r>
    </w:p>
    <w:p>
      <w:pPr>
        <w:pStyle w:val="null3"/>
        <w:ind w:firstLine="480"/>
        <w:jc w:val="center"/>
      </w:pPr>
      <w:r>
        <w:rPr>
          <w:sz w:val="56"/>
          <w:b/>
        </w:rPr>
        <w:t>采购合同书</w:t>
      </w:r>
    </w:p>
    <w:tbl>
      <w:tblPr>
        <w:tblW w:w="0" w:type="auto"/>
        <w:tblBorders>
          <w:top w:val="none" w:color="000000" w:sz="4"/>
          <w:left w:val="none" w:color="000000" w:sz="4"/>
          <w:bottom w:val="none" w:color="000000" w:sz="4"/>
          <w:right w:val="none" w:color="000000" w:sz="4"/>
          <w:insideH w:val="none"/>
          <w:insideV w:val="none"/>
        </w:tblBorders>
      </w:tblPr>
      <w:tblGrid>
        <w:gridCol w:w="1870"/>
        <w:gridCol w:w="255"/>
        <w:gridCol w:w="6151"/>
      </w:tblGrid>
      <w:tr>
        <w:tc>
          <w:tcPr>
            <w:tcW w:type="dxa" w:w="1870"/>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r>
              <w:rPr>
                <w:sz w:val="32"/>
                <w:b/>
              </w:rPr>
              <w:t>合同名称</w:t>
            </w:r>
          </w:p>
        </w:tc>
        <w:tc>
          <w:tcPr>
            <w:tcW w:type="dxa" w:w="2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2"/>
                <w:b/>
              </w:rPr>
              <w:t>：</w:t>
            </w:r>
          </w:p>
        </w:tc>
        <w:tc>
          <w:tcPr>
            <w:tcW w:type="dxa" w:w="615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r>
      <w:tr>
        <w:tc>
          <w:tcPr>
            <w:tcW w:type="dxa" w:w="1870"/>
            <w:vMerge/>
            <w:tcBorders>
              <w:top w:val="none" w:color="000000" w:sz="4"/>
              <w:left w:val="none" w:color="000000" w:sz="4"/>
              <w:bottom w:val="single" w:color="000000" w:sz="4"/>
              <w:right w:val="none" w:color="000000" w:sz="4"/>
            </w:tcBorders>
          </w:tcPr>
          <w:p/>
        </w:tc>
        <w:tc>
          <w:tcPr>
            <w:tcW w:type="dxa" w:w="2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615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bl>
    <w:tbl>
      <w:tblPr>
        <w:tblW w:w="0" w:type="auto"/>
        <w:tblBorders>
          <w:top w:val="none" w:color="000000" w:sz="4"/>
          <w:left w:val="none" w:color="000000" w:sz="4"/>
          <w:bottom w:val="none" w:color="000000" w:sz="4"/>
          <w:right w:val="none" w:color="000000" w:sz="4"/>
          <w:insideH w:val="none"/>
          <w:insideV w:val="none"/>
        </w:tblBorders>
      </w:tblPr>
      <w:tblGrid>
        <w:gridCol w:w="1870"/>
        <w:gridCol w:w="255"/>
        <w:gridCol w:w="6151"/>
      </w:tblGrid>
      <w:tr>
        <w:tc>
          <w:tcPr>
            <w:tcW w:type="dxa" w:w="18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甲方合同编号</w:t>
            </w:r>
          </w:p>
        </w:tc>
        <w:tc>
          <w:tcPr>
            <w:tcW w:type="dxa" w:w="2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2"/>
              </w:rPr>
              <w:t>：</w:t>
            </w:r>
          </w:p>
        </w:tc>
        <w:tc>
          <w:tcPr>
            <w:tcW w:type="dxa" w:w="615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r>
      <w:tr>
        <w:tc>
          <w:tcPr>
            <w:tcW w:type="dxa" w:w="187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甲方</w:t>
            </w:r>
          </w:p>
        </w:tc>
        <w:tc>
          <w:tcPr>
            <w:tcW w:type="dxa" w:w="2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2"/>
              </w:rPr>
              <w:t>：</w:t>
            </w:r>
          </w:p>
        </w:tc>
        <w:tc>
          <w:tcPr>
            <w:tcW w:type="dxa" w:w="615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r>
      <w:tr>
        <w:tc>
          <w:tcPr>
            <w:tcW w:type="dxa" w:w="1870"/>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r>
              <w:rPr>
                <w:sz w:val="32"/>
              </w:rPr>
              <w:t>乙方</w:t>
            </w:r>
          </w:p>
        </w:tc>
        <w:tc>
          <w:tcPr>
            <w:tcW w:type="dxa" w:w="2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2"/>
              </w:rPr>
              <w:t>：</w:t>
            </w:r>
          </w:p>
        </w:tc>
        <w:tc>
          <w:tcPr>
            <w:tcW w:type="dxa" w:w="615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r>
      <w:tr>
        <w:tc>
          <w:tcPr>
            <w:tcW w:type="dxa" w:w="1870"/>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r>
              <w:rPr>
                <w:sz w:val="32"/>
              </w:rPr>
              <w:t>签订时间</w:t>
            </w:r>
          </w:p>
        </w:tc>
        <w:tc>
          <w:tcPr>
            <w:tcW w:type="dxa" w:w="2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2"/>
              </w:rPr>
              <w:t>：</w:t>
            </w:r>
          </w:p>
        </w:tc>
        <w:tc>
          <w:tcPr>
            <w:tcW w:type="dxa" w:w="615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32"/>
              </w:rPr>
              <w:t>年</w:t>
            </w:r>
            <w:r>
              <w:rPr>
                <w:sz w:val="32"/>
              </w:rPr>
              <w:t xml:space="preserve">  </w:t>
            </w:r>
            <w:r>
              <w:rPr>
                <w:sz w:val="32"/>
              </w:rPr>
              <w:t>月</w:t>
            </w:r>
          </w:p>
        </w:tc>
      </w:tr>
    </w:tbl>
    <w:tbl>
      <w:tblPr>
        <w:tblW w:w="0" w:type="auto"/>
        <w:tblBorders>
          <w:top w:val="none" w:color="000000" w:sz="4"/>
          <w:left w:val="none" w:color="000000" w:sz="4"/>
          <w:bottom w:val="none" w:color="000000" w:sz="4"/>
          <w:right w:val="none" w:color="000000" w:sz="4"/>
          <w:insideH w:val="none"/>
          <w:insideV w:val="none"/>
        </w:tblBorders>
      </w:tblPr>
      <w:tblGrid>
        <w:gridCol w:w="907"/>
        <w:gridCol w:w="255"/>
        <w:gridCol w:w="2934"/>
        <w:gridCol w:w="935"/>
        <w:gridCol w:w="255"/>
        <w:gridCol w:w="2962"/>
      </w:tblGrid>
      <w:tr>
        <w:tc>
          <w:tcPr>
            <w:tcW w:type="dxa" w:w="907"/>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r>
              <w:rPr>
                <w:sz w:val="32"/>
              </w:rPr>
              <w:t>甲方</w:t>
            </w:r>
          </w:p>
        </w:tc>
        <w:tc>
          <w:tcPr>
            <w:tcW w:type="dxa" w:w="2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2"/>
              </w:rPr>
              <w:t>：</w:t>
            </w:r>
          </w:p>
        </w:tc>
        <w:tc>
          <w:tcPr>
            <w:tcW w:type="dxa" w:w="7086"/>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r>
      <w:tr>
        <w:tc>
          <w:tcPr>
            <w:tcW w:type="dxa" w:w="907"/>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r>
              <w:rPr>
                <w:sz w:val="32"/>
              </w:rPr>
              <w:t>电话</w:t>
            </w:r>
          </w:p>
        </w:tc>
        <w:tc>
          <w:tcPr>
            <w:tcW w:type="dxa" w:w="2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2"/>
              </w:rPr>
              <w:t>：</w:t>
            </w:r>
          </w:p>
        </w:tc>
        <w:tc>
          <w:tcPr>
            <w:tcW w:type="dxa" w:w="293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935"/>
            <w:tcBorders>
              <w:top w:val="singl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传真</w:t>
            </w:r>
          </w:p>
        </w:tc>
        <w:tc>
          <w:tcPr>
            <w:tcW w:type="dxa" w:w="255"/>
            <w:tcBorders>
              <w:top w:val="singl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w:t>
            </w:r>
          </w:p>
        </w:tc>
        <w:tc>
          <w:tcPr>
            <w:tcW w:type="dxa" w:w="2962"/>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r>
      <w:tr>
        <w:tc>
          <w:tcPr>
            <w:tcW w:type="dxa" w:w="907"/>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both"/>
            </w:pPr>
            <w:r>
              <w:rPr>
                <w:sz w:val="32"/>
              </w:rPr>
              <w:t>地址</w:t>
            </w:r>
          </w:p>
        </w:tc>
        <w:tc>
          <w:tcPr>
            <w:tcW w:type="dxa" w:w="2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32"/>
              </w:rPr>
              <w:t>：</w:t>
            </w:r>
          </w:p>
        </w:tc>
        <w:tc>
          <w:tcPr>
            <w:tcW w:type="dxa" w:w="7086"/>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r>
      <w:tr>
        <w:tc>
          <w:tcPr>
            <w:tcW w:type="dxa" w:w="9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乙方</w:t>
            </w:r>
          </w:p>
        </w:tc>
        <w:tc>
          <w:tcPr>
            <w:tcW w:type="dxa" w:w="2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7086"/>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r>
      <w:tr>
        <w:tc>
          <w:tcPr>
            <w:tcW w:type="dxa" w:w="9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电话</w:t>
            </w:r>
          </w:p>
        </w:tc>
        <w:tc>
          <w:tcPr>
            <w:tcW w:type="dxa" w:w="2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293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c>
          <w:tcPr>
            <w:tcW w:type="dxa" w:w="935"/>
            <w:tcBorders>
              <w:top w:val="singl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传真</w:t>
            </w:r>
          </w:p>
        </w:tc>
        <w:tc>
          <w:tcPr>
            <w:tcW w:type="dxa" w:w="255"/>
            <w:tcBorders>
              <w:top w:val="singl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2962"/>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r>
      <w:tr>
        <w:tc>
          <w:tcPr>
            <w:tcW w:type="dxa" w:w="9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地址</w:t>
            </w:r>
          </w:p>
        </w:tc>
        <w:tc>
          <w:tcPr>
            <w:tcW w:type="dxa" w:w="2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7086"/>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p>
        </w:tc>
      </w:tr>
      <w:tr>
        <w:tc>
          <w:tcPr>
            <w:tcW w:type="dxa" w:w="90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5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086"/>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r>
    </w:tbl>
    <w:p>
      <w:pPr>
        <w:pStyle w:val="null3"/>
      </w:pPr>
      <w:r>
        <w:rPr/>
        <w:t xml:space="preserve"> </w:t>
      </w:r>
    </w:p>
    <w:p>
      <w:pPr>
        <w:pStyle w:val="null3"/>
        <w:ind w:firstLine="640"/>
        <w:jc w:val="left"/>
      </w:pPr>
      <w:r>
        <w:rPr>
          <w:sz w:val="32"/>
        </w:rPr>
        <w:t>根据</w:t>
      </w:r>
      <w:r>
        <w:rPr>
          <w:sz w:val="32"/>
          <w:u w:val="single"/>
        </w:rPr>
        <w:t xml:space="preserve">             </w:t>
      </w:r>
      <w:r>
        <w:rPr>
          <w:sz w:val="32"/>
        </w:rPr>
        <w:t>项目的采购结果，</w:t>
      </w:r>
      <w:r>
        <w:rPr>
          <w:sz w:val="32"/>
        </w:rPr>
        <w:t>按照</w:t>
      </w:r>
      <w:r>
        <w:rPr>
          <w:sz w:val="32"/>
        </w:rPr>
        <w:t>《中华人民共和国政府采购法》、《中华人民共和国民法典</w:t>
      </w:r>
      <w:r>
        <w:rPr>
          <w:sz w:val="32"/>
        </w:rPr>
        <w:t>(合同编)》的规定，经双方协商，本着平等互利和诚实信用的原则，一致同意签订本合同如下。</w:t>
      </w:r>
    </w:p>
    <w:p>
      <w:pPr>
        <w:pStyle w:val="null3"/>
        <w:ind w:firstLine="640"/>
        <w:jc w:val="left"/>
      </w:pPr>
      <w:r>
        <w:rPr>
          <w:sz w:val="32"/>
        </w:rPr>
        <w:t>一、合同金额</w:t>
      </w:r>
    </w:p>
    <w:p>
      <w:pPr>
        <w:pStyle w:val="null3"/>
        <w:ind w:firstLine="640"/>
        <w:jc w:val="left"/>
      </w:pPr>
      <w:r>
        <w:rPr>
          <w:sz w:val="32"/>
        </w:rPr>
        <w:t>合同金额为（大写）：</w:t>
      </w:r>
      <w:r>
        <w:rPr>
          <w:sz w:val="32"/>
        </w:rPr>
        <w:t xml:space="preserve">           </w:t>
      </w:r>
      <w:r>
        <w:rPr>
          <w:sz w:val="32"/>
        </w:rPr>
        <w:t>元（￥</w:t>
      </w:r>
      <w:r>
        <w:rPr>
          <w:sz w:val="32"/>
        </w:rPr>
        <w:t xml:space="preserve">         </w:t>
      </w:r>
      <w:r>
        <w:rPr>
          <w:sz w:val="32"/>
        </w:rPr>
        <w:t>元）人民币。</w:t>
      </w:r>
      <w:r>
        <w:rPr>
          <w:sz w:val="32"/>
        </w:rPr>
        <w:t>乙方中标下浮率：</w:t>
      </w:r>
      <w:r>
        <w:rPr>
          <w:sz w:val="32"/>
        </w:rPr>
        <w:t xml:space="preserve">     </w:t>
      </w:r>
      <w:r>
        <w:rPr>
          <w:sz w:val="32"/>
        </w:rPr>
        <w:t>%。</w:t>
      </w:r>
    </w:p>
    <w:p>
      <w:pPr>
        <w:pStyle w:val="null3"/>
        <w:ind w:firstLine="640"/>
        <w:jc w:val="left"/>
      </w:pPr>
      <w:r>
        <w:rPr>
          <w:sz w:val="32"/>
        </w:rPr>
        <w:t>二、服务范围</w:t>
      </w:r>
    </w:p>
    <w:p>
      <w:pPr>
        <w:pStyle w:val="null3"/>
        <w:ind w:firstLine="640"/>
        <w:jc w:val="left"/>
      </w:pPr>
      <w:r>
        <w:rPr>
          <w:sz w:val="32"/>
        </w:rPr>
        <w:t>三、双方的权利和义务</w:t>
      </w:r>
    </w:p>
    <w:p>
      <w:pPr>
        <w:pStyle w:val="null3"/>
        <w:ind w:firstLine="640"/>
        <w:jc w:val="left"/>
      </w:pPr>
      <w:r>
        <w:rPr>
          <w:sz w:val="32"/>
        </w:rPr>
        <w:t>（一）甲方的权利和义务</w:t>
      </w:r>
    </w:p>
    <w:p>
      <w:pPr>
        <w:pStyle w:val="null3"/>
        <w:ind w:firstLine="640"/>
        <w:jc w:val="left"/>
      </w:pPr>
      <w:r>
        <w:rPr>
          <w:sz w:val="32"/>
        </w:rPr>
        <w:t>（二）乙方的权利和义务</w:t>
      </w:r>
    </w:p>
    <w:p>
      <w:pPr>
        <w:pStyle w:val="null3"/>
        <w:ind w:firstLine="640"/>
        <w:jc w:val="left"/>
      </w:pPr>
      <w:r>
        <w:rPr>
          <w:sz w:val="32"/>
        </w:rPr>
        <w:t>四</w:t>
      </w:r>
      <w:r>
        <w:rPr>
          <w:sz w:val="32"/>
        </w:rPr>
        <w:t>、服务期限</w:t>
      </w:r>
    </w:p>
    <w:p>
      <w:pPr>
        <w:pStyle w:val="null3"/>
        <w:jc w:val="left"/>
      </w:pPr>
      <w:r>
        <w:rPr>
          <w:sz w:val="32"/>
        </w:rPr>
        <w:t>五、付款方式</w:t>
      </w:r>
    </w:p>
    <w:p>
      <w:pPr>
        <w:pStyle w:val="null3"/>
        <w:ind w:firstLine="640"/>
        <w:jc w:val="left"/>
      </w:pPr>
      <w:r>
        <w:rPr>
          <w:sz w:val="32"/>
        </w:rPr>
        <w:t>六、知识产权归属</w:t>
      </w:r>
    </w:p>
    <w:p>
      <w:pPr>
        <w:pStyle w:val="null3"/>
        <w:ind w:firstLine="640"/>
        <w:jc w:val="left"/>
      </w:pPr>
      <w:r>
        <w:rPr>
          <w:sz w:val="32"/>
        </w:rPr>
        <w:t>七、保密</w:t>
      </w:r>
    </w:p>
    <w:p>
      <w:pPr>
        <w:pStyle w:val="null3"/>
        <w:ind w:firstLine="640"/>
        <w:jc w:val="left"/>
      </w:pPr>
      <w:r>
        <w:rPr>
          <w:sz w:val="32"/>
        </w:rPr>
        <w:t>八、违约责任与赔偿损失</w:t>
      </w:r>
    </w:p>
    <w:p>
      <w:pPr>
        <w:pStyle w:val="null3"/>
        <w:ind w:firstLine="640"/>
        <w:jc w:val="left"/>
      </w:pPr>
      <w:r>
        <w:rPr>
          <w:sz w:val="32"/>
        </w:rPr>
        <w:t>（一）乙方交付的提供的服务不符合采购文件、报价文件或本合同规定的，甲方有权拒收，并且乙方须向甲方支付本合同总价</w:t>
      </w:r>
      <w:r>
        <w:rPr>
          <w:sz w:val="32"/>
        </w:rPr>
        <w:t>5%的违约金。</w:t>
      </w:r>
    </w:p>
    <w:p>
      <w:pPr>
        <w:pStyle w:val="null3"/>
        <w:ind w:firstLine="640"/>
        <w:jc w:val="left"/>
      </w:pPr>
      <w:r>
        <w:rPr>
          <w:sz w:val="32"/>
        </w:rPr>
        <w:t>（二）乙方未能按本合同规定的交货时间交付货物的</w:t>
      </w:r>
      <w:r>
        <w:rPr>
          <w:sz w:val="32"/>
        </w:rPr>
        <w:t>/提供服务，从逾期之日起每日按本合同总价3‰的数额向甲方支付违约金；逾期半个月以上的，甲方有权终止合同，由此造成的甲方经济损失由乙方承担。</w:t>
      </w:r>
    </w:p>
    <w:p>
      <w:pPr>
        <w:pStyle w:val="null3"/>
        <w:ind w:firstLine="640"/>
        <w:jc w:val="left"/>
      </w:pPr>
      <w:r>
        <w:rPr>
          <w:sz w:val="32"/>
        </w:rPr>
        <w:t>（三）甲方无正当理由拒收货物</w:t>
      </w:r>
      <w:r>
        <w:rPr>
          <w:sz w:val="32"/>
        </w:rPr>
        <w:t>/接受服务，到期拒付货物/服务款项的，甲方向乙方偿付本合同总的5%的违约金。甲方人逾期付款，则每日按本合同总价的3‰向乙方偿付违约金。</w:t>
      </w:r>
    </w:p>
    <w:p>
      <w:pPr>
        <w:pStyle w:val="null3"/>
        <w:ind w:firstLine="640"/>
        <w:jc w:val="left"/>
      </w:pPr>
      <w:r>
        <w:rPr>
          <w:sz w:val="32"/>
        </w:rPr>
        <w:t>（四）其它违约责任按《中华人民共和国民法典</w:t>
      </w:r>
      <w:r>
        <w:rPr>
          <w:sz w:val="32"/>
        </w:rPr>
        <w:t>(合同编)》的处理。</w:t>
      </w:r>
    </w:p>
    <w:p>
      <w:pPr>
        <w:pStyle w:val="null3"/>
        <w:ind w:firstLine="640"/>
        <w:jc w:val="left"/>
      </w:pPr>
      <w:r>
        <w:rPr>
          <w:sz w:val="32"/>
        </w:rPr>
        <w:t>九、争议的解决</w:t>
      </w:r>
    </w:p>
    <w:p>
      <w:pPr>
        <w:pStyle w:val="null3"/>
        <w:ind w:firstLine="640"/>
        <w:jc w:val="left"/>
      </w:pPr>
      <w:r>
        <w:rPr>
          <w:sz w:val="32"/>
        </w:rPr>
        <w:t>合同执行过程中发生的任何争议，如双方不能通过友好协商解决，向甲方所在地人民法院提起诉讼。</w:t>
      </w:r>
    </w:p>
    <w:p>
      <w:pPr>
        <w:pStyle w:val="null3"/>
        <w:ind w:firstLine="640"/>
        <w:jc w:val="left"/>
      </w:pPr>
      <w:r>
        <w:rPr>
          <w:sz w:val="32"/>
        </w:rPr>
        <w:t>十、不可抗力</w:t>
      </w:r>
    </w:p>
    <w:p>
      <w:pPr>
        <w:pStyle w:val="null3"/>
        <w:ind w:firstLine="640"/>
        <w:jc w:val="left"/>
      </w:pPr>
      <w:r>
        <w:rPr>
          <w:sz w:val="32"/>
        </w:rPr>
        <w:t>任何一方由于不可抗力原因不能履行合同时，应在不可抗力事件发生</w:t>
      </w:r>
      <w:r>
        <w:rPr>
          <w:sz w:val="32"/>
        </w:rPr>
        <w:t>1日内向对方通报，以减轻可能给对方造成的损失，在取得有关机构的不可抗力证明或双方谅解确认后，允许延期履行或修订合同，并根据情况可部分或全部免于承担违约责任。</w:t>
      </w:r>
    </w:p>
    <w:p>
      <w:pPr>
        <w:pStyle w:val="null3"/>
        <w:ind w:firstLine="640"/>
        <w:jc w:val="left"/>
      </w:pPr>
      <w:r>
        <w:rPr>
          <w:sz w:val="32"/>
        </w:rPr>
        <w:t>十一、税费</w:t>
      </w:r>
    </w:p>
    <w:p>
      <w:pPr>
        <w:pStyle w:val="null3"/>
        <w:ind w:firstLine="640"/>
        <w:jc w:val="left"/>
      </w:pPr>
      <w:r>
        <w:rPr>
          <w:sz w:val="32"/>
        </w:rPr>
        <w:t>在中国境内、外发生的与本合同执行有关的一切税费均由乙方负担。</w:t>
      </w:r>
    </w:p>
    <w:p>
      <w:pPr>
        <w:pStyle w:val="null3"/>
        <w:ind w:firstLine="640"/>
        <w:jc w:val="left"/>
      </w:pPr>
      <w:r>
        <w:rPr>
          <w:sz w:val="32"/>
        </w:rPr>
        <w:t>十二、其它</w:t>
      </w:r>
    </w:p>
    <w:p>
      <w:pPr>
        <w:pStyle w:val="null3"/>
        <w:ind w:firstLine="640"/>
        <w:jc w:val="left"/>
      </w:pPr>
      <w:r>
        <w:rPr>
          <w:sz w:val="32"/>
        </w:rPr>
        <w:t>（一）本合同所有附件、采购文件、投标（响应）文件、中标（成交）通知书、均为合同的有效组成部分，与本合同具有同等法律效力。</w:t>
      </w:r>
    </w:p>
    <w:p>
      <w:pPr>
        <w:pStyle w:val="null3"/>
        <w:ind w:firstLine="640"/>
        <w:jc w:val="left"/>
      </w:pPr>
      <w:r>
        <w:rPr>
          <w:sz w:val="32"/>
        </w:rPr>
        <w:t>（二）在执行本合同的过程中，所有经双方签署确认的文件（包括会议纪要、补充协议、往来信函）即成为本合同的有效组成部分。</w:t>
      </w:r>
    </w:p>
    <w:p>
      <w:pPr>
        <w:pStyle w:val="null3"/>
        <w:ind w:firstLine="640"/>
        <w:jc w:val="left"/>
      </w:pPr>
      <w:r>
        <w:rPr>
          <w:sz w:val="32"/>
        </w:rPr>
        <w:t>（三）如一方地址、电话、传真号码有变更，应在变更当日内书面通知对方，否则，应承担相应责任。</w:t>
      </w:r>
    </w:p>
    <w:p>
      <w:pPr>
        <w:pStyle w:val="null3"/>
        <w:ind w:firstLine="640"/>
        <w:jc w:val="left"/>
      </w:pPr>
      <w:r>
        <w:rPr>
          <w:sz w:val="32"/>
        </w:rPr>
        <w:t>（四）除甲方事先书面同意外，乙方不得部分或全部转让其应履行的合同项下的义务。</w:t>
      </w:r>
    </w:p>
    <w:p>
      <w:pPr>
        <w:pStyle w:val="null3"/>
        <w:ind w:firstLine="640"/>
        <w:jc w:val="left"/>
      </w:pPr>
      <w:r>
        <w:rPr>
          <w:sz w:val="32"/>
        </w:rPr>
        <w:t>十三、合同生效</w:t>
      </w:r>
    </w:p>
    <w:p>
      <w:pPr>
        <w:pStyle w:val="null3"/>
        <w:ind w:firstLine="640"/>
        <w:jc w:val="left"/>
      </w:pPr>
      <w:r>
        <w:rPr>
          <w:sz w:val="32"/>
        </w:rPr>
        <w:t>（一）本合同在甲乙双方法人代表或其授权代表签字盖章后生效。</w:t>
      </w:r>
    </w:p>
    <w:p>
      <w:pPr>
        <w:pStyle w:val="null3"/>
        <w:ind w:firstLine="640"/>
        <w:jc w:val="left"/>
      </w:pPr>
      <w:r>
        <w:rPr>
          <w:sz w:val="32"/>
        </w:rPr>
        <w:t>（二）本合同一式</w:t>
      </w:r>
      <w:r>
        <w:rPr>
          <w:sz w:val="32"/>
        </w:rPr>
        <w:t xml:space="preserve">    </w:t>
      </w:r>
      <w:r>
        <w:rPr>
          <w:sz w:val="32"/>
        </w:rPr>
        <w:t>份，甲方执</w:t>
      </w:r>
      <w:r>
        <w:rPr>
          <w:sz w:val="32"/>
        </w:rPr>
        <w:t xml:space="preserve">     </w:t>
      </w:r>
      <w:r>
        <w:rPr>
          <w:sz w:val="32"/>
        </w:rPr>
        <w:t>份，乙方执</w:t>
      </w:r>
      <w:r>
        <w:rPr>
          <w:sz w:val="32"/>
        </w:rPr>
        <w:t xml:space="preserve">    </w:t>
      </w:r>
      <w:r>
        <w:rPr>
          <w:sz w:val="32"/>
        </w:rPr>
        <w:t>份，均具有同等法律效力。</w:t>
      </w:r>
    </w:p>
    <w:tbl>
      <w:tblPr>
        <w:tblW w:w="0" w:type="auto"/>
        <w:tblBorders>
          <w:top w:val="none" w:color="000000" w:sz="4"/>
          <w:left w:val="none" w:color="000000" w:sz="4"/>
          <w:bottom w:val="none" w:color="000000" w:sz="4"/>
          <w:right w:val="none" w:color="000000" w:sz="4"/>
          <w:insideH w:val="none"/>
          <w:insideV w:val="none"/>
        </w:tblBorders>
      </w:tblPr>
      <w:tblGrid>
        <w:gridCol w:w="1295"/>
        <w:gridCol w:w="224"/>
        <w:gridCol w:w="2615"/>
        <w:gridCol w:w="1369"/>
        <w:gridCol w:w="186"/>
        <w:gridCol w:w="2577"/>
      </w:tblGrid>
      <w:tr>
        <w:tc>
          <w:tcPr>
            <w:tcW w:type="dxa" w:w="12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甲</w:t>
            </w:r>
            <w:r>
              <w:rPr>
                <w:sz w:val="32"/>
              </w:rPr>
              <w:t xml:space="preserve">      </w:t>
            </w:r>
            <w:r>
              <w:rPr>
                <w:sz w:val="32"/>
              </w:rPr>
              <w:t>方</w:t>
            </w:r>
            <w:r>
              <w:rPr>
                <w:sz w:val="32"/>
              </w:rPr>
              <w:t>（盖章）</w:t>
            </w:r>
          </w:p>
        </w:tc>
        <w:tc>
          <w:tcPr>
            <w:tcW w:type="dxa" w:w="2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26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3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乙</w:t>
            </w:r>
            <w:r>
              <w:rPr>
                <w:sz w:val="32"/>
              </w:rPr>
              <w:t xml:space="preserve">      </w:t>
            </w:r>
            <w:r>
              <w:rPr>
                <w:sz w:val="32"/>
              </w:rPr>
              <w:t>方</w:t>
            </w:r>
            <w:r>
              <w:rPr>
                <w:sz w:val="32"/>
              </w:rPr>
              <w:t>（盖章）</w:t>
            </w:r>
          </w:p>
        </w:tc>
        <w:tc>
          <w:tcPr>
            <w:tcW w:type="dxa" w:w="1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25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 xml:space="preserve"> </w:t>
            </w:r>
          </w:p>
          <w:p>
            <w:pPr>
              <w:pStyle w:val="null3"/>
              <w:jc w:val="left"/>
            </w:pPr>
          </w:p>
        </w:tc>
      </w:tr>
      <w:tr>
        <w:tc>
          <w:tcPr>
            <w:tcW w:type="dxa" w:w="12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签约代表</w:t>
            </w:r>
          </w:p>
        </w:tc>
        <w:tc>
          <w:tcPr>
            <w:tcW w:type="dxa" w:w="2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26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13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签约代表</w:t>
            </w:r>
          </w:p>
        </w:tc>
        <w:tc>
          <w:tcPr>
            <w:tcW w:type="dxa" w:w="1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25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12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地</w:t>
            </w:r>
            <w:r>
              <w:rPr>
                <w:sz w:val="32"/>
              </w:rPr>
              <w:t xml:space="preserve">      </w:t>
            </w:r>
            <w:r>
              <w:rPr>
                <w:sz w:val="32"/>
              </w:rPr>
              <w:t>址</w:t>
            </w:r>
          </w:p>
        </w:tc>
        <w:tc>
          <w:tcPr>
            <w:tcW w:type="dxa" w:w="2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26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13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地</w:t>
            </w:r>
            <w:r>
              <w:rPr>
                <w:sz w:val="32"/>
              </w:rPr>
              <w:t xml:space="preserve">      </w:t>
            </w:r>
            <w:r>
              <w:rPr>
                <w:sz w:val="32"/>
              </w:rPr>
              <w:t>址</w:t>
            </w:r>
          </w:p>
        </w:tc>
        <w:tc>
          <w:tcPr>
            <w:tcW w:type="dxa" w:w="1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25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2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联</w:t>
            </w:r>
            <w:r>
              <w:rPr>
                <w:sz w:val="32"/>
              </w:rPr>
              <w:t>系</w:t>
            </w:r>
            <w:r>
              <w:rPr>
                <w:sz w:val="32"/>
              </w:rPr>
              <w:t>人</w:t>
            </w:r>
          </w:p>
        </w:tc>
        <w:tc>
          <w:tcPr>
            <w:tcW w:type="dxa" w:w="2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26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13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联</w:t>
            </w:r>
            <w:r>
              <w:rPr>
                <w:sz w:val="32"/>
              </w:rPr>
              <w:t>系</w:t>
            </w:r>
            <w:r>
              <w:rPr>
                <w:sz w:val="32"/>
              </w:rPr>
              <w:t>人</w:t>
            </w:r>
          </w:p>
        </w:tc>
        <w:tc>
          <w:tcPr>
            <w:tcW w:type="dxa" w:w="1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25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12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电</w:t>
            </w:r>
            <w:r>
              <w:rPr>
                <w:sz w:val="32"/>
              </w:rPr>
              <w:t xml:space="preserve">      </w:t>
            </w:r>
            <w:r>
              <w:rPr>
                <w:sz w:val="32"/>
              </w:rPr>
              <w:t>话</w:t>
            </w:r>
          </w:p>
        </w:tc>
        <w:tc>
          <w:tcPr>
            <w:tcW w:type="dxa" w:w="2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26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13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电</w:t>
            </w:r>
            <w:r>
              <w:rPr>
                <w:sz w:val="32"/>
              </w:rPr>
              <w:t xml:space="preserve">      </w:t>
            </w:r>
            <w:r>
              <w:rPr>
                <w:sz w:val="32"/>
              </w:rPr>
              <w:t>话</w:t>
            </w:r>
          </w:p>
        </w:tc>
        <w:tc>
          <w:tcPr>
            <w:tcW w:type="dxa" w:w="1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25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r>
      <w:tr>
        <w:tc>
          <w:tcPr>
            <w:tcW w:type="dxa" w:w="129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签订日期</w:t>
            </w:r>
          </w:p>
        </w:tc>
        <w:tc>
          <w:tcPr>
            <w:tcW w:type="dxa" w:w="22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26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40"/>
              <w:jc w:val="left"/>
            </w:pPr>
            <w:r>
              <w:rPr>
                <w:sz w:val="32"/>
              </w:rPr>
              <w:t>年</w:t>
            </w:r>
            <w:r>
              <w:rPr>
                <w:sz w:val="32"/>
              </w:rPr>
              <w:t xml:space="preserve">  </w:t>
            </w:r>
            <w:r>
              <w:rPr>
                <w:sz w:val="32"/>
              </w:rPr>
              <w:t>月</w:t>
            </w:r>
            <w:r>
              <w:rPr>
                <w:sz w:val="32"/>
              </w:rPr>
              <w:t xml:space="preserve">  </w:t>
            </w:r>
            <w:r>
              <w:rPr>
                <w:sz w:val="32"/>
              </w:rPr>
              <w:t>日</w:t>
            </w:r>
          </w:p>
        </w:tc>
        <w:tc>
          <w:tcPr>
            <w:tcW w:type="dxa" w:w="13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签订日期</w:t>
            </w:r>
          </w:p>
        </w:tc>
        <w:tc>
          <w:tcPr>
            <w:tcW w:type="dxa" w:w="18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32"/>
              </w:rPr>
              <w:t>：</w:t>
            </w:r>
          </w:p>
        </w:tc>
        <w:tc>
          <w:tcPr>
            <w:tcW w:type="dxa" w:w="257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40"/>
              <w:jc w:val="left"/>
            </w:pPr>
            <w:r>
              <w:rPr>
                <w:sz w:val="32"/>
              </w:rPr>
              <w:t>年</w:t>
            </w:r>
            <w:r>
              <w:rPr>
                <w:sz w:val="32"/>
              </w:rPr>
              <w:t xml:space="preserve">  </w:t>
            </w:r>
            <w:r>
              <w:rPr>
                <w:sz w:val="32"/>
              </w:rPr>
              <w:t>月</w:t>
            </w:r>
            <w:r>
              <w:rPr>
                <w:sz w:val="32"/>
              </w:rPr>
              <w:t xml:space="preserve">  </w:t>
            </w:r>
            <w:r>
              <w:rPr>
                <w:sz w:val="32"/>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440101-2026-00546</w:t>
      </w:r>
    </w:p>
    <w:p>
      <w:pPr>
        <w:pStyle w:val="null3"/>
        <w:jc w:val="center"/>
        <w:outlineLvl w:val="3"/>
      </w:pPr>
      <w:r>
        <w:rPr>
          <w:sz w:val="24"/>
          <w:b/>
        </w:rPr>
        <w:t>采购项目编号：</w:t>
      </w:r>
      <w:r>
        <w:rPr>
          <w:sz w:val="24"/>
          <w:b/>
        </w:rPr>
        <w:t>0724-2511Z1619136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广州医科大学附属市八医院一次性消耗品采购项目</w:t>
      </w:r>
      <w:r>
        <w:rPr>
          <w:u w:val="single"/>
        </w:rPr>
        <w:t>”</w:t>
      </w:r>
      <w:r>
        <w:rPr/>
        <w:t>项目的招标[采购项目编号为：</w:t>
      </w:r>
      <w:r>
        <w:rPr>
          <w:u w:val="single"/>
        </w:rPr>
        <w:t>0724-2511Z1619136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广州医科大学附属市八医院一次性消耗品采购项目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广州医科大学附属市八医院一次性消耗品采购项目</w:t>
      </w:r>
      <w:r>
        <w:rPr/>
        <w:t>”项目采购[采购项目编号为</w:t>
      </w:r>
      <w:r>
        <w:rPr/>
        <w:t>0724-2511Z1619136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广州医科大学附属市八医院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广州医科大学附属市八医院一次性消耗品采购项目</w:t>
      </w:r>
      <w:r>
        <w:rPr/>
        <w:t>招标中获中标（采购项目编号：</w:t>
      </w:r>
      <w:r>
        <w:rPr/>
        <w:t>0724-2511Z1619136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