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440001-2025-42584</w:t>
      </w:r>
    </w:p>
    <w:p>
      <w:pPr>
        <w:pStyle w:val="null3"/>
        <w:jc w:val="center"/>
        <w:outlineLvl w:val="3"/>
      </w:pPr>
      <w:r>
        <w:rPr>
          <w:sz w:val="24"/>
          <w:b/>
        </w:rPr>
        <w:t>采购项目编号：</w:t>
      </w:r>
      <w:r>
        <w:rPr>
          <w:sz w:val="24"/>
          <w:b/>
        </w:rPr>
        <w:t>0724-2531Z3477039</w:t>
      </w:r>
    </w:p>
    <w:p>
      <w:pPr>
        <w:pStyle w:val="null3"/>
        <w:jc w:val="center"/>
        <w:outlineLvl w:val="3"/>
      </w:pPr>
      <w:r>
        <w:rPr>
          <w:sz w:val="24"/>
          <w:b/>
        </w:rPr>
        <w:t>项目名称：</w:t>
      </w:r>
      <w:r>
        <w:rPr>
          <w:sz w:val="24"/>
          <w:b/>
        </w:rPr>
        <w:t>广州中医药大学第三附属医院全自动蛋白免疫印迹定量分析系统项目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广州中医药大学第三附属医院全自动蛋白免疫印迹定量分析系统项目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广州中医药大学第三附属医院全自动蛋白免疫印迹定量分析系统项目</w:t>
      </w:r>
    </w:p>
    <w:p>
      <w:pPr>
        <w:pStyle w:val="null3"/>
        <w:ind w:firstLine="480"/>
      </w:pPr>
      <w:r>
        <w:rPr/>
        <w:t>采购计划编号：</w:t>
      </w:r>
      <w:r>
        <w:rPr/>
        <w:t>440001-2025-42584</w:t>
      </w:r>
    </w:p>
    <w:p>
      <w:pPr>
        <w:pStyle w:val="null3"/>
        <w:ind w:firstLine="480"/>
      </w:pPr>
      <w:r>
        <w:rPr/>
        <w:t>采购项目编号：</w:t>
      </w:r>
      <w:r>
        <w:rPr/>
        <w:t>0724-2531Z3477039</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采购包1(全自动蛋白免疫印迹定量分析系统):</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电化学分析仪器</w:t>
            </w:r>
          </w:p>
        </w:tc>
        <w:tc>
          <w:tcPr>
            <w:tcW w:type="dxa" w:w="2136"/>
          </w:tcPr>
          <w:p>
            <w:pPr>
              <w:pStyle w:val="null3"/>
            </w:pPr>
            <w:r>
              <w:rPr/>
              <w:t>全自动蛋白免疫印迹定量分析系统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3）具有良好的商业信誉和健全的财务会计制度：提供以下任一证明：①2023年度或2024年度经审计的财务报告复印件； ②提供2025年至今任意1个月的财务状况报告复印件；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采购包1（全自动蛋白免疫印迹定量分析系统）：</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采购包1（全自动蛋白免疫印迹定量分析系统）：</w:t>
      </w:r>
    </w:p>
    <w:p>
      <w:pPr>
        <w:pStyle w:val="null3"/>
      </w:pPr>
      <w:r>
        <w:rPr/>
        <w:t>1)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3)投标人必须符合法律、行政法规规定的其他条件【提供投标函】。</w:t>
      </w:r>
    </w:p>
    <w:p>
      <w:pPr>
        <w:pStyle w:val="null3"/>
      </w:pPr>
      <w:r>
        <w:rPr/>
        <w:t>4)本项目不接受联合体投标。</w:t>
      </w:r>
    </w:p>
    <w:p>
      <w:pPr>
        <w:pStyle w:val="null3"/>
      </w:pPr>
      <w:r>
        <w:rPr/>
        <w:t>5)本项目不接受分包或转包</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161"/>
        <w:gridCol w:w="1377"/>
        <w:gridCol w:w="2769"/>
      </w:tblGrid>
      <w:tr>
        <w:tc>
          <w:tcPr>
            <w:tcW w:type="dxa" w:w="4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最高限价（含税）</w:t>
            </w:r>
          </w:p>
        </w:tc>
      </w:tr>
      <w:tr>
        <w:tc>
          <w:tcPr>
            <w:tcW w:type="dxa" w:w="4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全自动蛋白免疫印迹定量分析系统</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1套</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人民币</w:t>
            </w:r>
            <w:r>
              <w:rPr>
                <w:sz w:val="24"/>
                <w:b/>
              </w:rPr>
              <w:t>130万元</w:t>
            </w:r>
          </w:p>
        </w:tc>
      </w:tr>
    </w:tbl>
    <w:p>
      <w:pPr>
        <w:pStyle w:val="null3"/>
      </w:pPr>
      <w:r>
        <w:rPr/>
        <w:t xml:space="preserve"> </w:t>
      </w:r>
    </w:p>
    <w:p>
      <w:pPr>
        <w:pStyle w:val="null3"/>
      </w:pPr>
      <w:r>
        <w:rPr/>
        <w:t>采购包1（全自动蛋白免疫印迹定量分析系统）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合同签订之日起90天内将合同设备送达采购人指定地点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7.设备报关进口相关文件（如所投产品为进口产品），包含原产地证明、产品进出口检疫书、设备装箱单、进口报关单、海关进口货物完税凭证等 8.其他相关证明文件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90天内将合同设备送达采购人指定地点，采购人应及时组织相关人员进行设备实物的验收，如采购人认为必要时可引进第三方检测机构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60天内予以更换；若中标人未能在60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60天内予以更换；若中标人未能在60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其他要求1，1、同意招标方以任何形式对我方投标文件内容及招标方认为有必要的相关资料的真实性和有效性进行审查、验证。</w:t>
            </w:r>
          </w:p>
          <w:p>
            <w:pPr>
              <w:pStyle w:val="null3"/>
            </w:pPr>
            <w:r>
              <w:rPr/>
              <w:t>其他要求12，2、招标文件附件:投标人应将招标公告的招标文件附件中“补充附件”内容填写好相关信息后附在投标文件中。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响应合同条款</w:t>
            </w:r>
          </w:p>
        </w:tc>
        <w:tc>
          <w:tcPr>
            <w:tcW w:type="dxa" w:w="2076"/>
          </w:tcPr>
          <w:p>
            <w:pPr>
              <w:pStyle w:val="null3"/>
              <w:jc w:val="left"/>
            </w:pPr>
            <w:r>
              <w:rPr/>
              <w:t>★完全响应本项目合同格式中的所有条款（投标人提供承诺函，格式自拟并加盖投标人公章）。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质保要求</w:t>
            </w:r>
          </w:p>
        </w:tc>
        <w:tc>
          <w:tcPr>
            <w:tcW w:type="dxa" w:w="2076"/>
          </w:tcPr>
          <w:p>
            <w:pPr>
              <w:pStyle w:val="null3"/>
              <w:jc w:val="left"/>
            </w:pPr>
            <w:r>
              <w:rPr/>
              <w:t>★主机、配套数据处理工作站质保叁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串通投标处置条款</w:t>
            </w:r>
          </w:p>
        </w:tc>
        <w:tc>
          <w:tcPr>
            <w:tcW w:type="dxa" w:w="2076"/>
          </w:tcPr>
          <w:p>
            <w:pPr>
              <w:pStyle w:val="null3"/>
              <w:jc w:val="left"/>
            </w:pPr>
            <w:r>
              <w:rPr/>
              <w:t>★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保人履约保证金不予退还，并按合同约定承担违约责任。（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★报价要求： 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安装调试要求： （1）中标人负责本合同下所有设备的安装调试工作，安装调试中所涉费用由中标人自行承担。在安装调试期间所发生的中标人人员的交通费、食宿费用等由中标人自行承担。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售后服务要求</w:t>
            </w:r>
          </w:p>
        </w:tc>
        <w:tc>
          <w:tcPr>
            <w:tcW w:type="dxa" w:w="2076"/>
          </w:tcPr>
          <w:p>
            <w:pPr>
              <w:pStyle w:val="null3"/>
              <w:jc w:val="left"/>
            </w:pPr>
            <w:r>
              <w:rPr/>
              <w:t>提供详细的操作培训计划表及培训课程表（培训次数≥1）。同时从设备全生命周期维度提供详细可行的售后服务方案。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电化学分析仪器</w:t>
            </w:r>
          </w:p>
        </w:tc>
        <w:tc>
          <w:tcPr>
            <w:tcW w:type="dxa" w:w="831"/>
          </w:tcPr>
          <w:p>
            <w:pPr>
              <w:pStyle w:val="null3"/>
              <w:jc w:val="left"/>
            </w:pPr>
            <w:r>
              <w:rPr/>
              <w:t>全自动蛋白免疫印迹定量分析系统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全自动蛋白免疫印迹定量分析系统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1.★进样、电泳分离、一抗二抗孵育、信号检测步骤须可实现全自动化，无需人工干预操作。</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2.▲具有基于蛋白质分子量的毛细管电泳分离功能。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3.▲可通过毛细管电泳将样品中的各蛋白质分子基于分子量大小不同进行分离。</w:t>
            </w:r>
          </w:p>
        </w:tc>
      </w:tr>
      <w:tr>
        <w:tc>
          <w:tcPr>
            <w:tcW w:type="dxa" w:w="2076"/>
          </w:tcPr>
          <w:p/>
        </w:tc>
        <w:tc>
          <w:tcPr>
            <w:tcW w:type="dxa" w:w="415"/>
          </w:tcPr>
          <w:p>
            <w:pPr>
              <w:pStyle w:val="null3"/>
            </w:pPr>
            <w:r>
              <w:rPr/>
              <w:t>4</w:t>
            </w:r>
          </w:p>
        </w:tc>
        <w:tc>
          <w:tcPr>
            <w:tcW w:type="dxa" w:w="5814"/>
          </w:tcPr>
          <w:p>
            <w:pPr>
              <w:pStyle w:val="null3"/>
            </w:pPr>
            <w:r>
              <w:rPr/>
              <w:t>4.通过荧光内标分子实时监控蛋白质基于分子量毛细管电泳分离的全过程，并以影像的形式存于实验文件中，后期可随时回放该电泳分离过程。</w:t>
            </w:r>
          </w:p>
        </w:tc>
      </w:tr>
      <w:tr>
        <w:tc>
          <w:tcPr>
            <w:tcW w:type="dxa" w:w="2076"/>
          </w:tcPr>
          <w:p/>
        </w:tc>
        <w:tc>
          <w:tcPr>
            <w:tcW w:type="dxa" w:w="415"/>
          </w:tcPr>
          <w:p>
            <w:pPr>
              <w:pStyle w:val="null3"/>
            </w:pPr>
            <w:r>
              <w:rPr/>
              <w:t>5</w:t>
            </w:r>
          </w:p>
        </w:tc>
        <w:tc>
          <w:tcPr>
            <w:tcW w:type="dxa" w:w="5814"/>
          </w:tcPr>
          <w:p>
            <w:pPr>
              <w:pStyle w:val="null3"/>
            </w:pPr>
            <w:r>
              <w:rPr/>
              <w:t>5.不需要制胶及预制胶；不需要转膜。</w:t>
            </w:r>
          </w:p>
        </w:tc>
      </w:tr>
      <w:tr>
        <w:tc>
          <w:tcPr>
            <w:tcW w:type="dxa" w:w="2076"/>
          </w:tcPr>
          <w:p/>
        </w:tc>
        <w:tc>
          <w:tcPr>
            <w:tcW w:type="dxa" w:w="415"/>
          </w:tcPr>
          <w:p>
            <w:pPr>
              <w:pStyle w:val="null3"/>
            </w:pPr>
            <w:r>
              <w:rPr/>
              <w:t>6</w:t>
            </w:r>
          </w:p>
        </w:tc>
        <w:tc>
          <w:tcPr>
            <w:tcW w:type="dxa" w:w="5814"/>
          </w:tcPr>
          <w:p>
            <w:pPr>
              <w:pStyle w:val="null3"/>
            </w:pPr>
            <w:r>
              <w:rPr/>
              <w:t>6.支持化学发光检测法和荧光检测法进行信号检测。</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7.▲具有≥24个样本通道，可同步检测样品数≥24个。</w:t>
            </w:r>
          </w:p>
        </w:tc>
      </w:tr>
      <w:tr>
        <w:tc>
          <w:tcPr>
            <w:tcW w:type="dxa" w:w="2076"/>
          </w:tcPr>
          <w:p/>
        </w:tc>
        <w:tc>
          <w:tcPr>
            <w:tcW w:type="dxa" w:w="415"/>
          </w:tcPr>
          <w:p>
            <w:pPr>
              <w:pStyle w:val="null3"/>
            </w:pPr>
            <w:r>
              <w:rPr/>
              <w:t>8</w:t>
            </w:r>
          </w:p>
        </w:tc>
        <w:tc>
          <w:tcPr>
            <w:tcW w:type="dxa" w:w="5814"/>
          </w:tcPr>
          <w:p>
            <w:pPr>
              <w:pStyle w:val="null3"/>
            </w:pPr>
            <w:r>
              <w:rPr/>
              <w:t>8.一次完整检测的运行时间≤4小时。</w:t>
            </w:r>
          </w:p>
        </w:tc>
      </w:tr>
      <w:tr>
        <w:tc>
          <w:tcPr>
            <w:tcW w:type="dxa" w:w="2076"/>
          </w:tcPr>
          <w:p/>
        </w:tc>
        <w:tc>
          <w:tcPr>
            <w:tcW w:type="dxa" w:w="415"/>
          </w:tcPr>
          <w:p>
            <w:pPr>
              <w:pStyle w:val="null3"/>
            </w:pPr>
            <w:r>
              <w:rPr/>
              <w:t>9</w:t>
            </w:r>
          </w:p>
        </w:tc>
        <w:tc>
          <w:tcPr>
            <w:tcW w:type="dxa" w:w="5814"/>
          </w:tcPr>
          <w:p>
            <w:pPr>
              <w:pStyle w:val="null3"/>
            </w:pPr>
            <w:r>
              <w:rPr/>
              <w:t>9.样本准备量：3ul～5ul。</w:t>
            </w:r>
          </w:p>
        </w:tc>
      </w:tr>
      <w:tr>
        <w:tc>
          <w:tcPr>
            <w:tcW w:type="dxa" w:w="2076"/>
          </w:tcPr>
          <w:p/>
        </w:tc>
        <w:tc>
          <w:tcPr>
            <w:tcW w:type="dxa" w:w="415"/>
          </w:tcPr>
          <w:p>
            <w:pPr>
              <w:pStyle w:val="null3"/>
            </w:pPr>
            <w:r>
              <w:rPr/>
              <w:t>10</w:t>
            </w:r>
          </w:p>
        </w:tc>
        <w:tc>
          <w:tcPr>
            <w:tcW w:type="dxa" w:w="5814"/>
          </w:tcPr>
          <w:p>
            <w:pPr>
              <w:pStyle w:val="null3"/>
            </w:pPr>
            <w:r>
              <w:rPr/>
              <w:t>10.具有自检功能。</w:t>
            </w:r>
          </w:p>
        </w:tc>
      </w:tr>
      <w:tr>
        <w:tc>
          <w:tcPr>
            <w:tcW w:type="dxa" w:w="2076"/>
          </w:tcPr>
          <w:p/>
        </w:tc>
        <w:tc>
          <w:tcPr>
            <w:tcW w:type="dxa" w:w="415"/>
          </w:tcPr>
          <w:p>
            <w:pPr>
              <w:pStyle w:val="null3"/>
            </w:pPr>
            <w:r>
              <w:rPr/>
              <w:t>11</w:t>
            </w:r>
          </w:p>
        </w:tc>
        <w:tc>
          <w:tcPr>
            <w:tcW w:type="dxa" w:w="5814"/>
          </w:tcPr>
          <w:p>
            <w:pPr>
              <w:pStyle w:val="null3"/>
            </w:pPr>
            <w:r>
              <w:rPr/>
              <w:t>11.在毛细管中完成样品中各蛋白质分子的分离、固定、抗体杂交、化学发光信号的产生。</w:t>
            </w:r>
          </w:p>
        </w:tc>
      </w:tr>
      <w:tr>
        <w:tc>
          <w:tcPr>
            <w:tcW w:type="dxa" w:w="2076"/>
          </w:tcPr>
          <w:p/>
        </w:tc>
        <w:tc>
          <w:tcPr>
            <w:tcW w:type="dxa" w:w="415"/>
          </w:tcPr>
          <w:p>
            <w:pPr>
              <w:pStyle w:val="null3"/>
            </w:pPr>
            <w:r>
              <w:rPr/>
              <w:t>12</w:t>
            </w:r>
          </w:p>
        </w:tc>
        <w:tc>
          <w:tcPr>
            <w:tcW w:type="dxa" w:w="5814"/>
          </w:tcPr>
          <w:p>
            <w:pPr>
              <w:pStyle w:val="null3"/>
            </w:pPr>
            <w:r>
              <w:rPr/>
              <w:t>12.可通过抗体的特异性和靶蛋白质的分子量数据对检测特异性进行双重保证。</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13.▲可检测3kD～400kD分子量范围的目标蛋白质。</w:t>
            </w:r>
          </w:p>
        </w:tc>
      </w:tr>
      <w:tr>
        <w:tc>
          <w:tcPr>
            <w:tcW w:type="dxa" w:w="2076"/>
          </w:tcPr>
          <w:p/>
        </w:tc>
        <w:tc>
          <w:tcPr>
            <w:tcW w:type="dxa" w:w="415"/>
          </w:tcPr>
          <w:p>
            <w:pPr>
              <w:pStyle w:val="null3"/>
            </w:pPr>
            <w:r>
              <w:rPr/>
              <w:t>14</w:t>
            </w:r>
          </w:p>
        </w:tc>
        <w:tc>
          <w:tcPr>
            <w:tcW w:type="dxa" w:w="5814"/>
          </w:tcPr>
          <w:p>
            <w:pPr>
              <w:pStyle w:val="null3"/>
            </w:pPr>
            <w:r>
              <w:rPr/>
              <w:t>14.使用者可定义样品，设置检测流程，实验结束后软件可识别蛋白条带、计算出目标蛋白峰形信号图的峰面积、信噪比等数据；数据结果有条带图和峰形图的呈现形式。</w:t>
            </w:r>
          </w:p>
        </w:tc>
      </w:tr>
      <w:tr>
        <w:tc>
          <w:tcPr>
            <w:tcW w:type="dxa" w:w="2076"/>
          </w:tcPr>
          <w:p>
            <w:pPr>
              <w:pStyle w:val="null3"/>
            </w:pPr>
            <w:r>
              <w:rPr/>
              <w:t>★</w:t>
            </w:r>
          </w:p>
        </w:tc>
        <w:tc>
          <w:tcPr>
            <w:tcW w:type="dxa" w:w="415"/>
          </w:tcPr>
          <w:p>
            <w:pPr>
              <w:pStyle w:val="null3"/>
            </w:pPr>
            <w:r>
              <w:rPr/>
              <w:t>15</w:t>
            </w:r>
          </w:p>
        </w:tc>
        <w:tc>
          <w:tcPr>
            <w:tcW w:type="dxa" w:w="5814"/>
          </w:tcPr>
          <w:p>
            <w:pPr>
              <w:pStyle w:val="null3"/>
              <w:ind w:firstLine="288"/>
            </w:pPr>
            <w:r>
              <w:rPr>
                <w:sz w:val="21"/>
              </w:rPr>
              <w:t>15.售后服务</w:t>
            </w:r>
          </w:p>
          <w:p>
            <w:pPr>
              <w:pStyle w:val="null3"/>
              <w:ind w:left="285"/>
            </w:pPr>
            <w:r>
              <w:rPr>
                <w:sz w:val="21"/>
              </w:rPr>
              <w:t>15.1★提供以下零配件下浮率及下浮后报价，并提供除以下零配件外的明细清单（清单内容必须包含表格所有内容）。</w:t>
            </w:r>
          </w:p>
          <w:tbl>
            <w:tblPr>
              <w:tblBorders>
                <w:top w:val="none" w:color="000000" w:sz="4"/>
                <w:left w:val="none" w:color="000000" w:sz="4"/>
                <w:bottom w:val="none" w:color="000000" w:sz="4"/>
                <w:right w:val="none" w:color="000000" w:sz="4"/>
                <w:insideH w:val="none"/>
                <w:insideV w:val="none"/>
              </w:tblBorders>
            </w:tblPr>
            <w:tblGrid>
              <w:gridCol w:w="476"/>
              <w:gridCol w:w="1397"/>
              <w:gridCol w:w="1526"/>
              <w:gridCol w:w="1120"/>
              <w:gridCol w:w="1080"/>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下浮后报价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毛细管控制电路</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5100元/件</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样品板马达</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9000元/件</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16</w:t>
            </w:r>
          </w:p>
        </w:tc>
        <w:tc>
          <w:tcPr>
            <w:tcW w:type="dxa" w:w="5814"/>
          </w:tcPr>
          <w:p>
            <w:pPr>
              <w:pStyle w:val="null3"/>
              <w:ind w:firstLine="288"/>
            </w:pPr>
            <w:r>
              <w:rPr>
                <w:sz w:val="21"/>
              </w:rPr>
              <w:t>16.★设备生产日期须为到货时日期的9个月内（投标人提供承诺函，格式自拟并加盖投标人公章）。</w:t>
            </w:r>
          </w:p>
        </w:tc>
      </w:tr>
      <w:tr>
        <w:tc>
          <w:tcPr>
            <w:tcW w:type="dxa" w:w="2076"/>
          </w:tcPr>
          <w:p>
            <w:pPr>
              <w:pStyle w:val="null3"/>
            </w:pPr>
            <w:r>
              <w:rPr/>
              <w:t>★</w:t>
            </w:r>
          </w:p>
        </w:tc>
        <w:tc>
          <w:tcPr>
            <w:tcW w:type="dxa" w:w="415"/>
          </w:tcPr>
          <w:p>
            <w:pPr>
              <w:pStyle w:val="null3"/>
            </w:pPr>
            <w:r>
              <w:rPr/>
              <w:t>17</w:t>
            </w:r>
          </w:p>
        </w:tc>
        <w:tc>
          <w:tcPr>
            <w:tcW w:type="dxa" w:w="5814"/>
          </w:tcPr>
          <w:p>
            <w:pPr>
              <w:pStyle w:val="null3"/>
              <w:ind w:firstLine="288"/>
            </w:pPr>
            <w:r>
              <w:rPr>
                <w:sz w:val="21"/>
              </w:rPr>
              <w:t>17.★配置清单</w:t>
            </w:r>
          </w:p>
          <w:tbl>
            <w:tblPr>
              <w:tblInd w:type="dxa" w:w="1095"/>
              <w:tblBorders>
                <w:top w:val="none" w:color="000000" w:sz="4"/>
                <w:left w:val="none" w:color="000000" w:sz="4"/>
                <w:bottom w:val="none" w:color="000000" w:sz="4"/>
                <w:right w:val="none" w:color="000000" w:sz="4"/>
                <w:insideH w:val="none"/>
                <w:insideV w:val="none"/>
              </w:tblBorders>
            </w:tblPr>
            <w:tblGrid>
              <w:gridCol w:w="776"/>
              <w:gridCol w:w="2868"/>
              <w:gridCol w:w="1954"/>
            </w:tblGrid>
            <w:tr>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试剂盒</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配套数据处理工作站</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用户使用说明书</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产品合格证</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蛋白免疫印迹定量分析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采购包1（全自动蛋白免疫印迹定量分析系统）：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采购包1（全自动蛋白免疫印迹定量分析系统）：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提供以下任一证明：①2023年度或2024年度经审计的财务报告复印件； ②提供2025年至今任意1个月的财务状况报告复印件；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本项目不接受分包或转包</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采购包1（全自动蛋白免疫印迹定量分析系统）：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允许采购本国产品或进口产品</w:t>
            </w:r>
          </w:p>
        </w:tc>
        <w:tc>
          <w:tcPr>
            <w:tcW w:type="dxa" w:w="4238"/>
          </w:tcPr>
          <w:p>
            <w:pPr>
              <w:pStyle w:val="null3"/>
            </w:pPr>
            <w:r>
              <w:rPr/>
              <w:t>本项目经采购管理部门同意，允许采购本国产品或不属于国家法律法规政策明确规定限制的进口产品（注：进口产品是指通过中国海关报关验放进入中国境内且产自关境外的产品，含已进入中国境内并在国内市场有销售的进口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采购包1(全自动蛋白免疫印迹定量分析系统):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(24.0分)</w:t>
            </w:r>
          </w:p>
        </w:tc>
        <w:tc>
          <w:tcPr>
            <w:tcW w:type="dxa" w:w="5076"/>
          </w:tcPr>
          <w:p>
            <w:pPr>
              <w:pStyle w:val="null3"/>
              <w:jc w:val="left"/>
            </w:pPr>
            <w:r>
              <w:rPr/>
              <w:t>所投产品技术参数全部满足用户需求书中带▲号的重要技术参数（共4项），得24分；每出现一处▲号负偏离，扣6分。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(27.0分)</w:t>
            </w:r>
          </w:p>
        </w:tc>
        <w:tc>
          <w:tcPr>
            <w:tcW w:type="dxa" w:w="5076"/>
          </w:tcPr>
          <w:p>
            <w:pPr>
              <w:pStyle w:val="null3"/>
              <w:jc w:val="left"/>
            </w:pPr>
            <w:r>
              <w:rPr/>
              <w:t>所投产品技术参数全部满足用户需求书中不带▲号和★号的一般技术参数（共9项），得27分；每出现一处负偏离，扣3分。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售后服务的内容(包括零配件明细清单、售后服务方案（全生命周期维度）等) (6.0分)</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培训计划及课程合理，整体售后服务方案内容（设备全生命周期维度）完全满足或优于本项目需求得6分； 售后服务方案基本清晰：提供了零配件清单但不完善，下浮率适中，维护保养服务方案基本可行，培训计划及课程合理，整体售后服务方案内容（设备全生命周期维度）基本满足本项目需求得3分； 售后服务方案潦草、不清晰：提供了易损件清单但不完善，下浮率低，维护保养服务方案难以理解，培训计划及课程混乱，整体售后服务方案内容（设备全生命周期维度）不满足本项目需求得1分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业绩评审 (5.0分)</w:t>
            </w:r>
          </w:p>
        </w:tc>
        <w:tc>
          <w:tcPr>
            <w:tcW w:type="dxa" w:w="5076"/>
          </w:tcPr>
          <w:p>
            <w:pPr>
              <w:pStyle w:val="null3"/>
              <w:jc w:val="left"/>
            </w:pPr>
            <w:r>
              <w:rPr/>
              <w:t>提供2022年1月1日至今（以签订合同的时间为准）与所投产品同品牌型号供货业绩，每提供1份业绩证明材料得1分，最高得5分。 （注：提供合同关键页，须包含项目内容、货物品牌型号、金额、签署双方单位名称、签署日期等未提供合同复印件或关键信息不完整的不得分。同一用户单位的多份合同或多个设备，只算一份。）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0.5分，其他情况或授权不完整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全自动蛋白免疫印迹定量分析系统采购合同</w:t>
      </w:r>
    </w:p>
    <w:p>
      <w:pPr>
        <w:pStyle w:val="null3"/>
        <w:jc w:val="center"/>
      </w:pPr>
      <w:r>
        <w:rPr>
          <w:sz w:val="36"/>
          <w:b/>
        </w:rPr>
        <w:t>（</w:t>
      </w:r>
      <w:r>
        <w:rPr>
          <w:sz w:val="32"/>
          <w:b/>
        </w:rPr>
        <w:t>合同编号：</w:t>
      </w:r>
      <w:r>
        <w:rPr>
          <w:sz w:val="36"/>
          <w:b/>
        </w:rPr>
        <w:t>）</w:t>
      </w:r>
    </w:p>
    <w:p>
      <w:pPr>
        <w:pStyle w:val="null3"/>
        <w:jc w:val="center"/>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根据《中华人民共和国民法典》等相关法律规定以及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乙方负责向甲方提供下表中所列设备并负责设备的安装调试等。</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16"/>
        <w:gridCol w:w="1334"/>
        <w:gridCol w:w="1792"/>
        <w:gridCol w:w="771"/>
        <w:gridCol w:w="1608"/>
        <w:gridCol w:w="1569"/>
      </w:tblGrid>
      <w:tr>
        <w:tc>
          <w:tcPr>
            <w:tcW w:type="dxa" w:w="1216"/>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334"/>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79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771"/>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含税设备单价（元）</w:t>
            </w: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2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3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2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3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合计（含税）</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r>
    </w:tbl>
    <w:p>
      <w:pPr>
        <w:pStyle w:val="null3"/>
        <w:jc w:val="both"/>
      </w:pPr>
      <w:r>
        <w:rPr>
          <w:sz w:val="24"/>
        </w:rPr>
        <w:t>乙方所提供设备，必须符合国际通用标准、国家有关规范和环保要求及甲方采购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合同设备总价为￥元（大写：人民币），含税，其中税率为</w:t>
      </w:r>
      <w:r>
        <w:rPr>
          <w:sz w:val="21"/>
        </w:rPr>
        <w:t xml:space="preserve">    </w:t>
      </w:r>
      <w:r>
        <w:rPr>
          <w:sz w:val="24"/>
        </w:rPr>
        <w:t>；该合同总价包含合同设备价款、设备验收合格之前所产生的税费、包装费、仓储费、运输费、安装调试费、设备报关进口（如有）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4"/>
          <w:u w:val="single"/>
        </w:rPr>
        <w:t xml:space="preserve"> </w:t>
      </w:r>
      <w:r>
        <w:rPr>
          <w:sz w:val="24"/>
          <w:u w:val="single"/>
        </w:rPr>
        <w:t xml:space="preserve">9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全部费用及相关责任由乙方承担</w:t>
      </w:r>
      <w:r>
        <w:rPr>
          <w:sz w:val="24"/>
        </w:rPr>
        <w:t>。</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9</w:t>
      </w:r>
      <w:r>
        <w:rPr>
          <w:sz w:val="24"/>
          <w:u w:val="single"/>
        </w:rPr>
        <w:t>0</w:t>
      </w:r>
      <w:r>
        <w:rPr>
          <w:sz w:val="24"/>
        </w:rPr>
        <w:t>天内将合同设备送达甲方指定地点，甲方应及时组织相关人员进行设备实物的验收，如甲方认为必要时可引进第三方检测机构或专家协助验收，相关的检测费用及专家咨询费用由乙方承担。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6</w:t>
      </w:r>
      <w:r>
        <w:rPr>
          <w:sz w:val="24"/>
          <w:u w:val="single"/>
        </w:rPr>
        <w:t>0</w:t>
      </w:r>
      <w:r>
        <w:rPr>
          <w:sz w:val="24"/>
        </w:rPr>
        <w:t>天内予以更换；若乙方未能在</w:t>
      </w:r>
      <w:r>
        <w:rPr>
          <w:sz w:val="24"/>
          <w:u w:val="single"/>
        </w:rPr>
        <w:t>6</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索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6</w:t>
      </w:r>
      <w:r>
        <w:rPr>
          <w:sz w:val="24"/>
          <w:u w:val="single"/>
        </w:rPr>
        <w:t>0</w:t>
      </w:r>
      <w:r>
        <w:rPr>
          <w:sz w:val="24"/>
        </w:rPr>
        <w:t>天内予以更换；若乙方未能在</w:t>
      </w:r>
      <w:r>
        <w:rPr>
          <w:sz w:val="24"/>
          <w:u w:val="single"/>
        </w:rPr>
        <w:t>6</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后及时通知甲方进行调试验收，调试验收由甲乙双方相关人员共同参加，乙方应保证本合同下全部设备经安装调试后符合国际通用标准、国家规定的相关质量标准、符合厂家的出厂标准、达到采购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主机、配套数据处理工作站质保</w:t>
      </w:r>
      <w:r>
        <w:rPr>
          <w:sz w:val="24"/>
        </w:rPr>
        <w:t xml:space="preserve">  </w:t>
      </w:r>
      <w:r>
        <w:rPr>
          <w:sz w:val="24"/>
        </w:rPr>
        <w:t>年，自设备调试验收合格并经甲、乙双方书面确认之日起计算。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从合同总价或履约保证金中扣除相关维修费用，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6</w:t>
      </w:r>
      <w:r>
        <w:rPr>
          <w:sz w:val="24"/>
          <w:u w:val="single"/>
        </w:rPr>
        <w:t>0</w:t>
      </w:r>
      <w:r>
        <w:rPr>
          <w:sz w:val="24"/>
          <w:u w:val="single"/>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60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一次性退还：合同履约结束并经甲方书面确认后由乙方递交申请书，甲方将扣除应扣款项（如有）后的履约保证金余额在次月一次性无息退还乙方</w:t>
      </w:r>
      <w:r>
        <w:rPr>
          <w:sz w:val="24"/>
        </w:rPr>
        <w:t>。</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（二）本合同签订之日起</w:t>
      </w:r>
      <w:r>
        <w:rPr>
          <w:sz w:val="24"/>
          <w:u w:val="single"/>
        </w:rPr>
        <w:t>3</w:t>
      </w:r>
      <w:r>
        <w:rPr>
          <w:sz w:val="24"/>
          <w:u w:val="single"/>
        </w:rPr>
        <w:t>0</w:t>
      </w:r>
      <w:r>
        <w:rPr>
          <w:sz w:val="24"/>
        </w:rPr>
        <w:t>天内，甲方向乙方支付合同总价的</w:t>
      </w:r>
      <w:r>
        <w:rPr>
          <w:sz w:val="24"/>
          <w:u w:val="single"/>
        </w:rPr>
        <w:t>7</w:t>
      </w:r>
      <w:r>
        <w:rPr>
          <w:sz w:val="24"/>
          <w:u w:val="single"/>
        </w:rPr>
        <w:t>0</w:t>
      </w:r>
      <w:r>
        <w:rPr>
          <w:sz w:val="24"/>
          <w:u w:val="single"/>
        </w:rPr>
        <w:t>%</w:t>
      </w:r>
      <w:r>
        <w:rPr>
          <w:sz w:val="24"/>
        </w:rPr>
        <w:t>作为合同预付款，即：￥</w:t>
      </w:r>
      <w:r>
        <w:rPr>
          <w:sz w:val="24"/>
        </w:rPr>
        <w:t xml:space="preserve">             </w:t>
      </w:r>
      <w:r>
        <w:rPr>
          <w:sz w:val="24"/>
        </w:rPr>
        <w:t>（大写：人民币</w:t>
      </w:r>
      <w:r>
        <w:rPr>
          <w:sz w:val="24"/>
        </w:rPr>
        <w:t xml:space="preserve">                         </w:t>
      </w:r>
      <w:r>
        <w:rPr>
          <w:sz w:val="24"/>
        </w:rPr>
        <w:t>）；付款前乙方应提供与合同预付款金额相等的见索即付银行保函（保函的有效期为设备调试验收合格后的一个月），并向甲方开具与合同预付款金额相等的并加盖乙方财务章或公章的预付款收款凭据，预付款在货物全部到货并验收合格后自动转为货款的一部分。</w:t>
      </w:r>
      <w:r>
        <w:rPr>
          <w:sz w:val="24"/>
        </w:rPr>
        <w:t>如乙方无法提供上述银行保函，可提供甲方认可的其他担保方式。</w:t>
      </w:r>
    </w:p>
    <w:p>
      <w:pPr>
        <w:pStyle w:val="null3"/>
        <w:ind w:firstLine="480"/>
        <w:jc w:val="both"/>
      </w:pPr>
      <w:r>
        <w:rPr>
          <w:sz w:val="24"/>
        </w:rPr>
        <w:t>（三）设备调试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 xml:space="preserve"> </w:t>
      </w:r>
      <w:r>
        <w:rPr>
          <w:sz w:val="24"/>
        </w:rPr>
        <w:t>设备报关进口相关文件（如所投产品为进口产品），包含原产地证明、产品进出口检疫书、设备装箱单、进口报关单、海关进口货物完税凭证等</w:t>
      </w:r>
    </w:p>
    <w:p>
      <w:pPr>
        <w:pStyle w:val="null3"/>
        <w:ind w:firstLine="465"/>
        <w:jc w:val="both"/>
      </w:pPr>
      <w:r>
        <w:rPr>
          <w:sz w:val="24"/>
        </w:rPr>
        <w:t>8</w:t>
      </w:r>
      <w:r>
        <w:rPr>
          <w:sz w:val="24"/>
        </w:rPr>
        <w:t>.</w:t>
      </w:r>
      <w:r>
        <w:rPr>
          <w:sz w:val="24"/>
        </w:rPr>
        <w:t>其他相关证明文件</w:t>
      </w:r>
    </w:p>
    <w:p>
      <w:pPr>
        <w:pStyle w:val="null3"/>
        <w:ind w:firstLine="477"/>
        <w:jc w:val="both"/>
      </w:pPr>
      <w:r>
        <w:rPr>
          <w:sz w:val="24"/>
        </w:rPr>
        <w:t>（四）甲方在收到乙方的付款申请文件</w:t>
      </w:r>
      <w:r>
        <w:rPr>
          <w:sz w:val="24"/>
          <w:u w:val="single"/>
        </w:rPr>
        <w:t>后</w:t>
      </w:r>
      <w:r>
        <w:rPr>
          <w:sz w:val="24"/>
        </w:rPr>
        <w:t>向乙方支付合同总价的</w:t>
      </w:r>
      <w:r>
        <w:rPr>
          <w:sz w:val="24"/>
          <w:u w:val="single"/>
        </w:rPr>
        <w:t xml:space="preserve"> </w:t>
      </w:r>
      <w:r>
        <w:rPr>
          <w:sz w:val="24"/>
          <w:u w:val="single"/>
        </w:rPr>
        <w:t xml:space="preserve">30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80"/>
        <w:jc w:val="both"/>
      </w:pPr>
      <w:r>
        <w:rPr>
          <w:sz w:val="24"/>
        </w:rPr>
        <w:t>（五）除本合同第二条中甲乙双方约定的合同总价外，甲方没有责任向乙方另行支付任何款项，包括但不限于乙方工作人员的交通费、食宿费用等，本合同中另有约定的除外。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（六）乙方应充分理解甲方资金支付程序，甲方在前款规定的付款期限内办理完甲方的内部申请支付手续并向银行递交支付申请后，即视为甲方已经按期支付。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u w:val="single"/>
        </w:rPr>
        <w:t>7</w:t>
      </w:r>
      <w:r>
        <w:rPr>
          <w:sz w:val="24"/>
        </w:rPr>
        <w:t>天内使甲方重新免费获得使用上述设备的权利。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6</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（以下无正文）</w:t>
      </w:r>
    </w:p>
    <w:p>
      <w:pPr>
        <w:pStyle w:val="null3"/>
        <w:jc w:val="left"/>
      </w:pP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067"/>
        <w:gridCol w:w="4226"/>
      </w:tblGrid>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29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3"/>
        <w:gridCol w:w="1632"/>
        <w:gridCol w:w="1514"/>
        <w:gridCol w:w="2220"/>
        <w:gridCol w:w="2117"/>
      </w:tblGrid>
      <w:tr>
        <w:tc>
          <w:tcPr>
            <w:tcW w:type="dxa" w:w="82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毛细管控制电路</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样品板马达</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6</w:t>
      </w:r>
      <w:r>
        <w:rPr>
          <w:sz w:val="24"/>
        </w:rPr>
        <w:t>、</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w:t>
      </w:r>
      <w:r>
        <w:rPr>
          <w:sz w:val="28"/>
        </w:rPr>
        <w:t>回</w:t>
      </w:r>
      <w:r>
        <w:rPr>
          <w:sz w:val="28"/>
        </w:rPr>
        <w:t>.扣</w:t>
      </w:r>
      <w:r>
        <w:rPr>
          <w:sz w:val="28"/>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w:t>
      </w:r>
      <w:r>
        <w:rPr>
          <w:sz w:val="28"/>
        </w:rPr>
        <w:t>回</w:t>
      </w:r>
      <w:r>
        <w:rPr>
          <w:sz w:val="28"/>
        </w:rPr>
        <w:t>.扣</w:t>
      </w:r>
      <w:r>
        <w:rPr>
          <w:sz w:val="28"/>
        </w:rPr>
        <w:t>、宴请等方式影响甲方工作人员采购或使用医药产品的选择权，不得在学术活动中提供旅游、超标准支付食宿费用。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2025年  月  日</w:t>
      </w:r>
      <w:r>
        <w:rPr>
          <w:sz w:val="21"/>
          <w:b/>
        </w:rPr>
        <w:t xml:space="preserve">                  </w:t>
      </w:r>
      <w:r>
        <w:rPr>
          <w:sz w:val="28"/>
          <w:b/>
        </w:rPr>
        <w:t>2025年  月</w:t>
      </w:r>
      <w:r>
        <w:rPr>
          <w:sz w:val="21"/>
          <w:b/>
        </w:rPr>
        <w:t xml:space="preserve"> </w:t>
      </w:r>
      <w:r>
        <w:rPr>
          <w:sz w:val="28"/>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440001-2025-42584</w:t>
      </w:r>
    </w:p>
    <w:p>
      <w:pPr>
        <w:pStyle w:val="null3"/>
        <w:jc w:val="center"/>
        <w:outlineLvl w:val="3"/>
      </w:pPr>
      <w:r>
        <w:rPr>
          <w:sz w:val="24"/>
          <w:b/>
        </w:rPr>
        <w:t>采购项目编号：</w:t>
      </w:r>
      <w:r>
        <w:rPr>
          <w:sz w:val="24"/>
          <w:b/>
        </w:rPr>
        <w:t>0724-2531Z3477039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广州中医药大学第三附属医院全自动蛋白免疫印迹定量分析系统项目</w:t>
      </w:r>
      <w:r>
        <w:rPr>
          <w:u w:val="single"/>
        </w:rPr>
        <w:t>”</w:t>
      </w:r>
      <w:r>
        <w:rPr/>
        <w:t>项目的招标[采购项目编号为：</w:t>
      </w:r>
      <w:r>
        <w:rPr>
          <w:u w:val="single"/>
        </w:rPr>
        <w:t>0724-2531Z3477039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广州中医药大学第三附属医院全自动蛋白免疫印迹定量分析系统项目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广州中医药大学第三附属医院全自动蛋白免疫印迹定量分析系统项目</w:t>
      </w:r>
      <w:r>
        <w:rPr/>
        <w:t>”项目采购[采购项目编号为</w:t>
      </w:r>
      <w:r>
        <w:rPr/>
        <w:t>0724-2531Z3477039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广州中医药大学第三附属医院全自动蛋白免疫印迹定量分析系统项目</w:t>
      </w:r>
      <w:r>
        <w:rPr/>
        <w:t>招标中获中标（采购项目编号：</w:t>
      </w:r>
      <w:r>
        <w:rPr/>
        <w:t>0724-2531Z3477039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广州中医药大学第三附属医院全自动蛋白免疫印迹定量分析系统项目</w:t>
      </w:r>
      <w:r>
        <w:rPr/>
        <w:t>”项目（采购项目编号：</w:t>
      </w:r>
      <w:r>
        <w:rPr/>
        <w:t>0724-2531Z3477039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