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440442-2025-00683</w:t>
      </w:r>
    </w:p>
    <w:p>
      <w:pPr>
        <w:pStyle w:val="null3"/>
        <w:jc w:val="center"/>
        <w:outlineLvl w:val="3"/>
      </w:pPr>
      <w:r>
        <w:rPr>
          <w:sz w:val="24"/>
          <w:b/>
        </w:rPr>
        <w:t>采购项目编号：</w:t>
      </w:r>
      <w:r>
        <w:rPr>
          <w:sz w:val="24"/>
          <w:b/>
        </w:rPr>
        <w:t>0724-2531Z1977951</w:t>
      </w:r>
    </w:p>
    <w:p>
      <w:pPr>
        <w:pStyle w:val="null3"/>
        <w:jc w:val="center"/>
        <w:outlineLvl w:val="3"/>
      </w:pPr>
      <w:r>
        <w:rPr>
          <w:sz w:val="24"/>
          <w:b/>
        </w:rPr>
        <w:t>项目名称：</w:t>
      </w:r>
      <w:r>
        <w:rPr>
          <w:sz w:val="24"/>
          <w:b/>
        </w:rPr>
        <w:t>横琴粤澳深度合作区经济发展局2026年查验单位通勤保障服务项目</w:t>
      </w:r>
    </w:p>
    <w:p>
      <w:pPr>
        <w:pStyle w:val="null3"/>
        <w:jc w:val="center"/>
        <w:outlineLvl w:val="3"/>
      </w:pPr>
      <w:r>
        <w:rPr>
          <w:sz w:val="24"/>
          <w:b/>
        </w:rPr>
        <w:t>采购人：</w:t>
      </w:r>
      <w:r>
        <w:rPr>
          <w:sz w:val="24"/>
          <w:b/>
        </w:rPr>
        <w:t>横琴粤澳深度合作区经济发展局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横琴粤澳深度合作区经济发展局</w:t>
      </w:r>
      <w:r>
        <w:rPr/>
        <w:t>的委托，采用</w:t>
      </w:r>
      <w:r>
        <w:rPr/>
        <w:t>公开招标</w:t>
      </w:r>
      <w:r>
        <w:rPr/>
        <w:t>方式组织采购</w:t>
      </w:r>
      <w:r>
        <w:rPr/>
        <w:t>横琴粤澳深度合作区经济发展局2026年查验单位通勤保障服务项目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横琴粤澳深度合作区经济发展局2026年查验单位通勤保障服务项目</w:t>
      </w:r>
    </w:p>
    <w:p>
      <w:pPr>
        <w:pStyle w:val="null3"/>
        <w:ind w:firstLine="480"/>
      </w:pPr>
      <w:r>
        <w:rPr/>
        <w:t>采购计划编号：</w:t>
      </w:r>
      <w:r>
        <w:rPr/>
        <w:t>440442-2025-00683</w:t>
      </w:r>
    </w:p>
    <w:p>
      <w:pPr>
        <w:pStyle w:val="null3"/>
        <w:ind w:firstLine="480"/>
      </w:pPr>
      <w:r>
        <w:rPr/>
        <w:t>采购项目编号：</w:t>
      </w:r>
      <w:r>
        <w:rPr/>
        <w:t>0724-2531Z1977951</w:t>
      </w:r>
    </w:p>
    <w:p>
      <w:pPr>
        <w:pStyle w:val="null3"/>
        <w:ind w:firstLine="480"/>
      </w:pPr>
      <w:r>
        <w:rPr/>
        <w:t>采购方式：</w:t>
      </w:r>
      <w:r>
        <w:rPr/>
        <w:t>公开招标</w:t>
      </w:r>
    </w:p>
    <w:p>
      <w:pPr>
        <w:pStyle w:val="null3"/>
        <w:ind w:firstLine="480"/>
      </w:pPr>
      <w:r>
        <w:rPr/>
        <w:t>预算金额：</w:t>
      </w:r>
      <w:r>
        <w:rPr/>
        <w:t>13,142,850.00</w:t>
      </w:r>
      <w:r>
        <w:rPr/>
        <w:t>元</w:t>
      </w:r>
    </w:p>
    <w:p>
      <w:pPr>
        <w:pStyle w:val="null3"/>
        <w:outlineLvl w:val="3"/>
      </w:pPr>
      <w:r>
        <w:rPr>
          <w:sz w:val="24"/>
          <w:b/>
        </w:rPr>
        <w:t>2.项目内容及需求情况（采购项目技术规格、参数及要求）</w:t>
      </w:r>
    </w:p>
    <w:p>
      <w:pPr>
        <w:pStyle w:val="null3"/>
      </w:pPr>
      <w:r>
        <w:rPr/>
        <w:t>采购包1(横琴粤澳深度合作区经济发展局2026年查验单位通勤保障服务):</w:t>
      </w:r>
    </w:p>
    <w:p>
      <w:pPr>
        <w:pStyle w:val="null3"/>
      </w:pPr>
      <w:r>
        <w:rPr/>
        <w:t>采购包预算金额：13,142,850.00元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道路客运服务</w:t>
            </w:r>
          </w:p>
        </w:tc>
        <w:tc>
          <w:tcPr>
            <w:tcW w:type="dxa" w:w="2136"/>
          </w:tcPr>
          <w:p>
            <w:pPr>
              <w:pStyle w:val="null3"/>
            </w:pPr>
            <w:r>
              <w:rPr/>
              <w:t>横琴粤澳深度合作区经济发展局2026年查验单位通勤保障服务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采购包1（横琴粤澳深度合作区经济发展局2026年查验单位通勤保障服务）：</w:t>
      </w:r>
      <w:r>
        <w:rPr/>
        <w:t>本采购包专门面向中小企业采购，供应商必须为符合本项目采购标的对应行业（交通运输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采购包1（横琴粤澳深度合作区经济发展局2026年查验单位通勤保障服务）：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3)投标人具有道路运输管理部门核发的在有效期内的《中华人民共和国道路运输经营许可证》(经营范围须含：县际包车客运和市际包车客运)（提供证书复印件并加盖公章）。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横琴粤澳深度合作区经济发展局</w:t>
      </w:r>
    </w:p>
    <w:p>
      <w:pPr>
        <w:pStyle w:val="null3"/>
        <w:ind w:firstLine="480"/>
      </w:pPr>
      <w:r>
        <w:rPr/>
        <w:t xml:space="preserve"> 地址：</w:t>
      </w:r>
      <w:r>
        <w:rPr/>
        <w:t>横琴粤澳深度合作区港澳大道868号</w:t>
      </w:r>
    </w:p>
    <w:p>
      <w:pPr>
        <w:pStyle w:val="null3"/>
        <w:ind w:firstLine="480"/>
      </w:pPr>
      <w:r>
        <w:rPr/>
        <w:t xml:space="preserve"> 联系方式：</w:t>
      </w:r>
      <w:r>
        <w:rPr/>
        <w:t>0756-8938969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w:t>
      </w:r>
    </w:p>
    <w:p>
      <w:pPr>
        <w:pStyle w:val="null3"/>
        <w:outlineLvl w:val="3"/>
      </w:pPr>
      <w:r>
        <w:rPr>
          <w:sz w:val="24"/>
          <w:b/>
        </w:rPr>
        <w:t xml:space="preserve"> 3.项目联系方式</w:t>
      </w:r>
    </w:p>
    <w:p>
      <w:pPr>
        <w:pStyle w:val="null3"/>
        <w:ind w:firstLine="480"/>
      </w:pPr>
      <w:r>
        <w:rPr/>
        <w:t xml:space="preserve"> 项目联系人：</w:t>
      </w:r>
      <w:r>
        <w:rPr/>
        <w:t>黎安翘、薛业生</w:t>
      </w:r>
    </w:p>
    <w:p>
      <w:pPr>
        <w:pStyle w:val="null3"/>
        <w:ind w:firstLine="480"/>
      </w:pPr>
      <w:r>
        <w:rPr/>
        <w:t xml:space="preserve"> 电话：</w:t>
      </w:r>
      <w:r>
        <w:rPr/>
        <w:t>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410"/>
        <w:gridCol w:w="723"/>
        <w:gridCol w:w="1950"/>
        <w:gridCol w:w="2195"/>
      </w:tblGrid>
      <w:tr>
        <w:tc>
          <w:tcPr>
            <w:tcW w:type="dxa" w:w="341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w:t>
            </w:r>
            <w:r>
              <w:rPr>
                <w:sz w:val="21"/>
                <w:b/>
              </w:rPr>
              <w:t>内容</w:t>
            </w:r>
          </w:p>
        </w:tc>
        <w:tc>
          <w:tcPr>
            <w:tcW w:type="dxa" w:w="72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195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服务期</w:t>
            </w:r>
          </w:p>
        </w:tc>
        <w:tc>
          <w:tcPr>
            <w:tcW w:type="dxa" w:w="219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p>
        </w:tc>
      </w:tr>
      <w:tr>
        <w:tc>
          <w:tcPr>
            <w:tcW w:type="dxa" w:w="3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横琴粤澳深度合作区经济发展局</w:t>
            </w:r>
            <w:r>
              <w:rPr>
                <w:sz w:val="21"/>
              </w:rPr>
              <w:t>2026年查验单位通勤保障服务项目</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一项</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2026年1月1日至</w:t>
            </w:r>
          </w:p>
          <w:p>
            <w:pPr>
              <w:pStyle w:val="null3"/>
              <w:jc w:val="center"/>
            </w:pPr>
            <w:r>
              <w:rPr>
                <w:sz w:val="21"/>
              </w:rPr>
              <w:t>2026年12月31日</w:t>
            </w:r>
          </w:p>
        </w:tc>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w:t>
            </w:r>
            <w:r>
              <w:rPr>
                <w:sz w:val="21"/>
              </w:rPr>
              <w:t>3,142,850.00</w:t>
            </w:r>
          </w:p>
        </w:tc>
      </w:tr>
    </w:tbl>
    <w:p>
      <w:pPr>
        <w:pStyle w:val="null3"/>
      </w:pPr>
      <w:r>
        <w:rPr>
          <w:sz w:val="28"/>
          <w:b/>
        </w:rPr>
        <w:t>二、项目要求</w:t>
      </w:r>
      <w:r>
        <w:rPr>
          <w:sz w:val="28"/>
          <w:b/>
        </w:rPr>
        <w:t>：</w:t>
      </w:r>
    </w:p>
    <w:p>
      <w:pPr>
        <w:pStyle w:val="null3"/>
        <w:ind w:firstLine="422"/>
        <w:jc w:val="left"/>
      </w:pPr>
      <w:r>
        <w:rPr>
          <w:sz w:val="21"/>
          <w:b/>
        </w:rPr>
        <w:t>1.服务期限：</w:t>
      </w:r>
    </w:p>
    <w:p>
      <w:pPr>
        <w:pStyle w:val="null3"/>
        <w:ind w:firstLine="420"/>
        <w:jc w:val="left"/>
      </w:pPr>
      <w:r>
        <w:rPr>
          <w:sz w:val="21"/>
        </w:rPr>
        <w:t>2026年1月1日至2026年12月31日</w:t>
      </w:r>
      <w:r>
        <w:rPr>
          <w:sz w:val="21"/>
        </w:rPr>
        <w:t>。</w:t>
      </w:r>
    </w:p>
    <w:p>
      <w:pPr>
        <w:pStyle w:val="null3"/>
        <w:ind w:firstLine="422"/>
        <w:jc w:val="left"/>
      </w:pPr>
      <w:r>
        <w:rPr>
          <w:sz w:val="21"/>
          <w:b/>
        </w:rPr>
        <w:t>2.服务内容：</w:t>
      </w:r>
    </w:p>
    <w:p>
      <w:pPr>
        <w:pStyle w:val="null3"/>
        <w:ind w:firstLine="420"/>
        <w:jc w:val="left"/>
      </w:pPr>
      <w:r>
        <w:rPr>
          <w:sz w:val="21"/>
        </w:rPr>
        <w:t>本项目服务时间按</w:t>
      </w:r>
      <w:r>
        <w:rPr>
          <w:sz w:val="21"/>
        </w:rPr>
        <w:t>365天为一个年度计算[其中：横琴海关6号线、7号线、8号线、9号线节假日不需要用车，按248天为一个年度计算）]；服务保障期间每天共25条线路，共需25辆车。</w:t>
      </w:r>
    </w:p>
    <w:p>
      <w:pPr>
        <w:pStyle w:val="null3"/>
        <w:ind w:firstLine="422"/>
        <w:jc w:val="left"/>
      </w:pPr>
      <w:r>
        <w:rPr>
          <w:sz w:val="21"/>
          <w:b/>
        </w:rPr>
        <w:t>3.</w:t>
      </w:r>
      <w:r>
        <w:rPr>
          <w:sz w:val="21"/>
          <w:b/>
        </w:rPr>
        <w:t>投标人资格要求：</w:t>
      </w:r>
    </w:p>
    <w:p>
      <w:pPr>
        <w:pStyle w:val="null3"/>
        <w:ind w:firstLine="420"/>
        <w:jc w:val="left"/>
      </w:pPr>
      <w:r>
        <w:rPr>
          <w:sz w:val="21"/>
        </w:rPr>
        <w:t>详见</w:t>
      </w:r>
      <w:r>
        <w:rPr>
          <w:sz w:val="21"/>
        </w:rPr>
        <w:t>“第一章 投标邀请”。</w:t>
      </w:r>
    </w:p>
    <w:p>
      <w:pPr>
        <w:pStyle w:val="null3"/>
        <w:ind w:firstLine="422"/>
        <w:jc w:val="left"/>
      </w:pPr>
      <w:r>
        <w:rPr>
          <w:sz w:val="21"/>
          <w:b/>
        </w:rPr>
        <w:t>4.</w:t>
      </w:r>
      <w:r>
        <w:rPr>
          <w:sz w:val="21"/>
          <w:b/>
        </w:rPr>
        <w:t>车辆要求：</w:t>
      </w:r>
    </w:p>
    <w:p>
      <w:pPr>
        <w:pStyle w:val="null3"/>
        <w:ind w:firstLine="420"/>
        <w:jc w:val="left"/>
      </w:pPr>
      <w:r>
        <w:rPr>
          <w:sz w:val="21"/>
        </w:rPr>
        <w:t>（</w:t>
      </w:r>
      <w:r>
        <w:rPr>
          <w:sz w:val="21"/>
        </w:rPr>
        <w:t>1）车辆必须符合年审要求，性能状况良好，严禁车辆带故障上路，并严格遵守规定的时间、地点、路线行驶。</w:t>
      </w:r>
    </w:p>
    <w:p>
      <w:pPr>
        <w:pStyle w:val="null3"/>
        <w:ind w:firstLine="420"/>
        <w:jc w:val="left"/>
      </w:pPr>
      <w:r>
        <w:rPr>
          <w:sz w:val="21"/>
        </w:rPr>
        <w:t>（</w:t>
      </w:r>
      <w:r>
        <w:rPr>
          <w:sz w:val="21"/>
        </w:rPr>
        <w:t>2</w:t>
      </w:r>
      <w:r>
        <w:rPr>
          <w:sz w:val="21"/>
        </w:rPr>
        <w:t>）</w:t>
      </w:r>
      <w:r>
        <w:rPr>
          <w:sz w:val="21"/>
        </w:rPr>
        <w:t>为便于统一管理与调配，确保履约可靠性、运行安全性及服务稳定性，</w:t>
      </w:r>
      <w:r>
        <w:rPr>
          <w:sz w:val="21"/>
        </w:rPr>
        <w:t>供应商提供自有车辆并实行</w:t>
      </w:r>
      <w:r>
        <w:rPr>
          <w:sz w:val="21"/>
        </w:rPr>
        <w:t>“固定车辆+专属司机”模式。合同签订后，供应商须把相关资料复印件送采购人备案。车辆在使用期间如确需维修或保养，或需要年审、季审、接受定期检审或其他经采购人认可的合理因素而造成需要调整车辆的，供应商必须调派同等条件或以上的车辆，且经采购人认可后方可调整使用。</w:t>
      </w:r>
    </w:p>
    <w:p>
      <w:pPr>
        <w:pStyle w:val="null3"/>
        <w:ind w:firstLine="420"/>
        <w:jc w:val="left"/>
      </w:pPr>
      <w:r>
        <w:rPr>
          <w:sz w:val="21"/>
        </w:rPr>
        <w:t>（</w:t>
      </w:r>
      <w:r>
        <w:rPr>
          <w:sz w:val="21"/>
        </w:rPr>
        <w:t>3）</w:t>
      </w:r>
      <w:r>
        <w:rPr>
          <w:sz w:val="21"/>
        </w:rPr>
        <w:t>车龄要求：车龄小于</w:t>
      </w:r>
      <w:r>
        <w:rPr>
          <w:sz w:val="21"/>
        </w:rPr>
        <w:t>10</w:t>
      </w:r>
      <w:r>
        <w:rPr>
          <w:sz w:val="21"/>
        </w:rPr>
        <w:t>年的车辆（车龄以行驶证上注册时间至</w:t>
      </w:r>
      <w:r>
        <w:rPr>
          <w:sz w:val="21"/>
        </w:rPr>
        <w:t>本项目</w:t>
      </w:r>
      <w:r>
        <w:rPr>
          <w:sz w:val="21"/>
        </w:rPr>
        <w:t>投标截止日</w:t>
      </w:r>
      <w:r>
        <w:rPr>
          <w:sz w:val="21"/>
        </w:rPr>
        <w:t>当日</w:t>
      </w:r>
      <w:r>
        <w:rPr>
          <w:sz w:val="21"/>
        </w:rPr>
        <w:t>进行计算）。</w:t>
      </w:r>
    </w:p>
    <w:p>
      <w:pPr>
        <w:pStyle w:val="null3"/>
        <w:ind w:firstLine="420"/>
        <w:jc w:val="left"/>
      </w:pPr>
      <w:r>
        <w:rPr>
          <w:sz w:val="21"/>
        </w:rPr>
        <w:t>（</w:t>
      </w:r>
      <w:r>
        <w:rPr>
          <w:sz w:val="21"/>
        </w:rPr>
        <w:t>4）保险要求：投入本项目的车辆必须购买车辆交强险，以及为采购人的乘客购买该车核定座位的座位险</w:t>
      </w:r>
      <w:r>
        <w:rPr>
          <w:sz w:val="21"/>
        </w:rPr>
        <w:t>。</w:t>
      </w:r>
    </w:p>
    <w:p>
      <w:pPr>
        <w:pStyle w:val="null3"/>
        <w:ind w:firstLine="420"/>
        <w:jc w:val="left"/>
      </w:pPr>
      <w:r>
        <w:rPr>
          <w:sz w:val="21"/>
        </w:rPr>
        <w:t>★（5）所有运营车辆必须具备道路运输管理部门核发的有效《中华人民共和国道路运输证》，车牌号必须与运营车辆的一致；其中横琴边检用车5号线车辆必须具备市际包车客运许可。</w:t>
      </w:r>
    </w:p>
    <w:p>
      <w:pPr>
        <w:pStyle w:val="null3"/>
        <w:ind w:firstLine="420"/>
        <w:jc w:val="left"/>
      </w:pPr>
      <w:r>
        <w:rPr>
          <w:sz w:val="21"/>
        </w:rPr>
        <w:t>（</w:t>
      </w:r>
      <w:r>
        <w:rPr>
          <w:sz w:val="21"/>
        </w:rPr>
        <w:t>6）车厢内应配备应急小药箱、灭火器等应急安全设备；全车的座位配置安全带。</w:t>
      </w:r>
    </w:p>
    <w:p>
      <w:pPr>
        <w:pStyle w:val="null3"/>
        <w:ind w:firstLine="420"/>
        <w:jc w:val="left"/>
      </w:pPr>
      <w:r>
        <w:rPr>
          <w:sz w:val="21"/>
        </w:rPr>
        <w:t>（</w:t>
      </w:r>
      <w:r>
        <w:rPr>
          <w:sz w:val="21"/>
        </w:rPr>
        <w:t>7</w:t>
      </w:r>
      <w:r>
        <w:rPr>
          <w:sz w:val="21"/>
        </w:rPr>
        <w:t>）每辆车必须保证车内简洁卫生、外表明净清洁。</w:t>
      </w:r>
    </w:p>
    <w:p>
      <w:pPr>
        <w:pStyle w:val="null3"/>
        <w:ind w:firstLine="422"/>
        <w:jc w:val="left"/>
      </w:pPr>
      <w:r>
        <w:rPr>
          <w:sz w:val="21"/>
          <w:b/>
        </w:rPr>
        <w:t>5.驾驶员要求：</w:t>
      </w:r>
    </w:p>
    <w:p>
      <w:pPr>
        <w:pStyle w:val="null3"/>
        <w:ind w:firstLine="420"/>
        <w:jc w:val="left"/>
      </w:pPr>
      <w:r>
        <w:rPr>
          <w:sz w:val="21"/>
        </w:rPr>
        <w:t>★（1）驾驶员</w:t>
      </w:r>
      <w:r>
        <w:rPr>
          <w:sz w:val="21"/>
        </w:rPr>
        <w:t>必须持</w:t>
      </w:r>
      <w:r>
        <w:rPr>
          <w:sz w:val="21"/>
        </w:rPr>
        <w:t>有</w:t>
      </w:r>
      <w:r>
        <w:rPr>
          <w:sz w:val="21"/>
        </w:rPr>
        <w:t>有效的《中华人民共和国道路运输从业人员从业资格证》。（投标文件中提供证书扫描件或复印件并加盖公章）</w:t>
      </w:r>
    </w:p>
    <w:p>
      <w:pPr>
        <w:pStyle w:val="null3"/>
        <w:ind w:firstLine="420"/>
        <w:jc w:val="left"/>
      </w:pPr>
      <w:r>
        <w:rPr>
          <w:sz w:val="21"/>
        </w:rPr>
        <w:t>供应商需提供固定驾驶员，</w:t>
      </w:r>
      <w:r>
        <w:rPr>
          <w:sz w:val="21"/>
        </w:rPr>
        <w:t>并持有有效的</w:t>
      </w:r>
      <w:r>
        <w:rPr>
          <w:sz w:val="21"/>
        </w:rPr>
        <w:t>A1驾驶证。</w:t>
      </w:r>
      <w:r>
        <w:rPr>
          <w:sz w:val="21"/>
        </w:rPr>
        <w:t>如遇突发状况可做临时调整，</w:t>
      </w:r>
      <w:r>
        <w:rPr>
          <w:sz w:val="21"/>
        </w:rPr>
        <w:t>如需长期更换</w:t>
      </w:r>
      <w:r>
        <w:rPr>
          <w:sz w:val="21"/>
        </w:rPr>
        <w:t>必须</w:t>
      </w:r>
      <w:r>
        <w:rPr>
          <w:sz w:val="21"/>
        </w:rPr>
        <w:t>报采购人同意后方可执行并将更换后的人员证件</w:t>
      </w:r>
      <w:r>
        <w:rPr>
          <w:sz w:val="21"/>
        </w:rPr>
        <w:t>交采购人</w:t>
      </w:r>
      <w:r>
        <w:rPr>
          <w:sz w:val="21"/>
        </w:rPr>
        <w:t>核查。</w:t>
      </w:r>
    </w:p>
    <w:p>
      <w:pPr>
        <w:pStyle w:val="null3"/>
        <w:ind w:firstLine="420"/>
        <w:jc w:val="left"/>
      </w:pPr>
      <w:r>
        <w:rPr>
          <w:sz w:val="21"/>
        </w:rPr>
        <w:t>（</w:t>
      </w:r>
      <w:r>
        <w:rPr>
          <w:sz w:val="21"/>
        </w:rPr>
        <w:t>2</w:t>
      </w:r>
      <w:r>
        <w:rPr>
          <w:sz w:val="21"/>
        </w:rPr>
        <w:t>）驾驶员无不符合驾车条件的生理或心理疾病，无重大交通责任事故记录。</w:t>
      </w:r>
    </w:p>
    <w:p>
      <w:pPr>
        <w:pStyle w:val="null3"/>
        <w:ind w:firstLine="420"/>
        <w:jc w:val="both"/>
      </w:pPr>
      <w:r>
        <w:rPr>
          <w:sz w:val="21"/>
        </w:rPr>
        <w:t>（</w:t>
      </w:r>
      <w:r>
        <w:rPr>
          <w:sz w:val="21"/>
        </w:rPr>
        <w:t>3）驾驶员</w:t>
      </w:r>
      <w:r>
        <w:rPr>
          <w:sz w:val="21"/>
        </w:rPr>
        <w:t>服务过程中应统一着装、提供优质服务，</w:t>
      </w:r>
      <w:r>
        <w:rPr>
          <w:sz w:val="21"/>
        </w:rPr>
        <w:t>礼貌待人，不与乘客及他人冲突争吵，保证按时到位，车容整洁，安全平稳行车，服从采购人及使用单位管理，每次发车前巡车一遍，检查车辆设备情况，提醒乘客佩戴安全带，登记乘车人数。</w:t>
      </w:r>
    </w:p>
    <w:p>
      <w:pPr>
        <w:pStyle w:val="null3"/>
        <w:ind w:firstLine="420"/>
        <w:jc w:val="left"/>
      </w:pPr>
      <w:r>
        <w:rPr>
          <w:sz w:val="21"/>
        </w:rPr>
        <w:t>（</w:t>
      </w:r>
      <w:r>
        <w:rPr>
          <w:sz w:val="21"/>
        </w:rPr>
        <w:t>4</w:t>
      </w:r>
      <w:r>
        <w:rPr>
          <w:sz w:val="21"/>
        </w:rPr>
        <w:t>）供应商提供服务的驾驶员必须是与供应商签订劳动合同的合法劳务人员，</w:t>
      </w:r>
      <w:r>
        <w:rPr>
          <w:sz w:val="21"/>
        </w:rPr>
        <w:t>所有驾驶员的</w:t>
      </w:r>
      <w:r>
        <w:rPr>
          <w:sz w:val="21"/>
        </w:rPr>
        <w:t>管理工作由供应商负责，如有违反国家法律、法</w:t>
      </w:r>
      <w:r>
        <w:rPr>
          <w:sz w:val="21"/>
        </w:rPr>
        <w:t>规</w:t>
      </w:r>
      <w:r>
        <w:rPr>
          <w:sz w:val="21"/>
        </w:rPr>
        <w:t>或出现交通事故或</w:t>
      </w:r>
      <w:r>
        <w:rPr>
          <w:sz w:val="21"/>
        </w:rPr>
        <w:t>因驾驶员原因导致</w:t>
      </w:r>
      <w:r>
        <w:rPr>
          <w:sz w:val="21"/>
        </w:rPr>
        <w:t>乘客损伤的，均由供应商承担所有责任。</w:t>
      </w:r>
    </w:p>
    <w:p>
      <w:pPr>
        <w:pStyle w:val="null3"/>
        <w:ind w:firstLine="420"/>
        <w:jc w:val="left"/>
      </w:pPr>
      <w:r>
        <w:rPr>
          <w:sz w:val="21"/>
        </w:rPr>
        <w:t>（</w:t>
      </w:r>
      <w:r>
        <w:rPr>
          <w:sz w:val="21"/>
        </w:rPr>
        <w:t>5</w:t>
      </w:r>
      <w:r>
        <w:rPr>
          <w:sz w:val="21"/>
        </w:rPr>
        <w:t>）在服务过程中，如采购人发现供应商驾驶员不符合要求，采购人有权要求供应商立即更换人员，</w:t>
      </w:r>
      <w:r>
        <w:rPr>
          <w:sz w:val="21"/>
        </w:rPr>
        <w:t>若供应商拒不执行</w:t>
      </w:r>
      <w:r>
        <w:rPr>
          <w:sz w:val="21"/>
        </w:rPr>
        <w:t>采购人有权终止合同，</w:t>
      </w:r>
      <w:r>
        <w:rPr>
          <w:sz w:val="21"/>
        </w:rPr>
        <w:t>由此引起的责任均由供应商承担</w:t>
      </w:r>
      <w:r>
        <w:rPr>
          <w:sz w:val="21"/>
        </w:rPr>
        <w:t>。</w:t>
      </w:r>
    </w:p>
    <w:p>
      <w:pPr>
        <w:pStyle w:val="null3"/>
        <w:ind w:firstLine="422"/>
        <w:jc w:val="left"/>
      </w:pPr>
      <w:r>
        <w:rPr>
          <w:sz w:val="21"/>
          <w:b/>
        </w:rPr>
        <w:t>6.服务要求：</w:t>
      </w:r>
    </w:p>
    <w:p>
      <w:pPr>
        <w:pStyle w:val="null3"/>
        <w:ind w:firstLine="420"/>
        <w:jc w:val="both"/>
      </w:pPr>
      <w:r>
        <w:rPr>
          <w:sz w:val="21"/>
        </w:rPr>
        <w:t>★（1）所有车辆均须配备打卡系统，可在手机应用APP或者小程序等进行，可统计入座率。</w:t>
      </w:r>
    </w:p>
    <w:p>
      <w:pPr>
        <w:pStyle w:val="null3"/>
        <w:ind w:firstLine="420"/>
        <w:jc w:val="both"/>
      </w:pPr>
      <w:r>
        <w:rPr>
          <w:sz w:val="21"/>
        </w:rPr>
        <w:t>（</w:t>
      </w:r>
      <w:r>
        <w:rPr>
          <w:sz w:val="21"/>
        </w:rPr>
        <w:t>2）车辆须配备定位系统，提供实时定位查询功能。</w:t>
      </w:r>
    </w:p>
    <w:p>
      <w:pPr>
        <w:pStyle w:val="null3"/>
        <w:ind w:firstLine="420"/>
        <w:jc w:val="both"/>
      </w:pPr>
      <w:r>
        <w:rPr>
          <w:sz w:val="21"/>
        </w:rPr>
        <w:t>（</w:t>
      </w:r>
      <w:r>
        <w:rPr>
          <w:sz w:val="21"/>
        </w:rPr>
        <w:t>3）供应商营运车辆在接送通勤途中发生交通事故或车辆机械故障时，供应商须在30分钟内安排车辆转接，如30分钟内不能及时安排应急车辆到达现场时，采购人有权安排员工转乘出租车以三人1台的标准、按班车指定线路接送，由此所产生的费用由供应商承担。</w:t>
      </w:r>
    </w:p>
    <w:p>
      <w:pPr>
        <w:pStyle w:val="null3"/>
        <w:ind w:firstLine="420"/>
        <w:jc w:val="left"/>
      </w:pPr>
      <w:r>
        <w:rPr>
          <w:sz w:val="21"/>
        </w:rPr>
        <w:t>（</w:t>
      </w:r>
      <w:r>
        <w:rPr>
          <w:sz w:val="21"/>
        </w:rPr>
        <w:t>4</w:t>
      </w:r>
      <w:r>
        <w:rPr>
          <w:sz w:val="21"/>
        </w:rPr>
        <w:t>）</w:t>
      </w:r>
      <w:r>
        <w:rPr>
          <w:sz w:val="21"/>
        </w:rPr>
        <w:t>供应商</w:t>
      </w:r>
      <w:r>
        <w:rPr>
          <w:sz w:val="21"/>
        </w:rPr>
        <w:t>需配有备用车辆，以应付相关应急事件。</w:t>
      </w:r>
    </w:p>
    <w:p>
      <w:pPr>
        <w:pStyle w:val="null3"/>
        <w:ind w:firstLine="422"/>
        <w:jc w:val="left"/>
      </w:pPr>
      <w:r>
        <w:rPr>
          <w:sz w:val="21"/>
          <w:b/>
        </w:rPr>
        <w:t>7.付款方式：</w:t>
      </w:r>
    </w:p>
    <w:p>
      <w:pPr>
        <w:pStyle w:val="null3"/>
        <w:ind w:firstLine="420"/>
        <w:jc w:val="both"/>
      </w:pPr>
      <w:r>
        <w:rPr>
          <w:sz w:val="21"/>
        </w:rPr>
        <w:t>（</w:t>
      </w:r>
      <w:r>
        <w:rPr>
          <w:sz w:val="21"/>
        </w:rPr>
        <w:t>1）预付款：完成合同签订且供应商向采购人提交等额发票后10个工作日内，采购人向供应商预付合同总价的30%；</w:t>
      </w:r>
    </w:p>
    <w:p>
      <w:pPr>
        <w:pStyle w:val="null3"/>
        <w:ind w:firstLine="420"/>
        <w:jc w:val="both"/>
      </w:pPr>
      <w:r>
        <w:rPr>
          <w:sz w:val="21"/>
        </w:rPr>
        <w:t>（</w:t>
      </w:r>
      <w:r>
        <w:rPr>
          <w:sz w:val="21"/>
        </w:rPr>
        <w:t>2）月度款：采购人每月完成上一月用车验收且供应商向采购人提交等额发票后10个工作日内结合以下考核情况支付供应商上月用车费用；</w:t>
      </w:r>
    </w:p>
    <w:p>
      <w:pPr>
        <w:pStyle w:val="null3"/>
        <w:ind w:firstLine="420"/>
        <w:jc w:val="both"/>
      </w:pPr>
      <w:r>
        <w:rPr>
          <w:sz w:val="21"/>
        </w:rPr>
        <w:t>（</w:t>
      </w:r>
      <w:r>
        <w:rPr>
          <w:sz w:val="21"/>
        </w:rPr>
        <w:t>3）前期月度付款先从采购人已支付的预付款中抵扣，预付款抵扣完后采购人再行支付月度款；若月度款未抵扣完，双方因故解除合同，供应商须无条件向采购人返还未抵扣的预付款。</w:t>
      </w:r>
    </w:p>
    <w:p>
      <w:pPr>
        <w:pStyle w:val="null3"/>
        <w:ind w:firstLine="422"/>
        <w:jc w:val="left"/>
      </w:pPr>
      <w:r>
        <w:rPr>
          <w:sz w:val="21"/>
          <w:b/>
        </w:rPr>
        <w:t>8.验收要求：</w:t>
      </w:r>
    </w:p>
    <w:p>
      <w:pPr>
        <w:pStyle w:val="null3"/>
        <w:ind w:firstLine="420"/>
        <w:jc w:val="both"/>
      </w:pPr>
      <w:r>
        <w:rPr>
          <w:sz w:val="21"/>
        </w:rPr>
        <w:t>（</w:t>
      </w:r>
      <w:r>
        <w:rPr>
          <w:sz w:val="21"/>
        </w:rPr>
        <w:t>1）验收标准：符合国家相关服务质量标准，并符合采购人的使用需求。</w:t>
      </w:r>
    </w:p>
    <w:p>
      <w:pPr>
        <w:pStyle w:val="null3"/>
        <w:ind w:firstLine="420"/>
        <w:jc w:val="both"/>
      </w:pPr>
      <w:r>
        <w:rPr>
          <w:sz w:val="21"/>
        </w:rPr>
        <w:t>（</w:t>
      </w:r>
      <w:r>
        <w:rPr>
          <w:sz w:val="21"/>
        </w:rPr>
        <w:t>2）验收方式：采购人每月组织考核验收一次，考核标准以合同附件为准。</w:t>
      </w:r>
    </w:p>
    <w:p>
      <w:pPr>
        <w:pStyle w:val="null3"/>
        <w:ind w:firstLine="420"/>
        <w:jc w:val="both"/>
      </w:pPr>
      <w:r>
        <w:rPr>
          <w:sz w:val="21"/>
        </w:rPr>
        <w:t>（</w:t>
      </w:r>
      <w:r>
        <w:rPr>
          <w:sz w:val="21"/>
        </w:rPr>
        <w:t>3）验收期限：采购人每月前7个工作日内完成上一个月的服务验收。</w:t>
      </w:r>
    </w:p>
    <w:p>
      <w:pPr>
        <w:pStyle w:val="null3"/>
        <w:ind w:firstLine="420"/>
        <w:jc w:val="both"/>
      </w:pPr>
      <w:r>
        <w:rPr>
          <w:sz w:val="21"/>
        </w:rPr>
        <w:t>（</w:t>
      </w:r>
      <w:r>
        <w:rPr>
          <w:sz w:val="21"/>
        </w:rPr>
        <w:t>4）验收费用：采购人负责组织履约验收工作，若发生检验检测费，验收通过的，检测费由采购人支付；验收不通过的，检测费由供应商支付。对于首次验收不合格，重新验收产生的费用，由供应商承担。</w:t>
      </w:r>
    </w:p>
    <w:p>
      <w:pPr>
        <w:pStyle w:val="null3"/>
        <w:ind w:firstLine="422"/>
        <w:jc w:val="left"/>
      </w:pPr>
      <w:r>
        <w:rPr>
          <w:sz w:val="21"/>
          <w:b/>
        </w:rPr>
        <w:t>9.具体乘车路线需求：</w:t>
      </w:r>
    </w:p>
    <w:p>
      <w:pPr>
        <w:pStyle w:val="null3"/>
        <w:ind w:firstLine="422"/>
        <w:jc w:val="both"/>
      </w:pPr>
      <w:r>
        <w:rPr>
          <w:sz w:val="21"/>
          <w:b/>
        </w:rPr>
        <w:t>9.1横琴海关用车需求：</w:t>
      </w:r>
    </w:p>
    <w:tbl>
      <w:tblPr>
        <w:tblW w:w="0" w:type="auto"/>
        <w:tblBorders>
          <w:top w:val="none" w:color="000000" w:sz="4"/>
          <w:left w:val="none" w:color="000000" w:sz="4"/>
          <w:bottom w:val="none" w:color="000000" w:sz="4"/>
          <w:right w:val="none" w:color="000000" w:sz="4"/>
          <w:insideH w:val="none"/>
          <w:insideV w:val="none"/>
        </w:tblBorders>
      </w:tblPr>
      <w:tblGrid>
        <w:gridCol w:w="1457"/>
        <w:gridCol w:w="1188"/>
        <w:gridCol w:w="1018"/>
        <w:gridCol w:w="4627"/>
      </w:tblGrid>
      <w:tr>
        <w:tc>
          <w:tcPr>
            <w:tcW w:type="dxa" w:w="1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20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班次</w:t>
            </w:r>
          </w:p>
        </w:tc>
        <w:tc>
          <w:tcPr>
            <w:tcW w:type="dxa" w:w="4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运行线路</w:t>
            </w:r>
          </w:p>
        </w:tc>
      </w:tr>
      <w:tr>
        <w:tc>
          <w:tcPr>
            <w:tcW w:type="dxa" w:w="1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24小时倒班人员通勤车</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1号线(20-26座)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10白沙（魅族）-港湾一号-保利五月花-中山大学-鸡山南-银坑-美丽湾-香洲湾-湾仔沙-百货公司-邮政大厦（翠香中在此站坐车）-凤凰北-紫荆园-香洲总站-南坑市场-南香里-香宁花园-柠溪-兰埔东-银石雅苑-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8：15按第1班车路线反方向行驶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3班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10白沙（魅族）-港湾一号-保利五月花-中山大学-鸡山南-银坑-美丽湾-香洲湾-湾仔沙-百货公司-邮政大厦（翠香中在此站坐车）-凤凰北-紫荆园-香洲总站-南坑市场-南香里-香宁花园-柠溪-兰埔东-银石雅苑-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4班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15：15按第3班车路线反方向行驶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5班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10白沙（魅族）-港湾一号-保利五月花-中山大学-鸡山南-银坑-美丽湾-香洲湾-湾仔沙-百货公司-邮政大厦（翠香中在此站坐车）-凤凰北-紫荆园-香洲总站-南坑市场-南香里-香宁花园-柠溪-兰埔东-银石雅苑-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6班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21：15按第5班车路线反方向行驶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2号线(20-36座)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37农信大厦-兴业中-公交新村-武警支队-暨南大学北门-暨南大学-世邦广场-翰林院-前山市场-前轻轨站站-华发新城（人行天桥前100米乘车）-华发商都-南屏-南山-会展中心-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8：15按第1班车路线反方向行驶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3班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37农信大厦-兴业中-公交新村-武警支队-暨南大学北门-暨南大学-世邦广场-翰林院-前山市场-前轻轨站站-华发新城（人行天桥前100米乘车）-华发商都-南屏-南山-会展中心-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4班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15：15按第3班车路线反方向行驶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5班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37农信大厦-兴业中-公交新村-武警支队-暨南大学北门-暨南大学-世邦广场-翰林院-前山市场-前轻轨站站-华发新城（人行天桥前100米乘车）-华发商都-南屏-南山-会展中心-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6班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21：15按第5班车路线反方向行驶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3号线(20-36座)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32南村-香洲区府-仁恒星园-安居园-新香洲万家-上冲-三台石北-招商花园城-海纳石鸣苑-白石南（银石雅园南）-合罗山-拱北医院-粤华西（华俊大酒店到此站坐车）-港昌南-华发国际花园-华发世纪城-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8：15按第1班车路线反方向行驶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3班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32南村-香洲区府-仁恒星园-安居园-新香洲万家-上冲-三台石北-招商花园城-海纳石鸣苑-白石南（银石雅园南）-合罗山-拱北医院-粤华西（华俊大酒店到此站坐车）-港昌南-华发国际花园-华发世纪城-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4班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15：15按第3班车路线反方向行驶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5班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32南村-香洲区府-仁恒星园-安居园-新香洲万家-上冲-三台石北-招商花园城-海纳石鸣苑-白石南（银石雅园南）-合罗山-拱北医院-粤华西（华俊大酒店到此站坐车）-港昌南-华发国际花园-华发世纪城-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6班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21：15按第5班车路线反方向行驶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4号线(20-26座)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6：27九洲中学-石花东-珠海电台-交通银行-中电大厦-白莲洞-竹苑-北岭-华侨宾馆-新市花园-侨光小学-拱北工商分局站-海荣新村站-十字门隧道-横琴大桥-横琴隧道-深井通道-随车验放厅-旅检北送客平台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8：15按第1班车路线反方向行驶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3班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13：27九洲中学-石花东-珠海电台-交通银行-中电大厦-白莲洞-竹苑-北岭-华侨宾馆-新市花园-侨光小学-拱北工商分局站-海荣新村站-十字门隧道-横琴大桥-横琴隧道-深井通道-随车验放厅-旅检北送客平台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4班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15：15按第3班车路线反方向行驶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5班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19：27九洲中学-石花东-珠海电台-交通银行-中电大厦-白莲洞-竹苑-北岭-华侨宾馆-新市花园-侨光小学-拱北工商分局站-海荣新村站-十字门隧道-横琴大桥-横琴隧道-深井通道-随车验放厅-旅检北送客平台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6班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21：15按第5班车路线反方向行驶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5号线(20-26座)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6：30东坑-梅华中站-珠海一中-公安村西-长沙圩-扣扉路南-明珠北-金嘉创意谷-明珠中-中臣花园-南屏大桥-鸿景花园-湾仔-南湾南路北-十字门隧道-横琴大桥-横琴隧道-深井通道-随车验放厅-旅检北送客平台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8：15按第1班车路线反方向行驶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3班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13：30东坑-梅华中站-珠海一中-公安村西-长沙圩-扣扉路南-明珠北-金嘉创意谷-明珠中-中臣花园-南屏大桥-鸿景花园-湾仔-南湾南路北-十字门隧道-横琴大桥-横琴隧道-深井通道-随车验放厅-旅检北送客平台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4班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15：15按第3班车路线反方向行驶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5班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19：30东坑-梅华中站-珠海一中-公安村西-长沙圩-扣扉路南-明珠北-金嘉创意谷-明珠中-中臣花园-南屏大桥-鸿景花园-湾仔-南湾南路北-十字门隧道-横琴大桥-横琴隧道-深井通道-随车验放厅-旅检北送客平台</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6班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21：15按第5班车路线反方向行驶</w:t>
            </w:r>
          </w:p>
        </w:tc>
      </w:tr>
      <w:tr>
        <w:tc>
          <w:tcPr>
            <w:tcW w:type="dxa" w:w="1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正常班人员通勤车</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6号线(36座(含)以上)</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00中山大学-银坑-美丽湾-香洲百货-邮政大厦（翠香中到此站坐车）-凤凰北-香洲总站-南坑市场-南香里-香宁花园-柠溪-合罗山-白石南（银石雅园南）-华发新城-华发商都-南屏-横琴大桥-横琴隧道-深井通道-新旅检北一层送客平台（N/N出口）-随车验放厅</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17：10按第班车路线反方向行驶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7号线(36座(含)以上)</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00农信大厦-兴业中（银桦新村到此站坐车）-新村-南村-香洲区府-红山（仁恒星园）-体育中心西门-珠海一中-葵竹苑-翠前路北-招商花园城-海纳石鸣苑-暨南大学-翰林院（前山市场）-前山轻轨站-海荣新村-港昌中-拱北工商分局-侨光小学-横琴大桥-横琴隧道-新旅检北一层送客平台（N/N出口）-随车验放厅</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17：10按第班车路线反方向行驶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8号线(36座(含)以上)</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23华景花园-度假村-石花东-通检酒店(原路通酒店)-珠海电台-交行大厦-中电大厦-白莲洞公园-竹苑-兰埔东-北岭-华侨宾馆-国泰酒店-华俊大酒店-华发国际花园-华发世纪城-鸿景花园-湾仔-横琴大桥-横琴隧道-深井通道-新旅检北一层送客平台（N/N出口）-随车验放厅</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17：10按第班车路线反方向行驶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9号线(36座(含)以上)</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7：10扣扉南路-长沙圩-梅华中路-武警支队-翠景工业区-明珠中-人力资源中心-中臣花园-南屏大桥-十字门隧道-横琴大桥-横琴隧道-新旅检北一层送客平台（N/N出口）-随车验放厅</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17：10按第班车路线反方向行驶</w:t>
            </w:r>
          </w:p>
        </w:tc>
      </w:tr>
      <w:tr>
        <w:tc>
          <w:tcPr>
            <w:tcW w:type="dxa" w:w="1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两站一码头（</w:t>
            </w:r>
            <w:r>
              <w:rPr>
                <w:sz w:val="21"/>
              </w:rPr>
              <w:t>06：00-21：30）</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10号线(12-18座)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5：00软件园路中-银坑-美丽湾（神前总站到此乘坐）-香洲湾-珠海电台（九洲大道东乘坐）-石花东-横琴口岸站-横琴码头-横琴长隆站</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21：20按第1班车路线反方向行驶</w:t>
            </w:r>
          </w:p>
        </w:tc>
      </w:tr>
      <w:tr>
        <w:tc>
          <w:tcPr>
            <w:tcW w:type="dxa" w:w="1457"/>
            <w:vMerge/>
            <w:tcBorders>
              <w:top w:val="none" w:color="000000" w:sz="4"/>
              <w:left w:val="single" w:color="000000" w:sz="4"/>
              <w:bottom w:val="single" w:color="000000" w:sz="4"/>
              <w:right w:val="single" w:color="000000" w:sz="4"/>
            </w:tcBorders>
          </w:tcP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11号线(12-18座)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4：55山场路中-古元美术馆-兴业中-珠海市一中-云山诗意(凤凰小学)-香洲区府-安居园-上冲（坦洲龙塘东到此乘坐）翠微-明珠中-港昌中（侨光小学到此）-横琴口岸站-横琴码头-横琴长隆站</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21：20按第1班车路线反方向行驶</w:t>
            </w:r>
          </w:p>
        </w:tc>
      </w:tr>
      <w:tr>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横琴隧道</w:t>
            </w:r>
            <w:r>
              <w:rPr>
                <w:sz w:val="21"/>
              </w:rPr>
              <w:t>(08：00-24：00）</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12号线(20-26座)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横琴隧道</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00横琴隧道-十字门隧道-湾仔-鸿景花园--华发世纪城-华发国际花园-供水公司-炮台山东-华侨宾馆-银石雅园-海荣新村-前山站-华发新城-华发商都-嘉园-招商花园-武警支队-柠溪-香宁花园—胡湾里—香洲总站-紫荆园一梅华东一党校-农信大厦-南村-香洲区府-体育中新西-一中-公安村-扣扉南万科城</w:t>
            </w:r>
          </w:p>
        </w:tc>
      </w:tr>
      <w:tr>
        <w:tc>
          <w:tcPr>
            <w:tcW w:type="dxa" w:w="1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区间业务接驳通行车</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13、14号线(18-26座)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9：10横琴大桥-十字门隧道-横琴口岸（随车验放厅）-城轨长隆站-横琴码头-深井通道-横琴隧道</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10：30横琴隧道-深井通道-横琴码头-城轨长隆站-横琴口岸（随车验放厅）-十字门隧道-横琴大桥</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3班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14：10横琴大桥-十字门隧道-横琴口岸（随车验放厅）-城轨长隆站-横琴码头-深井通道-横琴隧道</w:t>
            </w:r>
          </w:p>
        </w:tc>
      </w:tr>
      <w:tr>
        <w:tc>
          <w:tcPr>
            <w:tcW w:type="dxa" w:w="1457"/>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4班</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15：30横琴隧道-深井通道-横琴码头-城轨长隆站-横琴口岸（随车验放厅）-十字门隧道-横琴大桥</w:t>
            </w:r>
          </w:p>
        </w:tc>
      </w:tr>
    </w:tbl>
    <w:p>
      <w:pPr>
        <w:pStyle w:val="null3"/>
        <w:ind w:firstLine="422"/>
        <w:jc w:val="both"/>
      </w:pPr>
      <w:r>
        <w:rPr>
          <w:sz w:val="21"/>
          <w:b/>
        </w:rPr>
        <w:t>9.2横琴边检用车需求：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21"/>
        <w:gridCol w:w="992"/>
        <w:gridCol w:w="5474"/>
        <w:gridCol w:w="788"/>
      </w:tblGrid>
      <w:tr>
        <w:tc>
          <w:tcPr>
            <w:tcW w:type="dxa" w:w="10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路线</w:t>
            </w:r>
          </w:p>
        </w:tc>
        <w:tc>
          <w:tcPr>
            <w:tcW w:type="dxa" w:w="9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54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站点及人数</w:t>
            </w:r>
          </w:p>
        </w:tc>
        <w:tc>
          <w:tcPr>
            <w:tcW w:type="dxa" w:w="7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小计（人）</w:t>
            </w:r>
          </w:p>
        </w:tc>
      </w:tr>
      <w:tr>
        <w:tc>
          <w:tcPr>
            <w:tcW w:type="dxa" w:w="102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1号线</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名街花园巴士站</w:t>
            </w:r>
            <w:r>
              <w:rPr>
                <w:sz w:val="21"/>
              </w:rPr>
              <w:t>(3人）—新村公交站(2人)—西藏大厦门口（5人）—金桦公交站-（1人）—梅花中巴士站（3人）—创业路口（4人）—安居园巴士站（7人）—新香洲华润万家巴士站（1人）—上冲巴士站（3人）—明珠北巴士站（3人）—翠景工业区巴士站（1人）—明珠中路巴士站（2人）—莲塘巴士站（1人）—造贝巴士站（1人）—中臣花园巴士站（1人）—明达路口（2人）—华发商都东门（4人）—南屏大桥（8人）—南屏巴士站（5人）—南一平台 （共57人）</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57</w:t>
            </w: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1班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6:50名街花园巴士站—6：52新村公交站-6:54西藏大厦门口—6：55金桦公交站-6:56梅花中巴士站—6：56创业路口—6:57安居园巴士站—6:58新香洲华润万家巴士站—6:59上冲巴士站—7:02明珠北巴士站—7:03翠景工业区巴士站—7：05明珠中路巴士站—7:06莲塘巴士站—7:08造贝巴士站—7:10中臣花园巴士站—7:15明达路口-7:18华发商都东门—7:20南屏大桥—7:25南屏巴士站—8:05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2班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9:15由南一平台发车，按第1班车路线反方向行驶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3班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12:35名街花园巴士站—12：36新村公交站-12:38西藏大厦门口—12：38金桦公交站—12:39梅花中巴士站—12：39创业路口—12:41安居园巴士站—12:42新香洲华润万家巴士站—12:44上冲巴士站—12:47明珠北巴士站—12:48翠景工业区巴士站—12：50明珠中路巴士站—12:51莲塘巴士站—12:53造贝巴士站—12:56中臣花园巴士站—13:01明达路口-13:04华发商都东门—13:06南屏大桥—13:08南屏巴士站—13:25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4班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15:15由南一平台发车，按第3班车路线反方向行驶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5班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19:35名街花园巴士站—19：36新村公交站-19:38西藏大厦门口—19：38金桦公交站-19:39梅花中巴士站—19：39创业路口—19:41安居园巴士站—19:42新香洲华润万家巴士站—19:44上冲巴士站—19:47明珠北巴士站—19:48翠景工业区巴士站—19：50明珠中路巴士站—19:51莲塘巴士站—19:53造贝巴士站—19:56中臣花园巴士站—20:01明达路口—20:04华发商都东门—20:06南屏大桥—20:08南屏巴士站—20:25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6班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21:15由南一平台发车，按第5班车路线反方向行驶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2号线</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梅华东（</w:t>
            </w:r>
            <w:r>
              <w:rPr>
                <w:sz w:val="21"/>
              </w:rPr>
              <w:t>1人）—凤凰北（1人）—香洲总站巴士站（3人）—南坑巴士站（1人）—南香里巴士站（2人）—香柠花园巴士站（1人）—柠溪巴士站（5人）—暨南大学北门（10人）—艺术高中（5人）—海纳石鸣苑（3人）—荣泰河庭南门（2人）—漾湖明居西门（2人）—轻轨前山站巴士站（1人)—海荣新村巴士站（3人）—拱北工商分局巴士站（2人）—南一平台（共42人）</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42</w:t>
            </w: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1班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6：55梅华东-6：56凤凰北（沿河路）-7:00香洲总站巴士站—7:01南坑巴士站—7:03南香里巴士站（妇幼保健院）—7:05香柠花园巴士站—7:09柠溪巴士站—7:13暨南大学北门—7:16艺术高中—7:19海纳石鸣苑—7:25荣泰河庭南门—7:26漾湖明居西门—7:29轻轨前山站巴士站—7:32海荣新村巴士站—7:34拱北工商分局巴士站（加油站上车）—8:05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2班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9:15由南一平台发车，按第1班车路线反方向行驶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3班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12：30梅华东-12：31凤凰北（沿河路）-12:35香洲总站巴士站—12:36南坑巴士站—12:37南香里巴士站（妇幼保健院）—12:40香柠花园巴士站—12:42柠溪巴士站—12:45暨南大学北门—12:48艺术高中—12:51海纳石鸣苑—12:56荣泰河庭南门—12:57漾湖明居西门—12:59轻轨前山站巴士站—13:01海荣新村巴士站—13:03拱北工商分局巴士站（加油站上车）—13:25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4班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15:15由南一平台发车，按第3班车路线反方向行驶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5班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19：30梅华东-19：31凤凰北（沿河路）-19:35香洲总站巴士站—19:36南坑巴士站—19:37南香里巴士站（妇幼保健院）—19:40香柠花园巴士站—19:42柠溪巴士站—19:45暨南大学北门—19:48艺术高中—19:51海纳石鸣苑—19:54造贝巴士站—（左转走前山河）—19:56荣泰河庭南门—19:57漾湖明居西门—（左转进入环宇路，环宇路直走到红绿灯右转进入港昌路）—19:59轻轨前山站巴士站—20:02海荣新村巴士站—20:03港昌中巴士站—20:04拱北工商分局巴士站（加油站上车）—20:25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6班车</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21:15由南一平台发车，按第5班车路线反方向行驶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3号线</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南油大酒店（</w:t>
            </w:r>
            <w:r>
              <w:rPr>
                <w:sz w:val="21"/>
              </w:rPr>
              <w:t>4人）—水湾北（1人）—九洲边检站宿舍（23人）—九洲花园（7人）—九洲中学（3人）—总站门口（3人）—都市花园正门（4人）—中铁大厦（23人）—南一平台（共68人）</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68</w:t>
            </w: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1班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7：00南油大酒店-7：02水湾北-7:10九洲边检站宿舍（珠海电台巴士站）-7:12九洲花园-7：13九洲中学—7:20总站门口（侨光路口）—7:25都市花园正门—7:26中铁大厦—8:05南一平台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2班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9:15分由南一平台发车，按第1班车路线反方向行驶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3班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12：30南油大酒店-12：32水湾北-12：40九洲边检站宿舍（珠海电台巴士站）-12:42九洲花园-12:43九洲中学—12:50总站门口（侨光路口）—12:55都市花园正门—12:56中铁大厦—13:25北一平台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4班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15:15分由南一平台发车，按第3班车路线反方向行驶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5班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19：30南油大酒店-19：32水湾北-19:40九洲边检站宿舍（珠海电台巴士站）-19:42九洲花园-19:43九洲中学—19:50总站门口（侨光路口）—19:55都市花园正门—19:56中铁大厦—20:25北一平台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6班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21:15分由反恐楼发车，按第5班车路线反方向行驶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4号线</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中电大厦（</w:t>
            </w:r>
            <w:r>
              <w:rPr>
                <w:sz w:val="21"/>
              </w:rPr>
              <w:t>5人）—锦园小区路口（1人）—竹苑（1人）-园明山庄（1）—兰埔东巴士站（2）—北岭巴士站（1）—北岭市场（2）—桂花中巴士站（1）—银石雅园巴士站（1人）—华发新城（2人）—南湾国际（9人）—东桥工业区（1人）—驻澳部队门口（2人）—鸿景花园巴士站（9人）—湾仔北站（1人）—北大希望之星（8人）—城轨十字门（1人）—南一平台（共48）</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48</w:t>
            </w: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1班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7:00中电大厦—7:02锦园小区路口—07:03竹苑-7：05园明山庄—7:06兰埔东巴士站—7:08北岭巴士站—7：09北岭市场—7:11桂花中巴士站—7:14银石雅园巴士站—7:18华发新城—7：20南湾国际—7：21东桥工业区—7：24驻澳部队门口—7：25鸿景花园巴士站—07：25湾仔北站—7：26北大希望之星—07：27南路南——-07：28城轨十字门—8:05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2班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9:15由南一平台发车，按第1班车路线反方向行驶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3班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12:35中电大厦—12:37锦园小区路口—12:38竹苑-12：40园明山庄-12:41兰埔东巴士站—12:43北岭巴士站—12：44北岭市场—12:46桂花中巴士站—12:49银石雅园巴士站—12:53华发新城—12：55南湾国际—12：56东桥工业区—12：59驻澳部队门口—13：00鸿景花园巴士站—13：00湾仔北站—13：02北大希望之星— 13：03南路南-13：04城轨十字门— 13:25北一平台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4班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15:15由南一平台发车，按第3班车路线反方向行驶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5班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19:35中电大厦—19:37锦园小区路口——19:39竹苑—19：40园明山庄—19:41兰埔东巴士站—19:43北岭巴士站—19：44北岭市场—19:46桂花中巴士站—19:49银石雅园巴士站—19:53华发新城—19：55南湾国际—19:56东桥工业区—19：59驻澳部队门口—20：00鸿景花园巴士站—20：01湾仔北站—20：02北大希望之星—20：03南路南-20：04城轨十字门-20:25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6班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21:15分由南一平台发车，按第5班车路线反方向行驶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5号线</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诗僧路中公交站（</w:t>
            </w:r>
            <w:r>
              <w:rPr>
                <w:sz w:val="21"/>
              </w:rPr>
              <w:t>2人）——坦洲中心市场南公交站（2人）——界狮路北公交站（2人）——同胜合益市场公交站（6人）——中澳世纪城公交站（7人）——环洲南路中公交站（3人）——南屏大桥北公交站（1人）——横琴口岸（共23人）</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23</w:t>
            </w: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1班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6:30诗僧路中公交站—6:43坦洲中心市场南公交站—6:58界狮路北公交站—7:03同胜合益市场公交站—7:05中澳世纪城公交站—7:10环洲南路中公交站—7:25南屏大桥北公交站—7:45横琴口岸</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2班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9:15由南一平台发车，按第1班车路线反方向行驶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3班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12:15诗僧路中公交站—12:23坦洲中心市场南公交站—12:38界狮路北公交站—12:43同胜合益市场公交站—12:45中澳世纪城公交站—12:50环洲南路中公交站—13:00南屏大桥北公交站—13:20横琴口岸北一平台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4班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15:15由南一平台发车，按第3班车路线反方向行驶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5班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18:50诗僧路中公交站—19:23坦洲中心市场南公交站—19:38界狮路北公交站—19:43同胜合益市场公交站—19:45中澳世纪城公交站—19:50环洲南路中公交站—20:00南屏大桥北公交站—20:20横琴口岸北一平台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第</w:t>
            </w:r>
            <w:r>
              <w:rPr>
                <w:sz w:val="21"/>
              </w:rPr>
              <w:t>6班</w:t>
            </w:r>
          </w:p>
        </w:tc>
        <w:tc>
          <w:tcPr>
            <w:tcW w:type="dxa" w:w="5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21:15分由南一平台发车，按第5班车路线反方向行驶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6号线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鳄鱼岛（</w:t>
            </w:r>
            <w:r>
              <w:rPr>
                <w:sz w:val="21"/>
              </w:rPr>
              <w:t>17人）—江南岸（1人）—东方威尼斯（1人）—时代香海彼岸（2人）—德昌盛景（3人）—万威美地（1人）—白藤二路口（1人）—湖心路口（14人）—金湾高尔夫（1人）—西湖城区公交站（1人）-时代山湖海（10人）—珠海大桥东（3人）—广昌（3人）—南泉路口（1人）—横琴口岸北送客平台（共59人）</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59</w:t>
            </w: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45鳄鱼岛—6:47江南岸—6：49东方威尼斯-6:50时代香海彼岸—6:52德昌盛景—6:55万威美地—7:00白藤二路口—7：03时代山湖海—7:05湖心路口—7：08金湾高尔夫--7：10西湖城区公交站-7:15珠海大桥东—7:20广昌—7:25南泉路口—7:45横琴口岸北送客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9:15由南一平台发车，按第1班车路线反方向行驶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3班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20鳄鱼岛—12:22江南岸—12：24东方威尼斯-12:25时代香海彼岸—12:27德昌盛景—12:30万威美地—12:32西江月花园—12:35白藤二路口—12：38时代山湖海—12:40湖心路口—12：42金湾高尔夫--12：45西湖城区公交站-12:50珠海大桥东—12:55广昌—13:00南泉路口—13:20横琴口岸北送客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4班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15:15由南一平台发车，按第3班车路线反方向行驶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5班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20鳄鱼岛—19:22江南岸—19：24东方威尼斯-19:25时代香海彼岸—19:27德昌盛景—19:30万威美地—19:32西江月花园—19:35白藤二路口—19：38时代山湖海—19:40湖心路口—19：43金湾高尔夫--19：45西湖城区公交站-19:50珠海大桥东—19:55广昌—20:00南泉路口—20:20横琴口岸北送客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6班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21:15分由南一平台发车，按第5班车路线反方向行驶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7号线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科创纵三路中公交站（</w:t>
            </w:r>
            <w:r>
              <w:rPr>
                <w:sz w:val="21"/>
              </w:rPr>
              <w:t>1人）—南方软件园(1人)—格力海岸（1人）—鸡山南（1人）—美丽湾（1人）——邮政大厦（7人）—丹田广场（2）—海洲路口(6人)——九州新村（2人）—石花东公交站（1人）—情侣南路北（5人）——横琴口岸（共28人）</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28</w:t>
            </w: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20科创纵三路中公交站——６：30南方软件园-6：40格力海岸-6：48鸡山南-6：53美丽湾（城市溪谷二期站点）-7：00邮政大厦——7：15丹田广场——7：21海洲路口——7：22九州新村—7：23石花东公交站—7：25情侣南路北—7：45横琴口岸</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9:15由南一平台发车，按第1班车路线反方向行驶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3班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55科创纵三路中公交站——12：05南方软件园——12：15格力海岸——12：23鸡山南——12:28美丽湾（城市溪谷二期站点）——12:35:邮政大厦——12：40丹田广场——12:46海洲路口——12：48九州新村——12：49石花东公交站—12：55情侣南路北—13:20横琴口岸</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4班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15:15由南一平台发车，按第3班车路线反方向行驶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5班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45科创纵三路中公交站—18：55南方软件园—19:05格力海岸—19：13鸡山南—19：18—美丽湾—19：25邮政大厦（城市溪谷二期站点）——19：30丹田广场——19：36海州路口——19：37九州新村——19：38石花东公交站——19：42情侣南路北—20:20横琴口岸</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6班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21:15分由南一平台发车，按第5班车路线反方向行驶</w:t>
            </w:r>
          </w:p>
        </w:tc>
        <w:tc>
          <w:tcPr>
            <w:tcW w:type="dxa" w:w="788"/>
            <w:vMerge/>
            <w:tcBorders>
              <w:top w:val="none" w:color="000000" w:sz="4"/>
              <w:left w:val="none" w:color="000000" w:sz="4"/>
              <w:bottom w:val="single" w:color="000000" w:sz="4"/>
              <w:right w:val="single" w:color="000000" w:sz="4"/>
            </w:tcBorders>
          </w:tcPr>
          <w:p/>
        </w:tc>
      </w:tr>
      <w:tr>
        <w:tc>
          <w:tcPr>
            <w:tcW w:type="dxa" w:w="102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8号线</w:t>
            </w:r>
            <w:r>
              <w:br/>
            </w:r>
            <w:r>
              <w:rPr>
                <w:sz w:val="21"/>
              </w:rPr>
              <w:t>新家园摆渡车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深井公寓（</w:t>
            </w:r>
            <w:r>
              <w:rPr>
                <w:sz w:val="21"/>
              </w:rPr>
              <w:t>35人）——横琴新家园南门（28人）——口岸南一平台</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63</w:t>
            </w: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7:30深井公寓——7:40横琴新家园南门——7:45口岸南一平台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8:30口岸南一平台发车返回横琴新家园、深井公寓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3班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9:30南一平台发车返回新家园、深井公寓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4班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11:05深井公寓——11:15横琴新家园南门——11:20口岸南一平台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5班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12:15口岸南一平台发车返回横琴新家园、深井公寓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6班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14:00深井公寓——14:10横琴新家园南门——14:15口岸南一平台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7班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15:30口岸南一平台发车返回横琴新家园、深井公寓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8班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17:10深井公寓——17:20横琴新家园南门——17:25口岸南一平台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9班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18:10口岸南一平台发车返回横琴新家园、深井公寓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10班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20:05深井公寓——20:15横琴新家园南门——20:20口岸南一平台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11班</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21:30口岸南一平台发车返回横琴新家园、深井公寓</w:t>
            </w:r>
          </w:p>
        </w:tc>
        <w:tc>
          <w:tcPr>
            <w:tcW w:type="dxa" w:w="788"/>
            <w:vMerge/>
            <w:tcBorders>
              <w:top w:val="none" w:color="000000" w:sz="4"/>
              <w:left w:val="none" w:color="000000" w:sz="4"/>
              <w:bottom w:val="single" w:color="000000" w:sz="4"/>
              <w:right w:val="single" w:color="000000" w:sz="4"/>
            </w:tcBorders>
          </w:tcPr>
          <w:p/>
        </w:tc>
      </w:tr>
      <w:tr>
        <w:tc>
          <w:tcPr>
            <w:tcW w:type="dxa" w:w="102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9号线</w:t>
            </w:r>
            <w:r>
              <w:br/>
            </w:r>
            <w:r>
              <w:rPr>
                <w:sz w:val="21"/>
              </w:rPr>
              <w:t>口岸摆渡车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1.北一平台——警戒楼——出境车道——入境车道（一天往返3次共6趟，每趟约20人）</w:t>
            </w:r>
            <w:r>
              <w:br/>
            </w:r>
            <w:r>
              <w:rPr>
                <w:sz w:val="21"/>
              </w:rPr>
              <w:t>2.南一平台—随车厅（一天往返3次共6趟，每趟约10人）</w:t>
            </w:r>
            <w:r>
              <w:br/>
            </w:r>
            <w:r>
              <w:rPr>
                <w:sz w:val="21"/>
              </w:rPr>
              <w:t>3.11:30警戒楼——南一平台，12:15南一平台——警戒楼（一天往返1次共2趟，每趟约20人）</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21"/>
            <w:vMerge/>
            <w:tcBorders>
              <w:top w:val="none" w:color="000000" w:sz="4"/>
              <w:left w:val="single" w:color="000000" w:sz="4"/>
              <w:bottom w:val="single" w:color="000000" w:sz="4"/>
              <w:right w:val="single" w:color="000000" w:sz="4"/>
            </w:tcBorders>
          </w:tcPr>
          <w:p/>
        </w:tc>
        <w:tc>
          <w:tcPr>
            <w:tcW w:type="dxa" w:w="99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班车</w:t>
            </w:r>
            <w:r>
              <w:br/>
            </w:r>
            <w:r>
              <w:rPr>
                <w:sz w:val="21"/>
              </w:rPr>
              <w:t>衔接</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9：05入境车道—9：10出境车道—9:15南一平台</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20</w:t>
            </w: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13:25北一平台—入境车道—出境车道—警戒楼</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15：05入境车道—15:10出境车道—15:15南一平台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20:25北一平台—入境车道—出境车道—警戒楼</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21：05入境车道—21:10出境车道—21:15南一平台</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机关</w:t>
            </w:r>
            <w:r>
              <w:br/>
            </w:r>
            <w:r>
              <w:rPr>
                <w:sz w:val="21"/>
              </w:rPr>
              <w:t>摆渡车</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11:50警戒楼—南一平台</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20</w:t>
            </w: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12:20南一平台—警戒楼</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随车厅</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8：50南一平台—随车厅</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10</w:t>
            </w: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9：05返回</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13：50南一平台—随车厅</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14:05返回</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20:50南一平台—随车厅</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vMerge/>
            <w:tcBorders>
              <w:top w:val="none" w:color="000000" w:sz="4"/>
              <w:left w:val="none" w:color="000000" w:sz="4"/>
              <w:bottom w:val="single" w:color="000000" w:sz="4"/>
              <w:right w:val="single" w:color="000000" w:sz="4"/>
            </w:tcBorders>
          </w:tc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21:05返回</w:t>
            </w:r>
          </w:p>
        </w:tc>
        <w:tc>
          <w:tcPr>
            <w:tcW w:type="dxa" w:w="788"/>
            <w:vMerge/>
            <w:tcBorders>
              <w:top w:val="none" w:color="000000" w:sz="4"/>
              <w:left w:val="none" w:color="000000" w:sz="4"/>
              <w:bottom w:val="single" w:color="000000" w:sz="4"/>
              <w:right w:val="single" w:color="000000" w:sz="4"/>
            </w:tcBorders>
          </w:tcPr>
          <w:p/>
        </w:tc>
      </w:tr>
      <w:tr>
        <w:tc>
          <w:tcPr>
            <w:tcW w:type="dxa" w:w="10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10号线</w:t>
            </w:r>
            <w:r>
              <w:br/>
            </w:r>
            <w:r>
              <w:rPr>
                <w:sz w:val="21"/>
              </w:rPr>
              <w:t>勤务轮转车道摆渡车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旅检负一停车场</w:t>
            </w:r>
            <w:r>
              <w:rPr>
                <w:sz w:val="21"/>
              </w:rPr>
              <w:t>--出境车道--入境车道</w:t>
            </w:r>
          </w:p>
        </w:tc>
        <w:tc>
          <w:tcPr>
            <w:tcW w:type="dxa" w:w="7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23</w:t>
            </w: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1班车</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6:20旅检负一停车场--出境车道--入境车道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2班车</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8：20入境车道--出境车道--入境车道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3班车</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10:20旅检负一停车场--出境车道--入境车道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4班车</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12：30入境车道--出境车道--入境车道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5班车</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16:20旅检负一停车场--出境车道--入境车道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6班车</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18：30入境车道--出境车道--入境车道</w:t>
            </w:r>
          </w:p>
        </w:tc>
        <w:tc>
          <w:tcPr>
            <w:tcW w:type="dxa" w:w="788"/>
            <w:vMerge/>
            <w:tcBorders>
              <w:top w:val="none" w:color="000000" w:sz="4"/>
              <w:left w:val="none" w:color="000000" w:sz="4"/>
              <w:bottom w:val="single" w:color="000000" w:sz="4"/>
              <w:right w:val="single" w:color="000000" w:sz="4"/>
            </w:tcBorders>
          </w:tcPr>
          <w:p/>
        </w:tc>
      </w:tr>
      <w:tr>
        <w:tc>
          <w:tcPr>
            <w:tcW w:type="dxa" w:w="1021"/>
            <w:vMerge/>
            <w:tcBorders>
              <w:top w:val="none" w:color="000000" w:sz="4"/>
              <w:left w:val="single" w:color="000000" w:sz="4"/>
              <w:bottom w:val="single" w:color="000000" w:sz="4"/>
              <w:right w:val="single" w:color="000000" w:sz="4"/>
            </w:tcBorders>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7班车</w:t>
            </w: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22:00旅检负一停车场--出境车道--入境车道</w:t>
            </w:r>
          </w:p>
        </w:tc>
        <w:tc>
          <w:tcPr>
            <w:tcW w:type="dxa" w:w="788"/>
            <w:vMerge/>
            <w:tcBorders>
              <w:top w:val="none" w:color="000000" w:sz="4"/>
              <w:left w:val="none" w:color="000000" w:sz="4"/>
              <w:bottom w:val="single" w:color="000000" w:sz="4"/>
              <w:right w:val="single" w:color="000000" w:sz="4"/>
            </w:tcBorders>
          </w:tcP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11号线</w:t>
            </w:r>
            <w:r>
              <w:br/>
            </w:r>
            <w:r>
              <w:rPr>
                <w:sz w:val="21"/>
              </w:rPr>
              <w:t>机关下班班车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18:00警戒楼——南一平台——鸿景花园巴士站——前山——新香洲——老香洲</w:t>
            </w:r>
          </w:p>
        </w:tc>
        <w:tc>
          <w:tcPr>
            <w:tcW w:type="dxa" w:w="7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15</w:t>
            </w:r>
          </w:p>
        </w:tc>
      </w:tr>
    </w:tbl>
    <w:p>
      <w:pPr>
        <w:pStyle w:val="null3"/>
        <w:ind w:firstLine="420"/>
        <w:jc w:val="left"/>
      </w:pPr>
      <w:r>
        <w:rPr>
          <w:sz w:val="21"/>
          <w:color w:val="000000"/>
        </w:rPr>
        <w:t>备注：</w:t>
      </w:r>
    </w:p>
    <w:p>
      <w:pPr>
        <w:pStyle w:val="null3"/>
        <w:ind w:firstLine="420"/>
        <w:jc w:val="left"/>
      </w:pPr>
      <w:r>
        <w:rPr>
          <w:sz w:val="21"/>
          <w:color w:val="000000"/>
        </w:rPr>
        <w:t>（</w:t>
      </w:r>
      <w:r>
        <w:rPr>
          <w:sz w:val="21"/>
          <w:color w:val="000000"/>
        </w:rPr>
        <w:t>1）</w:t>
      </w:r>
      <w:r>
        <w:rPr>
          <w:sz w:val="21"/>
          <w:color w:val="000000"/>
        </w:rPr>
        <w:t>上述附表中客车座位人数要求可能会有增减，若因人数增减导致对应线路所需车型变化，则按调整后的车型单价调整该路线费用；</w:t>
      </w:r>
    </w:p>
    <w:p>
      <w:pPr>
        <w:pStyle w:val="null3"/>
        <w:ind w:firstLine="420"/>
        <w:jc w:val="left"/>
      </w:pPr>
      <w:r>
        <w:rPr>
          <w:sz w:val="21"/>
          <w:color w:val="000000"/>
        </w:rPr>
        <w:t>（</w:t>
      </w:r>
      <w:r>
        <w:rPr>
          <w:sz w:val="21"/>
          <w:color w:val="000000"/>
        </w:rPr>
        <w:t>2）</w:t>
      </w:r>
      <w:r>
        <w:rPr>
          <w:sz w:val="21"/>
          <w:color w:val="000000"/>
        </w:rPr>
        <w:t>根据查验单位工作人员乘车分布情况，乘车路线可能会有变动，路线变动导致该线路增减的路程在原线路路程</w:t>
      </w:r>
      <w:r>
        <w:rPr>
          <w:sz w:val="21"/>
          <w:color w:val="000000"/>
        </w:rPr>
        <w:t>±30%以内，费用不做调整，超出±30%，双方按增减的路程占原线路路程的比例调整该线路单价；</w:t>
      </w:r>
    </w:p>
    <w:p>
      <w:pPr>
        <w:pStyle w:val="null3"/>
        <w:ind w:firstLine="420"/>
        <w:jc w:val="left"/>
      </w:pPr>
      <w:r>
        <w:rPr>
          <w:sz w:val="21"/>
          <w:color w:val="000000"/>
        </w:rPr>
        <w:t>（</w:t>
      </w:r>
      <w:r>
        <w:rPr>
          <w:sz w:val="21"/>
          <w:color w:val="000000"/>
        </w:rPr>
        <w:t>3）接送查验单位工作人员时间，会根据实际情况进行调整,并做出相应的车辆运行方案，费用不做调整，供应商须无条件执行；</w:t>
      </w:r>
    </w:p>
    <w:p>
      <w:pPr>
        <w:pStyle w:val="null3"/>
        <w:ind w:firstLine="420"/>
        <w:jc w:val="both"/>
      </w:pPr>
      <w:r>
        <w:rPr>
          <w:sz w:val="21"/>
          <w:color w:val="000000"/>
        </w:rPr>
        <w:t>（</w:t>
      </w:r>
      <w:r>
        <w:rPr>
          <w:sz w:val="21"/>
          <w:color w:val="000000"/>
        </w:rPr>
        <w:t>4）必须严格按运行路线、发车时间及停靠站点行驶，并提供相应座位数要求的客车。</w:t>
      </w:r>
    </w:p>
    <w:p>
      <w:pPr>
        <w:pStyle w:val="null3"/>
        <w:ind w:firstLine="422"/>
        <w:jc w:val="both"/>
      </w:pPr>
      <w:r>
        <w:rPr>
          <w:sz w:val="21"/>
          <w:b/>
        </w:rPr>
        <w:t>10.报价要求</w:t>
      </w:r>
    </w:p>
    <w:p>
      <w:pPr>
        <w:pStyle w:val="null3"/>
        <w:jc w:val="center"/>
      </w:pPr>
      <w:r>
        <w:rPr>
          <w:sz w:val="28"/>
          <w:b/>
        </w:rPr>
        <w:t>分项报价表</w:t>
      </w:r>
    </w:p>
    <w:tbl>
      <w:tblPr>
        <w:tblW w:w="0" w:type="auto"/>
        <w:tblBorders>
          <w:top w:val="none" w:color="000000" w:sz="4"/>
          <w:left w:val="none" w:color="000000" w:sz="4"/>
          <w:bottom w:val="none" w:color="000000" w:sz="4"/>
          <w:right w:val="none" w:color="000000" w:sz="4"/>
          <w:insideH w:val="none"/>
          <w:insideV w:val="none"/>
        </w:tblBorders>
      </w:tblPr>
      <w:tblGrid>
        <w:gridCol w:w="753"/>
        <w:gridCol w:w="913"/>
        <w:gridCol w:w="2043"/>
        <w:gridCol w:w="914"/>
        <w:gridCol w:w="914"/>
        <w:gridCol w:w="916"/>
        <w:gridCol w:w="916"/>
        <w:gridCol w:w="937"/>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线路</w:t>
            </w:r>
          </w:p>
        </w:tc>
        <w:tc>
          <w:tcPr>
            <w:tcW w:type="dxa" w:w="2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车辆座位数要求</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拟投入</w:t>
            </w:r>
          </w:p>
          <w:p>
            <w:pPr>
              <w:pStyle w:val="null3"/>
              <w:jc w:val="center"/>
            </w:pPr>
            <w:r>
              <w:rPr>
                <w:sz w:val="20"/>
                <w:color w:val="000000"/>
              </w:rPr>
              <w:t>车型</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车龄</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用车时间</w:t>
            </w:r>
            <w:r>
              <w:rPr>
                <w:sz w:val="20"/>
                <w:color w:val="000000"/>
              </w:rPr>
              <w:t>(天)</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w:t>
            </w:r>
          </w:p>
          <w:p>
            <w:pPr>
              <w:pStyle w:val="null3"/>
              <w:jc w:val="center"/>
            </w:pPr>
            <w:r>
              <w:rPr>
                <w:sz w:val="20"/>
                <w:color w:val="000000"/>
              </w:rPr>
              <w:t>（元</w:t>
            </w:r>
            <w:r>
              <w:rPr>
                <w:sz w:val="20"/>
                <w:color w:val="000000"/>
              </w:rPr>
              <w:t>/天）</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p>
            <w:pPr>
              <w:pStyle w:val="null3"/>
              <w:jc w:val="center"/>
            </w:pPr>
            <w:r>
              <w:rPr>
                <w:sz w:val="20"/>
                <w:color w:val="000000"/>
              </w:rPr>
              <w:t>（元）</w:t>
            </w: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横琴海关用车</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1号线</w:t>
            </w:r>
          </w:p>
        </w:tc>
        <w:tc>
          <w:tcPr>
            <w:tcW w:type="dxa" w:w="2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20-26</w:t>
            </w:r>
            <w:r>
              <w:rPr>
                <w:sz w:val="22"/>
                <w:color w:val="000000"/>
              </w:rPr>
              <w:t>座）</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20-36</w:t>
            </w:r>
            <w:r>
              <w:rPr>
                <w:sz w:val="22"/>
                <w:color w:val="000000"/>
              </w:rPr>
              <w:t>座）</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20-36</w:t>
            </w:r>
            <w:r>
              <w:rPr>
                <w:sz w:val="22"/>
                <w:color w:val="000000"/>
              </w:rPr>
              <w:t>座）</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20-26</w:t>
            </w:r>
            <w:r>
              <w:rPr>
                <w:sz w:val="22"/>
                <w:color w:val="000000"/>
              </w:rPr>
              <w:t>座）</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20</w:t>
            </w:r>
            <w:r>
              <w:rPr>
                <w:sz w:val="22"/>
                <w:color w:val="000000"/>
              </w:rPr>
              <w:t>-26</w:t>
            </w:r>
            <w:r>
              <w:rPr>
                <w:sz w:val="22"/>
                <w:color w:val="000000"/>
              </w:rPr>
              <w:t>座）</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36</w:t>
            </w:r>
            <w:r>
              <w:rPr>
                <w:sz w:val="22"/>
                <w:color w:val="000000"/>
              </w:rPr>
              <w:t>座（含）以上）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36</w:t>
            </w:r>
            <w:r>
              <w:rPr>
                <w:sz w:val="22"/>
                <w:color w:val="000000"/>
              </w:rPr>
              <w:t>座（含）以上）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36</w:t>
            </w:r>
            <w:r>
              <w:rPr>
                <w:sz w:val="22"/>
                <w:color w:val="000000"/>
              </w:rPr>
              <w:t>座（含）以上）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36</w:t>
            </w:r>
            <w:r>
              <w:rPr>
                <w:sz w:val="22"/>
                <w:color w:val="000000"/>
              </w:rPr>
              <w:t>座（含）以上）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12</w:t>
            </w:r>
            <w:r>
              <w:rPr>
                <w:sz w:val="22"/>
                <w:color w:val="000000"/>
              </w:rPr>
              <w:t>-18</w:t>
            </w:r>
            <w:r>
              <w:rPr>
                <w:sz w:val="22"/>
                <w:color w:val="000000"/>
              </w:rPr>
              <w:t>座）</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12</w:t>
            </w:r>
            <w:r>
              <w:rPr>
                <w:sz w:val="22"/>
                <w:color w:val="000000"/>
              </w:rPr>
              <w:t>-18</w:t>
            </w:r>
            <w:r>
              <w:rPr>
                <w:sz w:val="22"/>
                <w:color w:val="000000"/>
              </w:rPr>
              <w:t>座）</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20</w:t>
            </w:r>
            <w:r>
              <w:rPr>
                <w:sz w:val="22"/>
                <w:color w:val="000000"/>
              </w:rPr>
              <w:t>-26</w:t>
            </w:r>
            <w:r>
              <w:rPr>
                <w:sz w:val="22"/>
                <w:color w:val="000000"/>
              </w:rPr>
              <w:t>座）</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18-26</w:t>
            </w:r>
            <w:r>
              <w:rPr>
                <w:sz w:val="22"/>
                <w:color w:val="000000"/>
              </w:rPr>
              <w:t>座）</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18-26</w:t>
            </w:r>
            <w:r>
              <w:rPr>
                <w:sz w:val="22"/>
                <w:color w:val="000000"/>
              </w:rPr>
              <w:t>座）</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横琴边检用车</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1号线</w:t>
            </w:r>
          </w:p>
        </w:tc>
        <w:tc>
          <w:tcPr>
            <w:tcW w:type="dxa" w:w="2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29座（含）及以上</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11号线</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15座（含）及以上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p>
        </w:tc>
        <w:tc>
          <w:tcPr>
            <w:tcW w:type="dxa" w:w="4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color w:val="000000"/>
        </w:rPr>
        <w:t>注：供应商须按上表格式填写各分项报价，并附在投标文件中。</w:t>
      </w:r>
    </w:p>
    <w:p>
      <w:pPr>
        <w:pStyle w:val="null3"/>
      </w:pPr>
      <w:r>
        <w:rPr/>
        <w:t>采购包1（横琴粤澳深度合作区经济发展局2026年查验单位通勤保障服务）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2026年1月1日至2026年12月31日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1期：支付比例100%,具体支付方式详见采购需求中“7.付款方式”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1期：详见采购需求中“8.验收要求”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对本项目需求理解与分析</w:t>
            </w:r>
          </w:p>
        </w:tc>
        <w:tc>
          <w:tcPr>
            <w:tcW w:type="dxa" w:w="2076"/>
          </w:tcPr>
          <w:p>
            <w:pPr>
              <w:pStyle w:val="null3"/>
              <w:jc w:val="left"/>
            </w:pPr>
            <w:r>
              <w:rPr/>
              <w:t>投标人对本项目采购需求的理解提供方案，要求： 1.对采购人用车需求的目标完全理解； 2.能把控服务过程中的重点； 3.能准确分析需求中的难点； 4.可为采购人提供额外优质服务，且相关服务与用户需求相关、符合项目实际。</w:t>
            </w:r>
          </w:p>
        </w:tc>
      </w:tr>
      <w:tr>
        <w:tc>
          <w:tcPr>
            <w:tcW w:type="dxa" w:w="2076"/>
          </w:tcPr>
          <w:p/>
        </w:tc>
        <w:tc>
          <w:tcPr>
            <w:tcW w:type="dxa" w:w="2076"/>
          </w:tcPr>
          <w:p>
            <w:pPr>
              <w:pStyle w:val="null3"/>
              <w:jc w:val="center"/>
            </w:pPr>
            <w:r>
              <w:rPr/>
              <w:t>2</w:t>
            </w:r>
          </w:p>
        </w:tc>
        <w:tc>
          <w:tcPr>
            <w:tcW w:type="dxa" w:w="2076"/>
          </w:tcPr>
          <w:p>
            <w:pPr>
              <w:pStyle w:val="null3"/>
              <w:jc w:val="left"/>
            </w:pPr>
            <w:r>
              <w:rPr/>
              <w:t>服务管理措施</w:t>
            </w:r>
          </w:p>
        </w:tc>
        <w:tc>
          <w:tcPr>
            <w:tcW w:type="dxa" w:w="2076"/>
          </w:tcPr>
          <w:p>
            <w:pPr>
              <w:pStyle w:val="null3"/>
              <w:jc w:val="left"/>
            </w:pPr>
            <w:r>
              <w:rPr/>
              <w:t>投标人针对本项目制定服务管理措施，要求： 1.服务管理团队架构：提供服务管理团队架构、明确分工和岗位责任； 2.各线路调度安排：提供各线路营运车辆停放、行车安排等管理措施； 3.投标人营运车辆设备配置：车辆监控设施、逃生设备、定位设备、电子体温测试仪等设备配置齐全； 4.投标人运营车辆配备相关的手机应用软件或者小程序（具有打卡应用程序除外的其他功能）； 5.驾驶人员管理措施：投标人对驾驶人员的安全文明驾驶、行为规范、着装等方面的提出的管理措施； 6.卫生清洁措施：投标人对营运车辆的车内车外清洁措施； 7.服务监督管理措施：投标人有完善的服务反馈及处理措施。</w:t>
            </w:r>
          </w:p>
        </w:tc>
      </w:tr>
      <w:tr>
        <w:tc>
          <w:tcPr>
            <w:tcW w:type="dxa" w:w="2076"/>
          </w:tcPr>
          <w:p/>
        </w:tc>
        <w:tc>
          <w:tcPr>
            <w:tcW w:type="dxa" w:w="2076"/>
          </w:tcPr>
          <w:p>
            <w:pPr>
              <w:pStyle w:val="null3"/>
              <w:jc w:val="center"/>
            </w:pPr>
            <w:r>
              <w:rPr/>
              <w:t>3</w:t>
            </w:r>
          </w:p>
        </w:tc>
        <w:tc>
          <w:tcPr>
            <w:tcW w:type="dxa" w:w="2076"/>
          </w:tcPr>
          <w:p>
            <w:pPr>
              <w:pStyle w:val="null3"/>
              <w:jc w:val="left"/>
            </w:pPr>
            <w:r>
              <w:rPr/>
              <w:t>应急措施</w:t>
            </w:r>
          </w:p>
        </w:tc>
        <w:tc>
          <w:tcPr>
            <w:tcW w:type="dxa" w:w="2076"/>
          </w:tcPr>
          <w:p>
            <w:pPr>
              <w:pStyle w:val="null3"/>
              <w:jc w:val="left"/>
            </w:pPr>
            <w:r>
              <w:rPr/>
              <w:t>投标人针对本项目制定应急措施，要求： 1.当班司机因故临时不能出勤，投标人的处理措施可以满足采购人的用车需求； 2.路遇事故或车辆故障，投标人的处理措施可以满足采购人的用车需求； 3.采购人临时增减乘车人数、更改乘车路线、调整时间等突发状况，投标人的处理措施可以满足采购人的用车需求。</w:t>
            </w:r>
          </w:p>
        </w:tc>
      </w:tr>
      <w:tr>
        <w:tc>
          <w:tcPr>
            <w:tcW w:type="dxa" w:w="2076"/>
          </w:tcPr>
          <w:p/>
        </w:tc>
        <w:tc>
          <w:tcPr>
            <w:tcW w:type="dxa" w:w="2076"/>
          </w:tcPr>
          <w:p>
            <w:pPr>
              <w:pStyle w:val="null3"/>
              <w:jc w:val="center"/>
            </w:pPr>
            <w:r>
              <w:rPr/>
              <w:t>4</w:t>
            </w:r>
          </w:p>
        </w:tc>
        <w:tc>
          <w:tcPr>
            <w:tcW w:type="dxa" w:w="2076"/>
          </w:tcPr>
          <w:p>
            <w:pPr>
              <w:pStyle w:val="null3"/>
              <w:jc w:val="left"/>
            </w:pPr>
            <w:r>
              <w:rPr/>
              <w:t>同类业绩</w:t>
            </w:r>
          </w:p>
        </w:tc>
        <w:tc>
          <w:tcPr>
            <w:tcW w:type="dxa" w:w="2076"/>
          </w:tcPr>
          <w:p>
            <w:pPr>
              <w:pStyle w:val="null3"/>
              <w:jc w:val="left"/>
            </w:pPr>
            <w:r>
              <w:rPr/>
              <w:t>投标人自2022年1月1日以来承接过同类业绩项目（同类业绩项目是指合同内容包含班车接送服务（该服务必须为一定时期内的持续接送服务））。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道路客运服务</w:t>
            </w:r>
          </w:p>
        </w:tc>
        <w:tc>
          <w:tcPr>
            <w:tcW w:type="dxa" w:w="933"/>
          </w:tcPr>
          <w:p>
            <w:pPr>
              <w:pStyle w:val="null3"/>
              <w:jc w:val="left"/>
            </w:pPr>
            <w:r>
              <w:rPr/>
              <w:t>横琴粤澳深度合作区经济发展局2026年查验单位通勤保障服务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13,142,850.00</w:t>
            </w:r>
          </w:p>
        </w:tc>
        <w:tc>
          <w:tcPr>
            <w:tcW w:type="dxa" w:w="933"/>
          </w:tcPr>
          <w:p>
            <w:pPr>
              <w:pStyle w:val="null3"/>
              <w:jc w:val="right"/>
            </w:pPr>
            <w:r>
              <w:rPr/>
              <w:t>13,142,850.00</w:t>
            </w:r>
          </w:p>
        </w:tc>
        <w:tc>
          <w:tcPr>
            <w:tcW w:type="dxa" w:w="840"/>
          </w:tcPr>
          <w:p>
            <w:pPr>
              <w:pStyle w:val="null3"/>
            </w:pPr>
            <w:r>
              <w:rPr/>
              <w:t>交通运输业</w:t>
            </w:r>
          </w:p>
        </w:tc>
        <w:tc>
          <w:tcPr>
            <w:tcW w:type="dxa" w:w="933"/>
          </w:tcPr>
          <w:p>
            <w:pPr>
              <w:pStyle w:val="null3"/>
            </w:pPr>
            <w:r>
              <w:rPr/>
              <w:t>详见附表一</w:t>
            </w:r>
          </w:p>
        </w:tc>
      </w:tr>
    </w:tbl>
    <w:p>
      <w:pPr>
        <w:pStyle w:val="null3"/>
      </w:pPr>
      <w:r>
        <w:rPr>
          <w:b/>
        </w:rPr>
        <w:t>附表</w:t>
      </w:r>
      <w:r>
        <w:rPr>
          <w:b/>
        </w:rPr>
        <w:t>一</w:t>
      </w:r>
      <w:r>
        <w:rPr>
          <w:b/>
        </w:rPr>
        <w:t>：</w:t>
      </w:r>
      <w:r>
        <w:rPr>
          <w:b/>
        </w:rPr>
        <w:t>横琴粤澳深度合作区经济发展局2026年查验单位通勤保障服务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横琴粤澳深度合作区经济发展局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计算基数，参照原国家计委计价格〔2002〕1980号文《招标代理服务收费管理暂行办法》及国家发展改革委原发改价格〔2011〕534号文《国家发展改革委关于降低部分建设项目收费标准规范收费行为等有关问题的通知》的有关规定执行（服务类）并按差额定率累进法计算，即100万元以下：1.5%，100-500万元：0.8%，500-1000万元：0.45%，1000-5000万元：0.25%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融资需求，供应商有融资需求的供应商可根据自身情况，在“智慧云平台-金融服务中心-融资服务”自主选择金融机构及其融资产品，凭政府采购中标（成交）通知书或政府采购合同向金融机构提出融资申请。操作指引详见《广东省政府采购合同融资服务供应商操作手册》：【https://gdgpo.czt.gd.gov.cn/zcdservice/zcd/guangdong/article/bzsc/1376503900559118336】 2.供应商须根据本须知前附表第2条明确的开标方式提前做好开标准备工作，（1）如开标方式为现场电子开标，供应商授权代表须携带使用制作电子投标文件的同一CA数字证书和电子备用标书文件，根据采购公告的要求在提交投标文件截止时间前到达开标地点参加现场开标会议；（2）如开标方式为远程电子开标，供应商无需委派代表前往开标现场，可远程参加开标会议，开标前30分钟内完成线上签到，开标后在采购代理机构规定的时间内通过使用制作电子投标文件的同一CA数字证书完成电子投标文件的解密工作，具体操作指南详见远程开标操作指南（供应商版）：【https://gdgpo.czt.gd.gov.cn/help/transaction/gongyinshan.html#_3】；（3）供应商须在采购代理机构规定的时间内完成投标文件的解密工作，供应商未携带数字证书或其他非系统原因导致的逾期未解密投标文件，将作无效投标处理。 3.本采购文件提供的合同文本仅供参考，具体条款内容由采购人和中标供应商协商确定，但不得对采购文件和投标文件的实质性条款作出变更，且必须包括但不限于标的名称，采购标的质量、数量（规模），履行时间（期限）、地点和方式，包装方式（如有），价款或者报酬、付款进度安排、资金支付方式，验收、交付标准和方法，质量保修范围（如有）和保修期（如有），违约责任与解决争议的方法等内容。 4.根据采购人的需要（如有），中标（成交）供应商在接到采购人的通知后，需将投标（响应）文件打印成册，并按时递交至采购人处。</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w:t>
      </w:r>
    </w:p>
    <w:p>
      <w:pPr>
        <w:pStyle w:val="null3"/>
        <w:ind w:firstLine="480"/>
      </w:pPr>
      <w:r>
        <w:rPr/>
        <w:t>电话：</w:t>
      </w:r>
      <w:r>
        <w:rPr/>
        <w:t>020-37860713</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广东省广州市东风东路726号9楼903室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政府采购监督管理机构名称：横琴粤澳深度合作区财政局</w:t>
      </w:r>
    </w:p>
    <w:p>
      <w:pPr>
        <w:pStyle w:val="null3"/>
      </w:pPr>
      <w:r>
        <w:rPr/>
        <w:t>地 址：横琴粤澳深度合作区横琴港澳大道868号市民服务中心主楼1号楼财政局</w:t>
      </w:r>
    </w:p>
    <w:p>
      <w:pPr>
        <w:pStyle w:val="null3"/>
      </w:pPr>
      <w:r>
        <w:rPr/>
        <w:t>电 话：0756-8933396/8842820</w:t>
      </w:r>
    </w:p>
    <w:p>
      <w:pPr>
        <w:pStyle w:val="null3"/>
      </w:pPr>
      <w:r>
        <w:rPr/>
        <w:t>邮 编：519000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横琴粤澳深度合作区经济发展局2026年查验单位通勤保障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采购包1（横琴粤澳深度合作区经济发展局2026年查验单位通勤保障服务）：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采购包1（横琴粤澳深度合作区经济发展局2026年查验单位通勤保障服务）：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特定资格条件</w:t>
            </w:r>
          </w:p>
        </w:tc>
        <w:tc>
          <w:tcPr>
            <w:tcW w:type="dxa" w:w="4238"/>
          </w:tcPr>
          <w:p>
            <w:pPr>
              <w:pStyle w:val="null3"/>
            </w:pPr>
            <w:r>
              <w:rPr/>
              <w:t>投标人具有道路运输管理部门核发的在有效期内的《中华人民共和国道路运输经营许可证》(经营范围须含：县际包车客运和市际包车客运)（提供证书复印件并加盖公章）。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为符合本项目采购标的对应行业（交通运输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采购包1（横琴粤澳深度合作区经济发展局2026年查验单位通勤保障服务）：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采购包1(横琴粤澳深度合作区经济发展局2026年查验单位通勤保障服务):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对本项目需求理解与分析 (10.0分)</w:t>
            </w:r>
          </w:p>
        </w:tc>
        <w:tc>
          <w:tcPr>
            <w:tcW w:type="dxa" w:w="5076"/>
          </w:tcPr>
          <w:p>
            <w:pPr>
              <w:pStyle w:val="null3"/>
              <w:jc w:val="left"/>
            </w:pPr>
            <w:r>
              <w:rPr/>
              <w:t>根据投标人对本项目采购需求的理解进行综合评审： 1.投标人对采购人用车需求的目标完全理解； 2.投标人能把控服务过程中的重点； 3.投标人能准确分析需求中的难点； 4.投标人可为采购人提供额外优质服务，且相关服务与用户需求相关、符合项目实际。 注：提供的方案完全满足或优于上述4项要求的得10分，每缺少一项内容或内容存在缺陷扣2.5分，扣至0分为止。 说明：方案完全满足要求是指：方案包含但不限于评审内容要求的文字、图案、表格等形式详细呈现方案内容，方案内容符合行业政策、满足本项目要求。 内容存在缺陷是指：内容与项目无关或与用户实际情况不匹配、内容表述错误、内容前后表述矛盾、内容有逻辑性错误、项目信息错误、不符合本项目涉及的相关规范或标准要求、明显复制其他项目内容、未根据用户需求结合投标人自身情况详细展开拟定方案的任意一种情形。</w:t>
            </w:r>
          </w:p>
        </w:tc>
      </w:tr>
      <w:tr>
        <w:tc>
          <w:tcPr>
            <w:tcW w:type="dxa" w:w="922"/>
            <w:gridSpan w:val="2"/>
            <w:vMerge/>
          </w:tcPr>
          <w:p/>
        </w:tc>
        <w:tc>
          <w:tcPr>
            <w:tcW w:type="dxa" w:w="2307"/>
          </w:tcPr>
          <w:p>
            <w:pPr>
              <w:pStyle w:val="null3"/>
              <w:jc w:val="left"/>
            </w:pPr>
            <w:r>
              <w:rPr/>
              <w:t>服务管理措施 (21.0分)</w:t>
            </w:r>
          </w:p>
        </w:tc>
        <w:tc>
          <w:tcPr>
            <w:tcW w:type="dxa" w:w="5076"/>
          </w:tcPr>
          <w:p>
            <w:pPr>
              <w:pStyle w:val="null3"/>
              <w:jc w:val="left"/>
            </w:pPr>
            <w:r>
              <w:rPr/>
              <w:t>根据投标人针对本项目制定的服务管理措施进行综合评审： 1.服务管理团队架构：提供服务管理团队架构、明确分工和岗位责任； 2.各线路调度安排：提供各线路营运车辆停放、行车安排等管理措施； 3.投标人营运车辆设备配置：车辆监控设施、逃生设备、定位设备、电子体温测试仪等设备配置齐全； 4.投标人运营车辆配备相关的手机应用软件或者小程序（具有打卡应用程序除外的其他功能）； 5.驾驶人员管理措施：投标人对驾驶人员的安全文明驾驶、行为规范、着装等方面的提出的管理措施； 6.卫生清洁措施：投标人对营运车辆的车内车外清洁措施； 7.服务监督管理措施：投标人有完善的服务反馈及处理措施。 注：提供的方案完全满足或优于上述7项要求的得21分，每缺少一项内容或内容存在缺陷扣3分，扣至0分为止。 说明：方案完全满足要求是指：方案包含但不限于评审内容要求的文字、图案、表格等形式详细呈现方案内容，方案内容符合行业政策、满足本项目要求。 内容存在缺陷是指：内容与项目无关或与用户实际情况不匹配、内容表述错误、内容前后表述矛盾、内容有逻辑性错误、项目信息错误、不符合本项目涉及的相关规范或标准要求、明显复制其他项目内容、未根据用户需求结合投标人自身情况详细展开拟定方案的任意一种情形。</w:t>
            </w:r>
          </w:p>
        </w:tc>
      </w:tr>
      <w:tr>
        <w:tc>
          <w:tcPr>
            <w:tcW w:type="dxa" w:w="922"/>
            <w:gridSpan w:val="2"/>
            <w:vMerge/>
          </w:tcPr>
          <w:p/>
        </w:tc>
        <w:tc>
          <w:tcPr>
            <w:tcW w:type="dxa" w:w="2307"/>
          </w:tcPr>
          <w:p>
            <w:pPr>
              <w:pStyle w:val="null3"/>
              <w:jc w:val="left"/>
            </w:pPr>
            <w:r>
              <w:rPr/>
              <w:t>应急措施 (9.0分)</w:t>
            </w:r>
          </w:p>
        </w:tc>
        <w:tc>
          <w:tcPr>
            <w:tcW w:type="dxa" w:w="5076"/>
          </w:tcPr>
          <w:p>
            <w:pPr>
              <w:pStyle w:val="null3"/>
              <w:jc w:val="left"/>
            </w:pPr>
            <w:r>
              <w:rPr/>
              <w:t>根据投标人针对本项目制定的应急措施进行综合评审： 1.当班司机因故临时不能出勤，投标人的处理措施可以满足采购人的用车需求； 2.路遇事故或车辆故障，投标人的处理措施可以满足采购人的用车需求； 3.采购人临时增减乘车人数、更改乘车路线、调整时间等突发状况，投标人的处理措施可以满足采购人的用车需求。 注：提供的方案完全满足或优于上述3项要求的得9分，每缺少一项内容或内容存在缺陷扣3分，扣至0分为止。 说明：方案完全满足要求是指：方案包含但不限于评审内容要求的文字、图案、表格等形式详细呈现方案内容，方案内容符合行业政策、满足本项目要求。 内容存在缺陷是指：内容与项目无关或与用户实际情况不匹配、内容表述错误、内容前后表述矛盾、内容有逻辑性错误、项目信息错误、不符合本项目涉及的相关规范或标准要求、明显复制其他项目内容、未根据用户需求结合投标人自身情况详细展开拟定方案的任意一种情形。</w:t>
            </w:r>
          </w:p>
        </w:tc>
      </w:tr>
      <w:tr>
        <w:tc>
          <w:tcPr>
            <w:tcW w:type="dxa" w:w="922"/>
            <w:gridSpan w:val="2"/>
            <w:vMerge w:val="restart"/>
          </w:tcPr>
          <w:p>
            <w:pPr>
              <w:pStyle w:val="null3"/>
              <w:jc w:val="center"/>
            </w:pPr>
            <w:r>
              <w:rPr/>
              <w:t>商务部分</w:t>
            </w:r>
          </w:p>
        </w:tc>
        <w:tc>
          <w:tcPr>
            <w:tcW w:type="dxa" w:w="2307"/>
          </w:tcPr>
          <w:p>
            <w:pPr>
              <w:pStyle w:val="null3"/>
              <w:jc w:val="left"/>
            </w:pPr>
            <w:r>
              <w:rPr/>
              <w:t>投入车辆情况 (25.0分)</w:t>
            </w:r>
          </w:p>
        </w:tc>
        <w:tc>
          <w:tcPr>
            <w:tcW w:type="dxa" w:w="5076"/>
          </w:tcPr>
          <w:p>
            <w:pPr>
              <w:pStyle w:val="null3"/>
              <w:jc w:val="left"/>
            </w:pPr>
            <w:r>
              <w:rPr/>
              <w:t>对投标人投入日常接送服务的客车情况进行评定： 1.车龄在5年(含)内的，每辆车得1分； 2.车龄在5年（不含）以上8年（含）以内的，每辆车得0.6分； 3.车龄在8年（不含）以上10年（含）以内的，每辆车得0.2分； 4.其他年限不得分； 最多计算25辆车，满分25分。 注： （1）提供车辆行驶证，车龄以车辆行驶证注册日期截止至投标截止日进行计算。 （2）车辆为投标人自有车辆，行驶证上的所有人要求与投标人一致。</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投标人自2022年1月1日以来承接过同类业绩项目,每个同类业绩项目得1分，最多计算5个同类业绩项目，满分5分。 注： （1）同类业绩项目是指合同内容包含班车接送服务（该服务必须为一定时期内的持续接送服务，单次或者特定次数接送服务项目不予计分）。 （2）投标文件中提供合同扫描件或复印件并加盖公章，时间以合同签订时间为准；同一服务项目多次签订服务合同的只按一项合同业绩计算；投标人提供的证明材料不符合要求的，对应业绩不得分。</w:t>
            </w:r>
          </w:p>
        </w:tc>
      </w:tr>
      <w:tr>
        <w:tc>
          <w:tcPr>
            <w:tcW w:type="dxa" w:w="922"/>
            <w:gridSpan w:val="2"/>
            <w:vMerge/>
          </w:tcPr>
          <w:p/>
        </w:tc>
        <w:tc>
          <w:tcPr>
            <w:tcW w:type="dxa" w:w="2307"/>
          </w:tcPr>
          <w:p>
            <w:pPr>
              <w:pStyle w:val="null3"/>
              <w:jc w:val="left"/>
            </w:pPr>
            <w:r>
              <w:rPr/>
              <w:t>投入驾驶员情况 (15.0分)</w:t>
            </w:r>
          </w:p>
        </w:tc>
        <w:tc>
          <w:tcPr>
            <w:tcW w:type="dxa" w:w="5076"/>
          </w:tcPr>
          <w:p>
            <w:pPr>
              <w:pStyle w:val="null3"/>
              <w:jc w:val="left"/>
            </w:pPr>
            <w:r>
              <w:rPr/>
              <w:t>投标人拟派本项目的司机持有A1驾驶证，并根据驾龄情况进行评审： 1.驾龄在5年（含）以上的，每人得0.6分； 2.驾龄在3年（含）以上5年（不含）以下的，每人得0.4分； 3.驾龄在3年（含）以下的，每人得0.2分； 最多计算25人，满分15分。 注： （1）提供司机的A1驾驶证扫描件或复印件并加盖公章，未持有A1驾驶证或被吊销A1驾驶证的，不计入评分。 （2）提供司机在投标人参加社保的证明文件扫描件（社保证明至少应为税务部门或者社保部门出具的投标截止日前6个月内任意1个月的《投保单》或《社会保险参保人员证明》文件）。 （3）驾龄以驾驶证上初次领证时间至投标截止日进行计算。 投标人提供的证明材料不符合要求，对应人员不计分。</w:t>
            </w:r>
          </w:p>
        </w:tc>
      </w:tr>
      <w:tr>
        <w:tc>
          <w:tcPr>
            <w:tcW w:type="dxa" w:w="922"/>
            <w:gridSpan w:val="2"/>
            <w:vMerge/>
          </w:tcPr>
          <w:p/>
        </w:tc>
        <w:tc>
          <w:tcPr>
            <w:tcW w:type="dxa" w:w="2307"/>
          </w:tcPr>
          <w:p>
            <w:pPr>
              <w:pStyle w:val="null3"/>
              <w:jc w:val="left"/>
            </w:pPr>
            <w:r>
              <w:rPr/>
              <w:t>企业诚信情况 (5.0分)</w:t>
            </w:r>
          </w:p>
        </w:tc>
        <w:tc>
          <w:tcPr>
            <w:tcW w:type="dxa" w:w="5076"/>
          </w:tcPr>
          <w:p>
            <w:pPr>
              <w:pStyle w:val="null3"/>
              <w:jc w:val="left"/>
            </w:pPr>
            <w:r>
              <w:rPr/>
              <w:t>参照《关于加强珠海市政府采购供应商诚信管理有关事项的通知》对供应商年度诚信记录得分进行评价。按下列公式计算本项得分：供应商诚信情况得分：诚信记录得分×5％。 说明： （1）以代理机构在评审活动开始前，通过广东政府采购网“其他监管检查公告"栏和珠海市财政局网站“信用财政”栏中查询的查询投标（响应）供应商诚信状况为准。供应商诚信状况由代理机构提供给评审委员会，由评审委员会根据投标文件的规定进行评审。 （2）如查询不到相关供应商扣分记录的，视为该供应商年度诚信记录得分为100分。 （3）两个以上的自然人、法人或者其他织组成一个联合体，以一个供应商的身份共同参加政府采购活动的，应当对所有联合体员进行诚信记录查询，以联合体成员的诚信记录平均得分参与评审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w:t>
      </w:r>
      <w:r>
        <w:rPr>
          <w:sz w:val="21"/>
          <w:b/>
        </w:rPr>
        <w:t xml:space="preserve">  </w:t>
      </w:r>
      <w:r>
        <w:rPr>
          <w:sz w:val="48"/>
          <w:b/>
        </w:rPr>
        <w:t xml:space="preserve"> </w:t>
      </w:r>
      <w:r>
        <w:rPr>
          <w:sz w:val="48"/>
          <w:b/>
        </w:rPr>
        <w:t>】</w:t>
      </w:r>
    </w:p>
    <w:p>
      <w:pPr>
        <w:pStyle w:val="null3"/>
        <w:spacing w:before="315" w:after="315"/>
        <w:jc w:val="center"/>
      </w:pPr>
      <w:r>
        <w:rPr>
          <w:sz w:val="48"/>
          <w:b/>
        </w:rPr>
        <w:t>服务</w:t>
      </w:r>
      <w:r>
        <w:rPr>
          <w:sz w:val="48"/>
          <w:b/>
        </w:rPr>
        <w:t>采购</w:t>
      </w:r>
      <w:r>
        <w:rPr>
          <w:sz w:val="48"/>
          <w:b/>
        </w:rPr>
        <w:t>合同</w:t>
      </w:r>
    </w:p>
    <w:p>
      <w:pPr>
        <w:pStyle w:val="null3"/>
        <w:spacing w:after="120"/>
        <w:ind w:firstLine="210"/>
        <w:jc w:val="both"/>
      </w:pPr>
      <w:r>
        <w:rPr>
          <w:sz w:val="32"/>
          <w:b/>
        </w:rPr>
        <w:t>甲方：横琴粤澳深度合作区经济发展局</w:t>
      </w:r>
    </w:p>
    <w:p>
      <w:pPr>
        <w:pStyle w:val="null3"/>
        <w:spacing w:after="120"/>
        <w:ind w:firstLine="210"/>
        <w:jc w:val="both"/>
      </w:pPr>
      <w:r>
        <w:rPr>
          <w:sz w:val="32"/>
          <w:b/>
        </w:rPr>
        <w:t>乙方：</w:t>
      </w:r>
      <w:r>
        <w:rPr>
          <w:sz w:val="21"/>
          <w:b/>
        </w:rPr>
        <w:t xml:space="preserve">  </w:t>
      </w:r>
    </w:p>
    <w:p>
      <w:pPr>
        <w:pStyle w:val="null3"/>
        <w:spacing w:after="120"/>
        <w:ind w:firstLine="210"/>
        <w:jc w:val="both"/>
      </w:pPr>
      <w:r>
        <w:rPr>
          <w:sz w:val="21"/>
        </w:rPr>
        <w:t>注：本合同样本仅供参考，具体条款内容由采购人和中标供应商协商确定，但不得对招、投标文件的实质性条款作出变更。</w:t>
      </w:r>
    </w:p>
    <w:p>
      <w:pPr>
        <w:pStyle w:val="null3"/>
        <w:spacing w:after="120"/>
        <w:ind w:firstLine="420"/>
        <w:jc w:val="both"/>
      </w:pPr>
      <w:r>
        <w:rPr/>
        <w:t xml:space="preserve"> </w:t>
      </w:r>
    </w:p>
    <w:p>
      <w:pPr>
        <w:pStyle w:val="null3"/>
        <w:jc w:val="center"/>
      </w:pPr>
      <w:r>
        <w:rPr>
          <w:sz w:val="28"/>
          <w:b/>
        </w:rPr>
        <w:t>【</w:t>
      </w:r>
      <w:r>
        <w:rPr>
          <w:sz w:val="28"/>
          <w:b/>
        </w:rPr>
        <w:t xml:space="preserve">   </w:t>
      </w:r>
      <w:r>
        <w:rPr>
          <w:sz w:val="28"/>
          <w:b/>
        </w:rPr>
        <w:t>】</w:t>
      </w:r>
      <w:r>
        <w:rPr>
          <w:sz w:val="28"/>
          <w:b/>
        </w:rPr>
        <w:t>服务</w:t>
      </w:r>
      <w:r>
        <w:rPr>
          <w:sz w:val="28"/>
          <w:b/>
        </w:rPr>
        <w:t>采购</w:t>
      </w:r>
      <w:r>
        <w:rPr>
          <w:sz w:val="28"/>
          <w:b/>
        </w:rPr>
        <w:t>合同</w:t>
      </w:r>
    </w:p>
    <w:p>
      <w:pPr>
        <w:pStyle w:val="null3"/>
        <w:ind w:firstLine="480"/>
        <w:jc w:val="both"/>
      </w:pPr>
      <w:r>
        <w:rPr>
          <w:sz w:val="24"/>
        </w:rPr>
        <w:t>甲方（委托方）：横琴粤澳深度合作区经济发展局</w:t>
      </w:r>
    </w:p>
    <w:p>
      <w:pPr>
        <w:pStyle w:val="null3"/>
        <w:jc w:val="both"/>
      </w:pPr>
      <w:r>
        <w:rPr>
          <w:sz w:val="24"/>
        </w:rPr>
        <w:t>乙方（受托方）：</w:t>
      </w:r>
      <w:r>
        <w:rPr>
          <w:sz w:val="21"/>
        </w:rPr>
        <w:t xml:space="preserve">  </w:t>
      </w:r>
    </w:p>
    <w:p>
      <w:pPr>
        <w:pStyle w:val="null3"/>
        <w:ind w:firstLine="480"/>
        <w:jc w:val="both"/>
      </w:pPr>
      <w:r>
        <w:rPr>
          <w:sz w:val="24"/>
        </w:rPr>
        <w:t>根据《中华人民共和国民法典》《中华人民共和国政府采购法》及《中华人民共和国政府采购法实施条例》等相关法律、法规的规定，甲方选定乙方为中标人并委托乙方开展</w:t>
      </w:r>
      <w:r>
        <w:rPr>
          <w:sz w:val="24"/>
        </w:rPr>
        <w:t>【</w:t>
      </w:r>
      <w:r>
        <w:rPr>
          <w:sz w:val="24"/>
        </w:rPr>
        <w:t xml:space="preserve">   </w:t>
      </w:r>
      <w:r>
        <w:rPr>
          <w:sz w:val="24"/>
        </w:rPr>
        <w:t>】</w:t>
      </w:r>
      <w:r>
        <w:rPr>
          <w:sz w:val="24"/>
        </w:rPr>
        <w:t>，乙方同意接受甲方委托。为进一步明确甲乙双方的权利、义务，保证</w:t>
      </w:r>
      <w:r>
        <w:rPr>
          <w:sz w:val="24"/>
        </w:rPr>
        <w:t>合同</w:t>
      </w:r>
      <w:r>
        <w:rPr>
          <w:sz w:val="24"/>
        </w:rPr>
        <w:t>的顺利进行，并结合本</w:t>
      </w:r>
      <w:r>
        <w:rPr>
          <w:sz w:val="24"/>
        </w:rPr>
        <w:t>合同</w:t>
      </w:r>
      <w:r>
        <w:rPr>
          <w:sz w:val="24"/>
        </w:rPr>
        <w:t>的具体情况，甲乙双方在自愿平等的情况下，签订本合同，以兹共同遵守。</w:t>
      </w:r>
    </w:p>
    <w:p>
      <w:pPr>
        <w:pStyle w:val="null3"/>
        <w:ind w:firstLine="482"/>
        <w:jc w:val="both"/>
      </w:pPr>
      <w:r>
        <w:rPr>
          <w:sz w:val="24"/>
          <w:b/>
        </w:rPr>
        <w:t>第</w:t>
      </w:r>
      <w:r>
        <w:rPr>
          <w:sz w:val="24"/>
          <w:b/>
        </w:rPr>
        <w:t>1条 委托事项</w:t>
      </w:r>
    </w:p>
    <w:p>
      <w:pPr>
        <w:pStyle w:val="null3"/>
        <w:ind w:firstLine="480"/>
        <w:jc w:val="both"/>
      </w:pPr>
      <w:r>
        <w:rPr>
          <w:sz w:val="24"/>
        </w:rPr>
        <w:t>1.1 服务事项：【   】</w:t>
      </w:r>
    </w:p>
    <w:p>
      <w:pPr>
        <w:pStyle w:val="null3"/>
        <w:ind w:firstLine="480"/>
        <w:jc w:val="both"/>
      </w:pPr>
      <w:r>
        <w:rPr>
          <w:sz w:val="24"/>
        </w:rPr>
        <w:t>1.2 服务地点：横琴粤澳深度合作区或甲方指定地点。</w:t>
      </w:r>
    </w:p>
    <w:p>
      <w:pPr>
        <w:pStyle w:val="null3"/>
        <w:ind w:firstLine="482"/>
        <w:jc w:val="both"/>
      </w:pPr>
      <w:r>
        <w:rPr>
          <w:sz w:val="24"/>
          <w:b/>
        </w:rPr>
        <w:t>第</w:t>
      </w:r>
      <w:r>
        <w:rPr>
          <w:sz w:val="24"/>
          <w:b/>
        </w:rPr>
        <w:t>2条 工作内容</w:t>
      </w:r>
    </w:p>
    <w:p>
      <w:pPr>
        <w:pStyle w:val="null3"/>
        <w:ind w:firstLine="480"/>
        <w:jc w:val="both"/>
      </w:pPr>
      <w:r>
        <w:rPr>
          <w:sz w:val="24"/>
        </w:rPr>
        <w:t>根据采购文件及相关法律法规的要求，乙方具体工作包括：【</w:t>
      </w:r>
      <w:r>
        <w:rPr>
          <w:sz w:val="24"/>
        </w:rPr>
        <w:t xml:space="preserve">   </w:t>
      </w:r>
      <w:r>
        <w:rPr>
          <w:sz w:val="24"/>
        </w:rPr>
        <w:t>】</w:t>
      </w:r>
    </w:p>
    <w:p>
      <w:pPr>
        <w:pStyle w:val="null3"/>
        <w:ind w:firstLine="482"/>
        <w:jc w:val="both"/>
      </w:pPr>
      <w:r>
        <w:rPr>
          <w:sz w:val="24"/>
          <w:b/>
        </w:rPr>
        <w:t>第</w:t>
      </w:r>
      <w:r>
        <w:rPr>
          <w:sz w:val="24"/>
          <w:b/>
        </w:rPr>
        <w:t>3条 委托期限</w:t>
      </w:r>
    </w:p>
    <w:p>
      <w:pPr>
        <w:pStyle w:val="null3"/>
        <w:ind w:firstLine="480"/>
        <w:jc w:val="both"/>
      </w:pPr>
      <w:r>
        <w:rPr>
          <w:sz w:val="24"/>
        </w:rPr>
        <w:t>3.1 【2026年1月1日起至2026年12月31日止】。</w:t>
      </w:r>
    </w:p>
    <w:p>
      <w:pPr>
        <w:pStyle w:val="null3"/>
        <w:ind w:firstLine="480"/>
        <w:jc w:val="both"/>
      </w:pPr>
      <w:r>
        <w:rPr>
          <w:sz w:val="24"/>
        </w:rPr>
        <w:t>3.2 服务期限内，甲方有权提前10天通知乙方解除本合同。如果甲方解除本合同的，应按照乙方已经履约情况如实结算服务费用，但除正常结算解除前的费用以外，甲方不承担其他违约责任。</w:t>
      </w:r>
    </w:p>
    <w:p>
      <w:pPr>
        <w:pStyle w:val="null3"/>
        <w:ind w:firstLine="482"/>
        <w:jc w:val="both"/>
      </w:pPr>
      <w:r>
        <w:rPr>
          <w:sz w:val="24"/>
          <w:b/>
        </w:rPr>
        <w:t>第</w:t>
      </w:r>
      <w:r>
        <w:rPr>
          <w:sz w:val="24"/>
          <w:b/>
        </w:rPr>
        <w:t>4条 服务费用及付款方式</w:t>
      </w:r>
    </w:p>
    <w:p>
      <w:pPr>
        <w:pStyle w:val="null3"/>
        <w:ind w:firstLine="480"/>
        <w:jc w:val="both"/>
      </w:pPr>
      <w:r>
        <w:rPr>
          <w:sz w:val="24"/>
        </w:rPr>
        <w:t>4.1 服务费用：本项目甲方应支付乙方总计人民币【 大写  】元（【￥   】元），该费用为含税价。</w:t>
      </w:r>
    </w:p>
    <w:p>
      <w:pPr>
        <w:pStyle w:val="null3"/>
        <w:ind w:firstLine="480"/>
        <w:jc w:val="both"/>
      </w:pPr>
      <w:r>
        <w:rPr>
          <w:sz w:val="24"/>
        </w:rPr>
        <w:t>4.2 付款方式：服务费用共分【   】期付款：</w:t>
      </w:r>
    </w:p>
    <w:p>
      <w:pPr>
        <w:pStyle w:val="null3"/>
        <w:ind w:firstLine="480"/>
        <w:jc w:val="both"/>
      </w:pPr>
      <w:r>
        <w:rPr>
          <w:sz w:val="24"/>
        </w:rPr>
        <w:t>【</w:t>
      </w:r>
      <w:r>
        <w:rPr>
          <w:sz w:val="24"/>
        </w:rPr>
        <w:t xml:space="preserve">  </w:t>
      </w:r>
      <w:r>
        <w:rPr>
          <w:sz w:val="24"/>
        </w:rPr>
        <w:t>】</w:t>
      </w:r>
    </w:p>
    <w:p>
      <w:pPr>
        <w:pStyle w:val="null3"/>
        <w:ind w:firstLine="480"/>
        <w:jc w:val="both"/>
      </w:pPr>
      <w:r>
        <w:rPr>
          <w:sz w:val="24"/>
        </w:rPr>
        <w:t>4.3 乙方收款账户如下：</w:t>
      </w:r>
    </w:p>
    <w:p>
      <w:pPr>
        <w:pStyle w:val="null3"/>
        <w:ind w:firstLine="480"/>
        <w:jc w:val="both"/>
      </w:pPr>
      <w:r>
        <w:rPr>
          <w:sz w:val="24"/>
        </w:rPr>
        <w:t>户</w:t>
      </w:r>
      <w:r>
        <w:rPr>
          <w:sz w:val="24"/>
        </w:rPr>
        <w:t xml:space="preserve">  </w:t>
      </w:r>
      <w:r>
        <w:rPr>
          <w:sz w:val="24"/>
        </w:rPr>
        <w:t>名：【</w:t>
      </w:r>
      <w:r>
        <w:rPr>
          <w:sz w:val="24"/>
        </w:rPr>
        <w:t xml:space="preserve">   </w:t>
      </w:r>
      <w:r>
        <w:rPr>
          <w:sz w:val="24"/>
        </w:rPr>
        <w:t>】</w:t>
      </w:r>
    </w:p>
    <w:p>
      <w:pPr>
        <w:pStyle w:val="null3"/>
        <w:ind w:firstLine="480"/>
        <w:jc w:val="both"/>
      </w:pPr>
      <w:r>
        <w:rPr>
          <w:sz w:val="24"/>
        </w:rPr>
        <w:t>账</w:t>
      </w:r>
      <w:r>
        <w:rPr>
          <w:sz w:val="24"/>
        </w:rPr>
        <w:t xml:space="preserve">  </w:t>
      </w:r>
      <w:r>
        <w:rPr>
          <w:sz w:val="24"/>
        </w:rPr>
        <w:t>号：【</w:t>
      </w:r>
      <w:r>
        <w:rPr>
          <w:sz w:val="24"/>
        </w:rPr>
        <w:t xml:space="preserve">   </w:t>
      </w:r>
      <w:r>
        <w:rPr>
          <w:sz w:val="24"/>
        </w:rPr>
        <w:t>】</w:t>
      </w:r>
    </w:p>
    <w:p>
      <w:pPr>
        <w:pStyle w:val="null3"/>
        <w:ind w:firstLine="480"/>
        <w:jc w:val="both"/>
      </w:pPr>
      <w:r>
        <w:rPr>
          <w:sz w:val="24"/>
        </w:rPr>
        <w:t>开户行：【</w:t>
      </w:r>
      <w:r>
        <w:rPr>
          <w:sz w:val="24"/>
        </w:rPr>
        <w:t xml:space="preserve">   </w:t>
      </w:r>
      <w:r>
        <w:rPr>
          <w:sz w:val="24"/>
        </w:rPr>
        <w:t>】</w:t>
      </w:r>
    </w:p>
    <w:p>
      <w:pPr>
        <w:pStyle w:val="null3"/>
        <w:ind w:firstLine="480"/>
        <w:jc w:val="both"/>
      </w:pPr>
      <w:r>
        <w:rPr>
          <w:sz w:val="24"/>
        </w:rPr>
        <w:t>4.4 每次付款前，乙方应向甲方提供等额合法有效的普通发票及付款申请，否则甲方有权拒绝付款。</w:t>
      </w:r>
    </w:p>
    <w:p>
      <w:pPr>
        <w:pStyle w:val="null3"/>
        <w:ind w:firstLine="480"/>
        <w:jc w:val="both"/>
      </w:pPr>
      <w:r>
        <w:rPr>
          <w:sz w:val="24"/>
        </w:rPr>
        <w:t>4.5 乙方提供服务中涉及到的人工成本、差旅、文印、通信等成本支出，除本合同明确说明或甲方明确同意报销的以外，均由乙方自行承担。</w:t>
      </w:r>
    </w:p>
    <w:p>
      <w:pPr>
        <w:pStyle w:val="null3"/>
        <w:ind w:firstLine="480"/>
        <w:jc w:val="both"/>
      </w:pPr>
      <w:r>
        <w:rPr>
          <w:sz w:val="24"/>
        </w:rPr>
        <w:t>4.6 鉴于甲方使用的是财政资金，本条规定的付款时间为向政府财政部门提出办理财政支付申请手续的时间（不含政府财政部门审批所需时间）。</w:t>
      </w:r>
    </w:p>
    <w:p>
      <w:pPr>
        <w:pStyle w:val="null3"/>
        <w:ind w:firstLine="480"/>
        <w:jc w:val="both"/>
      </w:pPr>
      <w:r>
        <w:rPr>
          <w:sz w:val="24"/>
        </w:rPr>
        <w:t>4.7 如乙方根据本合同规定有责任向甲方支付违约金或其它赔偿时，甲方在书面通知乙方后，有权直接从上述付款中扣除该等额款项。</w:t>
      </w:r>
    </w:p>
    <w:p>
      <w:pPr>
        <w:pStyle w:val="null3"/>
        <w:ind w:firstLine="482"/>
        <w:jc w:val="both"/>
      </w:pPr>
      <w:r>
        <w:rPr>
          <w:sz w:val="24"/>
          <w:b/>
        </w:rPr>
        <w:t>第</w:t>
      </w:r>
      <w:r>
        <w:rPr>
          <w:sz w:val="24"/>
          <w:b/>
        </w:rPr>
        <w:t>5条 验收方法</w:t>
      </w:r>
    </w:p>
    <w:p>
      <w:pPr>
        <w:pStyle w:val="null3"/>
        <w:ind w:firstLine="480"/>
        <w:jc w:val="both"/>
      </w:pPr>
      <w:r>
        <w:rPr>
          <w:sz w:val="24"/>
        </w:rPr>
        <w:t>5.1 乙方提交【   】，甲方组织验收。</w:t>
      </w:r>
    </w:p>
    <w:p>
      <w:pPr>
        <w:pStyle w:val="null3"/>
        <w:ind w:firstLine="480"/>
        <w:jc w:val="both"/>
      </w:pPr>
      <w:r>
        <w:rPr>
          <w:sz w:val="24"/>
        </w:rPr>
        <w:t>5.2 验收标准：符合国家相关服务质量标准，并符合本合同约定及甲方的使用需求。</w:t>
      </w:r>
    </w:p>
    <w:p>
      <w:pPr>
        <w:pStyle w:val="null3"/>
        <w:ind w:firstLine="480"/>
        <w:jc w:val="both"/>
      </w:pPr>
      <w:r>
        <w:rPr>
          <w:sz w:val="24"/>
        </w:rPr>
        <w:t>5.3 工作成果经验收不合格的，乙方应当在按照甲方意见修改后及时通知甲方再次进行验收。</w:t>
      </w:r>
    </w:p>
    <w:p>
      <w:pPr>
        <w:pStyle w:val="null3"/>
        <w:ind w:firstLine="480"/>
        <w:jc w:val="both"/>
      </w:pPr>
      <w:r>
        <w:rPr>
          <w:sz w:val="24"/>
        </w:rPr>
        <w:t>5.4 因验收不合格等乙方原因导致乙方不能按时交付本合同约定的工作成果的，视为乙方履行迟延，应按本合同的有关约定承担违约责任。</w:t>
      </w:r>
    </w:p>
    <w:p>
      <w:pPr>
        <w:pStyle w:val="null3"/>
        <w:ind w:firstLine="482"/>
        <w:jc w:val="both"/>
      </w:pPr>
      <w:r>
        <w:rPr>
          <w:sz w:val="24"/>
          <w:b/>
        </w:rPr>
        <w:t>第</w:t>
      </w:r>
      <w:r>
        <w:rPr>
          <w:sz w:val="24"/>
          <w:b/>
        </w:rPr>
        <w:t>6条 双方责任</w:t>
      </w:r>
    </w:p>
    <w:p>
      <w:pPr>
        <w:pStyle w:val="null3"/>
        <w:ind w:firstLine="480"/>
        <w:jc w:val="both"/>
      </w:pPr>
      <w:r>
        <w:rPr>
          <w:sz w:val="24"/>
        </w:rPr>
        <w:t>6.1 甲方责任：</w:t>
      </w:r>
    </w:p>
    <w:p>
      <w:pPr>
        <w:pStyle w:val="null3"/>
        <w:ind w:firstLine="480"/>
        <w:jc w:val="both"/>
      </w:pPr>
      <w:r>
        <w:rPr>
          <w:sz w:val="24"/>
        </w:rPr>
        <w:t>6.1.1 甲方应协助乙方收集本项目所需的背景资料；</w:t>
      </w:r>
    </w:p>
    <w:p>
      <w:pPr>
        <w:pStyle w:val="null3"/>
        <w:ind w:firstLine="480"/>
        <w:jc w:val="both"/>
      </w:pPr>
      <w:r>
        <w:rPr>
          <w:sz w:val="24"/>
        </w:rPr>
        <w:t>6.1.2 甲方应配合指导乙方开展本合同约定的工作；</w:t>
      </w:r>
    </w:p>
    <w:p>
      <w:pPr>
        <w:pStyle w:val="null3"/>
        <w:ind w:firstLine="480"/>
        <w:jc w:val="both"/>
      </w:pPr>
      <w:r>
        <w:rPr>
          <w:sz w:val="24"/>
        </w:rPr>
        <w:t>6.1.3 甲方应按合同约定支付款项。</w:t>
      </w:r>
    </w:p>
    <w:p>
      <w:pPr>
        <w:pStyle w:val="null3"/>
        <w:ind w:firstLine="480"/>
        <w:jc w:val="both"/>
      </w:pPr>
      <w:r>
        <w:rPr>
          <w:sz w:val="24"/>
        </w:rPr>
        <w:t>6.2 乙方责任：</w:t>
      </w:r>
    </w:p>
    <w:p>
      <w:pPr>
        <w:pStyle w:val="null3"/>
        <w:ind w:firstLine="480"/>
        <w:jc w:val="both"/>
      </w:pPr>
      <w:r>
        <w:rPr>
          <w:sz w:val="24"/>
        </w:rPr>
        <w:t>6.2.1 乙方应保证其具有履行本合同的各项法定资质。乙方应保证已经完全理解甲方对委托事项的具体要求，并有能力严格按照甲方要求提供服务，提交成果报告。</w:t>
      </w:r>
    </w:p>
    <w:p>
      <w:pPr>
        <w:pStyle w:val="null3"/>
        <w:ind w:firstLine="480"/>
        <w:jc w:val="both"/>
      </w:pPr>
      <w:r>
        <w:rPr>
          <w:sz w:val="24"/>
        </w:rPr>
        <w:t>6.2.2 乙方应保证其采用的所有服务方式和手段符合有关法律、法规和其他规范性文件的规定和社会道德的要求。</w:t>
      </w:r>
    </w:p>
    <w:p>
      <w:pPr>
        <w:pStyle w:val="null3"/>
        <w:ind w:firstLine="480"/>
        <w:jc w:val="both"/>
      </w:pPr>
      <w:r>
        <w:rPr>
          <w:sz w:val="24"/>
        </w:rPr>
        <w:t>6.2.3 乙方应按期提交高质量工作成果，为此指派【   】作为本项目的负责人／服务团队。但如果乙方指派人员无法按照甲方要求按时高质量完成服务内容的，甲方有权要求乙方更换，乙方应在接到甲方通知之日起5个工作日内更换完毕。</w:t>
      </w:r>
    </w:p>
    <w:p>
      <w:pPr>
        <w:pStyle w:val="null3"/>
        <w:ind w:firstLine="480"/>
        <w:jc w:val="both"/>
      </w:pPr>
      <w:r>
        <w:rPr>
          <w:sz w:val="24"/>
        </w:rPr>
        <w:t>6.2.4 乙方应保证其工作成果科学、客观、真实、有效，不能弄虚作假，也不得侵犯任何第三方的合法权益。</w:t>
      </w:r>
    </w:p>
    <w:p>
      <w:pPr>
        <w:pStyle w:val="null3"/>
        <w:ind w:firstLine="480"/>
        <w:jc w:val="both"/>
      </w:pPr>
      <w:r>
        <w:rPr>
          <w:sz w:val="24"/>
        </w:rPr>
        <w:t>6.2.5 乙方应按甲方指导意见修改、完善有关成果文本，并对成果文本出现的遗漏、错误负有补充、修改责任。</w:t>
      </w:r>
    </w:p>
    <w:p>
      <w:pPr>
        <w:pStyle w:val="null3"/>
        <w:ind w:firstLine="480"/>
        <w:jc w:val="both"/>
      </w:pPr>
      <w:r>
        <w:rPr>
          <w:sz w:val="24"/>
        </w:rPr>
        <w:t>6.2.6 乙方必须自行完成本合同约定的主要工作，除聘请专家（非乙方员工）以外，不得转交第三方完成。</w:t>
      </w:r>
    </w:p>
    <w:p>
      <w:pPr>
        <w:pStyle w:val="null3"/>
        <w:ind w:firstLine="480"/>
        <w:jc w:val="both"/>
      </w:pPr>
      <w:r>
        <w:rPr>
          <w:sz w:val="24"/>
        </w:rPr>
        <w:t>6.2.7 无论何种原因双方解除或终止合同时，或者在其他情况下甲方有要求时，乙方应根据甲方要求将甲方提供的设备物资及相关资料、账号密码、工作文档等与甲方指定人员进行交接，使甲方可正常进行后续工作。无论双方是否有未结款项或其他争议，乙方可另行主张权利，不得作为拒绝交接的理由。</w:t>
      </w:r>
    </w:p>
    <w:p>
      <w:pPr>
        <w:pStyle w:val="null3"/>
        <w:ind w:firstLine="482"/>
        <w:jc w:val="both"/>
      </w:pPr>
      <w:r>
        <w:rPr>
          <w:sz w:val="24"/>
          <w:b/>
        </w:rPr>
        <w:t>第</w:t>
      </w:r>
      <w:r>
        <w:rPr>
          <w:sz w:val="24"/>
          <w:b/>
        </w:rPr>
        <w:t>7条 关于各方关系的特别声明</w:t>
      </w:r>
    </w:p>
    <w:p>
      <w:pPr>
        <w:pStyle w:val="null3"/>
        <w:ind w:firstLine="480"/>
        <w:jc w:val="both"/>
      </w:pPr>
      <w:r>
        <w:rPr>
          <w:sz w:val="24"/>
        </w:rPr>
        <w:t>7.1 各方确认：</w:t>
      </w:r>
    </w:p>
    <w:p>
      <w:pPr>
        <w:pStyle w:val="null3"/>
        <w:ind w:firstLine="480"/>
        <w:jc w:val="both"/>
      </w:pPr>
      <w:r>
        <w:rPr>
          <w:sz w:val="24"/>
        </w:rPr>
        <w:t>7.1.1 本合同各方均为独立法人（或独立主体）。本合同的签订在甲方和乙方之间并不产生任何雇佣或合伙关系，双方对外不产生连带、补充或类似的雇佣或合伙责任。乙方不得以甲方名义对外签署或发布任何文件、制度等。</w:t>
      </w:r>
    </w:p>
    <w:p>
      <w:pPr>
        <w:pStyle w:val="null3"/>
        <w:ind w:firstLine="480"/>
        <w:jc w:val="both"/>
      </w:pPr>
      <w:r>
        <w:rPr>
          <w:sz w:val="24"/>
        </w:rPr>
        <w:t>7.1.2 甲方与乙方及乙方服务人员之间不建立雇佣、劳务派遣关系或类似关系，乙方应向其员工承担用人单位的全部责任，甲方不对乙方员工承担任何用人单位或劳务派遣用工单位的责任。无论因任何原因导致甲方向乙方员工或雇员承担任何责任的，甲方有权向乙方追偿。</w:t>
      </w:r>
    </w:p>
    <w:p>
      <w:pPr>
        <w:pStyle w:val="null3"/>
        <w:ind w:firstLine="480"/>
        <w:jc w:val="both"/>
      </w:pPr>
      <w:r>
        <w:rPr>
          <w:sz w:val="24"/>
        </w:rPr>
        <w:t>7.2 乙方应与其员工签署劳动合同，依法缴纳社会保险，对员工承担用人单位的全部法定责任。乙方及乙方服务人员在服务过程中如出现人身、财产损害或造成第三方损害，应由乙方自行承担责任。</w:t>
      </w:r>
    </w:p>
    <w:p>
      <w:pPr>
        <w:pStyle w:val="null3"/>
        <w:ind w:firstLine="482"/>
        <w:jc w:val="both"/>
      </w:pPr>
      <w:r>
        <w:rPr>
          <w:sz w:val="24"/>
          <w:b/>
        </w:rPr>
        <w:t>第</w:t>
      </w:r>
      <w:r>
        <w:rPr>
          <w:sz w:val="24"/>
          <w:b/>
        </w:rPr>
        <w:t>8条 知识产权</w:t>
      </w:r>
    </w:p>
    <w:p>
      <w:pPr>
        <w:pStyle w:val="null3"/>
        <w:ind w:firstLine="480"/>
        <w:jc w:val="both"/>
      </w:pPr>
      <w:r>
        <w:rPr>
          <w:sz w:val="24"/>
        </w:rPr>
        <w:t>8.1 本合同委托事项的工作成果等知识产权所有权归甲方所有，未经甲方同意或授权，该成果禁止在国内外公开发表或者外传。乙方确保其履行本合同未侵犯第三方合法权利，并保证甲方免受任何第三方的索赔或诉讼。因违反本条产生的一切纠纷，由乙方负责解决，并承担全部责任。本条约定长期有效，不受本合同效力期限的约束。</w:t>
      </w:r>
    </w:p>
    <w:p>
      <w:pPr>
        <w:pStyle w:val="null3"/>
        <w:ind w:firstLine="480"/>
        <w:jc w:val="both"/>
      </w:pPr>
      <w:r>
        <w:rPr>
          <w:sz w:val="24"/>
        </w:rPr>
        <w:t>8.2 履行合同中甲方向乙方及乙方人员提供的信息、材料、技术信息、商业信息、文件、程序、计划、技术、图表、模型、参数、数据、标准、专有技术、业务或业务运作方法和其他专有信息等知识产权和其他权益全部归甲方所有，本合同的签订与履行不代表甲方对乙方的知识产权转让和许可，乙方仅可出于为甲方提供服务之目标而使用，未经甲方事先书面许可，乙方不得为本合同之外的任何目的、以任何形式自行使用或擅自许可任何第三方使用。</w:t>
      </w:r>
    </w:p>
    <w:p>
      <w:pPr>
        <w:pStyle w:val="null3"/>
        <w:ind w:firstLine="482"/>
        <w:jc w:val="both"/>
      </w:pPr>
      <w:r>
        <w:rPr>
          <w:sz w:val="24"/>
          <w:b/>
        </w:rPr>
        <w:t>第</w:t>
      </w:r>
      <w:r>
        <w:rPr>
          <w:sz w:val="24"/>
          <w:b/>
        </w:rPr>
        <w:t>9条 保密</w:t>
      </w:r>
    </w:p>
    <w:p>
      <w:pPr>
        <w:pStyle w:val="null3"/>
        <w:ind w:firstLine="480"/>
        <w:jc w:val="both"/>
      </w:pPr>
      <w:r>
        <w:rPr>
          <w:sz w:val="24"/>
        </w:rPr>
        <w:t>9.1 乙方履行本合同过程知悉的甲方信息，除公共知识、已公开披露和甲方同意披露外，均应予以保密。本保密义务延及乙方员工，违反本保密义务的，由乙方承担全部法律责任。</w:t>
      </w:r>
    </w:p>
    <w:p>
      <w:pPr>
        <w:pStyle w:val="null3"/>
        <w:ind w:firstLine="480"/>
        <w:jc w:val="both"/>
      </w:pPr>
      <w:r>
        <w:rPr>
          <w:sz w:val="24"/>
        </w:rPr>
        <w:t>9.2 本条约定长期有效，不受本合同效力期限的约束。</w:t>
      </w:r>
    </w:p>
    <w:p>
      <w:pPr>
        <w:pStyle w:val="null3"/>
        <w:ind w:firstLine="482"/>
        <w:jc w:val="both"/>
      </w:pPr>
      <w:r>
        <w:rPr>
          <w:sz w:val="24"/>
          <w:b/>
        </w:rPr>
        <w:t>第</w:t>
      </w:r>
      <w:r>
        <w:rPr>
          <w:sz w:val="24"/>
          <w:b/>
        </w:rPr>
        <w:t>10条 反商业贿赂</w:t>
      </w:r>
    </w:p>
    <w:p>
      <w:pPr>
        <w:pStyle w:val="null3"/>
        <w:ind w:firstLine="480"/>
        <w:jc w:val="both"/>
      </w:pPr>
      <w:r>
        <w:rPr>
          <w:sz w:val="24"/>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pPr>
        <w:pStyle w:val="null3"/>
        <w:ind w:firstLine="482"/>
        <w:jc w:val="both"/>
      </w:pPr>
      <w:r>
        <w:rPr>
          <w:sz w:val="24"/>
          <w:b/>
        </w:rPr>
        <w:t>第</w:t>
      </w:r>
      <w:r>
        <w:rPr>
          <w:sz w:val="24"/>
          <w:b/>
        </w:rPr>
        <w:t>11条 违约责任</w:t>
      </w:r>
    </w:p>
    <w:p>
      <w:pPr>
        <w:pStyle w:val="null3"/>
        <w:ind w:firstLine="480"/>
        <w:jc w:val="both"/>
      </w:pPr>
      <w:r>
        <w:rPr>
          <w:sz w:val="24"/>
        </w:rPr>
        <w:t>11.1 如甲方因自身原因导致逾期付款，则每逾期一天，应按照应付而未付金额的万分之五向乙方支付违约金。逾期超过15日的，除支付违约金外，乙方有权解除本合同，服务费用按乙方已完成并经甲方验收合格的工作成果据实结算。</w:t>
      </w:r>
    </w:p>
    <w:p>
      <w:pPr>
        <w:pStyle w:val="null3"/>
        <w:ind w:firstLine="480"/>
        <w:jc w:val="both"/>
      </w:pPr>
      <w:r>
        <w:rPr>
          <w:sz w:val="24"/>
        </w:rPr>
        <w:t>11.2 如乙方因自身原因导致服务延期，则每逾期一天，应按照合同金额的万分之五向甲方支付违约金。逾期超过15日的，除支付违约金外，甲方有权解除本合同。如遇不可抗力或经甲方同意延迟服务，乙方不必支付违约金。</w:t>
      </w:r>
    </w:p>
    <w:p>
      <w:pPr>
        <w:pStyle w:val="null3"/>
        <w:ind w:firstLine="480"/>
        <w:jc w:val="both"/>
      </w:pPr>
      <w:r>
        <w:rPr>
          <w:sz w:val="24"/>
        </w:rPr>
        <w:t>11.3 乙方提供的服务不符合本合同、采购文件、报价文件规定的，甲方有权要求乙方整改。如自甲方发出通知的7日内，乙方未按照甲方要求完成整改或者整改后仍不能通过甲方验收的，甲方有权要求乙方向甲方支付本合同总价10%的违约金，并有权解除本合同。甲方决定解除本合同的，甲方仅需按照乙方已完成并经甲方验收合格的工作成果，向乙方支付费用，除此之外，甲方无需向乙方支付其他任何费用。</w:t>
      </w:r>
    </w:p>
    <w:p>
      <w:pPr>
        <w:pStyle w:val="null3"/>
        <w:ind w:firstLine="480"/>
        <w:jc w:val="both"/>
      </w:pPr>
      <w:r>
        <w:rPr>
          <w:sz w:val="24"/>
        </w:rPr>
        <w:t>11.4 乙方违约将工作转包或分包给第三方的，甲方有权要求乙方向甲方支付本合同总价10%的违约金，并有权解除本合同。甲方决定解除本合同的，甲方仅需按照乙方已完成并经甲方验收合格的工作成果，向乙方支付费用，除此之外，甲方无需向乙方支付其他任何费用。</w:t>
      </w:r>
    </w:p>
    <w:p>
      <w:pPr>
        <w:pStyle w:val="null3"/>
        <w:ind w:firstLine="480"/>
        <w:jc w:val="both"/>
      </w:pPr>
      <w:r>
        <w:rPr>
          <w:sz w:val="24"/>
        </w:rPr>
        <w:t>11.5 任何一方有其他违反本合同情形的，应赔偿守约方全部损失，该损失包括但不限于对守约方所造成的直接损失、可得利益损失、守约方支付给第三方的赔偿费用／违约金／罚款、调查取证费用／公证费、诉讼费用、律师费用、保全担保费以及因此而支付的其他合理费用。</w:t>
      </w:r>
    </w:p>
    <w:p>
      <w:pPr>
        <w:pStyle w:val="null3"/>
        <w:ind w:firstLine="482"/>
        <w:jc w:val="both"/>
      </w:pPr>
      <w:r>
        <w:rPr>
          <w:sz w:val="24"/>
          <w:b/>
        </w:rPr>
        <w:t>第</w:t>
      </w:r>
      <w:r>
        <w:rPr>
          <w:sz w:val="24"/>
          <w:b/>
        </w:rPr>
        <w:t>12条 争议解决</w:t>
      </w:r>
    </w:p>
    <w:p>
      <w:pPr>
        <w:pStyle w:val="null3"/>
        <w:ind w:firstLine="480"/>
        <w:jc w:val="both"/>
      </w:pPr>
      <w:r>
        <w:rPr>
          <w:sz w:val="24"/>
        </w:rPr>
        <w:t>因本合同引起的或与本合同有关的任何争议，双方应协商解决，协商不成的，双方均有权提请横琴国际仲裁中心按照该院仲裁规则进行仲裁。仲裁裁决是终局的，对双方均有约束力。</w:t>
      </w:r>
    </w:p>
    <w:p>
      <w:pPr>
        <w:pStyle w:val="null3"/>
        <w:ind w:firstLine="482"/>
        <w:jc w:val="both"/>
      </w:pPr>
      <w:r>
        <w:rPr>
          <w:sz w:val="24"/>
          <w:b/>
        </w:rPr>
        <w:t>第</w:t>
      </w:r>
      <w:r>
        <w:rPr>
          <w:sz w:val="24"/>
          <w:b/>
        </w:rPr>
        <w:t>13条 通知与送达</w:t>
      </w:r>
    </w:p>
    <w:p>
      <w:pPr>
        <w:pStyle w:val="null3"/>
        <w:ind w:firstLine="480"/>
        <w:jc w:val="both"/>
      </w:pPr>
      <w:r>
        <w:rPr>
          <w:sz w:val="24"/>
        </w:rPr>
        <w:t>13.1 本合同各方的详细通讯信息如下：</w:t>
      </w:r>
    </w:p>
    <w:p>
      <w:pPr>
        <w:pStyle w:val="null3"/>
        <w:ind w:firstLine="480"/>
        <w:jc w:val="both"/>
      </w:pPr>
      <w:r>
        <w:rPr>
          <w:sz w:val="24"/>
        </w:rPr>
        <w:t>13.1.1 甲方：</w:t>
      </w:r>
    </w:p>
    <w:p>
      <w:pPr>
        <w:pStyle w:val="null3"/>
        <w:ind w:firstLine="480"/>
        <w:jc w:val="both"/>
      </w:pPr>
      <w:r>
        <w:rPr>
          <w:sz w:val="24"/>
        </w:rPr>
        <w:t>收件人：【</w:t>
      </w:r>
      <w:r>
        <w:rPr>
          <w:sz w:val="24"/>
        </w:rPr>
        <w:t xml:space="preserve">   </w:t>
      </w:r>
      <w:r>
        <w:rPr>
          <w:sz w:val="24"/>
        </w:rPr>
        <w:t>】</w:t>
      </w:r>
    </w:p>
    <w:p>
      <w:pPr>
        <w:pStyle w:val="null3"/>
        <w:ind w:firstLine="480"/>
        <w:jc w:val="both"/>
      </w:pPr>
      <w:r>
        <w:rPr>
          <w:sz w:val="24"/>
        </w:rPr>
        <w:t>地</w:t>
      </w:r>
      <w:r>
        <w:rPr>
          <w:sz w:val="24"/>
        </w:rPr>
        <w:t xml:space="preserve">  </w:t>
      </w:r>
      <w:r>
        <w:rPr>
          <w:sz w:val="24"/>
        </w:rPr>
        <w:t>址：【</w:t>
      </w:r>
      <w:r>
        <w:rPr>
          <w:sz w:val="24"/>
        </w:rPr>
        <w:t xml:space="preserve">   </w:t>
      </w:r>
      <w:r>
        <w:rPr>
          <w:sz w:val="24"/>
        </w:rPr>
        <w:t>】</w:t>
      </w:r>
    </w:p>
    <w:p>
      <w:pPr>
        <w:pStyle w:val="null3"/>
        <w:ind w:firstLine="480"/>
        <w:jc w:val="both"/>
      </w:pPr>
      <w:r>
        <w:rPr>
          <w:sz w:val="24"/>
        </w:rPr>
        <w:t>电</w:t>
      </w:r>
      <w:r>
        <w:rPr>
          <w:sz w:val="24"/>
        </w:rPr>
        <w:t xml:space="preserve">  </w:t>
      </w:r>
      <w:r>
        <w:rPr>
          <w:sz w:val="24"/>
        </w:rPr>
        <w:t>话：【</w:t>
      </w:r>
      <w:r>
        <w:rPr>
          <w:sz w:val="24"/>
        </w:rPr>
        <w:t xml:space="preserve">   </w:t>
      </w:r>
      <w:r>
        <w:rPr>
          <w:sz w:val="24"/>
        </w:rPr>
        <w:t>】</w:t>
      </w:r>
    </w:p>
    <w:p>
      <w:pPr>
        <w:pStyle w:val="null3"/>
        <w:ind w:firstLine="480"/>
        <w:jc w:val="both"/>
      </w:pPr>
      <w:r>
        <w:rPr>
          <w:sz w:val="24"/>
        </w:rPr>
        <w:t>电</w:t>
      </w:r>
      <w:r>
        <w:rPr>
          <w:sz w:val="24"/>
        </w:rPr>
        <w:t xml:space="preserve">  </w:t>
      </w:r>
      <w:r>
        <w:rPr>
          <w:sz w:val="24"/>
        </w:rPr>
        <w:t>邮：【</w:t>
      </w:r>
      <w:r>
        <w:rPr>
          <w:sz w:val="24"/>
        </w:rPr>
        <w:t xml:space="preserve">   </w:t>
      </w:r>
      <w:r>
        <w:rPr>
          <w:sz w:val="24"/>
        </w:rPr>
        <w:t>】</w:t>
      </w:r>
    </w:p>
    <w:p>
      <w:pPr>
        <w:pStyle w:val="null3"/>
        <w:ind w:firstLine="480"/>
        <w:jc w:val="both"/>
      </w:pPr>
      <w:r>
        <w:rPr>
          <w:sz w:val="24"/>
        </w:rPr>
        <w:t>13.1.2 乙方：</w:t>
      </w:r>
    </w:p>
    <w:p>
      <w:pPr>
        <w:pStyle w:val="null3"/>
        <w:ind w:firstLine="480"/>
        <w:jc w:val="both"/>
      </w:pPr>
      <w:r>
        <w:rPr>
          <w:sz w:val="24"/>
        </w:rPr>
        <w:t>收件人：【</w:t>
      </w:r>
      <w:r>
        <w:rPr>
          <w:sz w:val="24"/>
        </w:rPr>
        <w:t xml:space="preserve">   </w:t>
      </w:r>
      <w:r>
        <w:rPr>
          <w:sz w:val="24"/>
        </w:rPr>
        <w:t>】</w:t>
      </w:r>
    </w:p>
    <w:p>
      <w:pPr>
        <w:pStyle w:val="null3"/>
        <w:ind w:firstLine="480"/>
        <w:jc w:val="both"/>
      </w:pPr>
      <w:r>
        <w:rPr>
          <w:sz w:val="24"/>
        </w:rPr>
        <w:t>地</w:t>
      </w:r>
      <w:r>
        <w:rPr>
          <w:sz w:val="24"/>
        </w:rPr>
        <w:t xml:space="preserve">  </w:t>
      </w:r>
      <w:r>
        <w:rPr>
          <w:sz w:val="24"/>
        </w:rPr>
        <w:t>址：【</w:t>
      </w:r>
      <w:r>
        <w:rPr>
          <w:sz w:val="24"/>
        </w:rPr>
        <w:t xml:space="preserve">   </w:t>
      </w:r>
      <w:r>
        <w:rPr>
          <w:sz w:val="24"/>
        </w:rPr>
        <w:t>】</w:t>
      </w:r>
    </w:p>
    <w:p>
      <w:pPr>
        <w:pStyle w:val="null3"/>
        <w:ind w:firstLine="480"/>
        <w:jc w:val="both"/>
      </w:pPr>
      <w:r>
        <w:rPr>
          <w:sz w:val="24"/>
        </w:rPr>
        <w:t>电</w:t>
      </w:r>
      <w:r>
        <w:rPr>
          <w:sz w:val="24"/>
        </w:rPr>
        <w:t xml:space="preserve">  </w:t>
      </w:r>
      <w:r>
        <w:rPr>
          <w:sz w:val="24"/>
        </w:rPr>
        <w:t>话：【</w:t>
      </w:r>
      <w:r>
        <w:rPr>
          <w:sz w:val="24"/>
        </w:rPr>
        <w:t xml:space="preserve">   </w:t>
      </w:r>
      <w:r>
        <w:rPr>
          <w:sz w:val="24"/>
        </w:rPr>
        <w:t>】</w:t>
      </w:r>
    </w:p>
    <w:p>
      <w:pPr>
        <w:pStyle w:val="null3"/>
        <w:ind w:firstLine="480"/>
        <w:jc w:val="both"/>
      </w:pPr>
      <w:r>
        <w:rPr>
          <w:sz w:val="24"/>
        </w:rPr>
        <w:t>电</w:t>
      </w:r>
      <w:r>
        <w:rPr>
          <w:sz w:val="24"/>
        </w:rPr>
        <w:t xml:space="preserve">  </w:t>
      </w:r>
      <w:r>
        <w:rPr>
          <w:sz w:val="24"/>
        </w:rPr>
        <w:t>邮：【</w:t>
      </w:r>
      <w:r>
        <w:rPr>
          <w:sz w:val="24"/>
        </w:rPr>
        <w:t xml:space="preserve">   </w:t>
      </w:r>
      <w:r>
        <w:rPr>
          <w:sz w:val="24"/>
        </w:rPr>
        <w:t>】</w:t>
      </w:r>
    </w:p>
    <w:p>
      <w:pPr>
        <w:pStyle w:val="null3"/>
        <w:ind w:firstLine="480"/>
        <w:jc w:val="both"/>
      </w:pPr>
      <w:r>
        <w:rPr>
          <w:sz w:val="24"/>
        </w:rPr>
        <w:t>13.2 本合同甲乙双方的联系方式／地址信息／联系电话／电邮信息适用于双方往来联系、书面文件、司法诉讼文书的送达。甲乙双方联系方式／地址信息／联系电话／电邮信息出现变更的，变更一方应在变更后7日内书面告知另一方，未告知的视为未变更。按照上述信息送达的，签收的，签收当时为送达；未签收的，自邮寄之日起7日内视为送达。</w:t>
      </w:r>
    </w:p>
    <w:p>
      <w:pPr>
        <w:pStyle w:val="null3"/>
        <w:ind w:firstLine="480"/>
        <w:jc w:val="both"/>
      </w:pPr>
      <w:r>
        <w:rPr>
          <w:sz w:val="24"/>
        </w:rPr>
        <w:t>13.3 本通知及送达条款为独立条款，不受合同整体或其他条款的效力的影响。</w:t>
      </w:r>
    </w:p>
    <w:p>
      <w:pPr>
        <w:pStyle w:val="null3"/>
        <w:ind w:firstLine="482"/>
        <w:jc w:val="both"/>
      </w:pPr>
      <w:r>
        <w:rPr>
          <w:sz w:val="24"/>
          <w:b/>
        </w:rPr>
        <w:t>第</w:t>
      </w:r>
      <w:r>
        <w:rPr>
          <w:sz w:val="24"/>
          <w:b/>
        </w:rPr>
        <w:t>14条 其他</w:t>
      </w:r>
    </w:p>
    <w:p>
      <w:pPr>
        <w:pStyle w:val="null3"/>
        <w:ind w:firstLine="480"/>
        <w:jc w:val="both"/>
      </w:pPr>
      <w:r>
        <w:rPr>
          <w:sz w:val="24"/>
        </w:rPr>
        <w:t>14.1 合同的组成及解释</w:t>
      </w:r>
    </w:p>
    <w:p>
      <w:pPr>
        <w:pStyle w:val="null3"/>
        <w:ind w:firstLine="480"/>
        <w:jc w:val="both"/>
      </w:pPr>
      <w:r>
        <w:rPr>
          <w:sz w:val="24"/>
        </w:rPr>
        <w:t>14.1.1 如下文件为构成本合同的文件，且如下文件应是能互相说明的。如果如下文件存在歧义或不一致，则根据如下优先次序来判断：</w:t>
      </w:r>
    </w:p>
    <w:p>
      <w:pPr>
        <w:pStyle w:val="null3"/>
        <w:ind w:firstLine="480"/>
        <w:jc w:val="both"/>
      </w:pPr>
      <w:r>
        <w:rPr>
          <w:sz w:val="24"/>
        </w:rPr>
        <w:t>14.1.1.1 本合同实施过程中双方共同签署的合同补充与修正文件。</w:t>
      </w:r>
    </w:p>
    <w:p>
      <w:pPr>
        <w:pStyle w:val="null3"/>
        <w:ind w:firstLine="480"/>
        <w:jc w:val="both"/>
      </w:pPr>
      <w:r>
        <w:rPr>
          <w:sz w:val="24"/>
        </w:rPr>
        <w:t>14.1.1.2 本合同及其附件。</w:t>
      </w:r>
    </w:p>
    <w:p>
      <w:pPr>
        <w:pStyle w:val="null3"/>
        <w:ind w:firstLine="480"/>
        <w:jc w:val="both"/>
      </w:pPr>
      <w:r>
        <w:rPr>
          <w:sz w:val="24"/>
        </w:rPr>
        <w:t>14.1.1.3 中标通知书。</w:t>
      </w:r>
    </w:p>
    <w:p>
      <w:pPr>
        <w:pStyle w:val="null3"/>
        <w:ind w:firstLine="480"/>
        <w:jc w:val="both"/>
      </w:pPr>
      <w:r>
        <w:rPr>
          <w:sz w:val="24"/>
        </w:rPr>
        <w:t>14.1.1.4 招标文件。</w:t>
      </w:r>
    </w:p>
    <w:p>
      <w:pPr>
        <w:pStyle w:val="null3"/>
        <w:ind w:firstLine="480"/>
        <w:jc w:val="both"/>
      </w:pPr>
      <w:r>
        <w:rPr>
          <w:sz w:val="24"/>
        </w:rPr>
        <w:t>14.1.1.5 投标文件。</w:t>
      </w:r>
    </w:p>
    <w:p>
      <w:pPr>
        <w:pStyle w:val="null3"/>
        <w:ind w:firstLine="480"/>
        <w:jc w:val="both"/>
      </w:pPr>
      <w:r>
        <w:rPr>
          <w:sz w:val="24"/>
        </w:rPr>
        <w:t>14.2 甲方及乙方在此承诺：已在投标之前或签署本合同之前详细阅读并适当理解了本合同文本全文，双方均是在完全自愿与平等法律地位基础上签署本合同，各自均承诺放弃以本合同系属于格式合同为由而提出不利于对方的合同条款的解释的相关主张权。对同一条款含义存在不同解释时，应采用与招标文件及其目的最接近的解释。</w:t>
      </w:r>
    </w:p>
    <w:p>
      <w:pPr>
        <w:pStyle w:val="null3"/>
        <w:ind w:firstLine="480"/>
        <w:jc w:val="both"/>
      </w:pPr>
      <w:r>
        <w:rPr>
          <w:sz w:val="24"/>
        </w:rPr>
        <w:t>14.3 本合同自双方签字盖章之日起成立并生效，一式【   】份，双方各执【   】份，【采购代理机构1份】，具有同等法律效力。</w:t>
      </w:r>
    </w:p>
    <w:p>
      <w:pPr>
        <w:pStyle w:val="null3"/>
        <w:ind w:firstLine="480"/>
        <w:jc w:val="both"/>
      </w:pPr>
      <w:r>
        <w:rPr>
          <w:sz w:val="24"/>
        </w:rPr>
        <w:t>（以下无正文）</w:t>
      </w:r>
    </w:p>
    <w:p>
      <w:pPr>
        <w:pStyle w:val="null3"/>
        <w:ind w:firstLine="480"/>
        <w:jc w:val="both"/>
      </w:pPr>
      <w:r>
        <w:rPr/>
        <w:t xml:space="preserve"> </w:t>
      </w:r>
    </w:p>
    <w:p>
      <w:pPr>
        <w:pStyle w:val="null3"/>
        <w:jc w:val="both"/>
      </w:pPr>
      <w:r>
        <w:rPr>
          <w:sz w:val="24"/>
        </w:rPr>
        <w:t>（本页无正文，为编号【</w:t>
      </w:r>
      <w:r>
        <w:rPr>
          <w:sz w:val="21"/>
        </w:rPr>
        <w:t xml:space="preserve">    </w:t>
      </w:r>
      <w:r>
        <w:rPr>
          <w:sz w:val="24"/>
        </w:rPr>
        <w:t>】的《</w:t>
      </w:r>
      <w:r>
        <w:rPr>
          <w:sz w:val="24"/>
        </w:rPr>
        <w:t>【</w:t>
      </w:r>
      <w:r>
        <w:rPr>
          <w:sz w:val="24"/>
        </w:rPr>
        <w:t xml:space="preserve">   </w:t>
      </w:r>
      <w:r>
        <w:rPr>
          <w:sz w:val="24"/>
        </w:rPr>
        <w:t>】</w:t>
      </w:r>
      <w:r>
        <w:rPr>
          <w:sz w:val="24"/>
        </w:rPr>
        <w:t>服务</w:t>
      </w:r>
      <w:r>
        <w:rPr>
          <w:sz w:val="24"/>
        </w:rPr>
        <w:t>采购</w:t>
      </w:r>
      <w:r>
        <w:rPr>
          <w:sz w:val="24"/>
        </w:rPr>
        <w:t>合同》签署页）</w:t>
      </w:r>
    </w:p>
    <w:p>
      <w:pPr>
        <w:pStyle w:val="null3"/>
        <w:jc w:val="both"/>
      </w:pPr>
      <w:r>
        <w:rPr>
          <w:sz w:val="24"/>
        </w:rPr>
        <w:t>甲方</w:t>
      </w:r>
      <w:r>
        <w:rPr>
          <w:sz w:val="24"/>
        </w:rPr>
        <w:t>（</w:t>
      </w:r>
      <w:r>
        <w:rPr>
          <w:sz w:val="24"/>
        </w:rPr>
        <w:t>盖章</w:t>
      </w:r>
      <w:r>
        <w:rPr>
          <w:sz w:val="24"/>
        </w:rPr>
        <w:t>）</w:t>
      </w:r>
      <w:r>
        <w:rPr>
          <w:sz w:val="24"/>
        </w:rPr>
        <w:t>：横琴粤澳深度合作</w:t>
      </w:r>
      <w:r>
        <w:rPr>
          <w:sz w:val="24"/>
        </w:rPr>
        <w:t>区</w:t>
      </w:r>
      <w:r>
        <w:rPr>
          <w:sz w:val="24"/>
        </w:rPr>
        <w:t>经济发展局</w:t>
      </w:r>
    </w:p>
    <w:p>
      <w:pPr>
        <w:pStyle w:val="null3"/>
        <w:jc w:val="both"/>
      </w:pPr>
      <w:r>
        <w:rPr>
          <w:sz w:val="24"/>
        </w:rPr>
        <w:t>负责人或</w:t>
      </w:r>
      <w:r>
        <w:rPr>
          <w:sz w:val="24"/>
        </w:rPr>
        <w:t>授权代表</w:t>
      </w:r>
      <w:r>
        <w:rPr>
          <w:sz w:val="24"/>
        </w:rPr>
        <w:t>（</w:t>
      </w:r>
      <w:r>
        <w:rPr>
          <w:sz w:val="24"/>
        </w:rPr>
        <w:t>签字</w:t>
      </w:r>
      <w:r>
        <w:rPr>
          <w:sz w:val="24"/>
        </w:rPr>
        <w:t>）</w:t>
      </w:r>
      <w:r>
        <w:rPr>
          <w:sz w:val="24"/>
        </w:rPr>
        <w:t>：</w:t>
      </w:r>
    </w:p>
    <w:p>
      <w:pPr>
        <w:pStyle w:val="null3"/>
        <w:jc w:val="both"/>
      </w:pPr>
      <w:r>
        <w:rPr>
          <w:sz w:val="24"/>
        </w:rPr>
        <w:t>日期：</w:t>
      </w:r>
    </w:p>
    <w:p>
      <w:pPr>
        <w:pStyle w:val="null3"/>
        <w:jc w:val="both"/>
      </w:pPr>
      <w:r>
        <w:rPr>
          <w:sz w:val="24"/>
        </w:rPr>
        <w:t>乙方</w:t>
      </w:r>
      <w:r>
        <w:rPr>
          <w:sz w:val="24"/>
        </w:rPr>
        <w:t>（</w:t>
      </w:r>
      <w:r>
        <w:rPr>
          <w:sz w:val="24"/>
        </w:rPr>
        <w:t>盖章</w:t>
      </w:r>
      <w:r>
        <w:rPr>
          <w:sz w:val="24"/>
        </w:rPr>
        <w:t>）</w:t>
      </w:r>
      <w:r>
        <w:rPr>
          <w:sz w:val="24"/>
        </w:rPr>
        <w:t>：</w:t>
      </w:r>
      <w:r>
        <w:rPr>
          <w:sz w:val="21"/>
        </w:rPr>
        <w:t xml:space="preserve">   </w:t>
      </w:r>
    </w:p>
    <w:p>
      <w:pPr>
        <w:pStyle w:val="null3"/>
        <w:jc w:val="both"/>
      </w:pPr>
      <w:r>
        <w:rPr>
          <w:sz w:val="24"/>
        </w:rPr>
        <w:t>法定代表人</w:t>
      </w:r>
      <w:r>
        <w:rPr>
          <w:sz w:val="24"/>
        </w:rPr>
        <w:t>或</w:t>
      </w:r>
      <w:r>
        <w:rPr>
          <w:sz w:val="24"/>
        </w:rPr>
        <w:t>授权代表</w:t>
      </w:r>
      <w:r>
        <w:rPr>
          <w:sz w:val="24"/>
        </w:rPr>
        <w:t>（</w:t>
      </w:r>
      <w:r>
        <w:rPr>
          <w:sz w:val="24"/>
        </w:rPr>
        <w:t>签字</w:t>
      </w:r>
      <w:r>
        <w:rPr>
          <w:sz w:val="24"/>
        </w:rPr>
        <w:t>）</w:t>
      </w:r>
      <w:r>
        <w:rPr>
          <w:sz w:val="24"/>
        </w:rPr>
        <w:t>：</w:t>
      </w:r>
    </w:p>
    <w:p>
      <w:pPr>
        <w:pStyle w:val="null3"/>
        <w:jc w:val="both"/>
      </w:pPr>
      <w:r>
        <w:rPr>
          <w:sz w:val="24"/>
        </w:rPr>
        <w:t>日期：</w:t>
      </w:r>
    </w:p>
    <w:p>
      <w:pPr>
        <w:pStyle w:val="null3"/>
        <w:jc w:val="both"/>
      </w:pPr>
      <w:r>
        <w:rPr>
          <w:sz w:val="24"/>
        </w:rPr>
        <w:t>见证</w:t>
      </w:r>
      <w:r>
        <w:rPr>
          <w:sz w:val="24"/>
        </w:rPr>
        <w:t>方</w:t>
      </w:r>
      <w:r>
        <w:rPr>
          <w:sz w:val="24"/>
        </w:rPr>
        <w:t>（</w:t>
      </w:r>
      <w:r>
        <w:rPr>
          <w:sz w:val="24"/>
        </w:rPr>
        <w:t>盖章</w:t>
      </w:r>
      <w:r>
        <w:rPr>
          <w:sz w:val="24"/>
        </w:rPr>
        <w:t>）</w:t>
      </w:r>
      <w:r>
        <w:rPr>
          <w:sz w:val="24"/>
        </w:rPr>
        <w:t>：</w:t>
      </w:r>
      <w:r>
        <w:rPr>
          <w:sz w:val="21"/>
        </w:rPr>
        <w:t xml:space="preserve">   </w:t>
      </w:r>
    </w:p>
    <w:p>
      <w:pPr>
        <w:pStyle w:val="null3"/>
        <w:jc w:val="both"/>
      </w:pPr>
      <w:r>
        <w:rPr>
          <w:sz w:val="24"/>
        </w:rPr>
        <w:t>见证人</w:t>
      </w:r>
      <w:r>
        <w:rPr>
          <w:sz w:val="24"/>
        </w:rPr>
        <w:t>（</w:t>
      </w:r>
      <w:r>
        <w:rPr>
          <w:sz w:val="24"/>
        </w:rPr>
        <w:t>签字</w:t>
      </w:r>
      <w:r>
        <w:rPr>
          <w:sz w:val="24"/>
        </w:rPr>
        <w:t>）</w:t>
      </w:r>
      <w:r>
        <w:rPr>
          <w:sz w:val="24"/>
        </w:rPr>
        <w:t>：</w:t>
      </w:r>
    </w:p>
    <w:p>
      <w:pPr>
        <w:pStyle w:val="null3"/>
        <w:jc w:val="both"/>
      </w:pPr>
      <w:r>
        <w:rPr>
          <w:sz w:val="24"/>
        </w:rPr>
        <w:t>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440442-2025-00683</w:t>
      </w:r>
    </w:p>
    <w:p>
      <w:pPr>
        <w:pStyle w:val="null3"/>
        <w:jc w:val="center"/>
        <w:outlineLvl w:val="3"/>
      </w:pPr>
      <w:r>
        <w:rPr>
          <w:sz w:val="24"/>
          <w:b/>
        </w:rPr>
        <w:t>采购项目编号：</w:t>
      </w:r>
      <w:r>
        <w:rPr>
          <w:sz w:val="24"/>
          <w:b/>
        </w:rPr>
        <w:t>0724-2531Z1977951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横琴粤澳深度合作区经济发展局2026年查验单位通勤保障服务项目</w:t>
      </w:r>
      <w:r>
        <w:rPr>
          <w:u w:val="single"/>
        </w:rPr>
        <w:t>”</w:t>
      </w:r>
      <w:r>
        <w:rPr/>
        <w:t>项目的招标[采购项目编号为：</w:t>
      </w:r>
      <w:r>
        <w:rPr>
          <w:u w:val="single"/>
        </w:rPr>
        <w:t>0724-2531Z1977951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横琴粤澳深度合作区经济发展局2026年查验单位通勤保障服务项目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横琴粤澳深度合作区经济发展局2026年查验单位通勤保障服务项目</w:t>
      </w:r>
      <w:r>
        <w:rPr/>
        <w:t>”项目采购[采购项目编号为</w:t>
      </w:r>
      <w:r>
        <w:rPr/>
        <w:t>0724-2531Z1977951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横琴粤澳深度合作区经济发展局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横琴粤澳深度合作区经济发展局2026年查验单位通勤保障服务项目</w:t>
      </w:r>
      <w:r>
        <w:rPr/>
        <w:t>招标中获中标（采购项目编号：</w:t>
      </w:r>
      <w:r>
        <w:rPr/>
        <w:t>0724-2531Z1977951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横琴粤澳深度合作区经济发展局2026年查验单位通勤保障服务项目</w:t>
      </w:r>
      <w:r>
        <w:rPr/>
        <w:t>”项目（采购项目编号：</w:t>
      </w:r>
      <w:r>
        <w:rPr/>
        <w:t>0724-2531Z1977951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