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440111-2026-01863</w:t>
      </w:r>
    </w:p>
    <w:p>
      <w:pPr>
        <w:pStyle w:val="null3"/>
        <w:jc w:val="center"/>
        <w:outlineLvl w:val="3"/>
      </w:pPr>
      <w:r>
        <w:rPr>
          <w:sz w:val="24"/>
          <w:b/>
        </w:rPr>
        <w:t>采购项目编号：</w:t>
      </w:r>
      <w:r>
        <w:rPr>
          <w:sz w:val="24"/>
          <w:b/>
        </w:rPr>
        <w:t>0724-2631Z2092256</w:t>
      </w:r>
    </w:p>
    <w:p>
      <w:pPr>
        <w:pStyle w:val="null3"/>
        <w:jc w:val="center"/>
        <w:outlineLvl w:val="3"/>
      </w:pPr>
      <w:r>
        <w:rPr>
          <w:sz w:val="24"/>
          <w:b/>
        </w:rPr>
        <w:t>项目名称：</w:t>
      </w:r>
      <w:r>
        <w:rPr>
          <w:sz w:val="24"/>
          <w:b/>
        </w:rPr>
        <w:t>广州市白云区太和人民医院部分检验项目及病理外送委托服务项目</w:t>
      </w:r>
    </w:p>
    <w:p>
      <w:pPr>
        <w:pStyle w:val="null3"/>
        <w:jc w:val="center"/>
        <w:outlineLvl w:val="3"/>
      </w:pPr>
      <w:r>
        <w:rPr>
          <w:sz w:val="24"/>
          <w:b/>
        </w:rPr>
        <w:t>采购人：</w:t>
      </w:r>
      <w:r>
        <w:rPr>
          <w:sz w:val="24"/>
          <w:b/>
        </w:rPr>
        <w:t>广州市白云区太和人民医院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广州市白云区太和人民医院</w:t>
      </w:r>
      <w:r>
        <w:rPr/>
        <w:t>的委托，采用</w:t>
      </w:r>
      <w:r>
        <w:rPr/>
        <w:t>公开招标</w:t>
      </w:r>
      <w:r>
        <w:rPr/>
        <w:t>方式组织采购</w:t>
      </w:r>
      <w:r>
        <w:rPr/>
        <w:t>广州市白云区太和人民医院部分检验项目及病理外送委托服务项目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广州市白云区太和人民医院部分检验项目及病理外送委托服务项目</w:t>
      </w:r>
    </w:p>
    <w:p>
      <w:pPr>
        <w:pStyle w:val="null3"/>
        <w:ind w:firstLine="480"/>
      </w:pPr>
      <w:r>
        <w:rPr/>
        <w:t>采购计划编号：</w:t>
      </w:r>
      <w:r>
        <w:rPr/>
        <w:t>440111-2026-01863</w:t>
      </w:r>
    </w:p>
    <w:p>
      <w:pPr>
        <w:pStyle w:val="null3"/>
        <w:ind w:firstLine="480"/>
      </w:pPr>
      <w:r>
        <w:rPr/>
        <w:t>采购项目编号：</w:t>
      </w:r>
      <w:r>
        <w:rPr/>
        <w:t>0724-2631Z2092256</w:t>
      </w:r>
    </w:p>
    <w:p>
      <w:pPr>
        <w:pStyle w:val="null3"/>
        <w:ind w:firstLine="480"/>
      </w:pPr>
      <w:r>
        <w:rPr/>
        <w:t>采购方式：</w:t>
      </w:r>
      <w:r>
        <w:rPr/>
        <w:t>公开招标</w:t>
      </w:r>
    </w:p>
    <w:p>
      <w:pPr>
        <w:pStyle w:val="null3"/>
        <w:ind w:firstLine="480"/>
      </w:pPr>
      <w:r>
        <w:rPr/>
        <w:t>预算金额：</w:t>
      </w:r>
      <w:r>
        <w:rPr/>
        <w:t>6,300,000.00</w:t>
      </w:r>
      <w:r>
        <w:rPr/>
        <w:t>元</w:t>
      </w:r>
    </w:p>
    <w:p>
      <w:pPr>
        <w:pStyle w:val="null3"/>
        <w:outlineLvl w:val="3"/>
      </w:pPr>
      <w:r>
        <w:rPr>
          <w:sz w:val="24"/>
          <w:b/>
        </w:rPr>
        <w:t>2.项目内容及需求情况（采购项目技术规格、参数及要求）</w:t>
      </w:r>
    </w:p>
    <w:p>
      <w:pPr>
        <w:pStyle w:val="null3"/>
      </w:pPr>
      <w:r>
        <w:rPr/>
        <w:t>采购包1(部分检验项目及病理外送委托服务):</w:t>
      </w:r>
    </w:p>
    <w:p>
      <w:pPr>
        <w:pStyle w:val="null3"/>
      </w:pPr>
      <w:r>
        <w:rPr/>
        <w:t>采购包预算金额：6,300,000.00元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部分检验项目及病理外送委托服务</w:t>
            </w:r>
          </w:p>
        </w:tc>
        <w:tc>
          <w:tcPr>
            <w:tcW w:type="dxa" w:w="977"/>
          </w:tcPr>
          <w:p>
            <w:pPr>
              <w:pStyle w:val="null3"/>
            </w:pPr>
            <w:r>
              <w:rPr/>
              <w:t>3.00(年)</w:t>
            </w:r>
          </w:p>
        </w:tc>
        <w:tc>
          <w:tcPr>
            <w:tcW w:type="dxa" w:w="977"/>
          </w:tcPr>
          <w:p>
            <w:pPr>
              <w:pStyle w:val="null3"/>
            </w:pPr>
            <w:r>
              <w:rPr/>
              <w:t>详见第二章</w:t>
            </w:r>
          </w:p>
        </w:tc>
        <w:tc>
          <w:tcPr>
            <w:tcW w:type="dxa" w:w="977"/>
          </w:tcPr>
          <w:p>
            <w:pPr>
              <w:pStyle w:val="null3"/>
            </w:pPr>
            <w:r>
              <w:rPr/>
              <w:t>6,300,000.00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在经营活动中没有重大违法记录。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p>
      <w:pPr>
        <w:pStyle w:val="null3"/>
        <w:outlineLvl w:val="3"/>
      </w:pPr>
      <w:r>
        <w:rPr>
          <w:sz w:val="24"/>
          <w:b/>
        </w:rPr>
        <w:t>2.落实政府采购政策需满足的资格要求：</w:t>
      </w:r>
    </w:p>
    <w:p>
      <w:pPr>
        <w:pStyle w:val="null3"/>
        <w:jc w:val="left"/>
      </w:pPr>
      <w:r>
        <w:rPr/>
        <w:t>采购包1（部分检验项目及病理外送委托服务）：</w:t>
      </w:r>
      <w:r>
        <w:rPr/>
        <w:t>本项目非专门面向中小企业采购的项目（本项目采购标的所属行业：其他未列明行业）</w:t>
      </w:r>
    </w:p>
    <w:p>
      <w:pPr>
        <w:pStyle w:val="null3"/>
        <w:outlineLvl w:val="3"/>
      </w:pPr>
      <w:r>
        <w:rPr>
          <w:sz w:val="24"/>
          <w:b/>
        </w:rPr>
        <w:t>3.本项目特定的资格要求：</w:t>
      </w:r>
    </w:p>
    <w:p>
      <w:pPr>
        <w:pStyle w:val="null3"/>
      </w:pPr>
      <w:r>
        <w:rPr/>
        <w:t>采购包1（部分检验项目及病理外送委托服务）：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2)供应商必须符合法律、行政法规规定的其他条件：提供承诺函，格式自拟</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6)本项目不接受联合体投标，不允许分包、转包：提供承诺函，格式自拟</w:t>
      </w:r>
    </w:p>
    <w:p>
      <w:pPr>
        <w:pStyle w:val="null3"/>
      </w:pPr>
      <w:r>
        <w:rPr/>
        <w:t>7)投标人或投标人医学实验室具有卫生部门核发且在有效期内的《医疗机构执业许可证》（提供扫描件加盖投标人公章）。如投标人所提供许可证名称与投标人名称不一致，需同时提供两者之间的说明文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广州市白云区太和人民医院</w:t>
      </w:r>
    </w:p>
    <w:p>
      <w:pPr>
        <w:pStyle w:val="null3"/>
        <w:ind w:firstLine="480"/>
      </w:pPr>
      <w:r>
        <w:rPr/>
        <w:t xml:space="preserve"> 地址：</w:t>
      </w:r>
      <w:r>
        <w:rPr/>
        <w:t>广州市白云区太和镇太和中路53号</w:t>
      </w:r>
    </w:p>
    <w:p>
      <w:pPr>
        <w:pStyle w:val="null3"/>
        <w:ind w:firstLine="480"/>
      </w:pPr>
      <w:r>
        <w:rPr/>
        <w:t xml:space="preserve"> 联系方式：</w:t>
      </w:r>
      <w:r>
        <w:rPr/>
        <w:t>020-32581974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020-37860533、37860526</w:t>
      </w:r>
    </w:p>
    <w:p>
      <w:pPr>
        <w:pStyle w:val="null3"/>
        <w:outlineLvl w:val="3"/>
      </w:pPr>
      <w:r>
        <w:rPr>
          <w:sz w:val="24"/>
          <w:b/>
        </w:rPr>
        <w:t xml:space="preserve"> 3.项目联系方式</w:t>
      </w:r>
    </w:p>
    <w:p>
      <w:pPr>
        <w:pStyle w:val="null3"/>
        <w:ind w:firstLine="480"/>
      </w:pPr>
      <w:r>
        <w:rPr/>
        <w:t xml:space="preserve"> 项目联系人：</w:t>
      </w:r>
      <w:r>
        <w:rPr/>
        <w:t>李婕、邓子华</w:t>
      </w:r>
    </w:p>
    <w:p>
      <w:pPr>
        <w:pStyle w:val="null3"/>
        <w:ind w:firstLine="480"/>
      </w:pPr>
      <w:r>
        <w:rPr/>
        <w:t xml:space="preserve"> 电话：</w:t>
      </w:r>
      <w:r>
        <w:rPr/>
        <w:t>020-37860533、37860526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w:t>
      </w:r>
      <w:r>
        <w:rPr>
          <w:sz w:val="21"/>
        </w:rPr>
        <w:t>预算金额</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707"/>
        <w:gridCol w:w="2707"/>
        <w:gridCol w:w="2892"/>
      </w:tblGrid>
      <w:tr>
        <w:tc>
          <w:tcPr>
            <w:tcW w:type="dxa" w:w="2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预算金额（人民币）</w:t>
            </w:r>
          </w:p>
        </w:tc>
      </w:tr>
      <w:tr>
        <w:tc>
          <w:tcPr>
            <w:tcW w:type="dxa" w:w="2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部分检验项目及病理外送委托服务</w:t>
            </w:r>
          </w:p>
        </w:tc>
        <w:tc>
          <w:tcPr>
            <w:tcW w:type="dxa" w:w="2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合同签订约定生效之日起</w:t>
            </w:r>
            <w:r>
              <w:rPr>
                <w:sz w:val="21"/>
              </w:rPr>
              <w:t>3年或累计结算金额达到采购算金额为止（以先到为准），合同一年一签</w:t>
            </w:r>
          </w:p>
        </w:tc>
        <w:tc>
          <w:tcPr>
            <w:tcW w:type="dxa" w:w="2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210万元/年，三年共630万元</w:t>
            </w:r>
          </w:p>
        </w:tc>
      </w:tr>
    </w:tbl>
    <w:p>
      <w:pPr>
        <w:pStyle w:val="null3"/>
        <w:ind w:firstLine="420"/>
      </w:pPr>
      <w:r>
        <w:rPr>
          <w:sz w:val="21"/>
        </w:rPr>
        <w:t>详细技术规范请参阅招标文件中的用户需求书。投标人必须对</w:t>
      </w:r>
      <w:r>
        <w:rPr>
          <w:sz w:val="21"/>
        </w:rPr>
        <w:t>本项目</w:t>
      </w:r>
      <w:r>
        <w:rPr>
          <w:sz w:val="21"/>
        </w:rPr>
        <w:t>的全部招标内容进行</w:t>
      </w:r>
      <w:r>
        <w:rPr>
          <w:sz w:val="21"/>
        </w:rPr>
        <w:t>折扣率</w:t>
      </w:r>
      <w:r>
        <w:rPr>
          <w:sz w:val="21"/>
        </w:rPr>
        <w:t>报价，如有缺漏，将导致投标无效。</w:t>
      </w:r>
    </w:p>
    <w:p>
      <w:pPr>
        <w:pStyle w:val="null3"/>
        <w:ind w:firstLine="420"/>
      </w:pPr>
      <w:r>
        <w:rPr>
          <w:sz w:val="21"/>
        </w:rPr>
        <w:t>2.</w:t>
      </w:r>
      <w:r>
        <w:rPr>
          <w:sz w:val="21"/>
        </w:rPr>
        <w:t>服务期限：按采购人要求。</w:t>
      </w:r>
    </w:p>
    <w:p>
      <w:pPr>
        <w:pStyle w:val="null3"/>
        <w:ind w:firstLine="420"/>
      </w:pPr>
      <w:r>
        <w:rPr>
          <w:sz w:val="21"/>
        </w:rPr>
        <w:t>3.</w:t>
      </w:r>
      <w:r>
        <w:rPr>
          <w:sz w:val="21"/>
        </w:rPr>
        <w:t>项目地点：采购人指定地点。</w:t>
      </w:r>
    </w:p>
    <w:p>
      <w:pPr>
        <w:pStyle w:val="null3"/>
        <w:ind w:firstLine="420"/>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号）等。</w:t>
      </w:r>
    </w:p>
    <w:p>
      <w:pPr>
        <w:pStyle w:val="null3"/>
        <w:jc w:val="both"/>
      </w:pPr>
      <w:r>
        <w:rPr>
          <w:sz w:val="21"/>
          <w:b/>
        </w:rPr>
        <w:t>二、用户需求书</w:t>
      </w:r>
    </w:p>
    <w:p>
      <w:pPr>
        <w:pStyle w:val="null3"/>
        <w:jc w:val="both"/>
      </w:pPr>
      <w:r>
        <w:rPr>
          <w:sz w:val="21"/>
        </w:rPr>
        <w:t>（一）</w:t>
      </w:r>
      <w:r>
        <w:rPr>
          <w:sz w:val="21"/>
        </w:rPr>
        <w:t>对投标人的要求</w:t>
      </w:r>
    </w:p>
    <w:p>
      <w:pPr>
        <w:pStyle w:val="null3"/>
        <w:jc w:val="both"/>
      </w:pPr>
      <w:r>
        <w:rPr>
          <w:sz w:val="21"/>
        </w:rPr>
        <w:t>1</w:t>
      </w:r>
      <w:r>
        <w:rPr>
          <w:sz w:val="21"/>
        </w:rPr>
        <w:t>、投标人实验室符合国家卫计委《医疗机构临床实验室管理办法》等法律法规要求。</w:t>
      </w:r>
    </w:p>
    <w:p>
      <w:pPr>
        <w:pStyle w:val="null3"/>
        <w:jc w:val="both"/>
      </w:pPr>
      <w:r>
        <w:rPr>
          <w:sz w:val="21"/>
        </w:rPr>
        <w:t>2</w:t>
      </w:r>
      <w:r>
        <w:rPr>
          <w:sz w:val="21"/>
        </w:rPr>
        <w:t>、投标人具有卫生行政部门颁发有效的</w:t>
      </w:r>
      <w:r>
        <w:rPr>
          <w:sz w:val="21"/>
        </w:rPr>
        <w:t>《临床基因扩增检验实验室技术审核合格证书》或《临床基因扩增检验实验室技术验收合格证书》。如投标人所提供证书名称与投标人名称不一致，需同时提供两者之间的说明文件。（如国家另有规定，则适用其规定）</w:t>
      </w:r>
      <w:r>
        <w:rPr>
          <w:sz w:val="21"/>
        </w:rPr>
        <w:t>。</w:t>
      </w:r>
    </w:p>
    <w:p>
      <w:pPr>
        <w:pStyle w:val="null3"/>
        <w:jc w:val="both"/>
      </w:pPr>
      <w:r>
        <w:rPr>
          <w:sz w:val="21"/>
        </w:rPr>
        <w:t>3</w:t>
      </w:r>
      <w:r>
        <w:rPr>
          <w:sz w:val="21"/>
        </w:rPr>
        <w:t>、投标人实验室通过中国合格评定委员会（</w:t>
      </w:r>
      <w:r>
        <w:rPr>
          <w:sz w:val="21"/>
        </w:rPr>
        <w:t>CNAS</w:t>
      </w:r>
      <w:r>
        <w:rPr>
          <w:sz w:val="21"/>
        </w:rPr>
        <w:t>）认可，取得</w:t>
      </w:r>
      <w:r>
        <w:rPr>
          <w:sz w:val="21"/>
        </w:rPr>
        <w:t>ISO15189</w:t>
      </w:r>
      <w:r>
        <w:rPr>
          <w:sz w:val="21"/>
        </w:rPr>
        <w:t>实验室认可证书；</w:t>
      </w:r>
    </w:p>
    <w:p>
      <w:pPr>
        <w:pStyle w:val="null3"/>
        <w:jc w:val="both"/>
      </w:pPr>
      <w:r>
        <w:rPr>
          <w:sz w:val="21"/>
        </w:rPr>
        <w:t>4</w:t>
      </w:r>
      <w:r>
        <w:rPr>
          <w:sz w:val="21"/>
        </w:rPr>
        <w:t>、投标人实验室有参加临床检验中心组织的室间质评活动，且成绩合格；</w:t>
      </w:r>
    </w:p>
    <w:p>
      <w:pPr>
        <w:pStyle w:val="null3"/>
        <w:jc w:val="both"/>
      </w:pPr>
      <w:r>
        <w:rPr>
          <w:sz w:val="21"/>
        </w:rPr>
        <w:t>5</w:t>
      </w:r>
      <w:r>
        <w:rPr>
          <w:sz w:val="21"/>
        </w:rPr>
        <w:t>、投标人实验室生物安全级别</w:t>
      </w:r>
      <w:r>
        <w:rPr>
          <w:sz w:val="21"/>
        </w:rPr>
        <w:t>2</w:t>
      </w:r>
      <w:r>
        <w:rPr>
          <w:sz w:val="21"/>
        </w:rPr>
        <w:t>级</w:t>
      </w:r>
      <w:r>
        <w:rPr>
          <w:sz w:val="21"/>
        </w:rPr>
        <w:t>或以上</w:t>
      </w:r>
      <w:r>
        <w:rPr>
          <w:sz w:val="21"/>
        </w:rPr>
        <w:t>，有病原微生物实验室生物安全备案；</w:t>
      </w:r>
    </w:p>
    <w:p>
      <w:pPr>
        <w:pStyle w:val="null3"/>
        <w:jc w:val="both"/>
      </w:pPr>
      <w:r>
        <w:rPr>
          <w:sz w:val="21"/>
        </w:rPr>
        <w:t>（二）</w:t>
      </w:r>
      <w:r>
        <w:rPr>
          <w:sz w:val="21"/>
        </w:rPr>
        <w:t>标本接收及运输要求</w:t>
      </w:r>
    </w:p>
    <w:p>
      <w:pPr>
        <w:pStyle w:val="null3"/>
        <w:jc w:val="both"/>
      </w:pPr>
      <w:r>
        <w:rPr>
          <w:sz w:val="21"/>
        </w:rPr>
        <w:t>1</w:t>
      </w:r>
      <w:r>
        <w:rPr>
          <w:sz w:val="21"/>
        </w:rPr>
        <w:t>、</w:t>
      </w:r>
      <w:r>
        <w:rPr>
          <w:sz w:val="21"/>
        </w:rPr>
        <w:t>中标人应</w:t>
      </w:r>
      <w:r>
        <w:rPr>
          <w:sz w:val="21"/>
        </w:rPr>
        <w:t>配备完善医疗冷链物流系统和信息服务体系，要保证接收、送检标本运输过程的安全及可跟踪，保证标本的质量。投标人</w:t>
      </w:r>
      <w:r>
        <w:rPr>
          <w:sz w:val="21"/>
        </w:rPr>
        <w:t>应具备具备运输危险性鉴定书，且满足</w:t>
      </w:r>
      <w:r>
        <w:rPr>
          <w:sz w:val="21"/>
        </w:rPr>
        <w:t>GB/T 42186-2022</w:t>
      </w:r>
      <w:r>
        <w:rPr>
          <w:sz w:val="21"/>
        </w:rPr>
        <w:t>《医学检验生物样本冷链物流运作规范》达标要求；</w:t>
      </w:r>
      <w:r>
        <w:rPr>
          <w:sz w:val="21"/>
        </w:rPr>
        <w:t>为本项目配备的物流系统，通过公安部信息系统安全等级保护三级或以上</w:t>
      </w:r>
      <w:r>
        <w:rPr>
          <w:sz w:val="21"/>
        </w:rPr>
        <w:t>（提供证明资料）。</w:t>
      </w:r>
    </w:p>
    <w:p>
      <w:pPr>
        <w:pStyle w:val="null3"/>
        <w:jc w:val="both"/>
      </w:pPr>
      <w:r>
        <w:rPr>
          <w:sz w:val="21"/>
        </w:rPr>
        <w:t>2</w:t>
      </w:r>
      <w:r>
        <w:rPr>
          <w:sz w:val="21"/>
        </w:rPr>
        <w:t>、</w:t>
      </w:r>
      <w:r>
        <w:rPr>
          <w:sz w:val="21"/>
        </w:rPr>
        <w:t>中标人</w:t>
      </w:r>
      <w:r>
        <w:rPr>
          <w:sz w:val="21"/>
        </w:rPr>
        <w:t>提供每周七天的上门接收标本的服务，时间为</w:t>
      </w:r>
      <w:r>
        <w:rPr>
          <w:sz w:val="21"/>
        </w:rPr>
        <w:t>8</w:t>
      </w:r>
      <w:r>
        <w:rPr>
          <w:sz w:val="21"/>
        </w:rPr>
        <w:t>：</w:t>
      </w:r>
      <w:r>
        <w:rPr>
          <w:sz w:val="21"/>
        </w:rPr>
        <w:t>30</w:t>
      </w:r>
      <w:r>
        <w:rPr>
          <w:sz w:val="21"/>
        </w:rPr>
        <w:t>至</w:t>
      </w:r>
      <w:r>
        <w:rPr>
          <w:sz w:val="21"/>
        </w:rPr>
        <w:t>16</w:t>
      </w:r>
      <w:r>
        <w:rPr>
          <w:sz w:val="21"/>
        </w:rPr>
        <w:t>：</w:t>
      </w:r>
      <w:r>
        <w:rPr>
          <w:sz w:val="21"/>
        </w:rPr>
        <w:t>30</w:t>
      </w:r>
      <w:r>
        <w:rPr>
          <w:sz w:val="21"/>
        </w:rPr>
        <w:t>。遇特殊标本可机动收取。（节假日按实际情况商定）</w:t>
      </w:r>
    </w:p>
    <w:p>
      <w:pPr>
        <w:pStyle w:val="null3"/>
        <w:jc w:val="both"/>
      </w:pPr>
      <w:r>
        <w:rPr>
          <w:sz w:val="21"/>
        </w:rPr>
        <w:t>3</w:t>
      </w:r>
      <w:r>
        <w:rPr>
          <w:sz w:val="21"/>
        </w:rPr>
        <w:t>、</w:t>
      </w:r>
      <w:r>
        <w:rPr>
          <w:sz w:val="21"/>
        </w:rPr>
        <w:t>中标人</w:t>
      </w:r>
      <w:r>
        <w:rPr>
          <w:sz w:val="21"/>
        </w:rPr>
        <w:t>具有规范标本接收、登记和包装流程，保证标本质量和安全，确保标本顺利交接，方便查核。</w:t>
      </w:r>
    </w:p>
    <w:p>
      <w:pPr>
        <w:pStyle w:val="null3"/>
        <w:jc w:val="both"/>
      </w:pPr>
      <w:r>
        <w:rPr>
          <w:sz w:val="21"/>
        </w:rPr>
        <w:t>4</w:t>
      </w:r>
      <w:r>
        <w:rPr>
          <w:sz w:val="21"/>
        </w:rPr>
        <w:t>、</w:t>
      </w:r>
      <w:r>
        <w:rPr>
          <w:sz w:val="21"/>
        </w:rPr>
        <w:t>中标人</w:t>
      </w:r>
      <w:r>
        <w:rPr>
          <w:sz w:val="21"/>
        </w:rPr>
        <w:t>标本接收人员要通过严格培训，负责标本质量的初检、标识的核对、标本的接收登记及包装储存。</w:t>
      </w:r>
    </w:p>
    <w:p>
      <w:pPr>
        <w:pStyle w:val="null3"/>
        <w:jc w:val="both"/>
      </w:pPr>
      <w:r>
        <w:rPr>
          <w:sz w:val="21"/>
        </w:rPr>
        <w:t>5</w:t>
      </w:r>
      <w:r>
        <w:rPr>
          <w:sz w:val="21"/>
        </w:rPr>
        <w:t>、</w:t>
      </w:r>
      <w:r>
        <w:rPr>
          <w:sz w:val="21"/>
        </w:rPr>
        <w:t>中标人</w:t>
      </w:r>
      <w:r>
        <w:rPr>
          <w:sz w:val="21"/>
        </w:rPr>
        <w:t>必须确保及时接收、送检标本和及时检验。标本不符合检验要求时，应及时通知采购人重新取样。</w:t>
      </w:r>
    </w:p>
    <w:p>
      <w:pPr>
        <w:pStyle w:val="null3"/>
        <w:jc w:val="both"/>
      </w:pPr>
      <w:r>
        <w:rPr>
          <w:sz w:val="21"/>
        </w:rPr>
        <w:t>6</w:t>
      </w:r>
      <w:r>
        <w:rPr>
          <w:sz w:val="21"/>
        </w:rPr>
        <w:t>、标本在送检过程中出现延迟、遗漏、丢失等情况，</w:t>
      </w:r>
      <w:r>
        <w:rPr>
          <w:sz w:val="21"/>
        </w:rPr>
        <w:t>中标人</w:t>
      </w:r>
      <w:r>
        <w:rPr>
          <w:sz w:val="21"/>
        </w:rPr>
        <w:t>应有完善的应急预案予以妥善解决，否则</w:t>
      </w:r>
      <w:r>
        <w:rPr>
          <w:sz w:val="21"/>
        </w:rPr>
        <w:t>中标人</w:t>
      </w:r>
      <w:r>
        <w:rPr>
          <w:sz w:val="21"/>
        </w:rPr>
        <w:t>应承担相应责任。</w:t>
      </w:r>
    </w:p>
    <w:p>
      <w:pPr>
        <w:pStyle w:val="null3"/>
        <w:jc w:val="both"/>
      </w:pPr>
      <w:r>
        <w:rPr>
          <w:sz w:val="21"/>
        </w:rPr>
        <w:t>7</w:t>
      </w:r>
      <w:r>
        <w:rPr>
          <w:sz w:val="21"/>
        </w:rPr>
        <w:t>、部分特殊检查项目需要的采样器、知情同意书、专用的患者资料登记申请单等由</w:t>
      </w:r>
      <w:r>
        <w:rPr>
          <w:sz w:val="21"/>
        </w:rPr>
        <w:t>中标人无偿</w:t>
      </w:r>
      <w:r>
        <w:rPr>
          <w:sz w:val="21"/>
        </w:rPr>
        <w:t>提供。</w:t>
      </w:r>
    </w:p>
    <w:p>
      <w:pPr>
        <w:pStyle w:val="null3"/>
        <w:jc w:val="both"/>
      </w:pPr>
      <w:r>
        <w:rPr>
          <w:sz w:val="21"/>
        </w:rPr>
        <w:t>8</w:t>
      </w:r>
      <w:r>
        <w:rPr>
          <w:sz w:val="21"/>
        </w:rPr>
        <w:t>、未经采购人同意，不得将采购人标本用于他用。</w:t>
      </w:r>
    </w:p>
    <w:p>
      <w:pPr>
        <w:pStyle w:val="null3"/>
        <w:jc w:val="both"/>
      </w:pPr>
      <w:r>
        <w:rPr>
          <w:sz w:val="21"/>
        </w:rPr>
        <w:t>9</w:t>
      </w:r>
      <w:r>
        <w:rPr>
          <w:sz w:val="21"/>
        </w:rPr>
        <w:t>、</w:t>
      </w:r>
      <w:r>
        <w:rPr>
          <w:sz w:val="21"/>
        </w:rPr>
        <w:t>投标人应根据项目需求，结合自身实际情况，提供</w:t>
      </w:r>
      <w:r>
        <w:rPr>
          <w:sz w:val="21"/>
        </w:rPr>
        <w:t>针对本项目的物流服务方案（包括但不限于标本收取、标本运输保管、物流保障措施等）具备良好的物流服务能力，以保证项目顺利实施。</w:t>
      </w:r>
    </w:p>
    <w:p>
      <w:pPr>
        <w:pStyle w:val="null3"/>
        <w:jc w:val="both"/>
      </w:pPr>
      <w:r>
        <w:rPr>
          <w:sz w:val="21"/>
        </w:rPr>
        <w:t>（三）</w:t>
      </w:r>
      <w:r>
        <w:rPr>
          <w:sz w:val="21"/>
        </w:rPr>
        <w:t>人员要求</w:t>
      </w:r>
    </w:p>
    <w:p>
      <w:pPr>
        <w:pStyle w:val="null3"/>
        <w:jc w:val="both"/>
      </w:pPr>
      <w:r>
        <w:rPr>
          <w:sz w:val="21"/>
        </w:rPr>
        <w:t>拟委派本项目的人员必须合理，职责明确，提供完备的服务团队，包括项目负责人、技术人员等需具备医学检验、临床医学资格证等。</w:t>
      </w:r>
    </w:p>
    <w:p>
      <w:pPr>
        <w:pStyle w:val="null3"/>
        <w:jc w:val="both"/>
      </w:pPr>
      <w:r>
        <w:rPr>
          <w:sz w:val="21"/>
        </w:rPr>
        <w:t>（四）</w:t>
      </w:r>
      <w:r>
        <w:rPr>
          <w:sz w:val="21"/>
        </w:rPr>
        <w:t>检验信息化服务要求</w:t>
      </w:r>
    </w:p>
    <w:p>
      <w:pPr>
        <w:pStyle w:val="null3"/>
        <w:jc w:val="both"/>
      </w:pPr>
      <w:r>
        <w:rPr>
          <w:sz w:val="21"/>
        </w:rPr>
        <w:t>1</w:t>
      </w:r>
      <w:r>
        <w:rPr>
          <w:sz w:val="21"/>
        </w:rPr>
        <w:t>、中标人须具有完善的医学信息系统平台，提供信息系统对接服务，须与采购人的信息系统对接，与医院报告实现无纸化传输，采购人不再另行支付费用；</w:t>
      </w:r>
    </w:p>
    <w:p>
      <w:pPr>
        <w:pStyle w:val="null3"/>
        <w:jc w:val="both"/>
      </w:pPr>
      <w:r>
        <w:rPr>
          <w:sz w:val="21"/>
        </w:rPr>
        <w:t>2</w:t>
      </w:r>
      <w:r>
        <w:rPr>
          <w:sz w:val="21"/>
        </w:rPr>
        <w:t>、投标人为本项目配备的信息系统，通过公安部信息系统安全等级保护三级或以上</w:t>
      </w:r>
      <w:r>
        <w:rPr>
          <w:sz w:val="21"/>
        </w:rPr>
        <w:t>（提供证明资料）</w:t>
      </w:r>
      <w:r>
        <w:rPr>
          <w:sz w:val="21"/>
        </w:rPr>
        <w:t>；</w:t>
      </w:r>
    </w:p>
    <w:p>
      <w:pPr>
        <w:pStyle w:val="null3"/>
        <w:jc w:val="both"/>
      </w:pPr>
      <w:r>
        <w:rPr>
          <w:sz w:val="21"/>
        </w:rPr>
        <w:t>3</w:t>
      </w:r>
      <w:r>
        <w:rPr>
          <w:sz w:val="21"/>
        </w:rPr>
        <w:t>、中标人提供电话查询服务，以及信息系统平台网上查询服务，以供随时查询送检标本检验的进度和结果。</w:t>
      </w:r>
    </w:p>
    <w:p>
      <w:pPr>
        <w:pStyle w:val="null3"/>
        <w:jc w:val="both"/>
      </w:pPr>
      <w:r>
        <w:rPr>
          <w:sz w:val="21"/>
        </w:rPr>
        <w:t>4</w:t>
      </w:r>
      <w:r>
        <w:rPr>
          <w:sz w:val="21"/>
        </w:rPr>
        <w:t>、中标人提供系统使用的必要培训与技术支持，培训与技术支持费用已包含在投标报价中，采购人不再另行支付培训与技术支持费用。</w:t>
      </w:r>
    </w:p>
    <w:p>
      <w:pPr>
        <w:pStyle w:val="null3"/>
        <w:jc w:val="both"/>
      </w:pPr>
      <w:r>
        <w:rPr>
          <w:sz w:val="21"/>
        </w:rPr>
        <w:t>5</w:t>
      </w:r>
      <w:r>
        <w:rPr>
          <w:sz w:val="21"/>
        </w:rPr>
        <w:t>、</w:t>
      </w:r>
      <w:r>
        <w:rPr>
          <w:sz w:val="21"/>
        </w:rPr>
        <w:t>投标人应根据项目需求，结合自身实际情况，提供</w:t>
      </w:r>
      <w:r>
        <w:rPr>
          <w:sz w:val="21"/>
        </w:rPr>
        <w:t>针对本项目的检验信息服务方案（</w:t>
      </w:r>
      <w:r>
        <w:rPr>
          <w:sz w:val="21"/>
        </w:rPr>
        <w:t>包括但不限于</w:t>
      </w:r>
      <w:r>
        <w:rPr>
          <w:sz w:val="21"/>
        </w:rPr>
        <w:t>完善的信息系统、与医院的系统对接</w:t>
      </w:r>
      <w:r>
        <w:rPr>
          <w:sz w:val="21"/>
        </w:rPr>
        <w:t>方案等），医学信息化服务能力强，配备完善的信息系统，合理制定对接措施，切实保证服务质量。</w:t>
      </w:r>
    </w:p>
    <w:p>
      <w:pPr>
        <w:pStyle w:val="null3"/>
        <w:jc w:val="both"/>
      </w:pPr>
      <w:r>
        <w:rPr>
          <w:sz w:val="21"/>
        </w:rPr>
        <w:t>（五）</w:t>
      </w:r>
      <w:r>
        <w:rPr>
          <w:sz w:val="21"/>
        </w:rPr>
        <w:t>应急处理要求</w:t>
      </w:r>
    </w:p>
    <w:p>
      <w:pPr>
        <w:pStyle w:val="null3"/>
        <w:jc w:val="both"/>
      </w:pPr>
      <w:r>
        <w:rPr>
          <w:sz w:val="21"/>
        </w:rPr>
        <w:t>1</w:t>
      </w:r>
      <w:r>
        <w:rPr>
          <w:sz w:val="21"/>
        </w:rPr>
        <w:t>、投标人应拟定项目服务中可能出现的紧急情况，及对应的应对措施。</w:t>
      </w:r>
    </w:p>
    <w:p>
      <w:pPr>
        <w:pStyle w:val="null3"/>
        <w:jc w:val="both"/>
      </w:pPr>
      <w:r>
        <w:rPr>
          <w:sz w:val="21"/>
        </w:rPr>
        <w:t>2</w:t>
      </w:r>
      <w:r>
        <w:rPr>
          <w:sz w:val="21"/>
        </w:rPr>
        <w:t>、投标人应针对应急事件设置专门的应急小组成员、配备应急设备。</w:t>
      </w:r>
    </w:p>
    <w:p>
      <w:pPr>
        <w:pStyle w:val="null3"/>
        <w:jc w:val="both"/>
      </w:pPr>
      <w:r>
        <w:rPr>
          <w:sz w:val="21"/>
        </w:rPr>
        <w:t>3</w:t>
      </w:r>
      <w:r>
        <w:rPr>
          <w:sz w:val="21"/>
        </w:rPr>
        <w:t>、投标人建立快速的客户服务反应机制，如有针对投标人或采购人的投诉或需处理的情况，投标人应派代表在半日内到达医院及时沟通处理；若主要针对采购人的投诉或需处理的情况，投标人有义务协助采购人及时沟通处理。</w:t>
      </w:r>
    </w:p>
    <w:p>
      <w:pPr>
        <w:pStyle w:val="null3"/>
        <w:jc w:val="both"/>
      </w:pPr>
      <w:r>
        <w:rPr>
          <w:sz w:val="21"/>
        </w:rPr>
        <w:t>4</w:t>
      </w:r>
      <w:r>
        <w:rPr>
          <w:sz w:val="21"/>
        </w:rPr>
        <w:t>、</w:t>
      </w:r>
      <w:r>
        <w:rPr>
          <w:sz w:val="21"/>
        </w:rPr>
        <w:t>投标人应根据项目需求，结合自身实际情况，提供</w:t>
      </w:r>
      <w:r>
        <w:rPr>
          <w:sz w:val="21"/>
        </w:rPr>
        <w:t>针对本项目的应急方案（包括但不限于服务响应时间、实验室风险应急措施、生物安全事故应急处理措施等），可保障在突发情况下，仍能按时保质完成本项目的检测任务。</w:t>
      </w:r>
    </w:p>
    <w:p>
      <w:pPr>
        <w:pStyle w:val="null3"/>
        <w:jc w:val="both"/>
      </w:pPr>
      <w:r>
        <w:rPr>
          <w:sz w:val="21"/>
        </w:rPr>
        <w:t>（六）</w:t>
      </w:r>
      <w:r>
        <w:rPr>
          <w:sz w:val="21"/>
        </w:rPr>
        <w:t>质量要求</w:t>
      </w:r>
    </w:p>
    <w:p>
      <w:pPr>
        <w:pStyle w:val="null3"/>
        <w:jc w:val="both"/>
      </w:pPr>
      <w:r>
        <w:rPr>
          <w:sz w:val="21"/>
        </w:rPr>
        <w:t>1</w:t>
      </w:r>
      <w:r>
        <w:rPr>
          <w:sz w:val="21"/>
        </w:rPr>
        <w:t>、实验室具有完善的质量管理体系，每次检测都有严格的室内质控，每年参加国家卫生部门的质量控制和室间质量评估工作，以控制诊断结果的质量，通过医学实验室质量认可，定期参与质量评审。因</w:t>
      </w:r>
      <w:r>
        <w:rPr>
          <w:sz w:val="21"/>
        </w:rPr>
        <w:t>中标人</w:t>
      </w:r>
      <w:r>
        <w:rPr>
          <w:sz w:val="21"/>
        </w:rPr>
        <w:t>质量因素导致的医疗纠纷、事故等不良后果的，由此产生的赔偿责任由</w:t>
      </w:r>
      <w:r>
        <w:rPr>
          <w:sz w:val="21"/>
        </w:rPr>
        <w:t>中标人</w:t>
      </w:r>
      <w:r>
        <w:rPr>
          <w:sz w:val="21"/>
        </w:rPr>
        <w:t>承担。</w:t>
      </w:r>
    </w:p>
    <w:p>
      <w:pPr>
        <w:pStyle w:val="null3"/>
        <w:jc w:val="both"/>
      </w:pPr>
      <w:r>
        <w:rPr>
          <w:sz w:val="21"/>
        </w:rPr>
        <w:t>1.1</w:t>
      </w:r>
      <w:r>
        <w:rPr>
          <w:sz w:val="21"/>
        </w:rPr>
        <w:t>检验结果差错比≤</w:t>
      </w:r>
      <w:r>
        <w:rPr>
          <w:sz w:val="21"/>
        </w:rPr>
        <w:t>1/10000</w:t>
      </w:r>
      <w:r>
        <w:rPr>
          <w:sz w:val="21"/>
        </w:rPr>
        <w:t>。</w:t>
      </w:r>
    </w:p>
    <w:p>
      <w:pPr>
        <w:pStyle w:val="null3"/>
        <w:jc w:val="both"/>
      </w:pPr>
      <w:r>
        <w:rPr>
          <w:sz w:val="21"/>
        </w:rPr>
        <w:t>1.2</w:t>
      </w:r>
      <w:r>
        <w:rPr>
          <w:sz w:val="21"/>
        </w:rPr>
        <w:t>检验结果与诊断报告相符程度（不可前后矛盾）≥</w:t>
      </w:r>
      <w:r>
        <w:rPr>
          <w:sz w:val="21"/>
        </w:rPr>
        <w:t>99%</w:t>
      </w:r>
      <w:r>
        <w:rPr>
          <w:sz w:val="21"/>
        </w:rPr>
        <w:t>。</w:t>
      </w:r>
    </w:p>
    <w:p>
      <w:pPr>
        <w:pStyle w:val="null3"/>
        <w:jc w:val="both"/>
      </w:pPr>
      <w:r>
        <w:rPr>
          <w:sz w:val="21"/>
        </w:rPr>
        <w:t>1.3</w:t>
      </w:r>
      <w:r>
        <w:rPr>
          <w:sz w:val="21"/>
        </w:rPr>
        <w:t>报告内容与报告结论吻合。</w:t>
      </w:r>
    </w:p>
    <w:p>
      <w:pPr>
        <w:pStyle w:val="null3"/>
        <w:jc w:val="both"/>
      </w:pPr>
      <w:r>
        <w:rPr>
          <w:sz w:val="21"/>
        </w:rPr>
        <w:t>1.4</w:t>
      </w:r>
      <w:r>
        <w:rPr>
          <w:sz w:val="21"/>
        </w:rPr>
        <w:t>检验标本丢失、运送错误率：累计每季度≤</w:t>
      </w:r>
      <w:r>
        <w:rPr>
          <w:sz w:val="21"/>
        </w:rPr>
        <w:t>1/10000</w:t>
      </w:r>
      <w:r>
        <w:rPr>
          <w:sz w:val="21"/>
        </w:rPr>
        <w:t>。</w:t>
      </w:r>
    </w:p>
    <w:p>
      <w:pPr>
        <w:pStyle w:val="null3"/>
        <w:jc w:val="both"/>
      </w:pPr>
      <w:r>
        <w:rPr>
          <w:sz w:val="21"/>
        </w:rPr>
        <w:t>1.5</w:t>
      </w:r>
      <w:r>
        <w:rPr>
          <w:sz w:val="21"/>
        </w:rPr>
        <w:t>报告的延误送达率：服务期限内≤</w:t>
      </w:r>
      <w:r>
        <w:rPr>
          <w:sz w:val="21"/>
        </w:rPr>
        <w:t>1/10000</w:t>
      </w:r>
      <w:r>
        <w:rPr>
          <w:sz w:val="21"/>
        </w:rPr>
        <w:t>。</w:t>
      </w:r>
    </w:p>
    <w:p>
      <w:pPr>
        <w:pStyle w:val="null3"/>
        <w:jc w:val="both"/>
      </w:pPr>
      <w:r>
        <w:rPr>
          <w:sz w:val="21"/>
        </w:rPr>
        <w:t>1.6</w:t>
      </w:r>
      <w:r>
        <w:rPr>
          <w:sz w:val="21"/>
        </w:rPr>
        <w:t>检验项目必须与采购人开单项目吻合。</w:t>
      </w:r>
    </w:p>
    <w:p>
      <w:pPr>
        <w:pStyle w:val="null3"/>
        <w:jc w:val="both"/>
      </w:pPr>
      <w:r>
        <w:rPr>
          <w:sz w:val="21"/>
        </w:rPr>
        <w:t>1.7</w:t>
      </w:r>
      <w:r>
        <w:rPr>
          <w:sz w:val="21"/>
        </w:rPr>
        <w:t>检验报告结果危急值报告率</w:t>
      </w:r>
      <w:r>
        <w:rPr>
          <w:sz w:val="21"/>
        </w:rPr>
        <w:t>100%</w:t>
      </w:r>
      <w:r>
        <w:rPr>
          <w:sz w:val="21"/>
        </w:rPr>
        <w:t>。</w:t>
      </w:r>
    </w:p>
    <w:p>
      <w:pPr>
        <w:pStyle w:val="null3"/>
        <w:jc w:val="both"/>
      </w:pPr>
      <w:r>
        <w:rPr>
          <w:sz w:val="21"/>
        </w:rPr>
        <w:t>2</w:t>
      </w:r>
      <w:r>
        <w:rPr>
          <w:sz w:val="21"/>
        </w:rPr>
        <w:t>、投标人保证按国家检测规范进行操作，按照规范流程进行标本保存、运输与检查诊断，并保证检验结果的公正性，不受任何诱使或压力的干扰，否则应承担相应的责任。</w:t>
      </w:r>
    </w:p>
    <w:p>
      <w:pPr>
        <w:pStyle w:val="null3"/>
        <w:jc w:val="both"/>
      </w:pPr>
      <w:r>
        <w:rPr>
          <w:sz w:val="21"/>
        </w:rPr>
        <w:t>3</w:t>
      </w:r>
      <w:r>
        <w:rPr>
          <w:sz w:val="21"/>
        </w:rPr>
        <w:t>、投标人应拥有或针对项目专门设立质量管理制度。</w:t>
      </w:r>
    </w:p>
    <w:p>
      <w:pPr>
        <w:pStyle w:val="null3"/>
        <w:jc w:val="both"/>
      </w:pPr>
      <w:r>
        <w:rPr>
          <w:sz w:val="21"/>
        </w:rPr>
        <w:t>4</w:t>
      </w:r>
      <w:r>
        <w:rPr>
          <w:sz w:val="21"/>
        </w:rPr>
        <w:t>、采购人每季度对中标人的服务质量进行季度考核并根据考核结果扣罚中标人的服务费，考核标准由采购人与中标人协商确定。</w:t>
      </w:r>
    </w:p>
    <w:p>
      <w:pPr>
        <w:pStyle w:val="null3"/>
        <w:jc w:val="both"/>
      </w:pPr>
      <w:r>
        <w:rPr>
          <w:sz w:val="21"/>
        </w:rPr>
        <w:t>5</w:t>
      </w:r>
      <w:r>
        <w:rPr>
          <w:sz w:val="21"/>
        </w:rPr>
        <w:t>、投标人应具有完善的实施服务流程（包括但不限于标本检测流程、质量标准及保障措施、检测报告出具等），</w:t>
      </w:r>
      <w:r>
        <w:rPr>
          <w:sz w:val="21"/>
        </w:rPr>
        <w:t>能切合采购人实际，提出检验前、检验中、检验后的质量保障措施</w:t>
      </w:r>
      <w:r>
        <w:rPr>
          <w:sz w:val="21"/>
        </w:rPr>
        <w:t>，</w:t>
      </w:r>
      <w:r>
        <w:rPr>
          <w:sz w:val="21"/>
        </w:rPr>
        <w:t>有规范的标本接收核对登记储存等操作流程，</w:t>
      </w:r>
      <w:r>
        <w:rPr>
          <w:sz w:val="21"/>
        </w:rPr>
        <w:t>保障服务的连续性</w:t>
      </w:r>
      <w:r>
        <w:rPr>
          <w:sz w:val="21"/>
        </w:rPr>
        <w:t>。</w:t>
      </w:r>
    </w:p>
    <w:p>
      <w:pPr>
        <w:pStyle w:val="null3"/>
        <w:jc w:val="both"/>
      </w:pPr>
      <w:r>
        <w:rPr>
          <w:sz w:val="21"/>
        </w:rPr>
        <w:t>（七）</w:t>
      </w:r>
      <w:r>
        <w:rPr>
          <w:sz w:val="21"/>
        </w:rPr>
        <w:t>培训及科研需求</w:t>
      </w:r>
    </w:p>
    <w:p>
      <w:pPr>
        <w:pStyle w:val="null3"/>
        <w:jc w:val="both"/>
      </w:pPr>
      <w:r>
        <w:rPr>
          <w:sz w:val="21"/>
        </w:rPr>
        <w:t>1</w:t>
      </w:r>
      <w:r>
        <w:rPr>
          <w:sz w:val="21"/>
        </w:rPr>
        <w:t>、投标人需协助采购人定期整理标本检验数据，深入挖掘，助力采购人科研成果产出。投标人如使用采购人提供的受检者标本发表科研成果，需经采购人同意，且采购人有署名权，署名排序按照文章发表时各方的贡献另行协商确定。</w:t>
      </w:r>
    </w:p>
    <w:p>
      <w:pPr>
        <w:pStyle w:val="null3"/>
        <w:jc w:val="both"/>
      </w:pPr>
      <w:r>
        <w:rPr>
          <w:sz w:val="21"/>
        </w:rPr>
        <w:t>2</w:t>
      </w:r>
      <w:r>
        <w:rPr>
          <w:sz w:val="21"/>
        </w:rPr>
        <w:t>、投标人须具有专业的技术支撑能力，具有协助医院开展进修培训、开展继续教育，学术交流活动的能力。协助设计、制作相关医学检验实验室评审资料，协助采购人检验科的建设和发展，</w:t>
      </w:r>
      <w:r>
        <w:rPr>
          <w:sz w:val="21"/>
        </w:rPr>
        <w:t>ISO15189</w:t>
      </w:r>
      <w:r>
        <w:rPr>
          <w:sz w:val="21"/>
        </w:rPr>
        <w:t>医学实验室</w:t>
      </w:r>
      <w:r>
        <w:rPr>
          <w:sz w:val="21"/>
        </w:rPr>
        <w:t>-</w:t>
      </w:r>
      <w:r>
        <w:rPr>
          <w:sz w:val="21"/>
        </w:rPr>
        <w:t>质量和能力认证知识培训工作。</w:t>
      </w:r>
    </w:p>
    <w:p>
      <w:pPr>
        <w:pStyle w:val="null3"/>
        <w:jc w:val="both"/>
      </w:pPr>
      <w:r>
        <w:rPr>
          <w:sz w:val="21"/>
        </w:rPr>
        <w:t>（八）</w:t>
      </w:r>
      <w:r>
        <w:rPr>
          <w:sz w:val="21"/>
        </w:rPr>
        <w:t>售后服务需求</w:t>
      </w:r>
    </w:p>
    <w:p>
      <w:pPr>
        <w:pStyle w:val="null3"/>
        <w:jc w:val="both"/>
      </w:pPr>
      <w:r>
        <w:rPr>
          <w:sz w:val="21"/>
        </w:rPr>
        <w:t>1</w:t>
      </w:r>
      <w:r>
        <w:rPr>
          <w:sz w:val="21"/>
        </w:rPr>
        <w:t>、投标人需提供免费服务电话、网络查询、微信查询等多种渠道供采购人相关临床部门进行业务咨询、报告查询、账单查询统计功能。</w:t>
      </w:r>
    </w:p>
    <w:p>
      <w:pPr>
        <w:pStyle w:val="null3"/>
        <w:jc w:val="both"/>
      </w:pPr>
      <w:r>
        <w:rPr>
          <w:sz w:val="21"/>
        </w:rPr>
        <w:t>2</w:t>
      </w:r>
      <w:r>
        <w:rPr>
          <w:sz w:val="21"/>
        </w:rPr>
        <w:t>、派驻具有医学检验背景的专业人员提供上门售后服务。</w:t>
      </w:r>
    </w:p>
    <w:p>
      <w:pPr>
        <w:pStyle w:val="null3"/>
        <w:jc w:val="both"/>
      </w:pPr>
      <w:r>
        <w:rPr>
          <w:sz w:val="21"/>
        </w:rPr>
        <w:t>3</w:t>
      </w:r>
      <w:r>
        <w:rPr>
          <w:sz w:val="21"/>
        </w:rPr>
        <w:t>、</w:t>
      </w:r>
      <w:r>
        <w:rPr>
          <w:sz w:val="21"/>
        </w:rPr>
        <w:t>投标人应具有售后服务承诺，售后服务方案有具体的时间节点安排以及人员安排，有专人跟进、追踪服务进度，建立客户服务反应机制。</w:t>
      </w:r>
    </w:p>
    <w:p>
      <w:pPr>
        <w:pStyle w:val="null3"/>
        <w:jc w:val="both"/>
      </w:pPr>
      <w:r>
        <w:rPr>
          <w:sz w:val="21"/>
        </w:rPr>
        <w:t>（九）</w:t>
      </w:r>
      <w:r>
        <w:rPr>
          <w:sz w:val="21"/>
        </w:rPr>
        <w:t>外送检验病理项目委托范围</w:t>
      </w:r>
    </w:p>
    <w:p>
      <w:pPr>
        <w:pStyle w:val="null3"/>
        <w:jc w:val="both"/>
      </w:pPr>
      <w:r>
        <w:rPr>
          <w:sz w:val="21"/>
        </w:rPr>
        <w:t>采购人临床需要但暂未开展的相关检验病理项目。</w:t>
      </w:r>
    </w:p>
    <w:p>
      <w:pPr>
        <w:pStyle w:val="null3"/>
      </w:pPr>
      <w:r>
        <w:rPr/>
        <w:t>采购包1（部分检验项目及病理外送委托服务）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合同签订约定生效之日起3年或累计结算金额达到采购算金额为止（以先到为准），合同一年一签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1期：支付比例100%,每月结算一次，中标人对标本进行检测后，每月凭检测的统计表开具相应的正式发票与采购人核对送检数量，采购人在收到发票且具备支付条件后的5个工作日内办理支付手续。 月服务费用=《广州市公立医疗机构基本医疗服务价格》收费标准×中标折扣率×每月实际检测次数。（实际检测项目费用计算依据为《医疗服务价格》中规定的物价，如遇物价调整，按最新物价标准执行）。 注：因采购人使用的是财政性资金，采购人的付款时间为向政府采购支付部门提出办理财政支付申请手续的时间(不含政府财政支付部门审核的时间)，在规定时间内提出支付申请手续后即视为采购人已经按期支付。当支付部门不具备支付条件时，可适当延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1期：1）符合中华人民共和国国家和履约地相关安全质量标准、行业技术规范标准、环保节能标准。 2）符合招标文件和投标响应承诺中采购人认可的服务标准及各项要求。 3)符合合同约定的服务要求。 4)双方约定的其他验收标准。</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账号：详见说明</w:t>
            </w:r>
          </w:p>
          <w:p>
            <w:pPr>
              <w:pStyle w:val="null3"/>
            </w:pPr>
            <w:r>
              <w:rPr/>
              <w:t>户名：详见说明</w:t>
            </w:r>
          </w:p>
          <w:p>
            <w:pPr>
              <w:pStyle w:val="null3"/>
            </w:pPr>
            <w:r>
              <w:rPr/>
              <w:t>开户行：详见说明</w:t>
            </w:r>
          </w:p>
          <w:p>
            <w:pPr>
              <w:pStyle w:val="null3"/>
            </w:pPr>
            <w:r>
              <w:rPr/>
              <w:t>支票提交方式：详见说明</w:t>
            </w:r>
          </w:p>
          <w:p>
            <w:pPr>
              <w:pStyle w:val="null3"/>
            </w:pPr>
            <w:r>
              <w:rPr/>
              <w:t>汇票、本票提交方式：详见说明</w:t>
            </w:r>
          </w:p>
          <w:p>
            <w:pPr>
              <w:pStyle w:val="null3"/>
            </w:pPr>
            <w:r>
              <w:rPr/>
              <w:t>说明：（一）提交时间：签订合同后30天内提供。（二）收取比例：合同总价的3%。（三）方式：履约保证金以支票、汇票、本票或者金融机构、担保机构出具的保函等非现金形式向采购人提交履约保证金。（四）若中标人没有违约行为，履约保证金在合同有效期满后30个工作日内由采购人无息退还中标人。如因政府财政部门审批延误，采购人无按期归还，采购人不用承担违约责任。采购人逾期退还履约保证金的，除应当退还履约保证金的本金外，还应当按中国人民银行授权的全国银行间同业拆借中心在逾期当月公布的1年期贷款市场报价利率上浮20％后的利率支付超期资金占用费，但因中标人自身原因导致无法及时退还的除外。（五）下列任何一种情况发生时，采购人有权不予退还履约保证金并根据中标人造成损失情况要求中标人赔偿采购人相应经济损失： 1.因中标人违约导致工作缺失，采购人书面通知 2 次后仍不整改。 2.有明显证据证明中标人未履行本合同约定的； 3. 中标人有明显过错致采购人造成损失的。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（1）投标人应按《广州市公立医疗机构基本医疗服务价格》核准公布的收费标准报统一折扣率，投标人的折扣率报价不能为负数或零，且是固定唯一，有效小数保留至小数点后两位。 投标报价包括但不限于：完成本次招标所有服务内容的费用，包括人工费、检验费、材料费、设备使用费、各种税务费、必需的辅助材料费及合同实施过程中不可预见费用等全部费用。 （2）投标人必须对本项目的全部内容进行投标报价，不可有缺漏。 （3）如果评标委员会发现投标人的报价明显低于其他通过符合性审查投标人的报价，有可能影响产品质量或者不能诚信履约的，投标人必须要出具详细的成本清单、包含投标人的利润分析、成本分析等，且经所有评委一致认可有效，否则按无效投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部分检验项目及病理外送委托服务</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2,100,000.00</w:t>
            </w:r>
          </w:p>
        </w:tc>
        <w:tc>
          <w:tcPr>
            <w:tcW w:type="dxa" w:w="831"/>
          </w:tcPr>
          <w:p>
            <w:pPr>
              <w:pStyle w:val="null3"/>
              <w:jc w:val="right"/>
            </w:pPr>
            <w:r>
              <w:rPr/>
              <w:t>6,300,000.00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部分检验项目及病理外送委托服务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广州市白云区太和人民医院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招标代理服务收费按差额定率累进法计算，以采购预算作为收费的计算依据。该项目中标服务费参照国家计委[计价格[2002]1980号]文服务招标代理服务收费标准差额定率累进法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w:t>
            </w:r>
          </w:p>
          <w:p>
            <w:pPr>
              <w:pStyle w:val="null3"/>
              <w:jc w:val="left"/>
            </w:pPr>
            <w:r>
              <w:rPr/>
              <w:t>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部分检验项目及病理外送委托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采购包1（部分检验项目及病理外送委托服务）：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采购包1（部分检验项目及病理外送委托服务）：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供应商必须符合法律、行政法规规定的其他条件：提供承诺函，格式自拟</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本项目不接受联合体投标，不允许分包、转包：提供承诺函，格式自拟</w:t>
            </w:r>
          </w:p>
        </w:tc>
      </w:tr>
      <w:tr>
        <w:tc>
          <w:tcPr>
            <w:tcW w:type="dxa" w:w="890"/>
          </w:tcPr>
          <w:p>
            <w:pPr>
              <w:pStyle w:val="null3"/>
            </w:pPr>
            <w:r>
              <w:rPr/>
              <w:t>12</w:t>
            </w:r>
          </w:p>
        </w:tc>
        <w:tc>
          <w:tcPr>
            <w:tcW w:type="dxa" w:w="3178"/>
          </w:tcPr>
          <w:p>
            <w:pPr>
              <w:pStyle w:val="null3"/>
            </w:pPr>
            <w:r>
              <w:rPr/>
              <w:t>本项目的特定资格要求</w:t>
            </w:r>
          </w:p>
        </w:tc>
        <w:tc>
          <w:tcPr>
            <w:tcW w:type="dxa" w:w="4238"/>
          </w:tcPr>
          <w:p>
            <w:pPr>
              <w:pStyle w:val="null3"/>
            </w:pPr>
            <w:r>
              <w:rPr/>
              <w:t>投标人或投标人医学实验室具有卫生部门核发且在有效期内的《医疗机构执业许可证》（提供扫描件加盖投标人公章）。如投标人所提供许可证名称与投标人名称不一致，需同时提供两者之间的说明文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本项目非专门面向中小企业采购的项目（本项目采购标的所属行业：其他未列明行业）</w:t>
            </w:r>
          </w:p>
        </w:tc>
      </w:tr>
    </w:tbl>
    <w:p>
      <w:pPr>
        <w:pStyle w:val="null3"/>
        <w:ind w:firstLine="480"/>
      </w:pPr>
      <w:r>
        <w:rPr/>
        <w:t>表二符合性审查表：</w:t>
      </w:r>
    </w:p>
    <w:p>
      <w:pPr>
        <w:pStyle w:val="null3"/>
      </w:pPr>
      <w:r>
        <w:rPr/>
        <w:t>采购包1（部分检验项目及病理外送委托服务）：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1)对本项目的全部招标内容进行折扣率报价 2)投标报价是唯一确定的。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采购包1(部分检验项目及病理外送委托服务):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设备配备平台 (10.0分)</w:t>
            </w:r>
          </w:p>
        </w:tc>
        <w:tc>
          <w:tcPr>
            <w:tcW w:type="dxa" w:w="5076"/>
          </w:tcPr>
          <w:p>
            <w:pPr>
              <w:pStyle w:val="null3"/>
              <w:jc w:val="left"/>
            </w:pPr>
            <w:r>
              <w:rPr/>
              <w:t>投标人拟投入本项目的外送检测平台设备配置齐全、技术先进，充分满足检测项目以及增加项目的潜在需要： 1.提供20种及以上检测设备，得10分； 2.提供10-19种（含）检测设备，得6分； 3.提供10种（不含）以下检测设备，得2分。 注：如为投标人单位或投标人实验室自有，同时提供上述检测平台设备列表、实物图片和购置发票（或购置合同）复印件；如为租赁，同时提供上述检测平台设备列表、实物图片和租赁合同，租赁期应覆盖本项目服务期，或提供承诺函，承诺租赁期覆盖本项目服务期。未提供或未完整提供不得分。</w:t>
            </w:r>
          </w:p>
        </w:tc>
      </w:tr>
      <w:tr>
        <w:tc>
          <w:tcPr>
            <w:tcW w:type="dxa" w:w="922"/>
            <w:gridSpan w:val="2"/>
            <w:vMerge/>
          </w:tcPr>
          <w:p/>
        </w:tc>
        <w:tc>
          <w:tcPr>
            <w:tcW w:type="dxa" w:w="2307"/>
          </w:tcPr>
          <w:p>
            <w:pPr>
              <w:pStyle w:val="null3"/>
              <w:jc w:val="left"/>
            </w:pPr>
            <w:r>
              <w:rPr/>
              <w:t>项目实施服务流程 (8.0分)</w:t>
            </w:r>
          </w:p>
        </w:tc>
        <w:tc>
          <w:tcPr>
            <w:tcW w:type="dxa" w:w="5076"/>
          </w:tcPr>
          <w:p>
            <w:pPr>
              <w:pStyle w:val="null3"/>
              <w:jc w:val="left"/>
            </w:pPr>
            <w:r>
              <w:rPr/>
              <w:t>根据投标人的项目实施服务流程方案（包括但不限于标本检测流程、质量标准及保障措施、检测报告出具等）进行评审： 1、项目方案完整，实施方法可行，满足且优于招标要求，得8分； 2、项目方案较为完整，实施方法基本可行，基本满足招标要求，得4分； 3、项目方案基本完整，实施方法较为可行，部分满足招标要求，得1分； 4、未提供方案不得分。</w:t>
            </w:r>
          </w:p>
        </w:tc>
      </w:tr>
      <w:tr>
        <w:tc>
          <w:tcPr>
            <w:tcW w:type="dxa" w:w="922"/>
            <w:gridSpan w:val="2"/>
            <w:vMerge/>
          </w:tcPr>
          <w:p/>
        </w:tc>
        <w:tc>
          <w:tcPr>
            <w:tcW w:type="dxa" w:w="2307"/>
          </w:tcPr>
          <w:p>
            <w:pPr>
              <w:pStyle w:val="null3"/>
              <w:jc w:val="left"/>
            </w:pPr>
            <w:r>
              <w:rPr/>
              <w:t>物流服务能力 (9.0分)</w:t>
            </w:r>
          </w:p>
        </w:tc>
        <w:tc>
          <w:tcPr>
            <w:tcW w:type="dxa" w:w="5076"/>
          </w:tcPr>
          <w:p>
            <w:pPr>
              <w:pStyle w:val="null3"/>
              <w:jc w:val="left"/>
            </w:pPr>
            <w:r>
              <w:rPr/>
              <w:t>1、投标人或投标人实验室具备运输危险性鉴定书，得3分 。【注：须提供运输危险性鉴定书复印件并加盖投标人公章，不提供或提供资料不符合要求的不得分。如投标人所提供证书名称与投标人名称不一致，需同时提供两者之间的说明文件。（如国家另有规定，则适用其规定）。】 2、投标人或投标人实验室获得GB/T 42186-2022《医学检验生物样本冷链物流运作规范》国家标准达标企业，得3分。【注：须提供GB/T 42186-2022《医学检验生物样本冷链物流运作规范》国家标准达标企业证明文件或证书复印件，不提供或提供资料不符合要求的不得分。如投标人所提供证书名称与投标人名称不一致，需同时提供两者之间的说明文件。（如国家另有规定，则适用其规定）。】 3、投标人或投标人实验室物流系统通过公安部信息系统安全等级保护三级或以上证明，得3分。【注：需提供物流系统安全等级保护备案证明复印件作为评分依据；不提供或提供资料不符合要求的不得分。如投标人所提供备案证明名称与投标人名称不一致，需同时提供两者之间的说明文件。（如国家另有规定，则适用其规定）。】</w:t>
            </w:r>
          </w:p>
        </w:tc>
      </w:tr>
      <w:tr>
        <w:tc>
          <w:tcPr>
            <w:tcW w:type="dxa" w:w="922"/>
            <w:gridSpan w:val="2"/>
            <w:vMerge/>
          </w:tcPr>
          <w:p/>
        </w:tc>
        <w:tc>
          <w:tcPr>
            <w:tcW w:type="dxa" w:w="2307"/>
          </w:tcPr>
          <w:p>
            <w:pPr>
              <w:pStyle w:val="null3"/>
              <w:jc w:val="left"/>
            </w:pPr>
            <w:r>
              <w:rPr/>
              <w:t>物流服务方案 (5.0分)</w:t>
            </w:r>
          </w:p>
        </w:tc>
        <w:tc>
          <w:tcPr>
            <w:tcW w:type="dxa" w:w="5076"/>
          </w:tcPr>
          <w:p>
            <w:pPr>
              <w:pStyle w:val="null3"/>
              <w:jc w:val="left"/>
            </w:pPr>
            <w:r>
              <w:rPr/>
              <w:t>根据投标人提供的物流服务方案（包括但不限于标本收取、标本运输保管、物流保障措施等）进行评审： 1、物流服务方案能够完全符合医院情况设置，且方案完善可行、具体合理，满足且优于招标要求的得5分； 2、物流服务方案能够基本符合医院情况设置，方案基本可行、基本合理，基本满足招标要求的得3分； 3、物流服务方案能够基本符合医院情况设置，但方案可行性较差，不够合理，部分满足招标要求的得1分； 4、未提供方案不得分。</w:t>
            </w:r>
          </w:p>
        </w:tc>
      </w:tr>
      <w:tr>
        <w:tc>
          <w:tcPr>
            <w:tcW w:type="dxa" w:w="922"/>
            <w:gridSpan w:val="2"/>
            <w:vMerge/>
          </w:tcPr>
          <w:p/>
        </w:tc>
        <w:tc>
          <w:tcPr>
            <w:tcW w:type="dxa" w:w="2307"/>
          </w:tcPr>
          <w:p>
            <w:pPr>
              <w:pStyle w:val="null3"/>
              <w:jc w:val="left"/>
            </w:pPr>
            <w:r>
              <w:rPr/>
              <w:t>检验信息化服务能力 (3.0分)</w:t>
            </w:r>
          </w:p>
        </w:tc>
        <w:tc>
          <w:tcPr>
            <w:tcW w:type="dxa" w:w="5076"/>
          </w:tcPr>
          <w:p>
            <w:pPr>
              <w:pStyle w:val="null3"/>
              <w:jc w:val="left"/>
            </w:pPr>
            <w:r>
              <w:rPr/>
              <w:t>投标人或投标人实验室为本项目配备的信息系统通过公安部信息系统安全等级保护三级或以上证明，得3分。 【注：需提供信息系统安全等级保护备案证明复印件作为评分依据；不提供或提供资料不符合要求的不得分。如投标人所提供备案证明名称与投标人名称不一致，需同时提供两者之间的说明文件。（如国家另有规定，则适用其规定）。】</w:t>
            </w:r>
          </w:p>
        </w:tc>
      </w:tr>
      <w:tr>
        <w:tc>
          <w:tcPr>
            <w:tcW w:type="dxa" w:w="922"/>
            <w:gridSpan w:val="2"/>
            <w:vMerge/>
          </w:tcPr>
          <w:p/>
        </w:tc>
        <w:tc>
          <w:tcPr>
            <w:tcW w:type="dxa" w:w="2307"/>
          </w:tcPr>
          <w:p>
            <w:pPr>
              <w:pStyle w:val="null3"/>
              <w:jc w:val="left"/>
            </w:pPr>
            <w:r>
              <w:rPr/>
              <w:t>检验信息化服务方案 (5.0分)</w:t>
            </w:r>
          </w:p>
        </w:tc>
        <w:tc>
          <w:tcPr>
            <w:tcW w:type="dxa" w:w="5076"/>
          </w:tcPr>
          <w:p>
            <w:pPr>
              <w:pStyle w:val="null3"/>
              <w:jc w:val="left"/>
            </w:pPr>
            <w:r>
              <w:rPr/>
              <w:t>投标人需具备医学信息化服务能力，根据投标人提供的检验信息服务方案（包括但不限于完善的信息系统、与医院的系统对接方案等）进行评审： 1.医学信息化服务能力强，配备完善的信息系统，系统对接方案完整，可行性高，满足且优于招标要求的得5分； 2.医学信息化服务能力较强，配备基本完善的信息系统，系统对接方案完整可行，基本满足招标要求的得3分； 3.医学信息化服务能力有缺陷，信息系统不够完善，系统对接方案有偏差，部分满足招标要求的得1分。 4.未提供方案不得分。</w:t>
            </w:r>
          </w:p>
        </w:tc>
      </w:tr>
      <w:tr>
        <w:tc>
          <w:tcPr>
            <w:tcW w:type="dxa" w:w="922"/>
            <w:gridSpan w:val="2"/>
            <w:vMerge/>
          </w:tcPr>
          <w:p/>
        </w:tc>
        <w:tc>
          <w:tcPr>
            <w:tcW w:type="dxa" w:w="2307"/>
          </w:tcPr>
          <w:p>
            <w:pPr>
              <w:pStyle w:val="null3"/>
              <w:jc w:val="left"/>
            </w:pPr>
            <w:r>
              <w:rPr/>
              <w:t>应急服务方案 (5.0分)</w:t>
            </w:r>
          </w:p>
        </w:tc>
        <w:tc>
          <w:tcPr>
            <w:tcW w:type="dxa" w:w="5076"/>
          </w:tcPr>
          <w:p>
            <w:pPr>
              <w:pStyle w:val="null3"/>
              <w:jc w:val="left"/>
            </w:pPr>
            <w:r>
              <w:rPr/>
              <w:t>根据投标人提供的应急方案（包括但不限于服务响应时间、实验室风险应急措施、生物安全事故应急处理措施等）进行评分： 1、投标人应急方案完整、合理，实施方法可行，完全满足且优于采购需求的，得5分； 2、投标人应急方案较完整，实施方法基本可行，完全满足采购需求的，得3分； 3、投标人应急方案不完善，实施方法差，对比存在较大差距的，部分满足采购需求，得1分； 4、未提供方案不得分。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根据投标人提供售后服务方案（包括但不限于售后培训方案、售后结果查询、售后服务体系等）进行评审： 1、项目售后服务方案措施详细、与采购需求有密切关联性，完全满足且优于采购需求的，得5分； 2、项目售后服务方案措施较详细、与采购需求有一定的关联性，基本满足采购需求的，得3分； 3、项目售后服务方案一般、承诺的售后方案、措施不满足采购需求，与采购需求关联性较弱，部分满足采购需求的，得1分；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根据投标人2023年1月1日至今（以合同签订日期为准）的同类项目业绩情况进行评分，每提供一份业绩得1分，最高得5分。 注：需提供合同关键页（含签订合同双方的单位名称、合同名称与含签订合同双方的落款盖章）复印件作为评审依据，不提供不得分。</w:t>
            </w:r>
          </w:p>
        </w:tc>
      </w:tr>
      <w:tr>
        <w:tc>
          <w:tcPr>
            <w:tcW w:type="dxa" w:w="922"/>
            <w:gridSpan w:val="2"/>
            <w:vMerge/>
          </w:tcPr>
          <w:p/>
        </w:tc>
        <w:tc>
          <w:tcPr>
            <w:tcW w:type="dxa" w:w="2307"/>
          </w:tcPr>
          <w:p>
            <w:pPr>
              <w:pStyle w:val="null3"/>
              <w:jc w:val="left"/>
            </w:pPr>
            <w:r>
              <w:rPr/>
              <w:t>拟投入人员情况 (15.0分)</w:t>
            </w:r>
          </w:p>
        </w:tc>
        <w:tc>
          <w:tcPr>
            <w:tcW w:type="dxa" w:w="5076"/>
          </w:tcPr>
          <w:p>
            <w:pPr>
              <w:pStyle w:val="null3"/>
              <w:jc w:val="left"/>
            </w:pPr>
            <w:r>
              <w:rPr/>
              <w:t>拟投入本项目的专业技术服务团队成员职称情况： 1、具备检验或病理相关专业副高或以上职称的，每提供1份证书，得2分； 2、具备检验或病理相关中级职称的，每提供1份证书，得1分； 3、具备检验或病理相关初级职称的，每提供1份证书，得0.5分；本小项累计最高得15分。 【注：投标时须提供 ①人员清单 ②相关人员的职称证书复印件 ③相关人员在投标单位至投标截止时间前近6个月内任意一个月的缴纳社保证明资料复印件或劳动合同复印件。 上述资料需加盖投标人公章，不提供不得分。】</w:t>
            </w:r>
          </w:p>
        </w:tc>
      </w:tr>
      <w:tr>
        <w:tc>
          <w:tcPr>
            <w:tcW w:type="dxa" w:w="922"/>
            <w:gridSpan w:val="2"/>
            <w:vMerge/>
          </w:tcPr>
          <w:p/>
        </w:tc>
        <w:tc>
          <w:tcPr>
            <w:tcW w:type="dxa" w:w="2307"/>
          </w:tcPr>
          <w:p>
            <w:pPr>
              <w:pStyle w:val="null3"/>
              <w:jc w:val="left"/>
            </w:pPr>
            <w:r>
              <w:rPr/>
              <w:t>实验室认证情况 (15.0分)</w:t>
            </w:r>
          </w:p>
        </w:tc>
        <w:tc>
          <w:tcPr>
            <w:tcW w:type="dxa" w:w="5076"/>
          </w:tcPr>
          <w:p>
            <w:pPr>
              <w:pStyle w:val="null3"/>
              <w:jc w:val="left"/>
            </w:pPr>
            <w:r>
              <w:rPr/>
              <w:t>1、投标人或投标人实验室通过ISO15189实验室认可，得3分。 2、投标人或投标人实验室通过2025年度的室间质评认证，得5分。 3、投标人或投标人实验室通过CMA检验检测机构资质认定证书，得3分。 4、投标人或投标人实验室获得二级或以上病原微生物实验室备案，得2分； 5、投标人或投标人实验室获得《临床基因扩增检验实验室技术审核合格证书》或《临床基因扩增检验实验室技术验收合格证书》，得2分； 备注：以上均需提供相关证书或相关证明材料并加盖投标人公章，不提供或提供资料不符合要求的不得分。如投标人所提供证书名称与投标人名称不一致，需同时提供两者之间的说明文件。（如国家另有规定，则适用其规定）。</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本项目投标报价为折扣率，非下浮率。折扣率越低，则下浮率越高，投标报价越低。满足招标文件要求且折扣率报价最低的为评标基准价。如：投标报价折扣率20%（即为下浮80%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center"/>
      </w:pPr>
      <w:r>
        <w:rPr>
          <w:sz w:val="24"/>
          <w:b/>
        </w:rPr>
        <w:t>注：本合同仅为参考文本，合同签订双方可根据项目的具体要求进行修订。</w:t>
      </w:r>
    </w:p>
    <w:p>
      <w:pPr>
        <w:pStyle w:val="null3"/>
        <w:jc w:val="both"/>
      </w:pPr>
      <w:r>
        <w:rPr/>
        <w:t xml:space="preserve"> </w:t>
      </w:r>
    </w:p>
    <w:p>
      <w:pPr>
        <w:pStyle w:val="null3"/>
        <w:jc w:val="both"/>
      </w:pPr>
      <w:r>
        <w:rPr/>
        <w:t xml:space="preserve"> </w:t>
      </w:r>
    </w:p>
    <w:p>
      <w:pPr>
        <w:pStyle w:val="null3"/>
        <w:jc w:val="both"/>
      </w:pPr>
      <w:r>
        <w:rPr>
          <w:sz w:val="24"/>
          <w:b/>
          <w:color w:val="222222"/>
          <w:shd w:fill="FFFFFF" w:val="clear"/>
        </w:rPr>
        <w:t>甲方：</w:t>
      </w:r>
      <w:r>
        <w:rPr>
          <w:sz w:val="24"/>
          <w:b/>
          <w:color w:val="222222"/>
          <w:shd w:fill="FFFFFF" w:val="clear"/>
        </w:rPr>
        <w:t xml:space="preserve"> </w:t>
      </w:r>
      <w:r>
        <w:rPr>
          <w:sz w:val="24"/>
          <w:b/>
          <w:color w:val="222222"/>
          <w:u w:val="single"/>
          <w:shd w:fill="FFFFFF" w:val="clear"/>
        </w:rPr>
        <w:t xml:space="preserve">   </w:t>
      </w:r>
    </w:p>
    <w:p>
      <w:pPr>
        <w:pStyle w:val="null3"/>
        <w:jc w:val="both"/>
      </w:pPr>
      <w:r>
        <w:rPr>
          <w:sz w:val="24"/>
          <w:color w:val="222222"/>
          <w:shd w:fill="FFFFFF" w:val="clear"/>
        </w:rPr>
        <w:t>电话：</w:t>
      </w:r>
      <w:r>
        <w:rPr>
          <w:sz w:val="24"/>
          <w:color w:val="222222"/>
          <w:shd w:fill="FFFFFF" w:val="clear"/>
        </w:rPr>
        <w:t xml:space="preserve"> </w:t>
      </w:r>
      <w:r>
        <w:rPr>
          <w:sz w:val="24"/>
          <w:b/>
          <w:color w:val="222222"/>
          <w:u w:val="single"/>
          <w:shd w:fill="FFFFFF" w:val="clear"/>
        </w:rPr>
        <w:t xml:space="preserve">   </w:t>
      </w:r>
      <w:r>
        <w:rPr>
          <w:sz w:val="24"/>
          <w:color w:val="222222"/>
          <w:shd w:fill="FFFFFF" w:val="clear"/>
        </w:rPr>
        <w:t>传真</w:t>
      </w:r>
      <w:r>
        <w:rPr>
          <w:sz w:val="24"/>
          <w:color w:val="222222"/>
          <w:shd w:fill="FFFFFF" w:val="clear"/>
        </w:rPr>
        <w:t xml:space="preserve"> ： </w:t>
      </w:r>
      <w:r>
        <w:rPr>
          <w:sz w:val="24"/>
          <w:b/>
          <w:color w:val="222222"/>
          <w:u w:val="single"/>
          <w:shd w:fill="FFFFFF" w:val="clear"/>
        </w:rPr>
        <w:t xml:space="preserve">   </w:t>
      </w:r>
      <w:r>
        <w:rPr>
          <w:sz w:val="24"/>
          <w:color w:val="222222"/>
          <w:shd w:fill="FFFFFF" w:val="clear"/>
        </w:rPr>
        <w:t>地址：</w:t>
      </w:r>
      <w:r>
        <w:rPr>
          <w:sz w:val="24"/>
          <w:color w:val="222222"/>
          <w:shd w:fill="FFFFFF" w:val="clear"/>
        </w:rPr>
        <w:t xml:space="preserve"> </w:t>
      </w:r>
      <w:r>
        <w:rPr>
          <w:sz w:val="24"/>
          <w:b/>
          <w:color w:val="222222"/>
          <w:u w:val="single"/>
          <w:shd w:fill="FFFFFF" w:val="clear"/>
        </w:rPr>
        <w:t xml:space="preserve">     </w:t>
      </w:r>
    </w:p>
    <w:p>
      <w:pPr>
        <w:pStyle w:val="null3"/>
        <w:jc w:val="both"/>
      </w:pPr>
      <w:r>
        <w:rPr>
          <w:sz w:val="24"/>
          <w:b/>
          <w:color w:val="222222"/>
          <w:shd w:fill="FFFFFF" w:val="clear"/>
        </w:rPr>
        <w:t>乙方：</w:t>
      </w:r>
      <w:r>
        <w:rPr>
          <w:sz w:val="24"/>
          <w:b/>
          <w:color w:val="222222"/>
          <w:shd w:fill="FFFFFF" w:val="clear"/>
        </w:rPr>
        <w:t xml:space="preserve"> </w:t>
      </w:r>
      <w:r>
        <w:rPr>
          <w:sz w:val="24"/>
          <w:b/>
          <w:color w:val="222222"/>
          <w:u w:val="single"/>
          <w:shd w:fill="FFFFFF" w:val="clear"/>
        </w:rPr>
        <w:t xml:space="preserve">   </w:t>
      </w:r>
    </w:p>
    <w:p>
      <w:pPr>
        <w:pStyle w:val="null3"/>
        <w:jc w:val="both"/>
      </w:pPr>
      <w:r>
        <w:rPr>
          <w:sz w:val="24"/>
          <w:color w:val="222222"/>
          <w:shd w:fill="FFFFFF" w:val="clear"/>
        </w:rPr>
        <w:t>电话：</w:t>
      </w:r>
      <w:r>
        <w:rPr>
          <w:sz w:val="24"/>
          <w:color w:val="222222"/>
          <w:shd w:fill="FFFFFF" w:val="clear"/>
        </w:rPr>
        <w:t xml:space="preserve"> </w:t>
      </w:r>
      <w:r>
        <w:rPr>
          <w:sz w:val="24"/>
          <w:b/>
          <w:color w:val="222222"/>
          <w:u w:val="single"/>
          <w:shd w:fill="FFFFFF" w:val="clear"/>
        </w:rPr>
        <w:t xml:space="preserve">    </w:t>
      </w:r>
      <w:r>
        <w:rPr>
          <w:sz w:val="24"/>
          <w:color w:val="222222"/>
          <w:shd w:fill="FFFFFF" w:val="clear"/>
        </w:rPr>
        <w:t>传真：</w:t>
      </w:r>
      <w:r>
        <w:rPr>
          <w:sz w:val="24"/>
          <w:b/>
          <w:color w:val="222222"/>
          <w:u w:val="single"/>
          <w:shd w:fill="FFFFFF" w:val="clear"/>
        </w:rPr>
        <w:t xml:space="preserve">     </w:t>
      </w:r>
      <w:r>
        <w:rPr>
          <w:sz w:val="24"/>
          <w:color w:val="222222"/>
          <w:shd w:fill="FFFFFF" w:val="clear"/>
        </w:rPr>
        <w:t>地址：</w:t>
      </w:r>
      <w:r>
        <w:rPr>
          <w:sz w:val="24"/>
          <w:color w:val="222222"/>
          <w:shd w:fill="FFFFFF" w:val="clear"/>
        </w:rPr>
        <w:t xml:space="preserve"> </w:t>
      </w:r>
      <w:r>
        <w:rPr>
          <w:sz w:val="24"/>
          <w:b/>
          <w:color w:val="222222"/>
          <w:u w:val="single"/>
          <w:shd w:fill="FFFFFF" w:val="clear"/>
        </w:rPr>
        <w:t xml:space="preserve">    </w:t>
      </w:r>
    </w:p>
    <w:p>
      <w:pPr>
        <w:pStyle w:val="null3"/>
        <w:spacing w:before="150" w:after="150"/>
        <w:jc w:val="both"/>
      </w:pPr>
      <w:r>
        <w:rPr>
          <w:sz w:val="24"/>
          <w:shd w:fill="FFFFFF" w:val="clear"/>
        </w:rPr>
        <w:t xml:space="preserve"> </w:t>
      </w:r>
    </w:p>
    <w:p>
      <w:pPr>
        <w:pStyle w:val="null3"/>
        <w:jc w:val="both"/>
      </w:pPr>
      <w:r>
        <w:rPr>
          <w:sz w:val="24"/>
          <w:color w:val="222222"/>
          <w:shd w:fill="FFFFFF" w:val="clear"/>
        </w:rPr>
        <w:t xml:space="preserve">  根据 </w:t>
      </w:r>
      <w:r>
        <w:rPr>
          <w:sz w:val="24"/>
          <w:color w:val="222222"/>
          <w:u w:val="single"/>
          <w:shd w:fill="FFFFFF" w:val="clear"/>
        </w:rPr>
        <w:t xml:space="preserve">         项目 </w:t>
      </w:r>
      <w:r>
        <w:rPr>
          <w:sz w:val="24"/>
          <w:color w:val="222222"/>
          <w:shd w:fill="FFFFFF" w:val="clear"/>
        </w:rPr>
        <w:t>的采购结果，按照《中华人民共和国政府采购法》，《中华人民共和国民法典</w:t>
      </w:r>
      <w:r>
        <w:rPr>
          <w:sz w:val="24"/>
          <w:color w:val="222222"/>
          <w:shd w:fill="FFFFFF" w:val="clear"/>
        </w:rPr>
        <w:t>(合同编)》的规定，经双方协商，本着平等互利和诚实信用的原则，一致同意遵守本合同如下。</w:t>
      </w:r>
    </w:p>
    <w:p>
      <w:pPr>
        <w:pStyle w:val="null3"/>
        <w:jc w:val="both"/>
      </w:pPr>
      <w:r>
        <w:rPr>
          <w:sz w:val="24"/>
          <w:b/>
          <w:color w:val="222222"/>
          <w:shd w:fill="FFFFFF" w:val="clear"/>
        </w:rPr>
        <w:t>一、中标</w:t>
      </w:r>
      <w:r>
        <w:rPr>
          <w:sz w:val="24"/>
          <w:b/>
          <w:color w:val="222222"/>
          <w:shd w:fill="FFFFFF" w:val="clear"/>
        </w:rPr>
        <w:t>折扣率</w:t>
      </w:r>
    </w:p>
    <w:p>
      <w:pPr>
        <w:pStyle w:val="null3"/>
        <w:jc w:val="both"/>
      </w:pPr>
      <w:r>
        <w:rPr>
          <w:sz w:val="24"/>
          <w:color w:val="222222"/>
          <w:shd w:fill="FFFFFF" w:val="clear"/>
        </w:rPr>
        <w:t>　　中标</w:t>
      </w:r>
      <w:r>
        <w:rPr>
          <w:sz w:val="24"/>
          <w:color w:val="222222"/>
          <w:shd w:fill="FFFFFF" w:val="clear"/>
        </w:rPr>
        <w:t>折扣率</w:t>
      </w:r>
      <w:r>
        <w:rPr>
          <w:sz w:val="24"/>
          <w:color w:val="222222"/>
          <w:shd w:fill="FFFFFF" w:val="clear"/>
        </w:rPr>
        <w:t>为：</w:t>
      </w:r>
      <w:r>
        <w:rPr>
          <w:sz w:val="24"/>
          <w:u w:val="single"/>
          <w:shd w:fill="FFFFFF" w:val="clear"/>
        </w:rPr>
        <w:t xml:space="preserve">      </w:t>
      </w:r>
      <w:r>
        <w:rPr>
          <w:sz w:val="24"/>
          <w:color w:val="222222"/>
          <w:shd w:fill="FFFFFF" w:val="clear"/>
        </w:rPr>
        <w:t>。</w:t>
      </w:r>
    </w:p>
    <w:p>
      <w:pPr>
        <w:pStyle w:val="null3"/>
        <w:jc w:val="both"/>
      </w:pPr>
      <w:r>
        <w:rPr>
          <w:sz w:val="24"/>
          <w:b/>
          <w:color w:val="222222"/>
          <w:shd w:fill="FFFFFF" w:val="clear"/>
        </w:rPr>
        <w:t>二、服务范围</w:t>
      </w:r>
    </w:p>
    <w:p>
      <w:pPr>
        <w:pStyle w:val="null3"/>
        <w:jc w:val="both"/>
      </w:pPr>
      <w:r>
        <w:rPr>
          <w:sz w:val="24"/>
          <w:color w:val="222222"/>
          <w:shd w:fill="FFFFFF" w:val="clear"/>
        </w:rPr>
        <w:t>　　甲方聘请乙方提供以下服务：</w:t>
      </w:r>
    </w:p>
    <w:p>
      <w:pPr>
        <w:pStyle w:val="null3"/>
        <w:jc w:val="both"/>
      </w:pPr>
      <w:r>
        <w:rPr>
          <w:sz w:val="24"/>
          <w:color w:val="222222"/>
          <w:shd w:fill="FFFFFF" w:val="clear"/>
        </w:rPr>
        <w:t>1．</w:t>
      </w:r>
      <w:r>
        <w:rPr>
          <w:sz w:val="24"/>
          <w:color w:val="222222"/>
          <w:shd w:fill="FFFFFF" w:val="clear"/>
        </w:rPr>
        <w:t>。</w:t>
      </w:r>
    </w:p>
    <w:p>
      <w:pPr>
        <w:pStyle w:val="null3"/>
        <w:jc w:val="both"/>
      </w:pPr>
      <w:r>
        <w:rPr>
          <w:sz w:val="24"/>
          <w:color w:val="222222"/>
          <w:shd w:fill="FFFFFF" w:val="clear"/>
        </w:rPr>
        <w:t>2．</w:t>
      </w:r>
    </w:p>
    <w:p>
      <w:pPr>
        <w:pStyle w:val="null3"/>
        <w:jc w:val="both"/>
      </w:pPr>
      <w:r>
        <w:rPr>
          <w:sz w:val="24"/>
          <w:color w:val="222222"/>
          <w:shd w:fill="FFFFFF" w:val="clear"/>
        </w:rPr>
        <w:t>……</w:t>
      </w:r>
    </w:p>
    <w:p>
      <w:pPr>
        <w:pStyle w:val="null3"/>
        <w:jc w:val="both"/>
      </w:pPr>
      <w:r>
        <w:rPr>
          <w:sz w:val="24"/>
          <w:b/>
          <w:color w:val="222222"/>
          <w:shd w:fill="FFFFFF" w:val="clear"/>
        </w:rPr>
        <w:t>三、甲方乙方的权利和义务</w:t>
      </w:r>
    </w:p>
    <w:p>
      <w:pPr>
        <w:pStyle w:val="null3"/>
        <w:jc w:val="both"/>
      </w:pPr>
      <w:r>
        <w:rPr>
          <w:sz w:val="24"/>
          <w:color w:val="222222"/>
          <w:shd w:fill="FFFFFF" w:val="clear"/>
        </w:rPr>
        <w:t>1.甲方的权利和义务</w:t>
      </w:r>
    </w:p>
    <w:p>
      <w:pPr>
        <w:pStyle w:val="null3"/>
        <w:jc w:val="both"/>
      </w:pPr>
      <w:r>
        <w:rPr>
          <w:sz w:val="24"/>
          <w:color w:val="222222"/>
          <w:shd w:fill="FFFFFF" w:val="clear"/>
        </w:rPr>
        <w:t>2.乙方的权利和义务</w:t>
      </w:r>
    </w:p>
    <w:p>
      <w:pPr>
        <w:pStyle w:val="null3"/>
        <w:jc w:val="both"/>
      </w:pPr>
      <w:r>
        <w:rPr>
          <w:sz w:val="24"/>
          <w:b/>
          <w:color w:val="222222"/>
          <w:shd w:fill="FFFFFF" w:val="clear"/>
        </w:rPr>
        <w:t>四、服务期间（项目完成期限）</w:t>
      </w:r>
    </w:p>
    <w:p>
      <w:pPr>
        <w:pStyle w:val="null3"/>
        <w:jc w:val="both"/>
      </w:pPr>
      <w:r>
        <w:rPr>
          <w:sz w:val="24"/>
          <w:color w:val="222222"/>
          <w:shd w:fill="FFFFFF" w:val="clear"/>
        </w:rPr>
        <w:t>1.委托服务期间自______年______月至______年______月止。</w:t>
      </w:r>
    </w:p>
    <w:p>
      <w:pPr>
        <w:pStyle w:val="null3"/>
        <w:jc w:val="both"/>
      </w:pPr>
      <w:r>
        <w:rPr>
          <w:sz w:val="24"/>
          <w:b/>
          <w:color w:val="222222"/>
          <w:shd w:fill="FFFFFF" w:val="clear"/>
        </w:rPr>
        <w:t>五、付款方式</w:t>
      </w:r>
    </w:p>
    <w:p>
      <w:pPr>
        <w:pStyle w:val="null3"/>
        <w:ind w:firstLine="480"/>
        <w:jc w:val="both"/>
      </w:pPr>
      <w:r>
        <w:rPr>
          <w:sz w:val="24"/>
          <w:shd w:fill="FFFFFF" w:val="clear"/>
        </w:rPr>
        <w:t>1.</w:t>
      </w:r>
      <w:r>
        <w:rPr>
          <w:sz w:val="24"/>
          <w:shd w:fill="FFFFFF" w:val="clear"/>
        </w:rPr>
        <w:t>每月结算一次，乙方对标本进行检测后，每月凭检测的统计表开具相应的正式发票与甲方核对送检数量，甲方在收到发票且具备支付条件后的</w:t>
      </w:r>
      <w:r>
        <w:rPr>
          <w:sz w:val="24"/>
          <w:shd w:fill="FFFFFF" w:val="clear"/>
        </w:rPr>
        <w:t>5个工作日内办理支付手续。</w:t>
      </w:r>
    </w:p>
    <w:p>
      <w:pPr>
        <w:pStyle w:val="null3"/>
        <w:ind w:firstLine="480"/>
        <w:jc w:val="both"/>
      </w:pPr>
      <w:r>
        <w:rPr>
          <w:sz w:val="24"/>
          <w:shd w:fill="FFFFFF" w:val="clear"/>
        </w:rPr>
        <w:t>2.</w:t>
      </w:r>
      <w:r>
        <w:rPr>
          <w:sz w:val="24"/>
          <w:shd w:fill="FFFFFF" w:val="clear"/>
        </w:rPr>
        <w:t>月服务费用</w:t>
      </w:r>
      <w:r>
        <w:rPr>
          <w:sz w:val="24"/>
          <w:shd w:fill="FFFFFF" w:val="clear"/>
        </w:rPr>
        <w:t>=《广州市公立医疗机构基本医疗服务价格》收费标准×中标折扣率</w:t>
      </w:r>
      <w:r>
        <w:rPr>
          <w:sz w:val="24"/>
          <w:u w:val="single"/>
          <w:shd w:fill="FFFFFF" w:val="clear"/>
        </w:rPr>
        <w:t xml:space="preserve">       </w:t>
      </w:r>
      <w:r>
        <w:rPr>
          <w:sz w:val="24"/>
          <w:u w:val="single"/>
          <w:shd w:fill="FFFFFF" w:val="clear"/>
        </w:rPr>
        <w:t>%</w:t>
      </w:r>
      <w:r>
        <w:rPr>
          <w:sz w:val="24"/>
          <w:shd w:fill="FFFFFF" w:val="clear"/>
        </w:rPr>
        <w:t>×每月实际检测次数。（实际检测项目费用计算依据为《医疗服务价格》中规定的物价，如遇物价调整，按最新物价标准执行）。</w:t>
      </w:r>
    </w:p>
    <w:p>
      <w:pPr>
        <w:pStyle w:val="null3"/>
        <w:ind w:firstLine="480"/>
        <w:jc w:val="both"/>
      </w:pPr>
      <w:r>
        <w:rPr>
          <w:sz w:val="24"/>
          <w:shd w:fill="FFFFFF" w:val="clear"/>
        </w:rPr>
        <w:t>3.</w:t>
      </w:r>
      <w:r>
        <w:rPr>
          <w:sz w:val="24"/>
          <w:shd w:fill="FFFFFF" w:val="clear"/>
        </w:rPr>
        <w:t>注：因甲方使用的是财政性资金，甲方的付款时间为向政府采购支付部门提出办理财政支付申请手续的时间</w:t>
      </w:r>
      <w:r>
        <w:rPr>
          <w:sz w:val="24"/>
          <w:shd w:fill="FFFFFF" w:val="clear"/>
        </w:rPr>
        <w:t>(不含政府财政支付部门审核的时间)，在规定时间内提出支付申请手续后即视为甲方已经按期支付。当支付部门不具备支付条件时，可适当延后支付。</w:t>
      </w:r>
    </w:p>
    <w:p>
      <w:pPr>
        <w:pStyle w:val="null3"/>
        <w:jc w:val="both"/>
      </w:pPr>
      <w:r>
        <w:rPr>
          <w:sz w:val="24"/>
          <w:b/>
          <w:color w:val="222222"/>
          <w:shd w:fill="FFFFFF" w:val="clear"/>
        </w:rPr>
        <w:t>六、知识产权归属</w:t>
      </w:r>
    </w:p>
    <w:p>
      <w:pPr>
        <w:pStyle w:val="null3"/>
        <w:jc w:val="both"/>
      </w:pPr>
      <w:r>
        <w:rPr>
          <w:sz w:val="24"/>
          <w:b/>
          <w:color w:val="222222"/>
          <w:shd w:fill="FFFFFF" w:val="clear"/>
        </w:rPr>
        <w:t>七、保密</w:t>
      </w:r>
    </w:p>
    <w:p>
      <w:pPr>
        <w:pStyle w:val="null3"/>
        <w:jc w:val="both"/>
      </w:pPr>
      <w:r>
        <w:rPr>
          <w:sz w:val="24"/>
          <w:b/>
          <w:color w:val="222222"/>
          <w:shd w:fill="FFFFFF" w:val="clear"/>
        </w:rPr>
        <w:t>八、违约责任与赔偿损失</w:t>
      </w:r>
    </w:p>
    <w:p>
      <w:pPr>
        <w:pStyle w:val="null3"/>
        <w:jc w:val="both"/>
      </w:pPr>
      <w:r>
        <w:rPr>
          <w:sz w:val="24"/>
          <w:color w:val="222222"/>
          <w:shd w:fill="FFFFFF" w:val="clear"/>
        </w:rPr>
        <w:t>1.乙方提供的服务不符合本合同规定的，甲方有权拒收，并且乙方须向甲方方支付本合同总价5%的违约金。</w:t>
      </w:r>
    </w:p>
    <w:p>
      <w:pPr>
        <w:pStyle w:val="null3"/>
        <w:jc w:val="both"/>
      </w:pPr>
      <w:r>
        <w:rPr>
          <w:sz w:val="24"/>
          <w:color w:val="222222"/>
          <w:shd w:fill="FFFFFF" w:val="clear"/>
        </w:rPr>
        <w:t>2.乙方未能按本合同规定的时间提供服务，从逾期之日起每日按本合同总价3‰的数额向甲方支付违约金；逾期半个月以上的，甲方有权终止合同，由此造成的甲方经济损失由乙方承担。</w:t>
      </w:r>
    </w:p>
    <w:p>
      <w:pPr>
        <w:pStyle w:val="null3"/>
        <w:jc w:val="both"/>
      </w:pPr>
      <w:r>
        <w:rPr>
          <w:sz w:val="24"/>
          <w:color w:val="222222"/>
          <w:shd w:fill="FFFFFF" w:val="clear"/>
        </w:rPr>
        <w:t>3.甲方无正当理由拒收接受服务，到期拒付服务款项的，甲方向乙方偿付本合同总的5%的违约金。甲方逾期付款，则每日按本合同总价的3‰向乙方偿付违约金。甲方</w:t>
      </w:r>
      <w:r>
        <w:rPr>
          <w:sz w:val="24"/>
          <w:shd w:fill="FFFFFF" w:val="clear"/>
        </w:rPr>
        <w:t>逾期退还履约保证金的，除应当退还履约保证金的本金外，还应当按中国人民银行授权的全国银行间同业拆借中心在逾期当月公布的</w:t>
      </w:r>
      <w:r>
        <w:rPr>
          <w:sz w:val="24"/>
          <w:shd w:fill="FFFFFF" w:val="clear"/>
        </w:rPr>
        <w:t>1年期贷款市场报价利率上浮20％后的利率支付超期资金占用费，但因</w:t>
      </w:r>
      <w:r>
        <w:rPr>
          <w:sz w:val="24"/>
          <w:shd w:fill="FFFFFF" w:val="clear"/>
        </w:rPr>
        <w:t>乙方</w:t>
      </w:r>
      <w:r>
        <w:rPr>
          <w:sz w:val="24"/>
          <w:shd w:fill="FFFFFF" w:val="clear"/>
        </w:rPr>
        <w:t>自身原因导致无法及时退还的除外。</w:t>
      </w:r>
    </w:p>
    <w:p>
      <w:pPr>
        <w:pStyle w:val="null3"/>
        <w:jc w:val="both"/>
      </w:pPr>
      <w:r>
        <w:rPr>
          <w:sz w:val="24"/>
          <w:color w:val="222222"/>
          <w:shd w:fill="FFFFFF" w:val="clear"/>
        </w:rPr>
        <w:t>4.对于因甲方原因导致变更、中止或者终止政府采购合同的，甲方应当依照以下合同约定对供应商受到的损失予以赔偿或者补偿：</w:t>
      </w:r>
    </w:p>
    <w:p>
      <w:pPr>
        <w:pStyle w:val="null3"/>
        <w:jc w:val="both"/>
      </w:pPr>
      <w:r>
        <w:rPr>
          <w:sz w:val="24"/>
          <w:color w:val="222222"/>
          <w:u w:val="single"/>
          <w:shd w:fill="FFFFFF" w:val="clear"/>
        </w:rPr>
        <w:t xml:space="preserve">                         </w:t>
      </w:r>
    </w:p>
    <w:p>
      <w:pPr>
        <w:pStyle w:val="null3"/>
        <w:jc w:val="both"/>
      </w:pPr>
      <w:r>
        <w:rPr>
          <w:sz w:val="24"/>
          <w:color w:val="222222"/>
          <w:shd w:fill="FFFFFF" w:val="clear"/>
        </w:rPr>
        <w:t>5.其它违约责任按《中华人民共和国民法典(合同编)》处理。</w:t>
      </w:r>
    </w:p>
    <w:p>
      <w:pPr>
        <w:pStyle w:val="null3"/>
        <w:jc w:val="both"/>
      </w:pPr>
      <w:r>
        <w:rPr>
          <w:sz w:val="24"/>
          <w:b/>
          <w:color w:val="222222"/>
          <w:shd w:fill="FFFFFF" w:val="clear"/>
        </w:rPr>
        <w:t>九、争议的解决</w:t>
      </w:r>
    </w:p>
    <w:p>
      <w:pPr>
        <w:pStyle w:val="null3"/>
        <w:ind w:firstLine="400"/>
        <w:jc w:val="both"/>
      </w:pPr>
      <w:r>
        <w:rPr>
          <w:sz w:val="24"/>
          <w:color w:val="222222"/>
          <w:shd w:fill="FFFFFF" w:val="clear"/>
        </w:rPr>
        <w:t>合同执行过程中发生的任何争议，如双方不能通过友好协商解决，按相关法律法规处理。</w:t>
      </w:r>
      <w:r>
        <w:rPr>
          <w:sz w:val="24"/>
          <w:shd w:fill="FFFFFF" w:val="clear"/>
        </w:rPr>
        <w:t xml:space="preserve"> </w:t>
      </w:r>
      <w:r>
        <w:rPr>
          <w:sz w:val="24"/>
          <w:color w:val="222222"/>
          <w:shd w:fill="FFFFFF" w:val="clear"/>
        </w:rPr>
        <w:t xml:space="preserve"> </w:t>
      </w:r>
      <w:r>
        <w:rPr>
          <w:sz w:val="24"/>
          <w:shd w:fill="FFFFFF" w:val="clear"/>
        </w:rPr>
        <w:t xml:space="preserve">    </w:t>
      </w:r>
    </w:p>
    <w:p>
      <w:pPr>
        <w:pStyle w:val="null3"/>
        <w:jc w:val="both"/>
      </w:pPr>
      <w:r>
        <w:rPr>
          <w:sz w:val="24"/>
          <w:b/>
          <w:color w:val="222222"/>
          <w:shd w:fill="FFFFFF" w:val="clear"/>
        </w:rPr>
        <w:t>十、不可抗力</w:t>
      </w:r>
    </w:p>
    <w:p>
      <w:pPr>
        <w:pStyle w:val="null3"/>
        <w:jc w:val="both"/>
      </w:pPr>
      <w:r>
        <w:rPr>
          <w:sz w:val="24"/>
          <w:color w:val="222222"/>
          <w:shd w:fill="FFFFFF" w:val="clear"/>
        </w:rPr>
        <w:t>　　任何一方由于不可抗力原因不能履行合同时，应在不可抗力事件结束后</w:t>
      </w:r>
      <w:r>
        <w:rPr>
          <w:sz w:val="24"/>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222222"/>
          <w:shd w:fill="FFFFFF" w:val="clear"/>
        </w:rPr>
        <w:t>十一、税费</w:t>
      </w:r>
    </w:p>
    <w:p>
      <w:pPr>
        <w:pStyle w:val="null3"/>
        <w:jc w:val="both"/>
      </w:pPr>
      <w:r>
        <w:rPr>
          <w:sz w:val="24"/>
          <w:color w:val="222222"/>
          <w:shd w:fill="FFFFFF" w:val="clear"/>
        </w:rPr>
        <w:t>　　在中国境内、外发生的与本合同执行有关的一切税费均由乙方负担。</w:t>
      </w:r>
    </w:p>
    <w:p>
      <w:pPr>
        <w:pStyle w:val="null3"/>
        <w:jc w:val="both"/>
      </w:pPr>
      <w:r>
        <w:rPr>
          <w:sz w:val="24"/>
          <w:b/>
          <w:color w:val="222222"/>
          <w:shd w:fill="FFFFFF" w:val="clear"/>
        </w:rPr>
        <w:t>十二、其它</w:t>
      </w:r>
    </w:p>
    <w:p>
      <w:pPr>
        <w:pStyle w:val="null3"/>
        <w:jc w:val="both"/>
      </w:pPr>
      <w:r>
        <w:rPr>
          <w:sz w:val="24"/>
          <w:color w:val="222222"/>
          <w:shd w:fill="FFFFFF" w:val="clear"/>
        </w:rPr>
        <w:t>1.本合同所有附件、招标文件、投标文件、中标通知书均为合同的有效组成部分，与本合同具有同等法律效力。</w:t>
      </w:r>
    </w:p>
    <w:p>
      <w:pPr>
        <w:pStyle w:val="null3"/>
        <w:jc w:val="both"/>
      </w:pPr>
      <w:r>
        <w:rPr>
          <w:sz w:val="24"/>
          <w:color w:val="222222"/>
          <w:shd w:fill="FFFFFF" w:val="clear"/>
        </w:rPr>
        <w:t>2.在执行本合同的过程中，所有经双方签署确认的文件（包括会议纪要、补充协议、往来信函）即成为本合同的有效组成部分。</w:t>
      </w:r>
    </w:p>
    <w:p>
      <w:pPr>
        <w:pStyle w:val="null3"/>
        <w:jc w:val="both"/>
      </w:pPr>
      <w:r>
        <w:rPr>
          <w:sz w:val="24"/>
          <w:color w:val="222222"/>
          <w:shd w:fill="FFFFFF" w:val="clear"/>
        </w:rPr>
        <w:t>3.如一方地址、电话、传真号码有变更，应在变更当日内书面通知对方，否则，应承担相应责任。</w:t>
      </w:r>
    </w:p>
    <w:p>
      <w:pPr>
        <w:pStyle w:val="null3"/>
        <w:jc w:val="both"/>
      </w:pPr>
      <w:r>
        <w:rPr>
          <w:sz w:val="24"/>
          <w:color w:val="222222"/>
          <w:shd w:fill="FFFFFF" w:val="clear"/>
        </w:rPr>
        <w:t>4.除甲方事先书面同意外，乙方不得部分或全部转让其应履行的合同项下的义务。</w:t>
      </w:r>
    </w:p>
    <w:p>
      <w:pPr>
        <w:pStyle w:val="null3"/>
        <w:jc w:val="both"/>
      </w:pPr>
      <w:r>
        <w:rPr>
          <w:sz w:val="24"/>
          <w:b/>
          <w:color w:val="222222"/>
          <w:shd w:fill="FFFFFF" w:val="clear"/>
        </w:rPr>
        <w:t>十三、合同生效</w:t>
      </w:r>
    </w:p>
    <w:p>
      <w:pPr>
        <w:pStyle w:val="null3"/>
        <w:jc w:val="both"/>
      </w:pPr>
      <w:r>
        <w:rPr>
          <w:sz w:val="24"/>
          <w:color w:val="222222"/>
          <w:shd w:fill="FFFFFF" w:val="clear"/>
        </w:rPr>
        <w:t>1.本合同在甲乙双方法人代表或其授权代表签字盖章后生效。</w:t>
      </w:r>
    </w:p>
    <w:p>
      <w:pPr>
        <w:pStyle w:val="null3"/>
        <w:jc w:val="both"/>
      </w:pPr>
      <w:r>
        <w:rPr>
          <w:sz w:val="24"/>
          <w:color w:val="222222"/>
          <w:shd w:fill="FFFFFF" w:val="clear"/>
        </w:rPr>
        <w:t>2.合同一式</w:t>
      </w:r>
      <w:r>
        <w:rPr>
          <w:sz w:val="24"/>
          <w:color w:val="222222"/>
          <w:u w:val="single"/>
          <w:shd w:fill="FFFFFF" w:val="clear"/>
        </w:rPr>
        <w:t xml:space="preserve">   </w:t>
      </w:r>
      <w:r>
        <w:rPr>
          <w:sz w:val="24"/>
          <w:color w:val="222222"/>
          <w:shd w:fill="FFFFFF" w:val="clear"/>
        </w:rPr>
        <w:t xml:space="preserve"> 份。</w:t>
      </w:r>
    </w:p>
    <w:p>
      <w:pPr>
        <w:pStyle w:val="null3"/>
        <w:spacing w:before="150" w:after="150"/>
        <w:jc w:val="both"/>
      </w:pPr>
      <w:r>
        <w:rPr>
          <w:sz w:val="24"/>
          <w:shd w:fill="FFFFFF" w:val="clear"/>
        </w:rPr>
        <w:t xml:space="preserve"> </w:t>
      </w:r>
    </w:p>
    <w:p>
      <w:pPr>
        <w:pStyle w:val="null3"/>
        <w:jc w:val="both"/>
      </w:pPr>
      <w:r>
        <w:rPr>
          <w:sz w:val="24"/>
          <w:b/>
          <w:color w:val="222222"/>
          <w:shd w:fill="FFFFFF" w:val="clear"/>
        </w:rPr>
        <w:t>甲方（盖章）：</w:t>
      </w:r>
      <w:r>
        <w:rPr>
          <w:sz w:val="24"/>
          <w:b/>
          <w:color w:val="222222"/>
          <w:shd w:fill="FFFFFF" w:val="clear"/>
        </w:rPr>
        <w:t xml:space="preserve">                乙方（盖章）：</w:t>
      </w:r>
    </w:p>
    <w:p>
      <w:pPr>
        <w:pStyle w:val="null3"/>
        <w:jc w:val="both"/>
      </w:pPr>
      <w:r>
        <w:rPr>
          <w:sz w:val="24"/>
          <w:b/>
          <w:color w:val="222222"/>
          <w:shd w:fill="FFFFFF" w:val="clear"/>
        </w:rPr>
        <w:t>代表：</w:t>
      </w:r>
      <w:r>
        <w:rPr>
          <w:sz w:val="24"/>
          <w:b/>
          <w:color w:val="222222"/>
          <w:shd w:fill="FFFFFF" w:val="clear"/>
        </w:rPr>
        <w:t xml:space="preserve">                       代表：</w:t>
      </w:r>
    </w:p>
    <w:p>
      <w:pPr>
        <w:pStyle w:val="null3"/>
        <w:jc w:val="both"/>
      </w:pPr>
      <w:r>
        <w:rPr>
          <w:sz w:val="24"/>
          <w:color w:val="222222"/>
          <w:shd w:fill="FFFFFF" w:val="clear"/>
        </w:rPr>
        <w:t>签订地点：</w:t>
      </w:r>
    </w:p>
    <w:p>
      <w:pPr>
        <w:pStyle w:val="null3"/>
        <w:jc w:val="both"/>
      </w:pPr>
      <w:r>
        <w:rPr>
          <w:sz w:val="24"/>
          <w:color w:val="222222"/>
          <w:shd w:fill="FFFFFF" w:val="clear"/>
        </w:rPr>
        <w:t>签订日期：　　　年　　月　　日</w:t>
      </w:r>
      <w:r>
        <w:rPr>
          <w:sz w:val="24"/>
          <w:color w:val="222222"/>
          <w:shd w:fill="FFFFFF" w:val="clear"/>
        </w:rPr>
        <w:t xml:space="preserve">  签订日期：　　　年　　月　　日</w:t>
      </w:r>
    </w:p>
    <w:p>
      <w:pPr>
        <w:pStyle w:val="null3"/>
        <w:jc w:val="both"/>
      </w:pPr>
      <w:r>
        <w:rPr>
          <w:sz w:val="24"/>
          <w:color w:val="222222"/>
          <w:shd w:fill="FFFFFF" w:val="clear"/>
        </w:rPr>
        <w:t>开户名称：</w:t>
      </w:r>
    </w:p>
    <w:p>
      <w:pPr>
        <w:pStyle w:val="null3"/>
        <w:jc w:val="both"/>
      </w:pPr>
      <w:r>
        <w:rPr>
          <w:sz w:val="24"/>
          <w:color w:val="222222"/>
          <w:shd w:fill="FFFFFF" w:val="clear"/>
        </w:rPr>
        <w:t>银行帐号：</w:t>
      </w:r>
    </w:p>
    <w:p>
      <w:pPr>
        <w:pStyle w:val="null3"/>
        <w:jc w:val="both"/>
      </w:pPr>
      <w:r>
        <w:rPr>
          <w:sz w:val="24"/>
          <w:color w:val="222222"/>
          <w:shd w:fill="FFFFFF" w:val="clear"/>
        </w:rPr>
        <w:t>开</w:t>
      </w:r>
      <w:r>
        <w:rPr>
          <w:sz w:val="24"/>
          <w:color w:val="222222"/>
          <w:shd w:fill="FFFFFF" w:val="clear"/>
        </w:rPr>
        <w:t>户</w:t>
      </w:r>
      <w:r>
        <w:rPr>
          <w:sz w:val="24"/>
          <w:color w:val="222222"/>
          <w:shd w:fill="FFFFFF" w:val="clear"/>
        </w:rPr>
        <w:t>行：</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440111-2026-01863</w:t>
      </w:r>
    </w:p>
    <w:p>
      <w:pPr>
        <w:pStyle w:val="null3"/>
        <w:jc w:val="center"/>
        <w:outlineLvl w:val="3"/>
      </w:pPr>
      <w:r>
        <w:rPr>
          <w:sz w:val="24"/>
          <w:b/>
        </w:rPr>
        <w:t>采购项目编号：</w:t>
      </w:r>
      <w:r>
        <w:rPr>
          <w:sz w:val="24"/>
          <w:b/>
        </w:rPr>
        <w:t>0724-2631Z2092256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广州市白云区太和人民医院部分检验项目及病理外送委托服务项目</w:t>
      </w:r>
      <w:r>
        <w:rPr>
          <w:u w:val="single"/>
        </w:rPr>
        <w:t>”</w:t>
      </w:r>
      <w:r>
        <w:rPr/>
        <w:t>项目的招标[采购项目编号为：</w:t>
      </w:r>
      <w:r>
        <w:rPr>
          <w:u w:val="single"/>
        </w:rPr>
        <w:t>0724-2631Z2092256</w:t>
      </w:r>
      <w:r>
        <w:rPr/>
        <w:t>]，我方愿参与投标。</w:t>
      </w:r>
    </w:p>
    <w:p>
      <w:pPr>
        <w:pStyle w:val="null3"/>
        <w:ind w:firstLine="480"/>
      </w:pPr>
      <w:r>
        <w:rPr/>
        <w:t>我方确认收到贵方提供的</w:t>
      </w:r>
      <w:r>
        <w:rPr>
          <w:u w:val="single"/>
        </w:rPr>
        <w:t>“</w:t>
      </w:r>
      <w:r>
        <w:rPr>
          <w:u w:val="single"/>
        </w:rPr>
        <w:t>广州市白云区太和人民医院部分检验项目及病理外送委托服务项目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广州市白云区太和人民医院部分检验项目及病理外送委托服务项目</w:t>
      </w:r>
      <w:r>
        <w:rPr/>
        <w:t>”项目采购[采购项目编号为</w:t>
      </w:r>
      <w:r>
        <w:rPr/>
        <w:t>0724-2631Z2092256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广州市白云区太和人民医院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广州市白云区太和人民医院部分检验项目及病理外送委托服务项目</w:t>
      </w:r>
      <w:r>
        <w:rPr/>
        <w:t>招标中获中标（采购项目编号：</w:t>
      </w:r>
      <w:r>
        <w:rPr/>
        <w:t>0724-2631Z2092256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