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440111-2025-02351</w:t>
      </w:r>
    </w:p>
    <w:p>
      <w:pPr>
        <w:pStyle w:val="null3"/>
        <w:jc w:val="center"/>
        <w:outlineLvl w:val="3"/>
      </w:pPr>
      <w:r>
        <w:rPr>
          <w:sz w:val="24"/>
          <w:b/>
        </w:rPr>
        <w:t>采购项目编号：</w:t>
      </w:r>
      <w:r>
        <w:rPr>
          <w:sz w:val="24"/>
          <w:b/>
        </w:rPr>
        <w:t>440111-2025-02351</w:t>
      </w:r>
    </w:p>
    <w:p>
      <w:pPr>
        <w:pStyle w:val="null3"/>
        <w:jc w:val="center"/>
        <w:outlineLvl w:val="3"/>
      </w:pPr>
      <w:r>
        <w:rPr>
          <w:sz w:val="24"/>
          <w:b/>
        </w:rPr>
        <w:t>项目名称：</w:t>
      </w:r>
      <w:r>
        <w:rPr>
          <w:sz w:val="24"/>
          <w:b/>
        </w:rPr>
        <w:t>广州市白云区人民医院3.0T磁共振设备采购项目</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广州市白云区人民医院</w:t>
      </w:r>
      <w:r>
        <w:rPr/>
        <w:t>的委托，采用</w:t>
      </w:r>
      <w:r>
        <w:rPr/>
        <w:t>公开招标</w:t>
      </w:r>
      <w:r>
        <w:rPr/>
        <w:t>方式组织采购</w:t>
      </w:r>
      <w:r>
        <w:rPr/>
        <w:t>广州市白云区人民医院3.0T磁共振设备采购项目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广州市白云区人民医院3.0T磁共振设备采购项目</w:t>
      </w:r>
    </w:p>
    <w:p>
      <w:pPr>
        <w:pStyle w:val="null3"/>
        <w:ind w:firstLine="480"/>
      </w:pPr>
      <w:r>
        <w:rPr/>
        <w:t>采购计划编号：</w:t>
      </w:r>
      <w:r>
        <w:rPr/>
        <w:t>440111-2025-02351</w:t>
      </w:r>
    </w:p>
    <w:p>
      <w:pPr>
        <w:pStyle w:val="null3"/>
        <w:ind w:firstLine="480"/>
      </w:pPr>
      <w:r>
        <w:rPr/>
        <w:t>采购项目编号：</w:t>
      </w:r>
      <w:r>
        <w:rPr/>
        <w:t>440111-2025-02351</w:t>
      </w:r>
    </w:p>
    <w:p>
      <w:pPr>
        <w:pStyle w:val="null3"/>
        <w:ind w:firstLine="480"/>
      </w:pPr>
      <w:r>
        <w:rPr/>
        <w:t>采购方式：</w:t>
      </w:r>
      <w:r>
        <w:rPr/>
        <w:t>公开招标</w:t>
      </w:r>
    </w:p>
    <w:p>
      <w:pPr>
        <w:pStyle w:val="null3"/>
        <w:ind w:firstLine="480"/>
      </w:pPr>
      <w:r>
        <w:rPr/>
        <w:t>预算金额：</w:t>
      </w:r>
      <w:r>
        <w:rPr/>
        <w:t>24,000,000.00</w:t>
      </w:r>
      <w:r>
        <w:rPr/>
        <w:t>元</w:t>
      </w:r>
    </w:p>
    <w:p>
      <w:pPr>
        <w:pStyle w:val="null3"/>
        <w:outlineLvl w:val="3"/>
      </w:pPr>
      <w:r>
        <w:rPr>
          <w:sz w:val="24"/>
          <w:b/>
        </w:rPr>
        <w:t>2.项目内容及需求情况（采购项目技术规格、参数及要求）</w:t>
      </w:r>
    </w:p>
    <w:p>
      <w:pPr>
        <w:pStyle w:val="null3"/>
      </w:pPr>
      <w:r>
        <w:rPr/>
        <w:t>采购包1(3.0T磁共振设备):</w:t>
      </w:r>
    </w:p>
    <w:p>
      <w:pPr>
        <w:pStyle w:val="null3"/>
      </w:pPr>
      <w:r>
        <w:rPr/>
        <w:t>采购包预算金额：24,000,000.00元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医用磁共振设备</w:t>
            </w:r>
          </w:p>
        </w:tc>
        <w:tc>
          <w:tcPr>
            <w:tcW w:type="dxa" w:w="2052"/>
          </w:tcPr>
          <w:p>
            <w:pPr>
              <w:pStyle w:val="null3"/>
            </w:pPr>
            <w:r>
              <w:rPr/>
              <w:t>3.0T磁共振设备</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24,000,000.00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2）有依法缴纳税收和社会保障资金的良好记录：提供《投标函》。</w:t>
      </w:r>
    </w:p>
    <w:p>
      <w:pPr>
        <w:pStyle w:val="null3"/>
      </w:pPr>
      <w:r>
        <w:rPr/>
        <w:t>3）具有良好的商业信誉和健全的财务会计制度：提供《投标函》。</w:t>
      </w:r>
    </w:p>
    <w:p>
      <w:pPr>
        <w:pStyle w:val="null3"/>
      </w:pPr>
      <w:r>
        <w:rPr/>
        <w:t>4）履行合同所必需的设备和专业技术能力：提供《投标函》。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采购包1（3.0T磁共振设备）：</w:t>
      </w:r>
      <w:r>
        <w:rPr/>
        <w:t>无</w:t>
      </w:r>
    </w:p>
    <w:p>
      <w:pPr>
        <w:pStyle w:val="null3"/>
        <w:outlineLvl w:val="3"/>
      </w:pPr>
      <w:r>
        <w:rPr>
          <w:sz w:val="24"/>
          <w:b/>
        </w:rPr>
        <w:t>3.本项目特定的资格要求：</w:t>
      </w:r>
    </w:p>
    <w:p>
      <w:pPr>
        <w:pStyle w:val="null3"/>
      </w:pPr>
      <w:r>
        <w:rPr/>
        <w:t>采购包1（3.0T磁共振设备）：</w:t>
      </w:r>
    </w:p>
    <w:p>
      <w:pPr>
        <w:pStyle w:val="null3"/>
      </w:pPr>
      <w:r>
        <w:rPr/>
        <w:t>1)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如供应商为所投产品代理商，所投产品为第二类医疗器械的，须具有第二类医疗器械经营备案凭证或承诺供货前取得第二类医疗器械经营备案凭证；所投产品为第三类医疗器械的，须具有医疗器械经营许可证。如供应商为所投产品制造商，所投产品为第二类、第三类医疗器械的，须具有医疗器械生产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020-37860530、37861065、37860519</w:t>
      </w:r>
    </w:p>
    <w:p>
      <w:pPr>
        <w:pStyle w:val="null3"/>
        <w:outlineLvl w:val="3"/>
      </w:pPr>
      <w:r>
        <w:rPr>
          <w:sz w:val="24"/>
          <w:b/>
        </w:rPr>
        <w:t xml:space="preserve"> 3.项目联系方式</w:t>
      </w:r>
    </w:p>
    <w:p>
      <w:pPr>
        <w:pStyle w:val="null3"/>
        <w:ind w:firstLine="480"/>
      </w:pPr>
      <w:r>
        <w:rPr/>
        <w:t xml:space="preserve"> 项目联系人：</w:t>
      </w:r>
      <w:r>
        <w:rPr/>
        <w:t>黎安翘、林程宏、罗海山</w:t>
      </w:r>
    </w:p>
    <w:p>
      <w:pPr>
        <w:pStyle w:val="null3"/>
        <w:ind w:firstLine="480"/>
      </w:pPr>
      <w:r>
        <w:rPr/>
        <w:t xml:space="preserve"> 电话：</w:t>
      </w:r>
      <w:r>
        <w:rPr/>
        <w:t>020-37860530、37861065、37860519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技术参数：</w:t>
      </w:r>
    </w:p>
    <w:p>
      <w:pPr>
        <w:pStyle w:val="null3"/>
        <w:ind w:firstLine="420"/>
        <w:jc w:val="both"/>
      </w:pPr>
      <w:r>
        <w:rPr>
          <w:sz w:val="21"/>
        </w:rPr>
        <w:t>1  磁体系统需求：</w:t>
      </w:r>
    </w:p>
    <w:p>
      <w:pPr>
        <w:pStyle w:val="null3"/>
        <w:ind w:firstLine="420"/>
        <w:jc w:val="both"/>
      </w:pPr>
      <w:r>
        <w:rPr>
          <w:sz w:val="21"/>
        </w:rPr>
        <w:t>1.1  磁场强度：≥3.0T</w:t>
      </w:r>
    </w:p>
    <w:p>
      <w:pPr>
        <w:pStyle w:val="null3"/>
        <w:ind w:firstLine="420"/>
        <w:jc w:val="both"/>
      </w:pPr>
      <w:r>
        <w:rPr>
          <w:sz w:val="21"/>
        </w:rPr>
        <w:t>1.2  应用类型：全身通用型</w:t>
      </w:r>
    </w:p>
    <w:p>
      <w:pPr>
        <w:pStyle w:val="null3"/>
        <w:ind w:firstLine="420"/>
        <w:jc w:val="both"/>
      </w:pPr>
      <w:r>
        <w:rPr>
          <w:sz w:val="21"/>
        </w:rPr>
        <w:t>1.3  磁场类型：超导</w:t>
      </w:r>
    </w:p>
    <w:p>
      <w:pPr>
        <w:pStyle w:val="null3"/>
        <w:ind w:firstLine="420"/>
        <w:jc w:val="both"/>
      </w:pPr>
      <w:r>
        <w:rPr>
          <w:sz w:val="21"/>
        </w:rPr>
        <w:t>1.4  屏蔽方式：主动屏蔽＋抗外界干扰屏蔽</w:t>
      </w:r>
    </w:p>
    <w:p>
      <w:pPr>
        <w:pStyle w:val="null3"/>
        <w:ind w:firstLine="420"/>
        <w:jc w:val="both"/>
      </w:pPr>
      <w:r>
        <w:rPr>
          <w:sz w:val="21"/>
        </w:rPr>
        <w:t>1.5  匀场方式：主动匀场＋被动匀场＋动态匀场</w:t>
      </w:r>
    </w:p>
    <w:p>
      <w:pPr>
        <w:pStyle w:val="null3"/>
        <w:ind w:firstLine="420"/>
        <w:jc w:val="both"/>
      </w:pPr>
      <w:r>
        <w:rPr>
          <w:sz w:val="21"/>
        </w:rPr>
        <w:t>▲1.6  保障大范围成像均匀性，裸磁体长度（不含外壳，非系统总长度）≥172cm</w:t>
      </w:r>
    </w:p>
    <w:p>
      <w:pPr>
        <w:pStyle w:val="null3"/>
        <w:ind w:firstLine="420"/>
        <w:jc w:val="both"/>
      </w:pPr>
      <w:r>
        <w:rPr>
          <w:sz w:val="21"/>
        </w:rPr>
        <w:t>1.7  磁体长度（含外壳）≤220cm（含外壳长度小，对场地要求小）</w:t>
      </w:r>
    </w:p>
    <w:p>
      <w:pPr>
        <w:pStyle w:val="null3"/>
        <w:ind w:firstLine="420"/>
        <w:jc w:val="both"/>
      </w:pPr>
      <w:r>
        <w:rPr>
          <w:sz w:val="21"/>
        </w:rPr>
        <w:t>★1.8  磁体内径（患者检查孔道内径）大小≥70cm</w:t>
      </w:r>
    </w:p>
    <w:p>
      <w:pPr>
        <w:pStyle w:val="null3"/>
        <w:ind w:firstLine="420"/>
        <w:jc w:val="both"/>
      </w:pPr>
      <w:r>
        <w:rPr>
          <w:sz w:val="21"/>
        </w:rPr>
        <w:t>▲1.9 净磁体重量（含液氦）≤5700kg</w:t>
      </w:r>
    </w:p>
    <w:p>
      <w:pPr>
        <w:pStyle w:val="null3"/>
        <w:ind w:firstLine="420"/>
        <w:jc w:val="both"/>
      </w:pPr>
      <w:r>
        <w:rPr>
          <w:sz w:val="21"/>
        </w:rPr>
        <w:t>1.10 磁场稳定度  ≤0.1ppm/h</w:t>
      </w:r>
    </w:p>
    <w:p>
      <w:pPr>
        <w:pStyle w:val="null3"/>
        <w:ind w:firstLine="420"/>
        <w:jc w:val="both"/>
      </w:pPr>
      <w:r>
        <w:rPr>
          <w:sz w:val="21"/>
        </w:rPr>
        <w:t>1.11 液氦消耗：零液氦消耗</w:t>
      </w:r>
    </w:p>
    <w:p>
      <w:pPr>
        <w:pStyle w:val="null3"/>
        <w:ind w:firstLine="420"/>
        <w:jc w:val="both"/>
      </w:pPr>
      <w:r>
        <w:rPr>
          <w:sz w:val="21"/>
        </w:rPr>
        <w:t>1.12 磁场均匀度（V－RMS测量法)  V－RMS测量法</w:t>
      </w:r>
    </w:p>
    <w:p>
      <w:pPr>
        <w:pStyle w:val="null3"/>
        <w:ind w:firstLine="420"/>
        <w:jc w:val="both"/>
      </w:pPr>
      <w:r>
        <w:rPr>
          <w:sz w:val="21"/>
        </w:rPr>
        <w:t>1.12.1  50cmDSV≤2.0ppm</w:t>
      </w:r>
    </w:p>
    <w:p>
      <w:pPr>
        <w:pStyle w:val="null3"/>
        <w:ind w:firstLine="420"/>
        <w:jc w:val="both"/>
      </w:pPr>
      <w:r>
        <w:rPr>
          <w:sz w:val="21"/>
        </w:rPr>
        <w:t>▲1.12.2  40cmDSV≤0.3ppm</w:t>
      </w:r>
    </w:p>
    <w:p>
      <w:pPr>
        <w:pStyle w:val="null3"/>
        <w:ind w:firstLine="420"/>
        <w:jc w:val="both"/>
      </w:pPr>
      <w:r>
        <w:rPr>
          <w:sz w:val="21"/>
        </w:rPr>
        <w:t>▲1.12.3  30cmDSV≤0.06ppm</w:t>
      </w:r>
    </w:p>
    <w:p>
      <w:pPr>
        <w:pStyle w:val="null3"/>
        <w:ind w:firstLine="420"/>
        <w:jc w:val="both"/>
      </w:pPr>
      <w:r>
        <w:rPr>
          <w:sz w:val="21"/>
        </w:rPr>
        <w:t>1.12.4  20cmDSV≤0.03ppm</w:t>
      </w:r>
    </w:p>
    <w:p>
      <w:pPr>
        <w:pStyle w:val="null3"/>
        <w:ind w:firstLine="420"/>
        <w:jc w:val="both"/>
      </w:pPr>
      <w:r>
        <w:rPr>
          <w:sz w:val="21"/>
        </w:rPr>
        <w:t>1.12.5  10cmDSV≤0.01ppm</w:t>
      </w:r>
    </w:p>
    <w:p>
      <w:pPr>
        <w:pStyle w:val="null3"/>
        <w:ind w:firstLine="420"/>
        <w:jc w:val="both"/>
      </w:pPr>
      <w:r>
        <w:rPr>
          <w:sz w:val="21"/>
        </w:rPr>
        <w:t>1.13  5高斯磁力线轴向范围：轴向≤5.2m</w:t>
      </w:r>
    </w:p>
    <w:p>
      <w:pPr>
        <w:pStyle w:val="null3"/>
        <w:ind w:firstLine="420"/>
        <w:jc w:val="both"/>
      </w:pPr>
      <w:r>
        <w:rPr>
          <w:sz w:val="21"/>
        </w:rPr>
        <w:t>▲1.14  5高斯磁力线径向范围：径向≤2.9m</w:t>
      </w:r>
    </w:p>
    <w:p>
      <w:pPr>
        <w:pStyle w:val="null3"/>
        <w:ind w:firstLine="420"/>
        <w:jc w:val="both"/>
      </w:pPr>
      <w:r>
        <w:rPr>
          <w:sz w:val="21"/>
        </w:rPr>
        <w:t>1.15  1高斯磁力线轴向范围：轴向≤8m</w:t>
      </w:r>
    </w:p>
    <w:p>
      <w:pPr>
        <w:pStyle w:val="null3"/>
        <w:ind w:firstLine="420"/>
        <w:jc w:val="both"/>
      </w:pPr>
      <w:r>
        <w:rPr>
          <w:sz w:val="21"/>
        </w:rPr>
        <w:t>1.16  1高斯磁力线径向范围：径向≤5m</w:t>
      </w:r>
    </w:p>
    <w:p>
      <w:pPr>
        <w:pStyle w:val="null3"/>
        <w:ind w:firstLine="420"/>
        <w:jc w:val="both"/>
      </w:pPr>
      <w:r>
        <w:rPr>
          <w:sz w:val="21"/>
        </w:rPr>
        <w:t>1.17 冷头类型：4K冷头</w:t>
      </w:r>
    </w:p>
    <w:p>
      <w:pPr>
        <w:pStyle w:val="null3"/>
        <w:ind w:firstLine="420"/>
        <w:jc w:val="both"/>
      </w:pPr>
      <w:r>
        <w:rPr>
          <w:sz w:val="21"/>
        </w:rPr>
        <w:t>1.18 抗电磁干扰</w:t>
      </w:r>
    </w:p>
    <w:p>
      <w:pPr>
        <w:pStyle w:val="null3"/>
        <w:ind w:firstLine="420"/>
        <w:jc w:val="both"/>
      </w:pPr>
      <w:r>
        <w:rPr>
          <w:sz w:val="21"/>
        </w:rPr>
        <w:t>1.19 主磁场均匀度补偿</w:t>
      </w:r>
    </w:p>
    <w:p>
      <w:pPr>
        <w:pStyle w:val="null3"/>
        <w:ind w:firstLine="420"/>
        <w:jc w:val="both"/>
      </w:pPr>
      <w:r>
        <w:rPr>
          <w:sz w:val="21"/>
        </w:rPr>
        <w:t>1.20 三维动态匀场</w:t>
      </w:r>
    </w:p>
    <w:p>
      <w:pPr>
        <w:pStyle w:val="null3"/>
        <w:ind w:firstLine="420"/>
        <w:jc w:val="both"/>
      </w:pPr>
      <w:r>
        <w:rPr>
          <w:sz w:val="21"/>
        </w:rPr>
        <w:t>1.21超导匀场</w:t>
      </w:r>
    </w:p>
    <w:p>
      <w:pPr>
        <w:pStyle w:val="null3"/>
        <w:ind w:firstLine="420"/>
        <w:jc w:val="both"/>
      </w:pPr>
      <w:r>
        <w:rPr>
          <w:sz w:val="21"/>
        </w:rPr>
        <w:t>1.22病人个性化匀场</w:t>
      </w:r>
    </w:p>
    <w:p>
      <w:pPr>
        <w:pStyle w:val="null3"/>
        <w:ind w:firstLine="420"/>
        <w:jc w:val="both"/>
      </w:pPr>
      <w:r>
        <w:rPr>
          <w:sz w:val="21"/>
        </w:rPr>
        <w:t>1.23高级高序匀场</w:t>
      </w:r>
    </w:p>
    <w:p>
      <w:pPr>
        <w:pStyle w:val="null3"/>
        <w:ind w:firstLine="420"/>
        <w:jc w:val="both"/>
      </w:pPr>
      <w:r>
        <w:rPr>
          <w:sz w:val="21"/>
        </w:rPr>
        <w:t>1.24磁体材料：3.0T不锈钢专用磁体或超导磁共振专用铌钛合金磁材或其他磁体</w:t>
      </w:r>
    </w:p>
    <w:p>
      <w:pPr>
        <w:pStyle w:val="null3"/>
        <w:ind w:firstLine="420"/>
        <w:jc w:val="both"/>
      </w:pPr>
      <w:r>
        <w:rPr>
          <w:sz w:val="21"/>
        </w:rPr>
        <w:t>1.25磁体为两端开放式设计</w:t>
      </w:r>
    </w:p>
    <w:p>
      <w:pPr>
        <w:pStyle w:val="null3"/>
        <w:ind w:firstLine="420"/>
        <w:jc w:val="both"/>
      </w:pPr>
      <w:r>
        <w:rPr>
          <w:sz w:val="21"/>
        </w:rPr>
        <w:t>1.26磁体为对称式设计</w:t>
      </w:r>
    </w:p>
    <w:p>
      <w:pPr>
        <w:pStyle w:val="null3"/>
        <w:ind w:firstLine="420"/>
        <w:jc w:val="both"/>
      </w:pPr>
      <w:r>
        <w:rPr>
          <w:sz w:val="21"/>
        </w:rPr>
        <w:t>▲1.27 液氦容量：≥1550L</w:t>
      </w:r>
    </w:p>
    <w:p>
      <w:pPr>
        <w:pStyle w:val="null3"/>
        <w:ind w:firstLine="420"/>
        <w:jc w:val="both"/>
      </w:pPr>
      <w:r>
        <w:rPr>
          <w:sz w:val="21"/>
        </w:rPr>
        <w:t xml:space="preserve">2  梯度系统  </w:t>
      </w:r>
    </w:p>
    <w:p>
      <w:pPr>
        <w:pStyle w:val="null3"/>
        <w:ind w:firstLine="420"/>
        <w:jc w:val="both"/>
      </w:pPr>
      <w:r>
        <w:rPr>
          <w:sz w:val="21"/>
        </w:rPr>
        <w:t>2.1  梯度线圈冷却方式：基底冷却或中控内冷式或水冷</w:t>
      </w:r>
    </w:p>
    <w:p>
      <w:pPr>
        <w:pStyle w:val="null3"/>
        <w:ind w:firstLine="420"/>
        <w:jc w:val="both"/>
      </w:pPr>
      <w:r>
        <w:rPr>
          <w:sz w:val="21"/>
        </w:rPr>
        <w:t>2.2  梯度放大器冷却方式：水冷</w:t>
      </w:r>
    </w:p>
    <w:p>
      <w:pPr>
        <w:pStyle w:val="null3"/>
        <w:ind w:firstLine="420"/>
        <w:jc w:val="both"/>
      </w:pPr>
      <w:r>
        <w:rPr>
          <w:sz w:val="21"/>
        </w:rPr>
        <w:t>2.3  梯度模式：单梯度</w:t>
      </w:r>
    </w:p>
    <w:p>
      <w:pPr>
        <w:pStyle w:val="null3"/>
        <w:ind w:firstLine="420"/>
        <w:jc w:val="both"/>
      </w:pPr>
      <w:r>
        <w:rPr>
          <w:sz w:val="21"/>
        </w:rPr>
        <w:t>▲2.4  最大单轴梯度场强≥45mT/m</w:t>
      </w:r>
    </w:p>
    <w:p>
      <w:pPr>
        <w:pStyle w:val="null3"/>
        <w:ind w:firstLine="420"/>
        <w:jc w:val="both"/>
      </w:pPr>
      <w:r>
        <w:rPr>
          <w:sz w:val="21"/>
        </w:rPr>
        <w:t>2.4.1  X轴最大梯度场强（非有效值）≥45mT/m</w:t>
      </w:r>
    </w:p>
    <w:p>
      <w:pPr>
        <w:pStyle w:val="null3"/>
        <w:ind w:firstLine="420"/>
        <w:jc w:val="both"/>
      </w:pPr>
      <w:r>
        <w:rPr>
          <w:sz w:val="21"/>
        </w:rPr>
        <w:t>2.4.2  Y轴最大梯度场强（非有效值）≥45mT/m</w:t>
      </w:r>
    </w:p>
    <w:p>
      <w:pPr>
        <w:pStyle w:val="null3"/>
        <w:ind w:firstLine="420"/>
        <w:jc w:val="both"/>
      </w:pPr>
      <w:r>
        <w:rPr>
          <w:sz w:val="21"/>
        </w:rPr>
        <w:t>2.4.3  Z轴最大梯度场强（非有效值）≥45mT/m</w:t>
      </w:r>
    </w:p>
    <w:p>
      <w:pPr>
        <w:pStyle w:val="null3"/>
        <w:ind w:firstLine="420"/>
        <w:jc w:val="both"/>
      </w:pPr>
      <w:r>
        <w:rPr>
          <w:sz w:val="21"/>
        </w:rPr>
        <w:t>2.5  最大单轴梯度切换率（非有效值）≥200T/m/s</w:t>
      </w:r>
    </w:p>
    <w:p>
      <w:pPr>
        <w:pStyle w:val="null3"/>
        <w:ind w:firstLine="420"/>
        <w:jc w:val="both"/>
      </w:pPr>
      <w:r>
        <w:rPr>
          <w:sz w:val="21"/>
        </w:rPr>
        <w:t>▲2.6  最短爬升时间≤0.23ms</w:t>
      </w:r>
    </w:p>
    <w:p>
      <w:pPr>
        <w:pStyle w:val="null3"/>
        <w:ind w:firstLine="420"/>
        <w:jc w:val="both"/>
      </w:pPr>
      <w:r>
        <w:rPr>
          <w:sz w:val="21"/>
        </w:rPr>
        <w:t xml:space="preserve">2.7  最大单轴梯度场强和最大单轴梯度切换率在同一序列中可同时达到  </w:t>
      </w:r>
    </w:p>
    <w:p>
      <w:pPr>
        <w:pStyle w:val="null3"/>
        <w:ind w:firstLine="420"/>
        <w:jc w:val="both"/>
      </w:pPr>
      <w:r>
        <w:rPr>
          <w:sz w:val="21"/>
        </w:rPr>
        <w:t>2.8  最大占空比：100%</w:t>
      </w:r>
    </w:p>
    <w:p>
      <w:pPr>
        <w:pStyle w:val="null3"/>
        <w:ind w:firstLine="420"/>
        <w:jc w:val="both"/>
      </w:pPr>
      <w:r>
        <w:rPr>
          <w:sz w:val="21"/>
        </w:rPr>
        <w:t>2.9  梯度控制系统：全数字实时发射接收</w:t>
      </w:r>
    </w:p>
    <w:p>
      <w:pPr>
        <w:pStyle w:val="null3"/>
        <w:ind w:firstLine="420"/>
        <w:jc w:val="both"/>
      </w:pPr>
      <w:r>
        <w:rPr>
          <w:sz w:val="21"/>
        </w:rPr>
        <w:t>2.10 梯度工作方式：非共振</w:t>
      </w:r>
    </w:p>
    <w:p>
      <w:pPr>
        <w:pStyle w:val="null3"/>
        <w:ind w:firstLine="420"/>
        <w:jc w:val="both"/>
      </w:pPr>
      <w:r>
        <w:rPr>
          <w:sz w:val="21"/>
        </w:rPr>
        <w:t>2.11梯度减噪系统：支持全身全序列</w:t>
      </w:r>
    </w:p>
    <w:p>
      <w:pPr>
        <w:pStyle w:val="null3"/>
        <w:ind w:firstLine="420"/>
        <w:jc w:val="both"/>
      </w:pPr>
      <w:r>
        <w:rPr>
          <w:sz w:val="21"/>
        </w:rPr>
        <w:t>2.12梯度功率放大器</w:t>
      </w:r>
    </w:p>
    <w:p>
      <w:pPr>
        <w:pStyle w:val="null3"/>
        <w:ind w:firstLine="420"/>
        <w:jc w:val="both"/>
      </w:pPr>
      <w:r>
        <w:rPr>
          <w:sz w:val="21"/>
        </w:rPr>
        <w:t>2.13梯度软件降噪技术</w:t>
      </w:r>
    </w:p>
    <w:p>
      <w:pPr>
        <w:pStyle w:val="null3"/>
        <w:ind w:firstLine="420"/>
        <w:jc w:val="both"/>
      </w:pPr>
      <w:r>
        <w:rPr>
          <w:sz w:val="21"/>
        </w:rPr>
        <w:t>2.14梯度硬件降噪技术</w:t>
      </w:r>
    </w:p>
    <w:p>
      <w:pPr>
        <w:pStyle w:val="null3"/>
        <w:ind w:firstLine="420"/>
        <w:jc w:val="both"/>
      </w:pPr>
      <w:r>
        <w:rPr>
          <w:sz w:val="21"/>
        </w:rPr>
        <w:t>2.15梯度放大器最大总功率≥200KW</w:t>
      </w:r>
    </w:p>
    <w:p>
      <w:pPr>
        <w:pStyle w:val="null3"/>
        <w:ind w:firstLine="420"/>
        <w:jc w:val="both"/>
      </w:pPr>
      <w:r>
        <w:rPr>
          <w:sz w:val="21"/>
        </w:rPr>
        <w:t xml:space="preserve">3  射频系统  </w:t>
      </w:r>
    </w:p>
    <w:p>
      <w:pPr>
        <w:pStyle w:val="null3"/>
        <w:ind w:firstLine="420"/>
        <w:jc w:val="both"/>
      </w:pPr>
      <w:r>
        <w:rPr>
          <w:sz w:val="21"/>
        </w:rPr>
        <w:t>3.1  光纤数字射频技术</w:t>
      </w:r>
    </w:p>
    <w:p>
      <w:pPr>
        <w:pStyle w:val="null3"/>
        <w:ind w:firstLine="420"/>
        <w:jc w:val="both"/>
      </w:pPr>
      <w:r>
        <w:rPr>
          <w:sz w:val="21"/>
        </w:rPr>
        <w:t>3.2  防磁模数转换器：内置于磁体间或线圈内</w:t>
      </w:r>
    </w:p>
    <w:p>
      <w:pPr>
        <w:pStyle w:val="null3"/>
        <w:ind w:firstLine="420"/>
        <w:jc w:val="both"/>
      </w:pPr>
      <w:r>
        <w:rPr>
          <w:sz w:val="21"/>
        </w:rPr>
        <w:t>▲3.3 保障扫描安全性和效率，射频传输放大器峰值功率（非单个部位线圈总功率）≤36KW或2*18KW（提供技术白皮书标明对应指标数字）</w:t>
      </w:r>
    </w:p>
    <w:p>
      <w:pPr>
        <w:pStyle w:val="null3"/>
        <w:ind w:firstLine="420"/>
        <w:jc w:val="both"/>
      </w:pPr>
      <w:r>
        <w:rPr>
          <w:sz w:val="21"/>
        </w:rPr>
        <w:t>3.4 独立射频源放大器个数≥2个</w:t>
      </w:r>
    </w:p>
    <w:p>
      <w:pPr>
        <w:pStyle w:val="null3"/>
        <w:ind w:firstLine="420"/>
        <w:jc w:val="both"/>
      </w:pPr>
      <w:r>
        <w:rPr>
          <w:sz w:val="21"/>
        </w:rPr>
        <w:t>▲3.5 不移床单视野单次扫描系统接收的最大独立射频通道数（非系统最大通道数或系统最大线圈单元数）为了满足磁共振科研与临床工作效率，需达到：≥64通道</w:t>
      </w:r>
    </w:p>
    <w:p>
      <w:pPr>
        <w:pStyle w:val="null3"/>
        <w:ind w:firstLine="420"/>
        <w:jc w:val="both"/>
      </w:pPr>
      <w:r>
        <w:rPr>
          <w:sz w:val="21"/>
        </w:rPr>
        <w:t>3.6  多源射频发射技术</w:t>
      </w:r>
    </w:p>
    <w:p>
      <w:pPr>
        <w:pStyle w:val="null3"/>
        <w:ind w:firstLine="420"/>
        <w:jc w:val="both"/>
      </w:pPr>
      <w:r>
        <w:rPr>
          <w:sz w:val="21"/>
        </w:rPr>
        <w:t>3.7  每个通道皆有一一对应的模数转换器</w:t>
      </w:r>
    </w:p>
    <w:p>
      <w:pPr>
        <w:pStyle w:val="null3"/>
        <w:ind w:firstLine="420"/>
        <w:jc w:val="both"/>
      </w:pPr>
      <w:r>
        <w:rPr>
          <w:sz w:val="21"/>
        </w:rPr>
        <w:t>▲3.8  射频发射带宽 ≥800kHz</w:t>
      </w:r>
    </w:p>
    <w:p>
      <w:pPr>
        <w:pStyle w:val="null3"/>
        <w:ind w:firstLine="420"/>
        <w:jc w:val="both"/>
      </w:pPr>
      <w:r>
        <w:rPr>
          <w:sz w:val="21"/>
        </w:rPr>
        <w:t>3.9 射频噪音水平  ≤0.5dB</w:t>
      </w:r>
    </w:p>
    <w:p>
      <w:pPr>
        <w:pStyle w:val="null3"/>
        <w:ind w:firstLine="420"/>
        <w:jc w:val="both"/>
      </w:pPr>
      <w:r>
        <w:rPr>
          <w:sz w:val="21"/>
        </w:rPr>
        <w:t>3.10  发射增益  ≥80dB</w:t>
      </w:r>
    </w:p>
    <w:p>
      <w:pPr>
        <w:pStyle w:val="null3"/>
        <w:ind w:firstLine="420"/>
        <w:jc w:val="both"/>
      </w:pPr>
      <w:r>
        <w:rPr>
          <w:sz w:val="21"/>
        </w:rPr>
        <w:t xml:space="preserve">3.11  相位分辨率或精准度 ≤0.006 deg  </w:t>
      </w:r>
    </w:p>
    <w:p>
      <w:pPr>
        <w:pStyle w:val="null3"/>
        <w:ind w:firstLine="420"/>
        <w:jc w:val="both"/>
      </w:pPr>
      <w:r>
        <w:rPr>
          <w:sz w:val="21"/>
        </w:rPr>
        <w:t>3.12  必须具备线圈：</w:t>
      </w:r>
    </w:p>
    <w:p>
      <w:pPr>
        <w:pStyle w:val="null3"/>
        <w:ind w:firstLine="420"/>
        <w:jc w:val="both"/>
      </w:pPr>
      <w:r>
        <w:rPr>
          <w:sz w:val="21"/>
        </w:rPr>
        <w:t>3.12.1  一体化头颈联合相控阵线圈 ≥20通道</w:t>
      </w:r>
    </w:p>
    <w:p>
      <w:pPr>
        <w:pStyle w:val="null3"/>
        <w:ind w:firstLine="420"/>
        <w:jc w:val="both"/>
      </w:pPr>
      <w:r>
        <w:rPr>
          <w:sz w:val="21"/>
        </w:rPr>
        <w:t>3.12.2  体腹部上片（非组合）线圈 ≥16通道，覆盖范围≥50cm*50cm</w:t>
      </w:r>
    </w:p>
    <w:p>
      <w:pPr>
        <w:pStyle w:val="null3"/>
        <w:ind w:firstLine="420"/>
        <w:jc w:val="both"/>
      </w:pPr>
      <w:r>
        <w:rPr>
          <w:sz w:val="21"/>
        </w:rPr>
        <w:t>3.12.3  全脊柱相控阵线圈（非组合）≥32通道</w:t>
      </w:r>
    </w:p>
    <w:p>
      <w:pPr>
        <w:pStyle w:val="null3"/>
        <w:ind w:firstLine="420"/>
        <w:jc w:val="both"/>
      </w:pPr>
      <w:r>
        <w:rPr>
          <w:sz w:val="21"/>
        </w:rPr>
        <w:t>3.12.4  全脊柱相控阵线圈单片物理长度≥100cm</w:t>
      </w:r>
    </w:p>
    <w:p>
      <w:pPr>
        <w:pStyle w:val="null3"/>
        <w:ind w:firstLine="420"/>
        <w:jc w:val="both"/>
      </w:pPr>
      <w:r>
        <w:rPr>
          <w:sz w:val="21"/>
        </w:rPr>
        <w:t>▲3.12.5  原厂多功能柔线圈≥16通道</w:t>
      </w:r>
    </w:p>
    <w:p>
      <w:pPr>
        <w:pStyle w:val="null3"/>
        <w:ind w:firstLine="420"/>
        <w:jc w:val="both"/>
      </w:pPr>
      <w:r>
        <w:rPr>
          <w:sz w:val="21"/>
        </w:rPr>
        <w:t>3.12.6  正交发射/接收专用体线圈</w:t>
      </w:r>
    </w:p>
    <w:p>
      <w:pPr>
        <w:pStyle w:val="null3"/>
        <w:ind w:firstLine="420"/>
        <w:jc w:val="both"/>
      </w:pPr>
      <w:r>
        <w:rPr>
          <w:sz w:val="21"/>
        </w:rPr>
        <w:t>3.13射频类型：全数字实时控制系统。</w:t>
      </w:r>
    </w:p>
    <w:p>
      <w:pPr>
        <w:pStyle w:val="null3"/>
        <w:ind w:firstLine="420"/>
        <w:jc w:val="both"/>
      </w:pPr>
      <w:r>
        <w:rPr>
          <w:sz w:val="21"/>
        </w:rPr>
        <w:t>3.14用户可调节接收带宽技术</w:t>
      </w:r>
    </w:p>
    <w:p>
      <w:pPr>
        <w:pStyle w:val="null3"/>
        <w:ind w:firstLine="420"/>
        <w:jc w:val="both"/>
      </w:pPr>
      <w:r>
        <w:rPr>
          <w:sz w:val="21"/>
        </w:rPr>
        <w:t>3.15射频线圈扫描自动调谐技术</w:t>
      </w:r>
    </w:p>
    <w:p>
      <w:pPr>
        <w:pStyle w:val="null3"/>
        <w:ind w:firstLine="420"/>
        <w:jc w:val="both"/>
      </w:pPr>
      <w:r>
        <w:rPr>
          <w:sz w:val="21"/>
        </w:rPr>
        <w:t>3.16射频源可调节射频脉冲的相位、波形、幅度</w:t>
      </w:r>
    </w:p>
    <w:p>
      <w:pPr>
        <w:pStyle w:val="null3"/>
        <w:ind w:firstLine="420"/>
        <w:jc w:val="both"/>
      </w:pPr>
      <w:r>
        <w:rPr>
          <w:sz w:val="21"/>
        </w:rPr>
        <w:t>3.17最高接收动态范围≥160dB</w:t>
      </w:r>
    </w:p>
    <w:p>
      <w:pPr>
        <w:pStyle w:val="null3"/>
        <w:ind w:firstLine="420"/>
        <w:jc w:val="both"/>
      </w:pPr>
      <w:r>
        <w:rPr>
          <w:sz w:val="21"/>
        </w:rPr>
        <w:t>3.18各通道接收带宽：≥1MHz</w:t>
      </w:r>
    </w:p>
    <w:p>
      <w:pPr>
        <w:pStyle w:val="null3"/>
        <w:ind w:firstLine="420"/>
        <w:jc w:val="both"/>
      </w:pPr>
      <w:r>
        <w:rPr>
          <w:sz w:val="21"/>
        </w:rPr>
        <w:t>3.19 ADC采样率：≥80MHz</w:t>
      </w:r>
    </w:p>
    <w:p>
      <w:pPr>
        <w:pStyle w:val="null3"/>
        <w:ind w:firstLine="420"/>
        <w:jc w:val="both"/>
      </w:pPr>
      <w:r>
        <w:rPr>
          <w:sz w:val="21"/>
        </w:rPr>
        <w:t xml:space="preserve">4 病人床与环境调节系统  </w:t>
      </w:r>
    </w:p>
    <w:p>
      <w:pPr>
        <w:pStyle w:val="null3"/>
        <w:ind w:firstLine="420"/>
        <w:jc w:val="both"/>
      </w:pPr>
      <w:r>
        <w:rPr>
          <w:sz w:val="21"/>
        </w:rPr>
        <w:t>4.1  扫描床最低高度≤52cm</w:t>
      </w:r>
    </w:p>
    <w:p>
      <w:pPr>
        <w:pStyle w:val="null3"/>
        <w:ind w:firstLine="420"/>
        <w:jc w:val="both"/>
      </w:pPr>
      <w:r>
        <w:rPr>
          <w:sz w:val="21"/>
        </w:rPr>
        <w:t>4.2  扫描床水平运动最大速度≥22cm/s</w:t>
      </w:r>
    </w:p>
    <w:p>
      <w:pPr>
        <w:pStyle w:val="null3"/>
        <w:ind w:firstLine="420"/>
        <w:jc w:val="both"/>
      </w:pPr>
      <w:r>
        <w:rPr>
          <w:sz w:val="21"/>
        </w:rPr>
        <w:t>4.3  患者床升降速度≥25cm/s</w:t>
      </w:r>
    </w:p>
    <w:p>
      <w:pPr>
        <w:pStyle w:val="null3"/>
        <w:ind w:firstLine="420"/>
        <w:jc w:val="both"/>
      </w:pPr>
      <w:r>
        <w:rPr>
          <w:sz w:val="21"/>
        </w:rPr>
        <w:t>4.4  垂直运动时扫描床最大承受重量≥250kg</w:t>
      </w:r>
    </w:p>
    <w:p>
      <w:pPr>
        <w:pStyle w:val="null3"/>
        <w:ind w:firstLine="420"/>
        <w:jc w:val="both"/>
      </w:pPr>
      <w:r>
        <w:rPr>
          <w:sz w:val="21"/>
        </w:rPr>
        <w:t>4.5  扫描床长度和扫描范围≥160cm</w:t>
      </w:r>
    </w:p>
    <w:p>
      <w:pPr>
        <w:pStyle w:val="null3"/>
        <w:ind w:firstLine="420"/>
        <w:jc w:val="both"/>
      </w:pPr>
      <w:r>
        <w:rPr>
          <w:sz w:val="21"/>
        </w:rPr>
        <w:t>4.6  检查床板移动距离≥220cm</w:t>
      </w:r>
    </w:p>
    <w:p>
      <w:pPr>
        <w:pStyle w:val="null3"/>
        <w:ind w:firstLine="420"/>
        <w:jc w:val="both"/>
      </w:pPr>
      <w:r>
        <w:rPr>
          <w:sz w:val="21"/>
        </w:rPr>
        <w:t>4.7  磁体两侧触控液晶显示系统</w:t>
      </w:r>
    </w:p>
    <w:p>
      <w:pPr>
        <w:pStyle w:val="null3"/>
        <w:ind w:firstLine="420"/>
        <w:jc w:val="both"/>
      </w:pPr>
      <w:r>
        <w:rPr>
          <w:sz w:val="21"/>
        </w:rPr>
        <w:t xml:space="preserve">4.8  扫描床自动步进   </w:t>
      </w:r>
    </w:p>
    <w:p>
      <w:pPr>
        <w:pStyle w:val="null3"/>
        <w:ind w:firstLine="420"/>
        <w:jc w:val="both"/>
      </w:pPr>
      <w:r>
        <w:rPr>
          <w:sz w:val="21"/>
        </w:rPr>
        <w:t xml:space="preserve">4.9  病人通道环境：照明、通风、通话  </w:t>
      </w:r>
    </w:p>
    <w:p>
      <w:pPr>
        <w:pStyle w:val="null3"/>
        <w:ind w:firstLine="420"/>
        <w:jc w:val="both"/>
      </w:pPr>
      <w:r>
        <w:rPr>
          <w:sz w:val="21"/>
        </w:rPr>
        <w:t xml:space="preserve">4.10扫描床边一键感应式智能定位系统，无须激光灯自动定位  </w:t>
      </w:r>
    </w:p>
    <w:p>
      <w:pPr>
        <w:pStyle w:val="null3"/>
        <w:ind w:firstLine="420"/>
        <w:jc w:val="both"/>
      </w:pPr>
      <w:r>
        <w:rPr>
          <w:sz w:val="21"/>
        </w:rPr>
        <w:t>4.11磁体两侧控制系统(可显示患者个人信息、定位位置、呼吸、心电、自动定位、线圈连接状态等信息)</w:t>
      </w:r>
    </w:p>
    <w:p>
      <w:pPr>
        <w:pStyle w:val="null3"/>
        <w:ind w:firstLine="420"/>
        <w:jc w:val="both"/>
      </w:pPr>
      <w:r>
        <w:rPr>
          <w:sz w:val="21"/>
        </w:rPr>
        <w:t>4.12机架正面的两侧均有床旁操作按钮，可控制扫描床的运动和扫描</w:t>
      </w:r>
    </w:p>
    <w:p>
      <w:pPr>
        <w:pStyle w:val="null3"/>
        <w:ind w:firstLine="420"/>
        <w:jc w:val="both"/>
      </w:pPr>
      <w:r>
        <w:rPr>
          <w:sz w:val="21"/>
        </w:rPr>
        <w:t>4.13紧急制动系统</w:t>
      </w:r>
    </w:p>
    <w:p>
      <w:pPr>
        <w:pStyle w:val="null3"/>
        <w:ind w:firstLine="420"/>
        <w:jc w:val="both"/>
      </w:pPr>
      <w:r>
        <w:rPr>
          <w:sz w:val="21"/>
        </w:rPr>
        <w:t>4.14足先进扫描模式</w:t>
      </w:r>
    </w:p>
    <w:p>
      <w:pPr>
        <w:pStyle w:val="null3"/>
        <w:ind w:firstLine="420"/>
        <w:jc w:val="both"/>
      </w:pPr>
      <w:r>
        <w:rPr>
          <w:sz w:val="21"/>
        </w:rPr>
        <w:t>4.15特定吸收率SAR实时连续监控显示装置</w:t>
      </w:r>
    </w:p>
    <w:p>
      <w:pPr>
        <w:pStyle w:val="null3"/>
        <w:ind w:firstLine="420"/>
        <w:jc w:val="both"/>
      </w:pPr>
      <w:r>
        <w:rPr>
          <w:sz w:val="21"/>
        </w:rPr>
        <w:t>4.16 智能定位技术：包括不限于颅脑、膝关节、脊柱等</w:t>
      </w:r>
    </w:p>
    <w:p>
      <w:pPr>
        <w:pStyle w:val="null3"/>
        <w:ind w:firstLine="420"/>
        <w:jc w:val="both"/>
      </w:pPr>
      <w:r>
        <w:rPr>
          <w:sz w:val="21"/>
        </w:rPr>
        <w:t xml:space="preserve">5  静音技术  </w:t>
      </w:r>
    </w:p>
    <w:p>
      <w:pPr>
        <w:pStyle w:val="null3"/>
        <w:ind w:firstLine="420"/>
        <w:jc w:val="both"/>
      </w:pPr>
      <w:r>
        <w:rPr>
          <w:sz w:val="21"/>
        </w:rPr>
        <w:t xml:space="preserve">5.1  全系统物理降噪平台  </w:t>
      </w:r>
    </w:p>
    <w:p>
      <w:pPr>
        <w:pStyle w:val="null3"/>
        <w:ind w:firstLine="420"/>
        <w:jc w:val="both"/>
      </w:pPr>
      <w:r>
        <w:rPr>
          <w:sz w:val="21"/>
        </w:rPr>
        <w:t>5.2  梯度波形自适应降噪技术</w:t>
      </w:r>
    </w:p>
    <w:p>
      <w:pPr>
        <w:pStyle w:val="null3"/>
        <w:ind w:firstLine="420"/>
        <w:jc w:val="both"/>
      </w:pPr>
      <w:r>
        <w:rPr>
          <w:sz w:val="21"/>
        </w:rPr>
        <w:t xml:space="preserve">5.3  选择性静音降噪技术（适用于所有序列）   </w:t>
      </w:r>
    </w:p>
    <w:p>
      <w:pPr>
        <w:pStyle w:val="null3"/>
        <w:ind w:firstLine="420"/>
        <w:jc w:val="both"/>
      </w:pPr>
      <w:r>
        <w:rPr>
          <w:sz w:val="21"/>
        </w:rPr>
        <w:t xml:space="preserve">5.4  全静音降噪平台适用范围  </w:t>
      </w:r>
    </w:p>
    <w:p>
      <w:pPr>
        <w:pStyle w:val="null3"/>
        <w:ind w:firstLine="420"/>
        <w:jc w:val="both"/>
      </w:pPr>
      <w:r>
        <w:rPr>
          <w:sz w:val="21"/>
        </w:rPr>
        <w:t>5.4.1  全静音降噪平台可用于T1对比</w:t>
      </w:r>
    </w:p>
    <w:p>
      <w:pPr>
        <w:pStyle w:val="null3"/>
        <w:ind w:firstLine="420"/>
        <w:jc w:val="both"/>
      </w:pPr>
      <w:r>
        <w:rPr>
          <w:sz w:val="21"/>
        </w:rPr>
        <w:t>5.4.2  全静音降噪平台可用于T2对比</w:t>
      </w:r>
    </w:p>
    <w:p>
      <w:pPr>
        <w:pStyle w:val="null3"/>
        <w:ind w:firstLine="420"/>
        <w:jc w:val="both"/>
      </w:pPr>
      <w:r>
        <w:rPr>
          <w:sz w:val="21"/>
        </w:rPr>
        <w:t>5.4.3  全静音降噪平台可用于PD对比</w:t>
      </w:r>
    </w:p>
    <w:p>
      <w:pPr>
        <w:pStyle w:val="null3"/>
        <w:ind w:firstLine="420"/>
        <w:jc w:val="both"/>
      </w:pPr>
      <w:r>
        <w:rPr>
          <w:sz w:val="21"/>
        </w:rPr>
        <w:t>5.4.4  全静音降噪平台可用于梯度回波</w:t>
      </w:r>
    </w:p>
    <w:p>
      <w:pPr>
        <w:pStyle w:val="null3"/>
        <w:ind w:firstLine="420"/>
        <w:jc w:val="both"/>
      </w:pPr>
      <w:r>
        <w:rPr>
          <w:sz w:val="21"/>
        </w:rPr>
        <w:t xml:space="preserve">5.4.5  全静音降噪平台可用于自旋回波  </w:t>
      </w:r>
    </w:p>
    <w:p>
      <w:pPr>
        <w:pStyle w:val="null3"/>
        <w:ind w:firstLine="420"/>
        <w:jc w:val="both"/>
      </w:pPr>
      <w:r>
        <w:rPr>
          <w:sz w:val="21"/>
        </w:rPr>
        <w:t>5.4.6  全静音降噪平台可以应用于短TE序列</w:t>
      </w:r>
    </w:p>
    <w:p>
      <w:pPr>
        <w:pStyle w:val="null3"/>
        <w:ind w:firstLine="420"/>
        <w:jc w:val="both"/>
      </w:pPr>
      <w:r>
        <w:rPr>
          <w:sz w:val="21"/>
        </w:rPr>
        <w:t>5.4.7  全静音降噪平台可以应用于神经系统，脊柱，骨关节</w:t>
      </w:r>
    </w:p>
    <w:p>
      <w:pPr>
        <w:pStyle w:val="null3"/>
        <w:ind w:firstLine="420"/>
        <w:jc w:val="both"/>
      </w:pPr>
      <w:r>
        <w:rPr>
          <w:sz w:val="21"/>
        </w:rPr>
        <w:t>5.5  零回波或超短回波静音成像</w:t>
      </w:r>
    </w:p>
    <w:p>
      <w:pPr>
        <w:pStyle w:val="null3"/>
        <w:ind w:firstLine="420"/>
        <w:jc w:val="both"/>
      </w:pPr>
      <w:r>
        <w:rPr>
          <w:sz w:val="21"/>
        </w:rPr>
        <w:t>5.6  零回波或超短回波脑血管成像</w:t>
      </w:r>
    </w:p>
    <w:p>
      <w:pPr>
        <w:pStyle w:val="null3"/>
        <w:ind w:firstLine="420"/>
        <w:jc w:val="both"/>
      </w:pPr>
      <w:r>
        <w:rPr>
          <w:sz w:val="21"/>
        </w:rPr>
        <w:t xml:space="preserve">5.7  零回波或超短回波中枢神经成像   </w:t>
      </w:r>
    </w:p>
    <w:p>
      <w:pPr>
        <w:pStyle w:val="null3"/>
        <w:ind w:firstLine="420"/>
        <w:jc w:val="both"/>
      </w:pPr>
      <w:r>
        <w:rPr>
          <w:sz w:val="21"/>
        </w:rPr>
        <w:t>5.8  零回波或超短回波骨皮质成像</w:t>
      </w:r>
    </w:p>
    <w:p>
      <w:pPr>
        <w:pStyle w:val="null3"/>
        <w:ind w:firstLine="420"/>
        <w:jc w:val="both"/>
      </w:pPr>
      <w:r>
        <w:rPr>
          <w:sz w:val="21"/>
        </w:rPr>
        <w:t>5.8  零回波或超短回波肺成像</w:t>
      </w:r>
    </w:p>
    <w:p>
      <w:pPr>
        <w:pStyle w:val="null3"/>
        <w:ind w:firstLine="420"/>
        <w:jc w:val="both"/>
      </w:pPr>
      <w:r>
        <w:rPr>
          <w:sz w:val="21"/>
        </w:rPr>
        <w:t>6 图像重建系统</w:t>
      </w:r>
    </w:p>
    <w:p>
      <w:pPr>
        <w:pStyle w:val="null3"/>
        <w:ind w:firstLine="420"/>
        <w:jc w:val="both"/>
      </w:pPr>
      <w:r>
        <w:rPr>
          <w:sz w:val="21"/>
        </w:rPr>
        <w:t>6.1  操作系统：厂家自报</w:t>
      </w:r>
    </w:p>
    <w:p>
      <w:pPr>
        <w:pStyle w:val="null3"/>
        <w:ind w:firstLine="420"/>
        <w:jc w:val="both"/>
      </w:pPr>
      <w:r>
        <w:rPr>
          <w:sz w:val="21"/>
        </w:rPr>
        <w:t>6.2  主CPU主频≥2.0GHz</w:t>
      </w:r>
    </w:p>
    <w:p>
      <w:pPr>
        <w:pStyle w:val="null3"/>
        <w:ind w:firstLine="420"/>
        <w:jc w:val="both"/>
      </w:pPr>
      <w:r>
        <w:rPr>
          <w:sz w:val="21"/>
        </w:rPr>
        <w:t>6.3  主内存≥16GB</w:t>
      </w:r>
    </w:p>
    <w:p>
      <w:pPr>
        <w:pStyle w:val="null3"/>
        <w:ind w:firstLine="420"/>
        <w:jc w:val="both"/>
      </w:pPr>
      <w:r>
        <w:rPr>
          <w:sz w:val="21"/>
        </w:rPr>
        <w:t>6.4  最大重建矩阵 ≥1024×1024</w:t>
      </w:r>
    </w:p>
    <w:p>
      <w:pPr>
        <w:pStyle w:val="null3"/>
        <w:ind w:firstLine="420"/>
        <w:jc w:val="both"/>
      </w:pPr>
      <w:r>
        <w:rPr>
          <w:sz w:val="21"/>
        </w:rPr>
        <w:t>6.5 重建速度（2D傅立叶变换，256×256矩阵，100%FOV）≥66000幅/秒（100%FOV重建）</w:t>
      </w:r>
    </w:p>
    <w:p>
      <w:pPr>
        <w:pStyle w:val="null3"/>
        <w:ind w:firstLine="420"/>
        <w:jc w:val="both"/>
      </w:pPr>
      <w:r>
        <w:rPr>
          <w:sz w:val="21"/>
        </w:rPr>
        <w:t xml:space="preserve">7 主机系统  </w:t>
      </w:r>
    </w:p>
    <w:p>
      <w:pPr>
        <w:pStyle w:val="null3"/>
        <w:ind w:firstLine="420"/>
        <w:jc w:val="both"/>
      </w:pPr>
      <w:r>
        <w:rPr>
          <w:sz w:val="21"/>
        </w:rPr>
        <w:t>7.1  操作系统：厂家自报</w:t>
      </w:r>
    </w:p>
    <w:p>
      <w:pPr>
        <w:pStyle w:val="null3"/>
        <w:ind w:firstLine="420"/>
        <w:jc w:val="both"/>
      </w:pPr>
      <w:r>
        <w:rPr>
          <w:sz w:val="21"/>
        </w:rPr>
        <w:t>7.2  系统硬盘类型：固态硬盘</w:t>
      </w:r>
    </w:p>
    <w:p>
      <w:pPr>
        <w:pStyle w:val="null3"/>
        <w:ind w:firstLine="420"/>
        <w:jc w:val="both"/>
      </w:pPr>
      <w:r>
        <w:rPr>
          <w:sz w:val="21"/>
        </w:rPr>
        <w:t>7.3  系统硬盘容量  ≥960TB</w:t>
      </w:r>
    </w:p>
    <w:p>
      <w:pPr>
        <w:pStyle w:val="null3"/>
        <w:ind w:firstLine="420"/>
        <w:jc w:val="both"/>
      </w:pPr>
      <w:r>
        <w:rPr>
          <w:sz w:val="21"/>
        </w:rPr>
        <w:t>7.4  主内存  ≥32GB</w:t>
      </w:r>
    </w:p>
    <w:p>
      <w:pPr>
        <w:pStyle w:val="null3"/>
        <w:ind w:firstLine="420"/>
        <w:jc w:val="both"/>
      </w:pPr>
      <w:r>
        <w:rPr>
          <w:sz w:val="21"/>
        </w:rPr>
        <w:t xml:space="preserve">7.5  提供CD/DVD-RW光盘刻录机，一体化DVD-RW刻录光驱，并能回读主系统（双向存储）  </w:t>
      </w:r>
    </w:p>
    <w:p>
      <w:pPr>
        <w:pStyle w:val="null3"/>
        <w:ind w:firstLine="420"/>
        <w:jc w:val="both"/>
      </w:pPr>
      <w:r>
        <w:rPr>
          <w:sz w:val="21"/>
        </w:rPr>
        <w:t>7.6  显示器  ≥24英寸彩色LCD液晶显示</w:t>
      </w:r>
    </w:p>
    <w:p>
      <w:pPr>
        <w:pStyle w:val="null3"/>
        <w:ind w:firstLine="420"/>
        <w:jc w:val="both"/>
      </w:pPr>
      <w:r>
        <w:rPr>
          <w:sz w:val="21"/>
        </w:rPr>
        <w:t>7.7  显示图像分辨率  ≥1920×1200</w:t>
      </w:r>
    </w:p>
    <w:p>
      <w:pPr>
        <w:pStyle w:val="null3"/>
        <w:ind w:firstLine="420"/>
        <w:jc w:val="both"/>
      </w:pPr>
      <w:r>
        <w:rPr>
          <w:sz w:val="21"/>
        </w:rPr>
        <w:t>7.8  具备同步扫描重建功能：扫描,采集,重建时可同时进行阅片,后处理,照相和存盘功能</w:t>
      </w:r>
    </w:p>
    <w:p>
      <w:pPr>
        <w:pStyle w:val="null3"/>
        <w:ind w:firstLine="420"/>
        <w:jc w:val="both"/>
      </w:pPr>
      <w:r>
        <w:rPr>
          <w:sz w:val="21"/>
        </w:rPr>
        <w:t xml:space="preserve">8  后处理接口  </w:t>
      </w:r>
    </w:p>
    <w:p>
      <w:pPr>
        <w:pStyle w:val="null3"/>
        <w:ind w:firstLine="420"/>
        <w:jc w:val="both"/>
      </w:pPr>
      <w:r>
        <w:rPr>
          <w:sz w:val="21"/>
        </w:rPr>
        <w:t>8.1  软件控制照相技术</w:t>
      </w:r>
    </w:p>
    <w:p>
      <w:pPr>
        <w:pStyle w:val="null3"/>
        <w:ind w:firstLine="420"/>
        <w:jc w:val="both"/>
      </w:pPr>
      <w:r>
        <w:rPr>
          <w:sz w:val="21"/>
        </w:rPr>
        <w:t>8.2 DICOM3.0接口与RIS/PACS多功能网络连接（包括打印、传输、接收、存储、查询检索、Worklist、MPPS等功能）</w:t>
      </w:r>
    </w:p>
    <w:p>
      <w:pPr>
        <w:pStyle w:val="null3"/>
        <w:ind w:firstLine="420"/>
        <w:jc w:val="both"/>
      </w:pPr>
      <w:r>
        <w:rPr>
          <w:sz w:val="21"/>
        </w:rPr>
        <w:t xml:space="preserve">8.3  标准激光相机DICOM3.0数字接口  </w:t>
      </w:r>
    </w:p>
    <w:p>
      <w:pPr>
        <w:pStyle w:val="null3"/>
        <w:ind w:firstLine="420"/>
        <w:jc w:val="both"/>
      </w:pPr>
      <w:r>
        <w:rPr>
          <w:sz w:val="21"/>
        </w:rPr>
        <w:t xml:space="preserve">9  扫描参数  </w:t>
      </w:r>
    </w:p>
    <w:p>
      <w:pPr>
        <w:pStyle w:val="null3"/>
        <w:ind w:firstLine="420"/>
        <w:jc w:val="both"/>
      </w:pPr>
      <w:r>
        <w:rPr>
          <w:sz w:val="21"/>
        </w:rPr>
        <w:t>9.1  最大FOV  ≥50cm</w:t>
      </w:r>
    </w:p>
    <w:p>
      <w:pPr>
        <w:pStyle w:val="null3"/>
        <w:ind w:firstLine="420"/>
        <w:jc w:val="both"/>
      </w:pPr>
      <w:r>
        <w:rPr>
          <w:sz w:val="21"/>
        </w:rPr>
        <w:t>9.2  最小FOV  ≤5mm</w:t>
      </w:r>
    </w:p>
    <w:p>
      <w:pPr>
        <w:pStyle w:val="null3"/>
        <w:ind w:firstLine="420"/>
        <w:jc w:val="both"/>
      </w:pPr>
      <w:r>
        <w:rPr>
          <w:sz w:val="21"/>
        </w:rPr>
        <w:t>▲9.3  二维最薄扫描层厚  ≤0.1mm</w:t>
      </w:r>
    </w:p>
    <w:p>
      <w:pPr>
        <w:pStyle w:val="null3"/>
        <w:ind w:firstLine="420"/>
        <w:jc w:val="both"/>
      </w:pPr>
      <w:r>
        <w:rPr>
          <w:sz w:val="21"/>
        </w:rPr>
        <w:t>9.4  三维最薄扫描层厚  ≤0.05mm</w:t>
      </w:r>
    </w:p>
    <w:p>
      <w:pPr>
        <w:pStyle w:val="null3"/>
        <w:ind w:firstLine="420"/>
        <w:jc w:val="both"/>
      </w:pPr>
      <w:r>
        <w:rPr>
          <w:sz w:val="21"/>
        </w:rPr>
        <w:t>9.5  最大采集矩阵≥1024×1024</w:t>
      </w:r>
    </w:p>
    <w:p>
      <w:pPr>
        <w:pStyle w:val="null3"/>
        <w:ind w:firstLine="420"/>
        <w:jc w:val="both"/>
      </w:pPr>
      <w:r>
        <w:rPr>
          <w:sz w:val="21"/>
        </w:rPr>
        <w:t>9.6  2D快速梯度回波最短TR时间（128矩阵）≤0.8ms</w:t>
      </w:r>
    </w:p>
    <w:p>
      <w:pPr>
        <w:pStyle w:val="null3"/>
        <w:ind w:firstLine="420"/>
        <w:jc w:val="both"/>
      </w:pPr>
      <w:r>
        <w:rPr>
          <w:sz w:val="21"/>
        </w:rPr>
        <w:t>9.7  2D快速梯度回波最短TE时间（128矩阵）≤0.22ms</w:t>
      </w:r>
    </w:p>
    <w:p>
      <w:pPr>
        <w:pStyle w:val="null3"/>
        <w:ind w:firstLine="420"/>
        <w:jc w:val="both"/>
      </w:pPr>
      <w:r>
        <w:rPr>
          <w:sz w:val="21"/>
        </w:rPr>
        <w:t>9.8  EPI最短TR时间（64矩阵）  ≤2.7ms</w:t>
      </w:r>
    </w:p>
    <w:p>
      <w:pPr>
        <w:pStyle w:val="null3"/>
        <w:ind w:firstLine="420"/>
        <w:jc w:val="both"/>
      </w:pPr>
      <w:r>
        <w:rPr>
          <w:sz w:val="21"/>
        </w:rPr>
        <w:t>9.9  EPI最短TE时间（64矩阵）  ≤1.6ms</w:t>
      </w:r>
    </w:p>
    <w:p>
      <w:pPr>
        <w:pStyle w:val="null3"/>
        <w:ind w:firstLine="420"/>
        <w:jc w:val="both"/>
      </w:pPr>
      <w:r>
        <w:rPr>
          <w:sz w:val="21"/>
        </w:rPr>
        <w:t>9.10  EPI最短TR时间（128矩阵）  ≤3.5ms</w:t>
      </w:r>
    </w:p>
    <w:p>
      <w:pPr>
        <w:pStyle w:val="null3"/>
        <w:ind w:firstLine="420"/>
        <w:jc w:val="both"/>
      </w:pPr>
      <w:r>
        <w:rPr>
          <w:sz w:val="21"/>
        </w:rPr>
        <w:t>9.11  EPI最短TE时间（128矩阵）  ≤1.8ms</w:t>
      </w:r>
    </w:p>
    <w:p>
      <w:pPr>
        <w:pStyle w:val="null3"/>
        <w:ind w:firstLine="420"/>
        <w:jc w:val="both"/>
      </w:pPr>
      <w:r>
        <w:rPr>
          <w:sz w:val="21"/>
        </w:rPr>
        <w:t>9.12  EPI最短TR时间（256矩阵）  ≤3.9ms</w:t>
      </w:r>
    </w:p>
    <w:p>
      <w:pPr>
        <w:pStyle w:val="null3"/>
        <w:ind w:firstLine="420"/>
        <w:jc w:val="both"/>
      </w:pPr>
      <w:r>
        <w:rPr>
          <w:sz w:val="21"/>
        </w:rPr>
        <w:t>9.13  EPI最短TE时间（256矩阵）  ≤2.2ms</w:t>
      </w:r>
    </w:p>
    <w:p>
      <w:pPr>
        <w:pStyle w:val="null3"/>
        <w:ind w:firstLine="420"/>
        <w:jc w:val="both"/>
      </w:pPr>
      <w:r>
        <w:rPr>
          <w:sz w:val="21"/>
        </w:rPr>
        <w:t>9.14  快速自旋回波最短TR（256×256矩阵）  ≤5.9ms</w:t>
      </w:r>
    </w:p>
    <w:p>
      <w:pPr>
        <w:pStyle w:val="null3"/>
        <w:ind w:firstLine="420"/>
        <w:jc w:val="both"/>
      </w:pPr>
      <w:r>
        <w:rPr>
          <w:sz w:val="21"/>
        </w:rPr>
        <w:t>9.15  快速自旋回波最短TE（256×256矩阵）  ≤2.1ms</w:t>
      </w:r>
    </w:p>
    <w:p>
      <w:pPr>
        <w:pStyle w:val="null3"/>
        <w:ind w:firstLine="420"/>
        <w:jc w:val="both"/>
      </w:pPr>
      <w:r>
        <w:rPr>
          <w:sz w:val="21"/>
        </w:rPr>
        <w:t>9.16  快速自旋回波最短TR（128×128矩阵）  ≤4.2ms</w:t>
      </w:r>
    </w:p>
    <w:p>
      <w:pPr>
        <w:pStyle w:val="null3"/>
        <w:ind w:firstLine="420"/>
        <w:jc w:val="both"/>
      </w:pPr>
      <w:r>
        <w:rPr>
          <w:sz w:val="21"/>
        </w:rPr>
        <w:t>9.17  快速自旋回波最短TE（128×128矩阵）  ≤1.8ms</w:t>
      </w:r>
    </w:p>
    <w:p>
      <w:pPr>
        <w:pStyle w:val="null3"/>
        <w:ind w:firstLine="420"/>
        <w:jc w:val="both"/>
      </w:pPr>
      <w:r>
        <w:rPr>
          <w:sz w:val="21"/>
        </w:rPr>
        <w:t>9.18  3D快速梯度回波最短TR（256×256矩阵）  ≤1.0ms</w:t>
      </w:r>
    </w:p>
    <w:p>
      <w:pPr>
        <w:pStyle w:val="null3"/>
        <w:ind w:firstLine="420"/>
        <w:jc w:val="both"/>
      </w:pPr>
      <w:r>
        <w:rPr>
          <w:sz w:val="21"/>
        </w:rPr>
        <w:t>9.19  3D快速梯度回波最短TE（256×256矩阵）  ≤0.22ms</w:t>
      </w:r>
    </w:p>
    <w:p>
      <w:pPr>
        <w:pStyle w:val="null3"/>
        <w:ind w:firstLine="420"/>
        <w:jc w:val="both"/>
      </w:pPr>
      <w:r>
        <w:rPr>
          <w:sz w:val="21"/>
        </w:rPr>
        <w:t>9.20  采集弥散加权系数B值  ≥10,000s/mm2</w:t>
      </w:r>
    </w:p>
    <w:p>
      <w:pPr>
        <w:pStyle w:val="null3"/>
        <w:ind w:firstLine="420"/>
        <w:jc w:val="both"/>
      </w:pPr>
      <w:r>
        <w:rPr>
          <w:sz w:val="21"/>
        </w:rPr>
        <w:t>9.21  最大回波链数≥1024</w:t>
      </w:r>
    </w:p>
    <w:p>
      <w:pPr>
        <w:pStyle w:val="null3"/>
        <w:ind w:firstLine="420"/>
        <w:jc w:val="both"/>
      </w:pPr>
      <w:r>
        <w:rPr>
          <w:sz w:val="21"/>
        </w:rPr>
        <w:t>9.22  提供多b值弥散成像技术，单次扫描最多b值数≥10</w:t>
      </w:r>
    </w:p>
    <w:p>
      <w:pPr>
        <w:pStyle w:val="null3"/>
        <w:ind w:firstLine="420"/>
        <w:jc w:val="both"/>
      </w:pPr>
      <w:r>
        <w:rPr>
          <w:sz w:val="21"/>
        </w:rPr>
        <w:t>10 扫描技术与序列</w:t>
      </w:r>
    </w:p>
    <w:p>
      <w:pPr>
        <w:pStyle w:val="null3"/>
        <w:ind w:firstLine="420"/>
        <w:jc w:val="both"/>
      </w:pPr>
      <w:r>
        <w:rPr>
          <w:sz w:val="21"/>
        </w:rPr>
        <w:t>10.1</w:t>
      </w:r>
      <w:r>
        <w:rPr>
          <w:sz w:val="21"/>
        </w:rPr>
        <w:t>自旋回波序列</w:t>
      </w:r>
    </w:p>
    <w:p>
      <w:pPr>
        <w:pStyle w:val="null3"/>
        <w:ind w:firstLine="420"/>
        <w:jc w:val="both"/>
      </w:pPr>
      <w:r>
        <w:rPr>
          <w:sz w:val="21"/>
        </w:rPr>
        <w:t>10.2</w:t>
      </w:r>
      <w:r>
        <w:rPr>
          <w:sz w:val="21"/>
        </w:rPr>
        <w:t>2D/3D自旋回波序列</w:t>
      </w:r>
    </w:p>
    <w:p>
      <w:pPr>
        <w:pStyle w:val="null3"/>
        <w:ind w:firstLine="420"/>
        <w:jc w:val="both"/>
      </w:pPr>
      <w:r>
        <w:rPr>
          <w:sz w:val="21"/>
        </w:rPr>
        <w:t>10.3</w:t>
      </w:r>
      <w:r>
        <w:rPr>
          <w:sz w:val="21"/>
        </w:rPr>
        <w:t>组织弛豫时间测量自旋回波序列</w:t>
      </w:r>
    </w:p>
    <w:p>
      <w:pPr>
        <w:pStyle w:val="null3"/>
        <w:ind w:firstLine="420"/>
        <w:jc w:val="both"/>
      </w:pPr>
      <w:r>
        <w:rPr>
          <w:sz w:val="21"/>
        </w:rPr>
        <w:t>10.4</w:t>
      </w:r>
      <w:r>
        <w:rPr>
          <w:sz w:val="21"/>
        </w:rPr>
        <w:t>单次激发</w:t>
      </w:r>
      <w:r>
        <w:rPr>
          <w:sz w:val="21"/>
        </w:rPr>
        <w:t>SE/FSE</w:t>
      </w:r>
    </w:p>
    <w:p>
      <w:pPr>
        <w:pStyle w:val="null3"/>
        <w:ind w:firstLine="420"/>
        <w:jc w:val="both"/>
      </w:pPr>
      <w:r>
        <w:rPr>
          <w:sz w:val="21"/>
        </w:rPr>
        <w:t>10.5</w:t>
      </w:r>
      <w:r>
        <w:rPr>
          <w:sz w:val="21"/>
        </w:rPr>
        <w:t>反转恢复（</w:t>
      </w:r>
      <w:r>
        <w:rPr>
          <w:sz w:val="21"/>
        </w:rPr>
        <w:t>IR）序列</w:t>
      </w:r>
    </w:p>
    <w:p>
      <w:pPr>
        <w:pStyle w:val="null3"/>
        <w:ind w:firstLine="420"/>
        <w:jc w:val="both"/>
      </w:pPr>
      <w:r>
        <w:rPr>
          <w:sz w:val="21"/>
        </w:rPr>
        <w:t>10.6</w:t>
      </w:r>
      <w:r>
        <w:rPr>
          <w:sz w:val="21"/>
        </w:rPr>
        <w:t>快速</w:t>
      </w:r>
      <w:r>
        <w:rPr>
          <w:sz w:val="21"/>
        </w:rPr>
        <w:t>IR(脂肪、 水抑制）</w:t>
      </w:r>
    </w:p>
    <w:p>
      <w:pPr>
        <w:pStyle w:val="null3"/>
        <w:ind w:firstLine="420"/>
        <w:jc w:val="both"/>
      </w:pPr>
      <w:r>
        <w:rPr>
          <w:sz w:val="21"/>
        </w:rPr>
        <w:t>10.7</w:t>
      </w:r>
      <w:r>
        <w:rPr>
          <w:sz w:val="21"/>
        </w:rPr>
        <w:t>快速自由水抑制（</w:t>
      </w:r>
      <w:r>
        <w:rPr>
          <w:sz w:val="21"/>
        </w:rPr>
        <w:t>T1、T2FLAIR）</w:t>
      </w:r>
    </w:p>
    <w:p>
      <w:pPr>
        <w:pStyle w:val="null3"/>
        <w:ind w:firstLine="420"/>
        <w:jc w:val="both"/>
      </w:pPr>
      <w:r>
        <w:rPr>
          <w:sz w:val="21"/>
        </w:rPr>
        <w:t>10.8</w:t>
      </w:r>
      <w:r>
        <w:rPr>
          <w:sz w:val="21"/>
        </w:rPr>
        <w:t>STIR压脂序列</w:t>
      </w:r>
    </w:p>
    <w:p>
      <w:pPr>
        <w:pStyle w:val="null3"/>
        <w:ind w:firstLine="420"/>
        <w:jc w:val="both"/>
      </w:pPr>
      <w:r>
        <w:rPr>
          <w:sz w:val="21"/>
        </w:rPr>
        <w:t>10.9</w:t>
      </w:r>
      <w:r>
        <w:rPr>
          <w:sz w:val="21"/>
        </w:rPr>
        <w:t>梯度回波</w:t>
      </w:r>
      <w:r>
        <w:rPr>
          <w:sz w:val="21"/>
        </w:rPr>
        <w:t>(GRE) 序列</w:t>
      </w:r>
    </w:p>
    <w:p>
      <w:pPr>
        <w:pStyle w:val="null3"/>
        <w:ind w:firstLine="420"/>
        <w:jc w:val="both"/>
      </w:pPr>
      <w:r>
        <w:rPr>
          <w:sz w:val="21"/>
        </w:rPr>
        <w:t>10.10</w:t>
      </w:r>
      <w:r>
        <w:rPr>
          <w:sz w:val="21"/>
        </w:rPr>
        <w:t>2D/3D 快速稳态进动梯度回波</w:t>
      </w:r>
    </w:p>
    <w:p>
      <w:pPr>
        <w:pStyle w:val="null3"/>
        <w:ind w:firstLine="420"/>
        <w:jc w:val="both"/>
      </w:pPr>
      <w:r>
        <w:rPr>
          <w:sz w:val="21"/>
        </w:rPr>
        <w:t>10.11</w:t>
      </w:r>
      <w:r>
        <w:rPr>
          <w:sz w:val="21"/>
        </w:rPr>
        <w:t>同反向位技术</w:t>
      </w:r>
    </w:p>
    <w:p>
      <w:pPr>
        <w:pStyle w:val="null3"/>
        <w:ind w:firstLine="420"/>
        <w:jc w:val="both"/>
      </w:pPr>
      <w:r>
        <w:rPr>
          <w:sz w:val="21"/>
        </w:rPr>
        <w:t>10.12</w:t>
      </w:r>
      <w:r>
        <w:rPr>
          <w:sz w:val="21"/>
        </w:rPr>
        <w:t>多回波梯度回波序列</w:t>
      </w:r>
    </w:p>
    <w:p>
      <w:pPr>
        <w:pStyle w:val="null3"/>
        <w:ind w:firstLine="420"/>
        <w:jc w:val="both"/>
      </w:pPr>
      <w:r>
        <w:rPr>
          <w:sz w:val="21"/>
        </w:rPr>
        <w:t>10.13</w:t>
      </w:r>
      <w:r>
        <w:rPr>
          <w:sz w:val="21"/>
        </w:rPr>
        <w:t>磁化传递技术</w:t>
      </w:r>
    </w:p>
    <w:p>
      <w:pPr>
        <w:pStyle w:val="null3"/>
        <w:ind w:firstLine="420"/>
        <w:jc w:val="both"/>
      </w:pPr>
      <w:r>
        <w:rPr>
          <w:sz w:val="21"/>
        </w:rPr>
        <w:t>10.14</w:t>
      </w:r>
      <w:r>
        <w:rPr>
          <w:sz w:val="21"/>
        </w:rPr>
        <w:t>重</w:t>
      </w:r>
      <w:r>
        <w:rPr>
          <w:sz w:val="21"/>
        </w:rPr>
        <w:t>T2 加权高对比序列</w:t>
      </w:r>
    </w:p>
    <w:p>
      <w:pPr>
        <w:pStyle w:val="null3"/>
        <w:ind w:firstLine="420"/>
        <w:jc w:val="both"/>
      </w:pPr>
      <w:r>
        <w:rPr>
          <w:sz w:val="21"/>
        </w:rPr>
        <w:t>10.15</w:t>
      </w:r>
      <w:r>
        <w:rPr>
          <w:sz w:val="21"/>
        </w:rPr>
        <w:t>EPI 序列</w:t>
      </w:r>
    </w:p>
    <w:p>
      <w:pPr>
        <w:pStyle w:val="null3"/>
        <w:ind w:firstLine="420"/>
        <w:jc w:val="both"/>
      </w:pPr>
      <w:r>
        <w:rPr>
          <w:sz w:val="21"/>
        </w:rPr>
        <w:t>10.16</w:t>
      </w:r>
      <w:r>
        <w:rPr>
          <w:sz w:val="21"/>
        </w:rPr>
        <w:t>单次激发</w:t>
      </w:r>
      <w:r>
        <w:rPr>
          <w:sz w:val="21"/>
        </w:rPr>
        <w:t>EPI</w:t>
      </w:r>
    </w:p>
    <w:p>
      <w:pPr>
        <w:pStyle w:val="null3"/>
        <w:ind w:firstLine="420"/>
        <w:jc w:val="both"/>
      </w:pPr>
      <w:r>
        <w:rPr>
          <w:sz w:val="21"/>
        </w:rPr>
        <w:t>10.17</w:t>
      </w:r>
      <w:r>
        <w:rPr>
          <w:sz w:val="21"/>
        </w:rPr>
        <w:t>多次激发</w:t>
      </w:r>
      <w:r>
        <w:rPr>
          <w:sz w:val="21"/>
        </w:rPr>
        <w:t>EPI</w:t>
      </w:r>
    </w:p>
    <w:p>
      <w:pPr>
        <w:pStyle w:val="null3"/>
        <w:ind w:firstLine="420"/>
        <w:jc w:val="both"/>
      </w:pPr>
      <w:r>
        <w:rPr>
          <w:sz w:val="21"/>
        </w:rPr>
        <w:t>10.18</w:t>
      </w:r>
      <w:r>
        <w:rPr>
          <w:sz w:val="21"/>
        </w:rPr>
        <w:t>自旋回波</w:t>
      </w:r>
      <w:r>
        <w:rPr>
          <w:sz w:val="21"/>
        </w:rPr>
        <w:t>EPI</w:t>
      </w:r>
      <w:r>
        <w:rPr>
          <w:sz w:val="21"/>
        </w:rPr>
        <w:t xml:space="preserve">  </w:t>
      </w:r>
    </w:p>
    <w:p>
      <w:pPr>
        <w:pStyle w:val="null3"/>
        <w:ind w:firstLine="420"/>
        <w:jc w:val="both"/>
      </w:pPr>
      <w:r>
        <w:rPr>
          <w:sz w:val="21"/>
        </w:rPr>
        <w:t>10.19</w:t>
      </w:r>
      <w:r>
        <w:rPr>
          <w:sz w:val="21"/>
        </w:rPr>
        <w:t>梯度回波</w:t>
      </w:r>
      <w:r>
        <w:rPr>
          <w:sz w:val="21"/>
        </w:rPr>
        <w:t>EPI</w:t>
      </w:r>
      <w:r>
        <w:rPr>
          <w:sz w:val="21"/>
        </w:rPr>
        <w:t xml:space="preserve">  </w:t>
      </w:r>
    </w:p>
    <w:p>
      <w:pPr>
        <w:pStyle w:val="null3"/>
        <w:ind w:firstLine="420"/>
        <w:jc w:val="both"/>
      </w:pPr>
      <w:r>
        <w:rPr>
          <w:sz w:val="21"/>
        </w:rPr>
        <w:t>10.20</w:t>
      </w:r>
      <w:r>
        <w:rPr>
          <w:sz w:val="21"/>
        </w:rPr>
        <w:t>反转</w:t>
      </w:r>
      <w:r>
        <w:rPr>
          <w:sz w:val="21"/>
        </w:rPr>
        <w:t>EPI</w:t>
      </w:r>
    </w:p>
    <w:p>
      <w:pPr>
        <w:pStyle w:val="null3"/>
        <w:ind w:firstLine="420"/>
        <w:jc w:val="both"/>
      </w:pPr>
      <w:r>
        <w:rPr>
          <w:sz w:val="21"/>
        </w:rPr>
        <w:t>10.21</w:t>
      </w:r>
      <w:r>
        <w:rPr>
          <w:sz w:val="21"/>
        </w:rPr>
        <w:t>K空间成像技术</w:t>
      </w:r>
    </w:p>
    <w:p>
      <w:pPr>
        <w:pStyle w:val="null3"/>
        <w:ind w:firstLine="420"/>
        <w:jc w:val="both"/>
      </w:pPr>
      <w:r>
        <w:rPr>
          <w:sz w:val="21"/>
        </w:rPr>
        <w:t>10.22</w:t>
      </w:r>
      <w:r>
        <w:rPr>
          <w:sz w:val="21"/>
        </w:rPr>
        <w:t>并行采集技术</w:t>
      </w:r>
    </w:p>
    <w:p>
      <w:pPr>
        <w:pStyle w:val="null3"/>
        <w:ind w:firstLine="420"/>
        <w:jc w:val="both"/>
      </w:pPr>
      <w:r>
        <w:rPr>
          <w:sz w:val="21"/>
        </w:rPr>
        <w:t>10.23</w:t>
      </w:r>
      <w:r>
        <w:rPr>
          <w:sz w:val="21"/>
        </w:rPr>
        <w:t>部分扫描采集技术</w:t>
      </w:r>
    </w:p>
    <w:p>
      <w:pPr>
        <w:pStyle w:val="null3"/>
        <w:ind w:firstLine="420"/>
        <w:jc w:val="both"/>
      </w:pPr>
      <w:r>
        <w:rPr>
          <w:sz w:val="21"/>
        </w:rPr>
        <w:t>10.24</w:t>
      </w:r>
      <w:r>
        <w:rPr>
          <w:sz w:val="21"/>
        </w:rPr>
        <w:t>矩形视野采集技术</w:t>
      </w:r>
    </w:p>
    <w:p>
      <w:pPr>
        <w:pStyle w:val="null3"/>
        <w:ind w:firstLine="420"/>
        <w:jc w:val="both"/>
      </w:pPr>
      <w:r>
        <w:rPr>
          <w:sz w:val="21"/>
        </w:rPr>
        <w:t>10.25</w:t>
      </w:r>
      <w:r>
        <w:rPr>
          <w:sz w:val="21"/>
        </w:rPr>
        <w:t>特殊</w:t>
      </w:r>
      <w:r>
        <w:rPr>
          <w:sz w:val="21"/>
        </w:rPr>
        <w:t>K空间放射状填充技术</w:t>
      </w:r>
    </w:p>
    <w:p>
      <w:pPr>
        <w:pStyle w:val="null3"/>
        <w:ind w:firstLine="420"/>
        <w:jc w:val="both"/>
      </w:pPr>
      <w:r>
        <w:rPr>
          <w:sz w:val="21"/>
        </w:rPr>
        <w:t>10.26</w:t>
      </w:r>
      <w:r>
        <w:rPr>
          <w:sz w:val="21"/>
        </w:rPr>
        <w:t>特殊</w:t>
      </w:r>
      <w:r>
        <w:rPr>
          <w:sz w:val="21"/>
        </w:rPr>
        <w:t>K空间螺旋状填充技术</w:t>
      </w:r>
    </w:p>
    <w:p>
      <w:pPr>
        <w:pStyle w:val="null3"/>
        <w:ind w:firstLine="420"/>
        <w:jc w:val="both"/>
      </w:pPr>
      <w:r>
        <w:rPr>
          <w:sz w:val="21"/>
        </w:rPr>
        <w:t>11</w:t>
      </w:r>
      <w:r>
        <w:rPr>
          <w:sz w:val="21"/>
        </w:rPr>
        <w:t>全身成像技术</w:t>
      </w:r>
    </w:p>
    <w:p>
      <w:pPr>
        <w:pStyle w:val="null3"/>
        <w:ind w:firstLine="420"/>
        <w:jc w:val="both"/>
      </w:pPr>
      <w:r>
        <w:rPr>
          <w:sz w:val="21"/>
        </w:rPr>
        <w:t>11.1</w:t>
      </w:r>
      <w:r>
        <w:rPr>
          <w:sz w:val="21"/>
        </w:rPr>
        <w:t>神经系统成像技术</w:t>
      </w:r>
    </w:p>
    <w:p>
      <w:pPr>
        <w:pStyle w:val="null3"/>
        <w:ind w:firstLine="420"/>
        <w:jc w:val="both"/>
      </w:pPr>
      <w:r>
        <w:rPr>
          <w:sz w:val="21"/>
        </w:rPr>
        <w:t>11.2</w:t>
      </w:r>
      <w:r>
        <w:rPr>
          <w:sz w:val="21"/>
        </w:rPr>
        <w:t>3D ASL全脑不打药灌注成像技术，CBF绝对值精准定量（不可用科研序列替代，具备技术认证）</w:t>
      </w:r>
    </w:p>
    <w:p>
      <w:pPr>
        <w:pStyle w:val="null3"/>
        <w:ind w:firstLine="420"/>
        <w:jc w:val="both"/>
      </w:pPr>
      <w:r>
        <w:rPr>
          <w:sz w:val="21"/>
        </w:rPr>
        <w:t>11.3</w:t>
      </w:r>
      <w:r>
        <w:rPr>
          <w:sz w:val="21"/>
        </w:rPr>
        <w:t>小视野高清弥散技术</w:t>
      </w:r>
    </w:p>
    <w:p>
      <w:pPr>
        <w:pStyle w:val="null3"/>
        <w:ind w:firstLine="420"/>
        <w:jc w:val="both"/>
      </w:pPr>
      <w:r>
        <w:rPr>
          <w:sz w:val="21"/>
        </w:rPr>
        <w:t>11.4</w:t>
      </w:r>
      <w:r>
        <w:rPr>
          <w:sz w:val="21"/>
        </w:rPr>
        <w:t>各项同性高分辨解剖成像</w:t>
      </w:r>
    </w:p>
    <w:p>
      <w:pPr>
        <w:pStyle w:val="null3"/>
        <w:ind w:firstLine="420"/>
        <w:jc w:val="both"/>
      </w:pPr>
      <w:r>
        <w:rPr>
          <w:sz w:val="21"/>
        </w:rPr>
        <w:t>11.5</w:t>
      </w:r>
      <w:r>
        <w:rPr>
          <w:sz w:val="21"/>
        </w:rPr>
        <w:t>各项同性采集</w:t>
      </w:r>
    </w:p>
    <w:p>
      <w:pPr>
        <w:pStyle w:val="null3"/>
        <w:ind w:firstLine="420"/>
        <w:jc w:val="both"/>
      </w:pPr>
      <w:r>
        <w:rPr>
          <w:sz w:val="21"/>
        </w:rPr>
        <w:t>11.6</w:t>
      </w:r>
      <w:r>
        <w:rPr>
          <w:sz w:val="21"/>
        </w:rPr>
        <w:t>各向异性采集</w:t>
      </w:r>
    </w:p>
    <w:p>
      <w:pPr>
        <w:pStyle w:val="null3"/>
        <w:ind w:firstLine="420"/>
        <w:jc w:val="both"/>
      </w:pPr>
      <w:r>
        <w:rPr>
          <w:sz w:val="21"/>
        </w:rPr>
        <w:t>11.7</w:t>
      </w:r>
      <w:r>
        <w:rPr>
          <w:sz w:val="21"/>
        </w:rPr>
        <w:t>灰白质成像</w:t>
      </w:r>
    </w:p>
    <w:p>
      <w:pPr>
        <w:pStyle w:val="null3"/>
        <w:ind w:firstLine="420"/>
        <w:jc w:val="both"/>
      </w:pPr>
      <w:r>
        <w:rPr>
          <w:sz w:val="21"/>
        </w:rPr>
        <w:t>11.8</w:t>
      </w:r>
      <w:r>
        <w:rPr>
          <w:sz w:val="21"/>
        </w:rPr>
        <w:t>磁敏感加权成像技术</w:t>
      </w:r>
    </w:p>
    <w:p>
      <w:pPr>
        <w:pStyle w:val="null3"/>
        <w:ind w:firstLine="420"/>
        <w:jc w:val="both"/>
      </w:pPr>
      <w:r>
        <w:rPr>
          <w:sz w:val="21"/>
        </w:rPr>
        <w:t>11.9</w:t>
      </w:r>
      <w:r>
        <w:rPr>
          <w:sz w:val="21"/>
        </w:rPr>
        <w:t>脑灌注成像技术</w:t>
      </w:r>
    </w:p>
    <w:p>
      <w:pPr>
        <w:pStyle w:val="null3"/>
        <w:ind w:firstLine="420"/>
        <w:jc w:val="both"/>
      </w:pPr>
      <w:r>
        <w:rPr>
          <w:sz w:val="21"/>
        </w:rPr>
        <w:t>11.10</w:t>
      </w:r>
      <w:r>
        <w:rPr>
          <w:sz w:val="21"/>
        </w:rPr>
        <w:t>计算血流图（</w:t>
      </w:r>
      <w:r>
        <w:rPr>
          <w:sz w:val="21"/>
        </w:rPr>
        <w:t>rCBV图）</w:t>
      </w:r>
    </w:p>
    <w:p>
      <w:pPr>
        <w:pStyle w:val="null3"/>
        <w:ind w:firstLine="420"/>
        <w:jc w:val="both"/>
      </w:pPr>
      <w:r>
        <w:rPr>
          <w:sz w:val="21"/>
        </w:rPr>
        <w:t>11.11</w:t>
      </w:r>
      <w:r>
        <w:rPr>
          <w:sz w:val="21"/>
        </w:rPr>
        <w:t>平均通过时间（</w:t>
      </w:r>
      <w:r>
        <w:rPr>
          <w:sz w:val="21"/>
        </w:rPr>
        <w:t>MTT）</w:t>
      </w:r>
    </w:p>
    <w:p>
      <w:pPr>
        <w:pStyle w:val="null3"/>
        <w:ind w:firstLine="420"/>
        <w:jc w:val="both"/>
      </w:pPr>
      <w:r>
        <w:rPr>
          <w:sz w:val="21"/>
        </w:rPr>
        <w:t>11.12</w:t>
      </w:r>
      <w:r>
        <w:rPr>
          <w:sz w:val="21"/>
        </w:rPr>
        <w:t>到达峰值时间（</w:t>
      </w:r>
      <w:r>
        <w:rPr>
          <w:sz w:val="21"/>
        </w:rPr>
        <w:t>TTP）</w:t>
      </w:r>
    </w:p>
    <w:p>
      <w:pPr>
        <w:pStyle w:val="null3"/>
        <w:ind w:firstLine="420"/>
        <w:jc w:val="both"/>
      </w:pPr>
      <w:r>
        <w:rPr>
          <w:sz w:val="21"/>
        </w:rPr>
        <w:t>11.13</w:t>
      </w:r>
      <w:r>
        <w:rPr>
          <w:sz w:val="21"/>
        </w:rPr>
        <w:t>负积分图（局部脑血容量）</w:t>
      </w:r>
    </w:p>
    <w:p>
      <w:pPr>
        <w:pStyle w:val="null3"/>
        <w:ind w:firstLine="420"/>
        <w:jc w:val="both"/>
      </w:pPr>
      <w:r>
        <w:rPr>
          <w:sz w:val="21"/>
        </w:rPr>
        <w:t>11.14</w:t>
      </w:r>
      <w:r>
        <w:rPr>
          <w:sz w:val="21"/>
        </w:rPr>
        <w:t>检索图（局部脑血容量）</w:t>
      </w:r>
    </w:p>
    <w:p>
      <w:pPr>
        <w:pStyle w:val="null3"/>
        <w:ind w:firstLine="420"/>
        <w:jc w:val="both"/>
      </w:pPr>
      <w:r>
        <w:rPr>
          <w:sz w:val="21"/>
        </w:rPr>
        <w:t>11.15</w:t>
      </w:r>
      <w:r>
        <w:rPr>
          <w:sz w:val="21"/>
        </w:rPr>
        <w:t>彩色灌注分析软件</w:t>
      </w:r>
    </w:p>
    <w:p>
      <w:pPr>
        <w:pStyle w:val="null3"/>
        <w:ind w:firstLine="420"/>
        <w:jc w:val="both"/>
      </w:pPr>
      <w:r>
        <w:rPr>
          <w:sz w:val="21"/>
        </w:rPr>
        <w:t>11.16</w:t>
      </w:r>
      <w:r>
        <w:rPr>
          <w:sz w:val="21"/>
        </w:rPr>
        <w:t>线上计算血流动态图</w:t>
      </w:r>
    </w:p>
    <w:p>
      <w:pPr>
        <w:pStyle w:val="null3"/>
        <w:ind w:firstLine="420"/>
        <w:jc w:val="both"/>
      </w:pPr>
      <w:r>
        <w:rPr>
          <w:sz w:val="21"/>
        </w:rPr>
        <w:t>11.17</w:t>
      </w:r>
      <w:r>
        <w:rPr>
          <w:sz w:val="21"/>
        </w:rPr>
        <w:t>脑功能成像</w:t>
      </w:r>
      <w:r>
        <w:rPr>
          <w:sz w:val="21"/>
        </w:rPr>
        <w:t>fMRI</w:t>
      </w:r>
    </w:p>
    <w:p>
      <w:pPr>
        <w:pStyle w:val="null3"/>
        <w:ind w:firstLine="420"/>
        <w:jc w:val="both"/>
      </w:pPr>
      <w:r>
        <w:rPr>
          <w:sz w:val="21"/>
        </w:rPr>
        <w:t>11.18</w:t>
      </w:r>
      <w:r>
        <w:rPr>
          <w:sz w:val="21"/>
        </w:rPr>
        <w:t>皮层激发研究（</w:t>
      </w:r>
      <w:r>
        <w:rPr>
          <w:sz w:val="21"/>
        </w:rPr>
        <w:t>BOLD）</w:t>
      </w:r>
    </w:p>
    <w:p>
      <w:pPr>
        <w:pStyle w:val="null3"/>
        <w:ind w:firstLine="420"/>
        <w:jc w:val="both"/>
      </w:pPr>
      <w:r>
        <w:rPr>
          <w:sz w:val="21"/>
        </w:rPr>
        <w:t>11.19</w:t>
      </w:r>
      <w:r>
        <w:rPr>
          <w:sz w:val="21"/>
        </w:rPr>
        <w:t>弥散张量成像（</w:t>
      </w:r>
      <w:r>
        <w:rPr>
          <w:sz w:val="21"/>
        </w:rPr>
        <w:t>DTI）</w:t>
      </w:r>
    </w:p>
    <w:p>
      <w:pPr>
        <w:pStyle w:val="null3"/>
        <w:ind w:firstLine="420"/>
        <w:jc w:val="both"/>
      </w:pPr>
      <w:r>
        <w:rPr>
          <w:sz w:val="21"/>
        </w:rPr>
        <w:t>11.20</w:t>
      </w:r>
      <w:r>
        <w:rPr>
          <w:sz w:val="21"/>
        </w:rPr>
        <w:t>弥散张量成像（</w:t>
      </w:r>
      <w:r>
        <w:rPr>
          <w:sz w:val="21"/>
        </w:rPr>
        <w:t>DTI）的弥散方向数≥250(提供技术白皮书证明)</w:t>
      </w:r>
    </w:p>
    <w:p>
      <w:pPr>
        <w:pStyle w:val="null3"/>
        <w:ind w:firstLine="420"/>
        <w:jc w:val="both"/>
      </w:pPr>
      <w:r>
        <w:rPr>
          <w:sz w:val="21"/>
        </w:rPr>
        <w:t>11.21</w:t>
      </w:r>
      <w:r>
        <w:rPr>
          <w:sz w:val="21"/>
        </w:rPr>
        <w:t>三维白质纤维束追踪（</w:t>
      </w:r>
      <w:r>
        <w:rPr>
          <w:sz w:val="21"/>
        </w:rPr>
        <w:t>DTI Tractography）</w:t>
      </w:r>
    </w:p>
    <w:p>
      <w:pPr>
        <w:pStyle w:val="null3"/>
        <w:ind w:firstLine="420"/>
        <w:jc w:val="both"/>
      </w:pPr>
      <w:r>
        <w:rPr>
          <w:sz w:val="21"/>
        </w:rPr>
        <w:t>11.22</w:t>
      </w:r>
      <w:r>
        <w:rPr>
          <w:sz w:val="21"/>
        </w:rPr>
        <w:t>ADC成像</w:t>
      </w:r>
    </w:p>
    <w:p>
      <w:pPr>
        <w:pStyle w:val="null3"/>
        <w:ind w:firstLine="420"/>
        <w:jc w:val="both"/>
      </w:pPr>
      <w:r>
        <w:rPr>
          <w:sz w:val="21"/>
        </w:rPr>
        <w:t>11.23</w:t>
      </w:r>
      <w:r>
        <w:rPr>
          <w:sz w:val="21"/>
        </w:rPr>
        <w:t>指数化表观弥散系数图（</w:t>
      </w:r>
      <w:r>
        <w:rPr>
          <w:sz w:val="21"/>
        </w:rPr>
        <w:t>eADC MAP）</w:t>
      </w:r>
    </w:p>
    <w:p>
      <w:pPr>
        <w:pStyle w:val="null3"/>
        <w:ind w:firstLine="420"/>
        <w:jc w:val="both"/>
      </w:pPr>
      <w:r>
        <w:rPr>
          <w:sz w:val="21"/>
        </w:rPr>
        <w:t>11.24</w:t>
      </w:r>
      <w:r>
        <w:rPr>
          <w:sz w:val="21"/>
        </w:rPr>
        <w:t>体部成像技术</w:t>
      </w:r>
    </w:p>
    <w:p>
      <w:pPr>
        <w:pStyle w:val="null3"/>
        <w:ind w:firstLine="420"/>
        <w:jc w:val="both"/>
      </w:pPr>
      <w:r>
        <w:rPr>
          <w:sz w:val="21"/>
        </w:rPr>
        <w:t>11.25</w:t>
      </w:r>
      <w:r>
        <w:rPr>
          <w:sz w:val="21"/>
        </w:rPr>
        <w:t>水脂分离技术</w:t>
      </w:r>
    </w:p>
    <w:p>
      <w:pPr>
        <w:pStyle w:val="null3"/>
        <w:ind w:firstLine="420"/>
        <w:jc w:val="both"/>
      </w:pPr>
      <w:r>
        <w:rPr>
          <w:sz w:val="21"/>
        </w:rPr>
        <w:t>11.26</w:t>
      </w:r>
      <w:r>
        <w:rPr>
          <w:sz w:val="21"/>
        </w:rPr>
        <w:t>不对称三点法</w:t>
      </w:r>
      <w:r>
        <w:rPr>
          <w:sz w:val="21"/>
        </w:rPr>
        <w:t>DIXION 技术</w:t>
      </w:r>
    </w:p>
    <w:p>
      <w:pPr>
        <w:pStyle w:val="null3"/>
        <w:ind w:firstLine="420"/>
        <w:jc w:val="both"/>
      </w:pPr>
      <w:r>
        <w:rPr>
          <w:sz w:val="21"/>
        </w:rPr>
        <w:t>11.27</w:t>
      </w:r>
      <w:r>
        <w:rPr>
          <w:sz w:val="21"/>
        </w:rPr>
        <w:t>脂铁定量技术</w:t>
      </w:r>
    </w:p>
    <w:p>
      <w:pPr>
        <w:pStyle w:val="null3"/>
        <w:ind w:firstLine="420"/>
        <w:jc w:val="both"/>
      </w:pPr>
      <w:r>
        <w:rPr>
          <w:sz w:val="21"/>
        </w:rPr>
        <w:t>11.28</w:t>
      </w:r>
      <w:r>
        <w:rPr>
          <w:sz w:val="21"/>
        </w:rPr>
        <w:t>膈肌导航技术</w:t>
      </w:r>
    </w:p>
    <w:p>
      <w:pPr>
        <w:pStyle w:val="null3"/>
        <w:ind w:firstLine="420"/>
        <w:jc w:val="both"/>
      </w:pPr>
      <w:r>
        <w:rPr>
          <w:sz w:val="21"/>
        </w:rPr>
        <w:t>11.29</w:t>
      </w:r>
      <w:r>
        <w:rPr>
          <w:sz w:val="21"/>
        </w:rPr>
        <w:t>呼吸触发技术</w:t>
      </w:r>
    </w:p>
    <w:p>
      <w:pPr>
        <w:pStyle w:val="null3"/>
        <w:ind w:firstLine="420"/>
        <w:jc w:val="both"/>
      </w:pPr>
      <w:r>
        <w:rPr>
          <w:sz w:val="21"/>
        </w:rPr>
        <w:t>11.30</w:t>
      </w:r>
      <w:r>
        <w:rPr>
          <w:sz w:val="21"/>
        </w:rPr>
        <w:t>自由呼吸技术</w:t>
      </w:r>
    </w:p>
    <w:p>
      <w:pPr>
        <w:pStyle w:val="null3"/>
        <w:ind w:firstLine="420"/>
        <w:jc w:val="both"/>
      </w:pPr>
      <w:r>
        <w:rPr>
          <w:sz w:val="21"/>
        </w:rPr>
        <w:t>11.31</w:t>
      </w:r>
      <w:r>
        <w:rPr>
          <w:sz w:val="21"/>
        </w:rPr>
        <w:t>频域饱和发体部大范围成像技术</w:t>
      </w:r>
    </w:p>
    <w:p>
      <w:pPr>
        <w:pStyle w:val="null3"/>
        <w:ind w:firstLine="420"/>
        <w:jc w:val="both"/>
      </w:pPr>
      <w:r>
        <w:rPr>
          <w:sz w:val="21"/>
        </w:rPr>
        <w:t>11.32</w:t>
      </w:r>
      <w:r>
        <w:rPr>
          <w:sz w:val="21"/>
        </w:rPr>
        <w:t>一次扫描四种对比度</w:t>
      </w:r>
    </w:p>
    <w:p>
      <w:pPr>
        <w:pStyle w:val="null3"/>
        <w:ind w:firstLine="420"/>
        <w:jc w:val="both"/>
      </w:pPr>
      <w:r>
        <w:rPr>
          <w:sz w:val="21"/>
        </w:rPr>
        <w:t>11.33</w:t>
      </w:r>
      <w:r>
        <w:rPr>
          <w:sz w:val="21"/>
        </w:rPr>
        <w:t>体部多期动态扫描技术</w:t>
      </w:r>
    </w:p>
    <w:p>
      <w:pPr>
        <w:pStyle w:val="null3"/>
        <w:ind w:firstLine="420"/>
        <w:jc w:val="both"/>
      </w:pPr>
      <w:r>
        <w:rPr>
          <w:sz w:val="21"/>
        </w:rPr>
        <w:t>11.34</w:t>
      </w:r>
      <w:r>
        <w:rPr>
          <w:sz w:val="21"/>
        </w:rPr>
        <w:t>体部弥散成像技术</w:t>
      </w:r>
    </w:p>
    <w:p>
      <w:pPr>
        <w:pStyle w:val="null3"/>
        <w:ind w:firstLine="420"/>
        <w:jc w:val="both"/>
      </w:pPr>
      <w:r>
        <w:rPr>
          <w:sz w:val="21"/>
        </w:rPr>
        <w:t>11.35</w:t>
      </w:r>
      <w:r>
        <w:rPr>
          <w:sz w:val="21"/>
        </w:rPr>
        <w:t>MR结肠造影技术</w:t>
      </w:r>
    </w:p>
    <w:p>
      <w:pPr>
        <w:pStyle w:val="null3"/>
        <w:ind w:firstLine="420"/>
        <w:jc w:val="both"/>
      </w:pPr>
      <w:r>
        <w:rPr>
          <w:sz w:val="21"/>
        </w:rPr>
        <w:t>11.36</w:t>
      </w:r>
      <w:r>
        <w:rPr>
          <w:sz w:val="21"/>
        </w:rPr>
        <w:t>MR胰胆管造影技术</w:t>
      </w:r>
    </w:p>
    <w:p>
      <w:pPr>
        <w:pStyle w:val="null3"/>
        <w:ind w:firstLine="420"/>
        <w:jc w:val="both"/>
      </w:pPr>
      <w:r>
        <w:rPr>
          <w:sz w:val="21"/>
        </w:rPr>
        <w:t>11.37</w:t>
      </w:r>
      <w:r>
        <w:rPr>
          <w:sz w:val="21"/>
        </w:rPr>
        <w:t>MR尿路造影技术</w:t>
      </w:r>
    </w:p>
    <w:p>
      <w:pPr>
        <w:pStyle w:val="null3"/>
        <w:ind w:firstLine="420"/>
        <w:jc w:val="both"/>
      </w:pPr>
      <w:r>
        <w:rPr>
          <w:sz w:val="21"/>
        </w:rPr>
        <w:t>11.38</w:t>
      </w:r>
      <w:r>
        <w:rPr>
          <w:sz w:val="21"/>
        </w:rPr>
        <w:t>肝脏动态增强成像</w:t>
      </w:r>
    </w:p>
    <w:p>
      <w:pPr>
        <w:pStyle w:val="null3"/>
        <w:ind w:firstLine="420"/>
        <w:jc w:val="both"/>
      </w:pPr>
      <w:r>
        <w:rPr>
          <w:sz w:val="21"/>
        </w:rPr>
        <w:t>11.39</w:t>
      </w:r>
      <w:r>
        <w:rPr>
          <w:sz w:val="21"/>
        </w:rPr>
        <w:t>肝脏灌注成像</w:t>
      </w:r>
    </w:p>
    <w:p>
      <w:pPr>
        <w:pStyle w:val="null3"/>
        <w:ind w:firstLine="420"/>
        <w:jc w:val="both"/>
      </w:pPr>
      <w:r>
        <w:rPr>
          <w:sz w:val="21"/>
        </w:rPr>
        <w:t>11.40</w:t>
      </w:r>
      <w:r>
        <w:rPr>
          <w:sz w:val="21"/>
        </w:rPr>
        <w:t>肝脏弥散成像</w:t>
      </w:r>
    </w:p>
    <w:p>
      <w:pPr>
        <w:pStyle w:val="null3"/>
        <w:ind w:firstLine="420"/>
        <w:jc w:val="both"/>
      </w:pPr>
      <w:r>
        <w:rPr>
          <w:sz w:val="21"/>
        </w:rPr>
        <w:t>11.41</w:t>
      </w:r>
      <w:r>
        <w:rPr>
          <w:sz w:val="21"/>
        </w:rPr>
        <w:t>肾脏灌注成像</w:t>
      </w:r>
    </w:p>
    <w:p>
      <w:pPr>
        <w:pStyle w:val="null3"/>
        <w:ind w:firstLine="420"/>
        <w:jc w:val="both"/>
      </w:pPr>
      <w:r>
        <w:rPr>
          <w:sz w:val="21"/>
        </w:rPr>
        <w:t>11.42</w:t>
      </w:r>
      <w:r>
        <w:rPr>
          <w:sz w:val="21"/>
        </w:rPr>
        <w:t>肾脏弥散成像</w:t>
      </w:r>
    </w:p>
    <w:p>
      <w:pPr>
        <w:pStyle w:val="null3"/>
        <w:ind w:firstLine="420"/>
        <w:jc w:val="both"/>
      </w:pPr>
      <w:r>
        <w:rPr>
          <w:sz w:val="21"/>
        </w:rPr>
        <w:t>11.43</w:t>
      </w:r>
      <w:r>
        <w:rPr>
          <w:sz w:val="21"/>
        </w:rPr>
        <w:t>乳腺灌注成像</w:t>
      </w:r>
    </w:p>
    <w:p>
      <w:pPr>
        <w:pStyle w:val="null3"/>
        <w:ind w:firstLine="420"/>
        <w:jc w:val="both"/>
      </w:pPr>
      <w:r>
        <w:rPr>
          <w:sz w:val="21"/>
        </w:rPr>
        <w:t>11.44</w:t>
      </w:r>
      <w:r>
        <w:rPr>
          <w:sz w:val="21"/>
        </w:rPr>
        <w:t>乳腺弥散成像</w:t>
      </w:r>
    </w:p>
    <w:p>
      <w:pPr>
        <w:pStyle w:val="null3"/>
        <w:ind w:firstLine="420"/>
        <w:jc w:val="both"/>
      </w:pPr>
      <w:r>
        <w:rPr>
          <w:sz w:val="21"/>
        </w:rPr>
        <w:t>11.45</w:t>
      </w:r>
      <w:r>
        <w:rPr>
          <w:sz w:val="21"/>
        </w:rPr>
        <w:t>心血管成像技术</w:t>
      </w:r>
    </w:p>
    <w:p>
      <w:pPr>
        <w:pStyle w:val="null3"/>
        <w:ind w:firstLine="420"/>
        <w:jc w:val="both"/>
      </w:pPr>
      <w:r>
        <w:rPr>
          <w:sz w:val="21"/>
        </w:rPr>
        <w:t>11.46</w:t>
      </w:r>
      <w:r>
        <w:rPr>
          <w:sz w:val="21"/>
        </w:rPr>
        <w:t>血管成像技术</w:t>
      </w:r>
    </w:p>
    <w:p>
      <w:pPr>
        <w:pStyle w:val="null3"/>
        <w:ind w:firstLine="420"/>
        <w:jc w:val="both"/>
      </w:pPr>
      <w:r>
        <w:rPr>
          <w:sz w:val="21"/>
        </w:rPr>
        <w:t>11.47</w:t>
      </w:r>
      <w:r>
        <w:rPr>
          <w:sz w:val="21"/>
        </w:rPr>
        <w:t>2D/3D时飞法技术</w:t>
      </w:r>
    </w:p>
    <w:p>
      <w:pPr>
        <w:pStyle w:val="null3"/>
        <w:ind w:firstLine="420"/>
        <w:jc w:val="both"/>
      </w:pPr>
      <w:r>
        <w:rPr>
          <w:sz w:val="21"/>
        </w:rPr>
        <w:t>11.48</w:t>
      </w:r>
      <w:r>
        <w:rPr>
          <w:sz w:val="21"/>
        </w:rPr>
        <w:t>门控</w:t>
      </w:r>
      <w:r>
        <w:rPr>
          <w:sz w:val="21"/>
        </w:rPr>
        <w:t>2D血管技术</w:t>
      </w:r>
    </w:p>
    <w:p>
      <w:pPr>
        <w:pStyle w:val="null3"/>
        <w:ind w:firstLine="420"/>
        <w:jc w:val="both"/>
      </w:pPr>
      <w:r>
        <w:rPr>
          <w:sz w:val="21"/>
        </w:rPr>
        <w:t>11.49</w:t>
      </w:r>
      <w:r>
        <w:rPr>
          <w:sz w:val="21"/>
        </w:rPr>
        <w:t>2D/3D相位对比法技术</w:t>
      </w:r>
    </w:p>
    <w:p>
      <w:pPr>
        <w:pStyle w:val="null3"/>
        <w:ind w:firstLine="420"/>
        <w:jc w:val="both"/>
      </w:pPr>
      <w:r>
        <w:rPr>
          <w:sz w:val="21"/>
        </w:rPr>
        <w:t>11.50</w:t>
      </w:r>
      <w:r>
        <w:rPr>
          <w:sz w:val="21"/>
        </w:rPr>
        <w:t>可变反转角射频技术</w:t>
      </w:r>
    </w:p>
    <w:p>
      <w:pPr>
        <w:pStyle w:val="null3"/>
        <w:ind w:firstLine="420"/>
        <w:jc w:val="both"/>
      </w:pPr>
      <w:r>
        <w:rPr>
          <w:sz w:val="21"/>
        </w:rPr>
        <w:t>11.51</w:t>
      </w:r>
      <w:r>
        <w:rPr>
          <w:sz w:val="21"/>
        </w:rPr>
        <w:t>动静脉分离成像</w:t>
      </w:r>
    </w:p>
    <w:p>
      <w:pPr>
        <w:pStyle w:val="null3"/>
        <w:ind w:firstLine="420"/>
        <w:jc w:val="both"/>
      </w:pPr>
      <w:r>
        <w:rPr>
          <w:sz w:val="21"/>
        </w:rPr>
        <w:t>11.52</w:t>
      </w:r>
      <w:r>
        <w:rPr>
          <w:sz w:val="21"/>
        </w:rPr>
        <w:t>智能化实时透视造影剂追踪血管成像技术</w:t>
      </w:r>
    </w:p>
    <w:p>
      <w:pPr>
        <w:pStyle w:val="null3"/>
        <w:ind w:firstLine="420"/>
        <w:jc w:val="both"/>
      </w:pPr>
      <w:r>
        <w:rPr>
          <w:sz w:val="21"/>
        </w:rPr>
        <w:t>11.53</w:t>
      </w:r>
      <w:r>
        <w:rPr>
          <w:sz w:val="21"/>
        </w:rPr>
        <w:t>全身血管成像</w:t>
      </w:r>
    </w:p>
    <w:p>
      <w:pPr>
        <w:pStyle w:val="null3"/>
        <w:ind w:firstLine="420"/>
        <w:jc w:val="both"/>
      </w:pPr>
      <w:r>
        <w:rPr>
          <w:sz w:val="21"/>
        </w:rPr>
        <w:t>11.54</w:t>
      </w:r>
      <w:r>
        <w:rPr>
          <w:sz w:val="21"/>
        </w:rPr>
        <w:t>区域饱和技术</w:t>
      </w:r>
    </w:p>
    <w:p>
      <w:pPr>
        <w:pStyle w:val="null3"/>
        <w:ind w:firstLine="420"/>
        <w:jc w:val="both"/>
      </w:pPr>
      <w:r>
        <w:rPr>
          <w:sz w:val="21"/>
        </w:rPr>
        <w:t>11.55</w:t>
      </w:r>
      <w:r>
        <w:rPr>
          <w:sz w:val="21"/>
        </w:rPr>
        <w:t>全身不打药血管成像技术</w:t>
      </w:r>
    </w:p>
    <w:p>
      <w:pPr>
        <w:pStyle w:val="null3"/>
        <w:ind w:firstLine="420"/>
        <w:jc w:val="both"/>
      </w:pPr>
      <w:r>
        <w:rPr>
          <w:sz w:val="21"/>
        </w:rPr>
        <w:t>11.56</w:t>
      </w:r>
      <w:r>
        <w:rPr>
          <w:sz w:val="21"/>
        </w:rPr>
        <w:t>智能化自动移床造影剂跟踪技术</w:t>
      </w:r>
    </w:p>
    <w:p>
      <w:pPr>
        <w:pStyle w:val="null3"/>
        <w:ind w:firstLine="420"/>
        <w:jc w:val="both"/>
      </w:pPr>
      <w:r>
        <w:rPr>
          <w:sz w:val="21"/>
        </w:rPr>
        <w:t>11.57</w:t>
      </w:r>
      <w:r>
        <w:rPr>
          <w:sz w:val="21"/>
        </w:rPr>
        <w:t>外周血管成像技术</w:t>
      </w:r>
    </w:p>
    <w:p>
      <w:pPr>
        <w:pStyle w:val="null3"/>
        <w:ind w:firstLine="420"/>
        <w:jc w:val="both"/>
      </w:pPr>
      <w:r>
        <w:rPr>
          <w:sz w:val="21"/>
        </w:rPr>
        <w:t>11.58</w:t>
      </w:r>
      <w:r>
        <w:rPr>
          <w:sz w:val="21"/>
        </w:rPr>
        <w:t>心脏成像技术</w:t>
      </w:r>
    </w:p>
    <w:p>
      <w:pPr>
        <w:pStyle w:val="null3"/>
        <w:ind w:firstLine="420"/>
        <w:jc w:val="both"/>
      </w:pPr>
      <w:r>
        <w:rPr>
          <w:sz w:val="21"/>
        </w:rPr>
        <w:t>11.59</w:t>
      </w:r>
      <w:r>
        <w:rPr>
          <w:sz w:val="21"/>
        </w:rPr>
        <w:t>心脏成像白血技术</w:t>
      </w:r>
    </w:p>
    <w:p>
      <w:pPr>
        <w:pStyle w:val="null3"/>
        <w:ind w:firstLine="420"/>
        <w:jc w:val="both"/>
      </w:pPr>
      <w:r>
        <w:rPr>
          <w:sz w:val="21"/>
        </w:rPr>
        <w:t>11.60</w:t>
      </w:r>
      <w:r>
        <w:rPr>
          <w:sz w:val="21"/>
        </w:rPr>
        <w:t>心脏成像黑血技术</w:t>
      </w:r>
    </w:p>
    <w:p>
      <w:pPr>
        <w:pStyle w:val="null3"/>
        <w:ind w:firstLine="420"/>
        <w:jc w:val="both"/>
      </w:pPr>
      <w:r>
        <w:rPr>
          <w:sz w:val="21"/>
        </w:rPr>
        <w:t>11.61</w:t>
      </w:r>
      <w:r>
        <w:rPr>
          <w:sz w:val="21"/>
        </w:rPr>
        <w:t>心脏电影技术</w:t>
      </w:r>
    </w:p>
    <w:p>
      <w:pPr>
        <w:pStyle w:val="null3"/>
        <w:ind w:firstLine="420"/>
        <w:jc w:val="both"/>
      </w:pPr>
      <w:r>
        <w:rPr>
          <w:sz w:val="21"/>
        </w:rPr>
        <w:t>11.62</w:t>
      </w:r>
      <w:r>
        <w:rPr>
          <w:sz w:val="21"/>
        </w:rPr>
        <w:t>心脏首过灌注成像技术</w:t>
      </w:r>
    </w:p>
    <w:p>
      <w:pPr>
        <w:pStyle w:val="null3"/>
        <w:ind w:firstLine="420"/>
        <w:jc w:val="both"/>
      </w:pPr>
      <w:r>
        <w:rPr>
          <w:sz w:val="21"/>
        </w:rPr>
        <w:t>11.63</w:t>
      </w:r>
      <w:r>
        <w:rPr>
          <w:sz w:val="21"/>
        </w:rPr>
        <w:t>心脏延迟增强成像</w:t>
      </w:r>
    </w:p>
    <w:p>
      <w:pPr>
        <w:pStyle w:val="null3"/>
        <w:ind w:firstLine="420"/>
        <w:jc w:val="both"/>
      </w:pPr>
      <w:r>
        <w:rPr>
          <w:sz w:val="21"/>
        </w:rPr>
        <w:t>11.64</w:t>
      </w:r>
      <w:r>
        <w:rPr>
          <w:sz w:val="21"/>
        </w:rPr>
        <w:t>心脏冠脉成像</w:t>
      </w:r>
    </w:p>
    <w:p>
      <w:pPr>
        <w:pStyle w:val="null3"/>
        <w:ind w:firstLine="420"/>
        <w:jc w:val="both"/>
      </w:pPr>
      <w:r>
        <w:rPr>
          <w:sz w:val="21"/>
        </w:rPr>
        <w:t>11.65</w:t>
      </w:r>
      <w:r>
        <w:rPr>
          <w:sz w:val="21"/>
        </w:rPr>
        <w:t>心电触发技术</w:t>
      </w:r>
      <w:r>
        <w:rPr>
          <w:sz w:val="21"/>
        </w:rPr>
        <w:t>（与心脏成像联合使用）</w:t>
      </w:r>
    </w:p>
    <w:p>
      <w:pPr>
        <w:pStyle w:val="null3"/>
        <w:ind w:firstLine="420"/>
        <w:jc w:val="both"/>
      </w:pPr>
      <w:r>
        <w:rPr>
          <w:sz w:val="21"/>
        </w:rPr>
        <w:t>11.66</w:t>
      </w:r>
      <w:r>
        <w:rPr>
          <w:sz w:val="21"/>
        </w:rPr>
        <w:t>肌骨关节成像</w:t>
      </w:r>
    </w:p>
    <w:p>
      <w:pPr>
        <w:pStyle w:val="null3"/>
        <w:ind w:firstLine="420"/>
        <w:jc w:val="both"/>
      </w:pPr>
      <w:r>
        <w:rPr>
          <w:sz w:val="21"/>
        </w:rPr>
        <w:t>11.67</w:t>
      </w:r>
      <w:r>
        <w:rPr>
          <w:sz w:val="21"/>
        </w:rPr>
        <w:t>关节软骨定量技术</w:t>
      </w:r>
    </w:p>
    <w:p>
      <w:pPr>
        <w:pStyle w:val="null3"/>
        <w:ind w:firstLine="420"/>
        <w:jc w:val="both"/>
      </w:pPr>
      <w:r>
        <w:rPr>
          <w:sz w:val="21"/>
        </w:rPr>
        <w:t>11.68</w:t>
      </w:r>
      <w:r>
        <w:rPr>
          <w:sz w:val="21"/>
        </w:rPr>
        <w:t>三维各向同性容积成像序列</w:t>
      </w:r>
    </w:p>
    <w:p>
      <w:pPr>
        <w:pStyle w:val="null3"/>
        <w:ind w:firstLine="420"/>
        <w:jc w:val="both"/>
      </w:pPr>
      <w:r>
        <w:rPr>
          <w:sz w:val="21"/>
        </w:rPr>
        <w:t>11.69</w:t>
      </w:r>
      <w:r>
        <w:rPr>
          <w:sz w:val="21"/>
        </w:rPr>
        <w:t>高分辨率颈髓成像</w:t>
      </w:r>
    </w:p>
    <w:p>
      <w:pPr>
        <w:pStyle w:val="null3"/>
        <w:ind w:firstLine="420"/>
        <w:jc w:val="both"/>
      </w:pPr>
      <w:r>
        <w:rPr>
          <w:sz w:val="21"/>
        </w:rPr>
        <w:t>11.70</w:t>
      </w:r>
      <w:r>
        <w:rPr>
          <w:sz w:val="21"/>
        </w:rPr>
        <w:t>高分辨率内耳三维成像</w:t>
      </w:r>
    </w:p>
    <w:p>
      <w:pPr>
        <w:pStyle w:val="null3"/>
        <w:ind w:firstLine="420"/>
        <w:jc w:val="both"/>
      </w:pPr>
      <w:r>
        <w:rPr>
          <w:sz w:val="21"/>
        </w:rPr>
        <w:t>11.71</w:t>
      </w:r>
      <w:r>
        <w:rPr>
          <w:sz w:val="21"/>
        </w:rPr>
        <w:t>全脊柱成像</w:t>
      </w:r>
    </w:p>
    <w:p>
      <w:pPr>
        <w:pStyle w:val="null3"/>
        <w:ind w:firstLine="420"/>
        <w:jc w:val="both"/>
      </w:pPr>
      <w:r>
        <w:rPr>
          <w:sz w:val="21"/>
        </w:rPr>
        <w:t>11.72</w:t>
      </w:r>
      <w:r>
        <w:rPr>
          <w:sz w:val="21"/>
        </w:rPr>
        <w:t>图像无缝拼接软件包</w:t>
      </w:r>
    </w:p>
    <w:p>
      <w:pPr>
        <w:pStyle w:val="null3"/>
        <w:ind w:firstLine="420"/>
        <w:jc w:val="both"/>
      </w:pPr>
      <w:r>
        <w:rPr>
          <w:sz w:val="21"/>
        </w:rPr>
        <w:t>11.73   3D各向同性容积成像序列</w:t>
      </w:r>
    </w:p>
    <w:p>
      <w:pPr>
        <w:pStyle w:val="null3"/>
        <w:ind w:firstLine="420"/>
        <w:jc w:val="both"/>
      </w:pPr>
      <w:r>
        <w:rPr>
          <w:sz w:val="21"/>
        </w:rPr>
        <w:t>12</w:t>
      </w:r>
      <w:r>
        <w:rPr>
          <w:sz w:val="21"/>
        </w:rPr>
        <w:t>全身范围的压缩感知成像技术</w:t>
      </w:r>
    </w:p>
    <w:p>
      <w:pPr>
        <w:pStyle w:val="null3"/>
        <w:ind w:firstLine="420"/>
        <w:jc w:val="both"/>
      </w:pPr>
      <w:r>
        <w:rPr>
          <w:sz w:val="21"/>
        </w:rPr>
        <w:t>13 其他先进技术</w:t>
      </w:r>
    </w:p>
    <w:p>
      <w:pPr>
        <w:pStyle w:val="null3"/>
        <w:ind w:firstLine="420"/>
        <w:jc w:val="both"/>
      </w:pPr>
      <w:r>
        <w:rPr>
          <w:sz w:val="21"/>
        </w:rPr>
        <w:t>13.1 自动和手动滤波</w:t>
      </w:r>
    </w:p>
    <w:p>
      <w:pPr>
        <w:pStyle w:val="null3"/>
        <w:ind w:firstLine="420"/>
        <w:jc w:val="both"/>
      </w:pPr>
      <w:r>
        <w:rPr>
          <w:sz w:val="21"/>
        </w:rPr>
        <w:t>13.2实时交互式成像</w:t>
      </w:r>
    </w:p>
    <w:p>
      <w:pPr>
        <w:pStyle w:val="null3"/>
        <w:ind w:firstLine="420"/>
        <w:jc w:val="both"/>
      </w:pPr>
      <w:r>
        <w:rPr>
          <w:sz w:val="21"/>
        </w:rPr>
        <w:t>13.3三维定位系统</w:t>
      </w:r>
    </w:p>
    <w:p>
      <w:pPr>
        <w:pStyle w:val="null3"/>
        <w:ind w:firstLine="420"/>
        <w:jc w:val="both"/>
      </w:pPr>
      <w:r>
        <w:rPr>
          <w:sz w:val="21"/>
        </w:rPr>
        <w:t>13.4频率编码方向扩大采集</w:t>
      </w:r>
    </w:p>
    <w:p>
      <w:pPr>
        <w:pStyle w:val="null3"/>
        <w:ind w:firstLine="420"/>
        <w:jc w:val="both"/>
      </w:pPr>
      <w:r>
        <w:rPr>
          <w:sz w:val="21"/>
        </w:rPr>
        <w:t>13.5相位编码方向扩大采集</w:t>
      </w:r>
    </w:p>
    <w:p>
      <w:pPr>
        <w:pStyle w:val="null3"/>
        <w:ind w:firstLine="420"/>
        <w:jc w:val="both"/>
      </w:pPr>
      <w:r>
        <w:rPr>
          <w:sz w:val="21"/>
        </w:rPr>
        <w:t>13.6预饱和技术</w:t>
      </w:r>
    </w:p>
    <w:p>
      <w:pPr>
        <w:pStyle w:val="null3"/>
        <w:ind w:firstLine="420"/>
        <w:jc w:val="both"/>
      </w:pPr>
      <w:r>
        <w:rPr>
          <w:sz w:val="21"/>
        </w:rPr>
        <w:t>13.7饱和带数目</w:t>
      </w:r>
    </w:p>
    <w:p>
      <w:pPr>
        <w:pStyle w:val="null3"/>
        <w:ind w:firstLine="420"/>
        <w:jc w:val="both"/>
      </w:pPr>
      <w:r>
        <w:rPr>
          <w:sz w:val="21"/>
        </w:rPr>
        <w:t>13.8脂肪饱和技术</w:t>
      </w:r>
    </w:p>
    <w:p>
      <w:pPr>
        <w:pStyle w:val="null3"/>
        <w:ind w:firstLine="420"/>
        <w:jc w:val="both"/>
      </w:pPr>
      <w:r>
        <w:rPr>
          <w:sz w:val="21"/>
        </w:rPr>
        <w:t>13.9水饱和技术</w:t>
      </w:r>
    </w:p>
    <w:p>
      <w:pPr>
        <w:pStyle w:val="null3"/>
        <w:ind w:firstLine="420"/>
        <w:jc w:val="both"/>
      </w:pPr>
      <w:r>
        <w:rPr>
          <w:sz w:val="21"/>
        </w:rPr>
        <w:t>13.10水激发技术</w:t>
      </w:r>
    </w:p>
    <w:p>
      <w:pPr>
        <w:pStyle w:val="null3"/>
        <w:ind w:firstLine="420"/>
        <w:jc w:val="both"/>
      </w:pPr>
      <w:r>
        <w:rPr>
          <w:sz w:val="21"/>
        </w:rPr>
        <w:t>13.11偏中心扫描技术</w:t>
      </w:r>
    </w:p>
    <w:p>
      <w:pPr>
        <w:pStyle w:val="null3"/>
        <w:ind w:firstLine="420"/>
        <w:jc w:val="both"/>
      </w:pPr>
      <w:r>
        <w:rPr>
          <w:sz w:val="21"/>
        </w:rPr>
        <w:t>13.12扫描暂停技术</w:t>
      </w:r>
    </w:p>
    <w:p>
      <w:pPr>
        <w:pStyle w:val="null3"/>
        <w:ind w:firstLine="420"/>
        <w:jc w:val="both"/>
      </w:pPr>
      <w:r>
        <w:rPr>
          <w:sz w:val="21"/>
        </w:rPr>
        <w:t>13.13可变带宽技术</w:t>
      </w:r>
    </w:p>
    <w:p>
      <w:pPr>
        <w:pStyle w:val="null3"/>
        <w:ind w:firstLine="420"/>
        <w:jc w:val="both"/>
      </w:pPr>
      <w:r>
        <w:rPr>
          <w:sz w:val="21"/>
        </w:rPr>
        <w:t>13.14可变k空间填充</w:t>
      </w:r>
    </w:p>
    <w:p>
      <w:pPr>
        <w:pStyle w:val="null3"/>
        <w:ind w:firstLine="420"/>
        <w:jc w:val="both"/>
      </w:pPr>
      <w:r>
        <w:rPr>
          <w:sz w:val="21"/>
        </w:rPr>
        <w:t>13.15非/对称回波</w:t>
      </w:r>
    </w:p>
    <w:p>
      <w:pPr>
        <w:pStyle w:val="null3"/>
        <w:ind w:firstLine="420"/>
        <w:jc w:val="both"/>
      </w:pPr>
      <w:r>
        <w:rPr>
          <w:sz w:val="21"/>
        </w:rPr>
        <w:t>13.16信噪比指示器</w:t>
      </w:r>
    </w:p>
    <w:p>
      <w:pPr>
        <w:pStyle w:val="null3"/>
        <w:ind w:firstLine="420"/>
        <w:jc w:val="both"/>
      </w:pPr>
      <w:r>
        <w:rPr>
          <w:sz w:val="21"/>
        </w:rPr>
        <w:t>13.17优化反转角技术</w:t>
      </w:r>
    </w:p>
    <w:p>
      <w:pPr>
        <w:pStyle w:val="null3"/>
        <w:ind w:firstLine="420"/>
        <w:jc w:val="both"/>
      </w:pPr>
      <w:r>
        <w:rPr>
          <w:sz w:val="21"/>
        </w:rPr>
        <w:t>13.18线圈灵敏度校正</w:t>
      </w:r>
    </w:p>
    <w:p>
      <w:pPr>
        <w:pStyle w:val="null3"/>
        <w:ind w:firstLine="420"/>
        <w:jc w:val="both"/>
      </w:pPr>
      <w:r>
        <w:rPr>
          <w:sz w:val="21"/>
        </w:rPr>
        <w:t>13.19神经高分辨成像</w:t>
      </w:r>
    </w:p>
    <w:p>
      <w:pPr>
        <w:pStyle w:val="null3"/>
        <w:ind w:firstLine="420"/>
        <w:jc w:val="both"/>
      </w:pPr>
      <w:r>
        <w:rPr>
          <w:sz w:val="21"/>
        </w:rPr>
        <w:t>13.20磁共振实时定位</w:t>
      </w:r>
    </w:p>
    <w:p>
      <w:pPr>
        <w:pStyle w:val="null3"/>
        <w:ind w:firstLine="420"/>
        <w:jc w:val="both"/>
      </w:pPr>
      <w:r>
        <w:rPr>
          <w:sz w:val="21"/>
        </w:rPr>
        <w:t>13.21磁共振实时透视</w:t>
      </w:r>
    </w:p>
    <w:p>
      <w:pPr>
        <w:pStyle w:val="null3"/>
        <w:ind w:firstLine="420"/>
        <w:jc w:val="both"/>
      </w:pPr>
      <w:r>
        <w:rPr>
          <w:sz w:val="21"/>
        </w:rPr>
        <w:t>13.22交互式参数改变</w:t>
      </w:r>
    </w:p>
    <w:p>
      <w:pPr>
        <w:pStyle w:val="null3"/>
        <w:ind w:firstLine="420"/>
        <w:jc w:val="both"/>
      </w:pPr>
      <w:r>
        <w:rPr>
          <w:sz w:val="21"/>
        </w:rPr>
        <w:t>13.23扫描参数顾问</w:t>
      </w:r>
    </w:p>
    <w:p>
      <w:pPr>
        <w:pStyle w:val="null3"/>
        <w:ind w:firstLine="420"/>
        <w:jc w:val="both"/>
      </w:pPr>
      <w:r>
        <w:rPr>
          <w:sz w:val="21"/>
        </w:rPr>
        <w:t>13.24恒定信号技术</w:t>
      </w:r>
    </w:p>
    <w:p>
      <w:pPr>
        <w:pStyle w:val="null3"/>
        <w:ind w:firstLine="420"/>
        <w:jc w:val="both"/>
      </w:pPr>
      <w:r>
        <w:rPr>
          <w:sz w:val="21"/>
        </w:rPr>
        <w:t>13.25序列重生技术</w:t>
      </w:r>
    </w:p>
    <w:p>
      <w:pPr>
        <w:pStyle w:val="null3"/>
        <w:ind w:firstLine="420"/>
        <w:jc w:val="both"/>
      </w:pPr>
      <w:r>
        <w:rPr>
          <w:sz w:val="21"/>
        </w:rPr>
        <w:t>13.26自由呼吸成像技术</w:t>
      </w:r>
    </w:p>
    <w:p>
      <w:pPr>
        <w:pStyle w:val="null3"/>
        <w:ind w:firstLine="420"/>
        <w:jc w:val="both"/>
      </w:pPr>
      <w:r>
        <w:rPr>
          <w:sz w:val="21"/>
        </w:rPr>
        <w:t>13.27自由动态成像技术</w:t>
      </w:r>
    </w:p>
    <w:p>
      <w:pPr>
        <w:pStyle w:val="null3"/>
        <w:ind w:firstLine="420"/>
        <w:jc w:val="both"/>
      </w:pPr>
      <w:r>
        <w:rPr>
          <w:sz w:val="21"/>
        </w:rPr>
        <w:t>14伪影校正技术</w:t>
      </w:r>
    </w:p>
    <w:p>
      <w:pPr>
        <w:pStyle w:val="null3"/>
        <w:ind w:firstLine="420"/>
        <w:jc w:val="both"/>
      </w:pPr>
      <w:r>
        <w:rPr>
          <w:sz w:val="21"/>
        </w:rPr>
        <w:t>14.1流体补偿</w:t>
      </w:r>
    </w:p>
    <w:p>
      <w:pPr>
        <w:pStyle w:val="null3"/>
        <w:ind w:firstLine="420"/>
        <w:jc w:val="both"/>
      </w:pPr>
      <w:r>
        <w:rPr>
          <w:sz w:val="21"/>
        </w:rPr>
        <w:t>14.2呼吸补偿</w:t>
      </w:r>
    </w:p>
    <w:p>
      <w:pPr>
        <w:pStyle w:val="null3"/>
        <w:ind w:firstLine="420"/>
        <w:jc w:val="both"/>
      </w:pPr>
      <w:r>
        <w:rPr>
          <w:sz w:val="21"/>
        </w:rPr>
        <w:t>14.3头部伪影矫正</w:t>
      </w:r>
    </w:p>
    <w:p>
      <w:pPr>
        <w:pStyle w:val="null3"/>
        <w:ind w:firstLine="420"/>
        <w:jc w:val="both"/>
      </w:pPr>
      <w:r>
        <w:rPr>
          <w:sz w:val="21"/>
        </w:rPr>
        <w:t>14.4去金属伪影技术</w:t>
      </w:r>
    </w:p>
    <w:p>
      <w:pPr>
        <w:pStyle w:val="null3"/>
        <w:ind w:firstLine="420"/>
        <w:jc w:val="both"/>
      </w:pPr>
      <w:r>
        <w:rPr>
          <w:sz w:val="21"/>
        </w:rPr>
        <w:t>14.5消除磁敏感伪影</w:t>
      </w:r>
    </w:p>
    <w:p>
      <w:pPr>
        <w:pStyle w:val="null3"/>
        <w:ind w:firstLine="420"/>
        <w:jc w:val="both"/>
      </w:pPr>
      <w:r>
        <w:rPr>
          <w:sz w:val="21"/>
        </w:rPr>
        <w:t>14.6卷积伪影去除</w:t>
      </w:r>
    </w:p>
    <w:p>
      <w:pPr>
        <w:pStyle w:val="null3"/>
        <w:ind w:firstLine="420"/>
        <w:jc w:val="both"/>
      </w:pPr>
      <w:r>
        <w:rPr>
          <w:sz w:val="21"/>
        </w:rPr>
        <w:t>14.7前瞻性运动伪影校正</w:t>
      </w:r>
    </w:p>
    <w:p>
      <w:pPr>
        <w:pStyle w:val="null3"/>
        <w:ind w:firstLine="420"/>
        <w:jc w:val="both"/>
      </w:pPr>
      <w:r>
        <w:rPr>
          <w:sz w:val="21"/>
        </w:rPr>
        <w:t>14.8回顾性运动伪影校正</w:t>
      </w:r>
    </w:p>
    <w:p>
      <w:pPr>
        <w:pStyle w:val="null3"/>
        <w:ind w:firstLine="420"/>
        <w:jc w:val="both"/>
      </w:pPr>
      <w:r>
        <w:rPr>
          <w:sz w:val="21"/>
        </w:rPr>
        <w:t>14.9抑制头部运动伪影</w:t>
      </w:r>
    </w:p>
    <w:p>
      <w:pPr>
        <w:pStyle w:val="null3"/>
        <w:ind w:firstLine="420"/>
        <w:jc w:val="both"/>
      </w:pPr>
      <w:r>
        <w:rPr>
          <w:sz w:val="21"/>
        </w:rPr>
        <w:t>14.10抑制腹部运动伪影</w:t>
      </w:r>
    </w:p>
    <w:p>
      <w:pPr>
        <w:pStyle w:val="null3"/>
        <w:ind w:firstLine="420"/>
        <w:jc w:val="both"/>
      </w:pPr>
      <w:r>
        <w:rPr>
          <w:sz w:val="21"/>
        </w:rPr>
        <w:t>14.11抑制关节运动伪影</w:t>
      </w:r>
    </w:p>
    <w:p>
      <w:pPr>
        <w:pStyle w:val="null3"/>
        <w:ind w:firstLine="420"/>
        <w:jc w:val="both"/>
      </w:pPr>
      <w:r>
        <w:rPr>
          <w:sz w:val="21"/>
        </w:rPr>
        <w:t>14.12抑制颈部运动伪影</w:t>
      </w:r>
    </w:p>
    <w:p>
      <w:pPr>
        <w:pStyle w:val="null3"/>
        <w:ind w:firstLine="420"/>
        <w:jc w:val="both"/>
      </w:pPr>
      <w:r>
        <w:rPr>
          <w:sz w:val="21"/>
        </w:rPr>
        <w:t>15配置要求</w:t>
      </w:r>
    </w:p>
    <w:p>
      <w:pPr>
        <w:pStyle w:val="null3"/>
        <w:ind w:firstLine="420"/>
        <w:jc w:val="both"/>
      </w:pPr>
      <w:r>
        <w:rPr>
          <w:sz w:val="21"/>
        </w:rPr>
        <w:t>15.1磁共振机房由厂家完成交钥匙工程</w:t>
      </w:r>
    </w:p>
    <w:p>
      <w:pPr>
        <w:pStyle w:val="null3"/>
        <w:ind w:firstLine="420"/>
        <w:jc w:val="both"/>
      </w:pPr>
      <w:r>
        <w:rPr>
          <w:sz w:val="21"/>
        </w:rPr>
        <w:t>15.2配置高压注射器1套（双筒）</w:t>
      </w:r>
    </w:p>
    <w:p>
      <w:pPr>
        <w:pStyle w:val="null3"/>
        <w:ind w:firstLine="420"/>
        <w:jc w:val="both"/>
      </w:pPr>
      <w:r>
        <w:rPr>
          <w:sz w:val="21"/>
        </w:rPr>
        <w:t>15.3应同时配置≥2套原厂后处理工作站，并开放全部功能权限</w:t>
      </w:r>
    </w:p>
    <w:p>
      <w:pPr>
        <w:pStyle w:val="null3"/>
        <w:ind w:firstLine="420"/>
        <w:jc w:val="both"/>
      </w:pPr>
      <w:r>
        <w:rPr>
          <w:sz w:val="21"/>
        </w:rPr>
        <w:t>15.4精密空调2套，互为备用</w:t>
      </w:r>
    </w:p>
    <w:p>
      <w:pPr>
        <w:pStyle w:val="null3"/>
        <w:ind w:firstLine="420"/>
        <w:jc w:val="both"/>
      </w:pPr>
      <w:r>
        <w:rPr>
          <w:sz w:val="21"/>
        </w:rPr>
        <w:t>15.5保修期限≥6年（整机保修，含相关配套线圈）</w:t>
      </w:r>
    </w:p>
    <w:p>
      <w:pPr>
        <w:pStyle w:val="null3"/>
        <w:ind w:firstLine="420"/>
        <w:jc w:val="both"/>
      </w:pPr>
      <w:r>
        <w:rPr>
          <w:sz w:val="21"/>
        </w:rPr>
        <w:t>15.6设备验收应进行第三方性能检测并提供检测合格证书，费用由中标人承担</w:t>
      </w:r>
    </w:p>
    <w:p>
      <w:pPr>
        <w:pStyle w:val="null3"/>
        <w:ind w:firstLine="420"/>
        <w:jc w:val="both"/>
      </w:pPr>
      <w:r>
        <w:rPr>
          <w:sz w:val="21"/>
        </w:rPr>
        <w:t>15.7铁磁探测器（双边）一套</w:t>
      </w:r>
    </w:p>
    <w:p>
      <w:pPr>
        <w:pStyle w:val="null3"/>
        <w:ind w:firstLine="420"/>
        <w:jc w:val="both"/>
      </w:pPr>
      <w:r>
        <w:rPr>
          <w:sz w:val="21"/>
        </w:rPr>
        <w:t>15.8检查线圈至少包含：常规头颅、脊柱、腹部、盆腔、四肢骨骼肌肉及各种大血管磁共振扫描线圈，原厂专用线圈：乳腺、膝关节、肩关节、踝关节、腕关节、柔线圈（如无原厂线圈需说明情况可配第三方产品）。</w:t>
      </w:r>
    </w:p>
    <w:p>
      <w:pPr>
        <w:pStyle w:val="null3"/>
        <w:ind w:firstLine="420"/>
        <w:jc w:val="both"/>
      </w:pPr>
      <w:r>
        <w:rPr>
          <w:sz w:val="21"/>
        </w:rPr>
        <w:t>15.9动物线圈一套</w:t>
      </w:r>
    </w:p>
    <w:p>
      <w:pPr>
        <w:pStyle w:val="null3"/>
        <w:ind w:firstLine="420"/>
        <w:jc w:val="both"/>
      </w:pPr>
      <w:r>
        <w:rPr>
          <w:sz w:val="21"/>
        </w:rPr>
        <w:t>15.10无磁转运床两套</w:t>
      </w:r>
    </w:p>
    <w:p>
      <w:pPr>
        <w:pStyle w:val="null3"/>
        <w:ind w:firstLine="420"/>
        <w:jc w:val="both"/>
      </w:pPr>
      <w:r>
        <w:rPr>
          <w:sz w:val="21"/>
        </w:rPr>
        <w:t>15.11无磁紫外线消毒仪一套</w:t>
      </w:r>
    </w:p>
    <w:p>
      <w:pPr>
        <w:pStyle w:val="null3"/>
        <w:ind w:firstLine="420"/>
        <w:jc w:val="both"/>
      </w:pPr>
      <w:r>
        <w:rPr>
          <w:sz w:val="21"/>
        </w:rPr>
        <w:t>15.12无磁呼吸机一套</w:t>
      </w:r>
    </w:p>
    <w:p>
      <w:pPr>
        <w:pStyle w:val="null3"/>
        <w:ind w:firstLine="420"/>
        <w:jc w:val="both"/>
      </w:pPr>
      <w:r>
        <w:rPr>
          <w:sz w:val="21"/>
        </w:rPr>
        <w:t>15.13具备通话功能视频监控一套</w:t>
      </w:r>
    </w:p>
    <w:p>
      <w:pPr>
        <w:pStyle w:val="null3"/>
        <w:ind w:firstLine="420"/>
        <w:jc w:val="both"/>
      </w:pPr>
      <w:r>
        <w:rPr>
          <w:sz w:val="21"/>
        </w:rPr>
        <w:t>15.14存放造影剂恒温箱一套</w:t>
      </w:r>
    </w:p>
    <w:p>
      <w:pPr>
        <w:pStyle w:val="null3"/>
        <w:ind w:firstLine="420"/>
        <w:jc w:val="both"/>
      </w:pPr>
      <w:r>
        <w:rPr>
          <w:sz w:val="21"/>
        </w:rPr>
        <w:t>15.15无磁灭火器≥6瓶</w:t>
      </w:r>
    </w:p>
    <w:p>
      <w:pPr>
        <w:pStyle w:val="null3"/>
        <w:ind w:firstLine="420"/>
        <w:jc w:val="both"/>
      </w:pPr>
      <w:r>
        <w:rPr>
          <w:sz w:val="21"/>
        </w:rPr>
        <w:t>15.16医用显示器8M双屏6台，3M单屏4台</w:t>
      </w:r>
    </w:p>
    <w:p>
      <w:pPr>
        <w:pStyle w:val="null3"/>
        <w:ind w:firstLine="420"/>
        <w:jc w:val="both"/>
      </w:pPr>
      <w:r>
        <w:rPr>
          <w:sz w:val="21"/>
        </w:rPr>
        <w:t>15.17无磁轮椅一台</w:t>
      </w:r>
    </w:p>
    <w:p>
      <w:pPr>
        <w:pStyle w:val="null3"/>
        <w:ind w:firstLine="420"/>
        <w:jc w:val="both"/>
      </w:pPr>
      <w:r>
        <w:rPr>
          <w:sz w:val="21"/>
        </w:rPr>
        <w:t>★16.所投产品具有有效的中华人民共和国医疗器械注册证明。</w:t>
      </w:r>
    </w:p>
    <w:p>
      <w:pPr>
        <w:pStyle w:val="null3"/>
      </w:pPr>
      <w:r>
        <w:rPr/>
        <w:t>采购包1（3.0T磁共振设备）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合同签订后30个工作日内完成设备的供货、安装、调试，并交付给采购人正常使用。</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第1期为(进度款)：支付比例30%，合同签订后，乙方向甲方提供合同总额100％发票原件，由甲方在5个工作日内按财务流程支付合同总金额的30%作为预付款。</w:t>
            </w:r>
          </w:p>
          <w:p>
            <w:pPr>
              <w:pStyle w:val="null3"/>
            </w:pPr>
            <w:r>
              <w:rPr/>
              <w:t>第2期为(进度款)：支付比例70%，货物全部安装、调试完毕并验收合格后，乙方凭有效文件由甲方在15个工作日之内按财务流程支付（如果乙方为中小企业，甲方在15日内支付）合同总金额的70%。</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1期：合同设备在出厂前应进行验收，设备到采购人指定地点后应在双方共同参加下进行验收，双方在相关的单据上签字确认验收。 验收按国家有关的规定、规范和通常惯例进行。 属于法定商检的产品，须进行商检，提供相关报关资料证明； 属于计量器具（包含强检和非强检）的设备必须提供首次检定合格证书或校准证书； 属于射线装置的，按采购人要求协助办理放射诊疗和辐射安全许可相关各种手续； 需要第三方验收的设备需提供有资质部门验收检测报告； 需要与采购人信息系统联网的，供应商必须无偿开放接口，并协助联网。 上述各项费用均由供应商负责。 设备安装调试后验收时如发现有不符合本合同规定之情形者，采购人应做出详尽的现场记录，或由甲乙双方签署备忘录。此现场记录或备忘录可用作补充、缺失和更换损坏部件的有效证据。由此产生的有关费用由供应商承担。 供应商应向采购人提供设备的用户手册、维护保养手册、操作流程、维护流程、维修手册、软件备份、故障代码表、备件清单、零部件、维修密码和密钥U盘等维护维修必需的材料和信息（并尽可能提供电子版）。 设备验收、调试并交付使用之日起，壹个月为试用期。 供应商保证合同项下提供的仪器设备不侵犯任何第三方的专利、商标或版权。否则，供应商须承担对第三方的专利或版权的侵权责任并承担因此而发生的所有费用，包括采购人因此发生的损失</w:t>
            </w:r>
          </w:p>
        </w:tc>
      </w:tr>
      <w:tr>
        <w:tc>
          <w:tcPr>
            <w:tcW w:type="dxa" w:w="4153"/>
          </w:tcPr>
          <w:p>
            <w:pPr>
              <w:pStyle w:val="null3"/>
            </w:pPr>
            <w:r>
              <w:rPr/>
              <w:t>履约保证金</w:t>
            </w:r>
          </w:p>
        </w:tc>
        <w:tc>
          <w:tcPr>
            <w:tcW w:type="dxa" w:w="4153"/>
          </w:tcPr>
          <w:p>
            <w:pPr>
              <w:pStyle w:val="null3"/>
            </w:pPr>
            <w:r>
              <w:rPr/>
              <w:t>收取比例：5%,说明：具体按采购合同规定。</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其他，质量保证期（简称“质保期”）至少为6年。</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医用磁共振设备</w:t>
            </w:r>
          </w:p>
        </w:tc>
        <w:tc>
          <w:tcPr>
            <w:tcW w:type="dxa" w:w="831"/>
          </w:tcPr>
          <w:p>
            <w:pPr>
              <w:pStyle w:val="null3"/>
              <w:jc w:val="left"/>
            </w:pPr>
            <w:r>
              <w:rPr/>
              <w:t>3.0T磁共振设备</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24,000,000.00</w:t>
            </w:r>
          </w:p>
        </w:tc>
        <w:tc>
          <w:tcPr>
            <w:tcW w:type="dxa" w:w="831"/>
          </w:tcPr>
          <w:p>
            <w:pPr>
              <w:pStyle w:val="null3"/>
              <w:jc w:val="right"/>
            </w:pPr>
            <w:r>
              <w:rPr/>
              <w:t>24,000,000.00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3.0T磁共振设备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以各包中标金额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不专门面向中小企业采购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37860711</w:t>
      </w:r>
    </w:p>
    <w:p>
      <w:pPr>
        <w:pStyle w:val="null3"/>
        <w:ind w:firstLine="480"/>
      </w:pPr>
      <w:r>
        <w:rPr/>
        <w:t>传真：</w:t>
      </w:r>
      <w:r>
        <w:rPr/>
        <w:t>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采购包1(3.0T磁共振设备)：综合评分法,是指投标文件满足招标文件全部实质性要求，且按照评审因素的量化指标评审得分最高的投标人为中标候选人的评标方法。（最低报价不是中标的唯一依据。）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采购包1（3.0T磁共振设备）：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采购包1（3.0T磁共振设备）：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如供应商为所投产品代理商，所投产品为第二类医疗器械的，须具有第二类医疗器械经营备案凭证或承诺供货前取得第二类医疗器械经营备案凭证；所投产品为第三类医疗器械的，须具有医疗器械经营许可证。如供应商为所投产品制造商，所投产品为第二类、第三类医疗器械的，须具有医疗器械生产许可证。</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w:t>
            </w:r>
          </w:p>
        </w:tc>
      </w:tr>
    </w:tbl>
    <w:p>
      <w:pPr>
        <w:pStyle w:val="null3"/>
        <w:ind w:firstLine="480"/>
      </w:pPr>
      <w:r>
        <w:rPr/>
        <w:t>表二符合性审查表：</w:t>
      </w:r>
    </w:p>
    <w:p>
      <w:pPr>
        <w:pStyle w:val="null3"/>
      </w:pPr>
      <w:r>
        <w:rPr/>
        <w:t>采购包1（3.0T磁共振设备）：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投标报价；（2）投标报价是唯一确定的；（3）投标报价不超过采购预算；（4）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本项目不允许进口产品投标。</w:t>
            </w:r>
          </w:p>
        </w:tc>
      </w:tr>
      <w:tr>
        <w:tc>
          <w:tcPr>
            <w:tcW w:type="dxa" w:w="890"/>
          </w:tcPr>
          <w:p>
            <w:pPr>
              <w:pStyle w:val="null3"/>
            </w:pPr>
            <w:r>
              <w:rPr/>
              <w:t>7</w:t>
            </w:r>
          </w:p>
        </w:tc>
        <w:tc>
          <w:tcPr>
            <w:tcW w:type="dxa" w:w="3178"/>
          </w:tcPr>
          <w:p>
            <w:pPr>
              <w:pStyle w:val="null3"/>
            </w:pPr>
            <w:r>
              <w:rPr/>
              <w:t>其他投标无效情形</w:t>
            </w:r>
          </w:p>
        </w:tc>
        <w:tc>
          <w:tcPr>
            <w:tcW w:type="dxa" w:w="4238"/>
          </w:tcPr>
          <w:p>
            <w:pPr>
              <w:pStyle w:val="null3"/>
            </w:pPr>
            <w:r>
              <w:rPr/>
              <w:t>不存在法律法规、招标文件规定的其他投标无效情形。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采购包1(3.0T磁共振设备):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技术部分55.0分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所投货物对用户需求书中带▲号的重要技术参数的符合性 (30.0分)</w:t>
            </w:r>
          </w:p>
        </w:tc>
        <w:tc>
          <w:tcPr>
            <w:tcW w:type="dxa" w:w="5076"/>
          </w:tcPr>
          <w:p>
            <w:pPr>
              <w:pStyle w:val="null3"/>
              <w:jc w:val="left"/>
            </w:pPr>
            <w:r>
              <w:rPr/>
              <w:t>用户需求书中重要技术参数（带▲技术参数）的响应程度：优于或完全满足采购需求的，得30分；带▲条款响应得分=(满足带▲条款的数量÷带▲条款的总数量)×30分（保留两位小数）；全部都负偏离得0分。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所投货物对用户需求书中除带▲号、★号的技术参数的符合性 (8.0分)</w:t>
            </w:r>
          </w:p>
        </w:tc>
        <w:tc>
          <w:tcPr>
            <w:tcW w:type="dxa" w:w="5076"/>
          </w:tcPr>
          <w:p>
            <w:pPr>
              <w:pStyle w:val="null3"/>
              <w:jc w:val="left"/>
            </w:pPr>
            <w:r>
              <w:rPr/>
              <w:t>一般技术参数（除带★、▲技术参数）的响应程度（注：凡是标有序号的一般技术参数条款均以一项单独的条款计算，无论是否隶属于上一级编号）：优于或完全满足采购需求的，得8分；一般技术参数响应得分=(一般技术参数满足条款的数量÷一般技术参数总数量)×8分（保留两位小数）；注：本项评审证明文件，如果采购需求有要求的，按照采购需求的要求提供；若没有要求，可以是加盖制造商公章的技术参数确认函（格式可参考采购需求提供的格式）、制造商技术白皮书（datasheet）、制造商使用说明书、制造商质量认可材料、制造商市场公开的宣传彩页、制造商官网清晰截图或者第三方检测机构出具的相关检测报告等作为技术证明文件，但任何一类证明文件应该清晰明确反应相关响应的信息，否则视相应技术参数响应不满足招标文件要求（如制造商的产品使用说明书为外文版，同时提供中文版）。</w:t>
            </w:r>
          </w:p>
        </w:tc>
      </w:tr>
      <w:tr>
        <w:tc>
          <w:tcPr>
            <w:tcW w:type="dxa" w:w="922"/>
            <w:gridSpan w:val="2"/>
            <w:vMerge/>
          </w:tcPr>
          <w:p/>
        </w:tc>
        <w:tc>
          <w:tcPr>
            <w:tcW w:type="dxa" w:w="2307"/>
          </w:tcPr>
          <w:p>
            <w:pPr>
              <w:pStyle w:val="null3"/>
              <w:jc w:val="left"/>
            </w:pPr>
            <w:r>
              <w:rPr/>
              <w:t>所投货物性能、配置及供货能力 (7.0分)</w:t>
            </w:r>
          </w:p>
        </w:tc>
        <w:tc>
          <w:tcPr>
            <w:tcW w:type="dxa" w:w="5076"/>
          </w:tcPr>
          <w:p>
            <w:pPr>
              <w:pStyle w:val="null3"/>
              <w:jc w:val="left"/>
            </w:pPr>
            <w:r>
              <w:rPr/>
              <w:t>所投货物技术性能、配置、可靠性、稳定性、耐用性完全满足采购需求，能按时供货且能有稳定供货渠道的，得7分；所投货物技术性能、配置、可靠性、稳定性、耐用性不能完全满足采购需求，或者不能按时供货或无稳定供货渠道的，得4分；所投货物技术性能、配置、可靠性、稳定性、耐用性不能完全满足采购需求，且不能按时供货或无稳定供货渠道的，得1分；无材料体现的，得0分。</w:t>
            </w:r>
          </w:p>
        </w:tc>
      </w:tr>
      <w:tr>
        <w:tc>
          <w:tcPr>
            <w:tcW w:type="dxa" w:w="922"/>
            <w:gridSpan w:val="2"/>
            <w:vMerge/>
          </w:tcPr>
          <w:p/>
        </w:tc>
        <w:tc>
          <w:tcPr>
            <w:tcW w:type="dxa" w:w="2307"/>
          </w:tcPr>
          <w:p>
            <w:pPr>
              <w:pStyle w:val="null3"/>
              <w:jc w:val="left"/>
            </w:pPr>
            <w:r>
              <w:rPr/>
              <w:t>安装与调试方案 (4.0分)</w:t>
            </w:r>
          </w:p>
        </w:tc>
        <w:tc>
          <w:tcPr>
            <w:tcW w:type="dxa" w:w="5076"/>
          </w:tcPr>
          <w:p>
            <w:pPr>
              <w:pStyle w:val="null3"/>
              <w:jc w:val="left"/>
            </w:pPr>
            <w:r>
              <w:rPr/>
              <w:t>根据投标人提供的安装与调试方案进行评审：方案包含全部2项内容：①安装与调试的整体服务计划人员安排、②交货及安装调试的时间进度安排；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4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根据投标人针对本项目提供的培训方案进行综合评审：方案包含内容有3项：①培训目标制定与落实措施、②师资力量调配和安排措施、③结合本项目培训内容与计划制定及完善措施；根据提供的每项内容是否满足“内容详细、条理清晰、准确合理，考虑全面可靠，能够全面理解本次采购项目的要求，并有针对性作出响应，具体落实措施可行性高且针对性强，必定可以确保采购人在履行合同过程中，规避不利因素，高效实现政府采购目标”的要求进行评审。上述每项内容，完全满足得2分，部分满足得1分，内容都不满足或未提供方案得0分，满分6分。</w:t>
            </w:r>
          </w:p>
        </w:tc>
      </w:tr>
      <w:tr>
        <w:tc>
          <w:tcPr>
            <w:tcW w:type="dxa" w:w="922"/>
            <w:gridSpan w:val="2"/>
            <w:vMerge w:val="restart"/>
          </w:tcPr>
          <w:p>
            <w:pPr>
              <w:pStyle w:val="null3"/>
              <w:jc w:val="center"/>
            </w:pPr>
            <w:r>
              <w:rPr/>
              <w:t>商务部分</w:t>
            </w:r>
          </w:p>
        </w:tc>
        <w:tc>
          <w:tcPr>
            <w:tcW w:type="dxa" w:w="2307"/>
          </w:tcPr>
          <w:p>
            <w:pPr>
              <w:pStyle w:val="null3"/>
              <w:jc w:val="left"/>
            </w:pPr>
            <w:r>
              <w:rPr/>
              <w:t>投标人企业信誉或认证 (4.0分)</w:t>
            </w:r>
          </w:p>
        </w:tc>
        <w:tc>
          <w:tcPr>
            <w:tcW w:type="dxa" w:w="5076"/>
          </w:tcPr>
          <w:p>
            <w:pPr>
              <w:pStyle w:val="null3"/>
              <w:jc w:val="left"/>
            </w:pPr>
            <w:r>
              <w:rPr/>
              <w:t>投标人或制造商具有以下其中任意一种证书或评价得4分，满分4分。1.职业健康安全管理体系认证证书；2.环境管理体系认证证书；3.质量管理体系认证证书；4.用户满意度调查表或用户评价（评价需为正面）。提供有效期内的证书复印件，无提供不得分。</w:t>
            </w:r>
          </w:p>
        </w:tc>
      </w:tr>
      <w:tr>
        <w:tc>
          <w:tcPr>
            <w:tcW w:type="dxa" w:w="922"/>
            <w:gridSpan w:val="2"/>
            <w:vMerge/>
          </w:tcPr>
          <w:p/>
        </w:tc>
        <w:tc>
          <w:tcPr>
            <w:tcW w:type="dxa" w:w="2307"/>
          </w:tcPr>
          <w:p>
            <w:pPr>
              <w:pStyle w:val="null3"/>
              <w:jc w:val="left"/>
            </w:pPr>
            <w:r>
              <w:rPr/>
              <w:t>售后服务内容 (6.0分)</w:t>
            </w:r>
          </w:p>
        </w:tc>
        <w:tc>
          <w:tcPr>
            <w:tcW w:type="dxa" w:w="5076"/>
          </w:tcPr>
          <w:p>
            <w:pPr>
              <w:pStyle w:val="null3"/>
              <w:jc w:val="left"/>
            </w:pPr>
            <w:r>
              <w:rPr/>
              <w:t>提供详细的售后服务方案，方案包括供货期、完工期、保修期限、服务响应时间、零配件供应情况、维保服务内容等，对各方案进行评审：具有完善具体可行的售后服务方案，售后服务便捷、响应速度快，各阶段服务方案详尽，满足采购人需求，得6分；有提供售后服务方案，且有一定的可行性，售后服务较便捷，响应及时，各阶段服务方案完整，基本满足采购人需求，得3分；有提供售后服务方案，但可行性不强，售后服务内容及各阶段服务计划完整性有缺漏，得1分；无材料体现的，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b/>
        </w:rPr>
        <w:t>广州市白云区人民医院</w:t>
      </w:r>
    </w:p>
    <w:p>
      <w:pPr>
        <w:pStyle w:val="null3"/>
        <w:jc w:val="center"/>
      </w:pPr>
      <w:r>
        <w:rPr>
          <w:sz w:val="72"/>
          <w:b/>
        </w:rPr>
        <w:t>仪器设备采购合同</w:t>
      </w:r>
    </w:p>
    <w:p>
      <w:pPr>
        <w:pStyle w:val="null3"/>
        <w:ind w:firstLine="1084"/>
        <w:jc w:val="both"/>
      </w:pPr>
      <w:r>
        <w:rPr/>
        <w:t xml:space="preserve"> </w:t>
      </w:r>
    </w:p>
    <w:p>
      <w:pPr>
        <w:pStyle w:val="null3"/>
        <w:ind w:firstLine="1084"/>
        <w:jc w:val="both"/>
      </w:pPr>
      <w:r>
        <w:rPr/>
        <w:t xml:space="preserve"> </w:t>
      </w:r>
    </w:p>
    <w:p>
      <w:pPr>
        <w:pStyle w:val="null3"/>
        <w:ind w:firstLine="1084"/>
        <w:jc w:val="both"/>
      </w:pPr>
      <w:r>
        <w:rPr>
          <w:sz w:val="36"/>
          <w:b/>
        </w:rPr>
        <w:t>签约单位：</w:t>
      </w:r>
      <w:r>
        <w:rPr>
          <w:sz w:val="21"/>
          <w:b/>
          <w:u w:val="single"/>
        </w:rPr>
        <w:t xml:space="preserve"> </w:t>
      </w:r>
      <w:r>
        <w:rPr>
          <w:sz w:val="21"/>
          <w:b/>
          <w:u w:val="single"/>
        </w:rPr>
        <w:t xml:space="preserve">              </w:t>
      </w:r>
      <w:r>
        <w:rPr>
          <w:sz w:val="21"/>
          <w:b/>
          <w:u w:val="single"/>
        </w:rPr>
        <w:t xml:space="preserve">  </w:t>
      </w:r>
    </w:p>
    <w:p>
      <w:pPr>
        <w:pStyle w:val="null3"/>
        <w:jc w:val="both"/>
      </w:pPr>
      <w:r>
        <w:rPr>
          <w:sz w:val="36"/>
          <w:b/>
        </w:rPr>
        <w:t>合同编号：</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b/>
          <w:u w:val="single"/>
        </w:rPr>
        <w:t xml:space="preserve"> </w:t>
      </w:r>
    </w:p>
    <w:p>
      <w:pPr>
        <w:pStyle w:val="null3"/>
        <w:jc w:val="both"/>
      </w:pPr>
      <w:r>
        <w:rPr>
          <w:sz w:val="36"/>
          <w:b/>
        </w:rPr>
        <w:t>项目名称</w:t>
      </w:r>
      <w:r>
        <w:rPr>
          <w:sz w:val="36"/>
          <w:b/>
        </w:rPr>
        <w:t>：</w:t>
      </w:r>
      <w:r>
        <w:rPr>
          <w:sz w:val="21"/>
          <w:b/>
          <w:u w:val="single"/>
        </w:rPr>
        <w:t xml:space="preserve">       </w:t>
      </w:r>
      <w:r>
        <w:rPr>
          <w:sz w:val="21"/>
          <w:b/>
          <w:u w:val="single"/>
        </w:rPr>
        <w:t xml:space="preserve"> </w:t>
      </w:r>
      <w:r>
        <w:rPr>
          <w:sz w:val="21"/>
          <w:b/>
          <w:u w:val="single"/>
        </w:rPr>
        <w:t xml:space="preserve">     </w:t>
      </w:r>
      <w:r>
        <w:rPr>
          <w:sz w:val="21"/>
          <w:u w:val="single"/>
        </w:rPr>
        <w:t xml:space="preserve"> </w:t>
      </w:r>
      <w:r>
        <w:rPr>
          <w:sz w:val="21"/>
          <w:u w:val="single"/>
        </w:rPr>
        <w:t xml:space="preserve">  </w:t>
      </w:r>
      <w:r>
        <w:rPr>
          <w:sz w:val="21"/>
          <w:b/>
          <w:u w:val="single"/>
        </w:rPr>
        <w:t xml:space="preserve"> </w:t>
      </w:r>
    </w:p>
    <w:p>
      <w:pPr>
        <w:pStyle w:val="null3"/>
        <w:ind w:left="720" w:firstLine="2249"/>
        <w:jc w:val="center"/>
      </w:pPr>
      <w:r>
        <w:rPr>
          <w:sz w:val="32"/>
          <w:b/>
        </w:rPr>
        <w:t>仪器设备采购合同</w:t>
      </w:r>
    </w:p>
    <w:p>
      <w:pPr>
        <w:pStyle w:val="null3"/>
        <w:ind w:left="720" w:firstLine="2249"/>
        <w:jc w:val="left"/>
      </w:pPr>
      <w:r>
        <w:rPr>
          <w:sz w:val="24"/>
          <w:b/>
        </w:rPr>
        <w:t>甲</w:t>
      </w:r>
      <w:r>
        <w:rPr>
          <w:sz w:val="24"/>
          <w:b/>
        </w:rPr>
        <w:t xml:space="preserve">  </w:t>
      </w:r>
      <w:r>
        <w:rPr>
          <w:sz w:val="24"/>
          <w:b/>
        </w:rPr>
        <w:t>方：</w:t>
      </w:r>
      <w:r>
        <w:rPr>
          <w:sz w:val="24"/>
          <w:b/>
        </w:rPr>
        <w:t>广州市</w:t>
      </w:r>
      <w:r>
        <w:rPr>
          <w:sz w:val="24"/>
          <w:b/>
        </w:rPr>
        <w:t>白云区人民医院</w:t>
      </w:r>
    </w:p>
    <w:p>
      <w:pPr>
        <w:pStyle w:val="null3"/>
        <w:jc w:val="both"/>
      </w:pPr>
      <w:r>
        <w:rPr>
          <w:sz w:val="24"/>
          <w:b/>
        </w:rPr>
        <w:t>乙</w:t>
      </w:r>
      <w:r>
        <w:rPr>
          <w:sz w:val="24"/>
          <w:b/>
        </w:rPr>
        <w:t xml:space="preserve">  </w:t>
      </w:r>
      <w:r>
        <w:rPr>
          <w:sz w:val="24"/>
          <w:b/>
        </w:rPr>
        <w:t>方：</w:t>
      </w:r>
    </w:p>
    <w:p>
      <w:pPr>
        <w:pStyle w:val="null3"/>
        <w:jc w:val="both"/>
      </w:pPr>
      <w:r>
        <w:rPr>
          <w:sz w:val="24"/>
        </w:rPr>
        <w:t>根据《中华人民共和国民法典》等相关法规规定及</w:t>
      </w:r>
      <w:r>
        <w:rPr>
          <w:sz w:val="24"/>
        </w:rPr>
        <w:t>广州市白云区人民医院</w:t>
      </w:r>
      <w:r>
        <w:rPr>
          <w:sz w:val="24"/>
        </w:rPr>
        <w:t>仪器设备</w:t>
      </w:r>
      <w:r>
        <w:rPr>
          <w:sz w:val="24"/>
          <w:u w:val="single"/>
        </w:rPr>
        <w:t xml:space="preserve">              </w:t>
      </w:r>
      <w:r>
        <w:rPr>
          <w:sz w:val="24"/>
          <w:u w:val="single"/>
        </w:rPr>
        <w:t>项目</w:t>
      </w:r>
      <w:r>
        <w:rPr>
          <w:sz w:val="24"/>
        </w:rPr>
        <w:t>（</w:t>
      </w:r>
      <w:r>
        <w:rPr>
          <w:sz w:val="24"/>
          <w:u w:val="single"/>
        </w:rPr>
        <w:t>项目编号</w:t>
      </w:r>
      <w:r>
        <w:rPr>
          <w:sz w:val="24"/>
          <w:u w:val="single"/>
        </w:rPr>
        <w:t>：</w:t>
      </w:r>
      <w:r>
        <w:rPr>
          <w:sz w:val="21"/>
          <w:u w:val="single"/>
        </w:rPr>
        <w:t xml:space="preserve">      </w:t>
      </w:r>
      <w:r>
        <w:rPr>
          <w:sz w:val="24"/>
        </w:rPr>
        <w:t>）项目的招标需求和中标结果，甲、乙双方经协商确定，甲方向乙方订购下列设备及其服务，为明确双方责任和权利，特签订本合同，共同遵守。具体条款如下：</w:t>
      </w:r>
    </w:p>
    <w:p>
      <w:pPr>
        <w:pStyle w:val="null3"/>
        <w:ind w:firstLine="540"/>
        <w:jc w:val="both"/>
      </w:pPr>
      <w:r>
        <w:rPr>
          <w:sz w:val="24"/>
          <w:b/>
        </w:rPr>
        <w:t xml:space="preserve"> 1</w:t>
      </w:r>
      <w:r>
        <w:rPr>
          <w:sz w:val="24"/>
          <w:b/>
        </w:rPr>
        <w:t>　合同设备</w:t>
      </w:r>
    </w:p>
    <w:p>
      <w:pPr>
        <w:pStyle w:val="null3"/>
        <w:ind w:firstLine="540"/>
        <w:jc w:val="both"/>
      </w:pPr>
      <w:r>
        <w:rPr>
          <w:sz w:val="24"/>
        </w:rPr>
        <w:t>乙方负责向甲方供应下表中所列设备。</w:t>
      </w:r>
    </w:p>
    <w:tbl>
      <w:tblPr>
        <w:tblW w:w="0" w:type="auto"/>
        <w:tblBorders>
          <w:top w:val="none" w:color="000000" w:sz="4"/>
          <w:left w:val="none" w:color="000000" w:sz="4"/>
          <w:bottom w:val="none" w:color="000000" w:sz="4"/>
          <w:right w:val="none" w:color="000000" w:sz="4"/>
          <w:insideH w:val="none"/>
          <w:insideV w:val="none"/>
        </w:tblBorders>
      </w:tblPr>
      <w:tblGrid>
        <w:gridCol w:w="1268"/>
        <w:gridCol w:w="975"/>
        <w:gridCol w:w="1036"/>
        <w:gridCol w:w="1036"/>
        <w:gridCol w:w="804"/>
        <w:gridCol w:w="573"/>
        <w:gridCol w:w="573"/>
        <w:gridCol w:w="951"/>
        <w:gridCol w:w="1048"/>
      </w:tblGrid>
      <w:tr>
        <w:tc>
          <w:tcPr>
            <w:tcW w:type="dxa" w:w="1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2"/>
              </w:rPr>
              <w:t>品名</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型号</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厂家</w:t>
            </w:r>
          </w:p>
          <w:p>
            <w:pPr>
              <w:pStyle w:val="null3"/>
              <w:ind w:left="15"/>
              <w:jc w:val="center"/>
            </w:pPr>
            <w:r>
              <w:rPr>
                <w:sz w:val="22"/>
              </w:rPr>
              <w:t>产地</w:t>
            </w:r>
          </w:p>
        </w:tc>
        <w:tc>
          <w:tcPr>
            <w:tcW w:type="dxa" w:w="1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
              <w:jc w:val="center"/>
            </w:pPr>
            <w:r>
              <w:rPr>
                <w:sz w:val="22"/>
              </w:rPr>
              <w:t>注册证号</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配置</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单位</w:t>
            </w:r>
          </w:p>
        </w:tc>
        <w:tc>
          <w:tcPr>
            <w:tcW w:type="dxa" w:w="5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数量</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单价（元）</w:t>
            </w:r>
          </w:p>
        </w:tc>
        <w:tc>
          <w:tcPr>
            <w:tcW w:type="dxa" w:w="10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总价（元）</w:t>
            </w:r>
          </w:p>
        </w:tc>
      </w:tr>
      <w:tr>
        <w:tc>
          <w:tcPr>
            <w:tcW w:type="dxa" w:w="1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264"/>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总金额（人民币）</w:t>
            </w:r>
            <w:r>
              <w:rPr>
                <w:sz w:val="21"/>
                <w:u w:val="single"/>
              </w:rPr>
              <w:t xml:space="preserve"> </w:t>
            </w:r>
            <w:r>
              <w:rPr>
                <w:sz w:val="21"/>
                <w:u w:val="single"/>
              </w:rPr>
              <w:t xml:space="preserve">    </w:t>
            </w:r>
            <w:r>
              <w:rPr>
                <w:sz w:val="21"/>
                <w:u w:val="single"/>
              </w:rPr>
              <w:t xml:space="preserve"> </w:t>
            </w:r>
            <w:r>
              <w:rPr>
                <w:sz w:val="24"/>
              </w:rPr>
              <w:t xml:space="preserve"> </w:t>
            </w:r>
            <w:r>
              <w:rPr>
                <w:sz w:val="24"/>
              </w:rPr>
              <w:t>元整</w:t>
            </w:r>
            <w:r>
              <w:rPr>
                <w:sz w:val="24"/>
              </w:rPr>
              <w:t xml:space="preserve">                      </w:t>
            </w:r>
            <w:r>
              <w:rPr>
                <w:sz w:val="24"/>
              </w:rPr>
              <w:t>￥</w:t>
            </w:r>
            <w:r>
              <w:rPr>
                <w:sz w:val="21"/>
                <w:u w:val="single"/>
              </w:rPr>
              <w:t xml:space="preserve"> </w:t>
            </w:r>
            <w:r>
              <w:rPr>
                <w:sz w:val="21"/>
                <w:u w:val="single"/>
              </w:rPr>
              <w:t xml:space="preserve">      </w:t>
            </w:r>
          </w:p>
        </w:tc>
      </w:tr>
    </w:tbl>
    <w:p>
      <w:pPr>
        <w:pStyle w:val="null3"/>
        <w:ind w:firstLine="540"/>
        <w:jc w:val="both"/>
      </w:pPr>
      <w:r>
        <w:rPr>
          <w:sz w:val="24"/>
          <w:b/>
        </w:rPr>
        <w:t>2</w:t>
      </w:r>
      <w:r>
        <w:rPr>
          <w:sz w:val="24"/>
          <w:b/>
        </w:rPr>
        <w:t>　合同总价</w:t>
      </w:r>
    </w:p>
    <w:p>
      <w:pPr>
        <w:pStyle w:val="null3"/>
        <w:ind w:firstLine="540"/>
        <w:jc w:val="both"/>
      </w:pPr>
      <w:r>
        <w:rPr>
          <w:sz w:val="24"/>
        </w:rPr>
        <w:t>总价为：人民币</w:t>
      </w:r>
      <w:r>
        <w:rPr>
          <w:sz w:val="21"/>
          <w:u w:val="single"/>
        </w:rPr>
        <w:t xml:space="preserve"> </w:t>
      </w:r>
      <w:r>
        <w:rPr>
          <w:sz w:val="21"/>
          <w:u w:val="single"/>
        </w:rPr>
        <w:t xml:space="preserve">      </w:t>
      </w:r>
      <w:r>
        <w:rPr>
          <w:sz w:val="21"/>
          <w:u w:val="single"/>
        </w:rPr>
        <w:t xml:space="preserve"> </w:t>
      </w:r>
      <w:r>
        <w:rPr>
          <w:sz w:val="24"/>
        </w:rPr>
        <w:t>元整（大写），即￥</w:t>
      </w:r>
      <w:r>
        <w:rPr>
          <w:sz w:val="21"/>
          <w:u w:val="single"/>
        </w:rPr>
        <w:t xml:space="preserve">       </w:t>
      </w:r>
      <w:r>
        <w:rPr>
          <w:sz w:val="21"/>
          <w:u w:val="single"/>
        </w:rPr>
        <w:t xml:space="preserve"> </w:t>
      </w:r>
      <w:r>
        <w:rPr>
          <w:sz w:val="24"/>
        </w:rPr>
        <w:t>元，该合同总金额包括了设计、设备制造、包装、仓储、运输、设备安装及验收合格之前及保修期的</w:t>
      </w:r>
      <w:r>
        <w:rPr>
          <w:sz w:val="24"/>
        </w:rPr>
        <w:t>备品备件</w:t>
      </w:r>
      <w:r>
        <w:rPr>
          <w:sz w:val="24"/>
        </w:rPr>
        <w:t>（</w:t>
      </w:r>
      <w:r>
        <w:rPr>
          <w:sz w:val="24"/>
        </w:rPr>
        <w:t>电极除外）</w:t>
      </w:r>
      <w:r>
        <w:rPr>
          <w:sz w:val="24"/>
        </w:rPr>
        <w:t>以及所有的进口环节税费。本合同执行期间合同总金额不变，甲方不再另行支付其他任何费用。</w:t>
      </w:r>
    </w:p>
    <w:p>
      <w:pPr>
        <w:pStyle w:val="null3"/>
        <w:ind w:firstLine="540"/>
        <w:jc w:val="both"/>
      </w:pPr>
      <w:r>
        <w:rPr>
          <w:sz w:val="24"/>
          <w:b/>
        </w:rPr>
        <w:t>3</w:t>
      </w:r>
      <w:r>
        <w:rPr>
          <w:sz w:val="24"/>
          <w:b/>
        </w:rPr>
        <w:t>　合同组成</w:t>
      </w:r>
    </w:p>
    <w:p>
      <w:pPr>
        <w:pStyle w:val="null3"/>
        <w:ind w:firstLine="540"/>
        <w:jc w:val="both"/>
      </w:pPr>
      <w:r>
        <w:rPr>
          <w:sz w:val="24"/>
        </w:rPr>
        <w:t>详细价格、技术说明及其它有关合同设备的特定信息由合同附件说明。所有附件及本项目的报价文件、会议纪要、协议等均为本合同不可分割之一部分。</w:t>
      </w:r>
    </w:p>
    <w:p>
      <w:pPr>
        <w:pStyle w:val="null3"/>
        <w:ind w:firstLine="540"/>
        <w:jc w:val="both"/>
      </w:pPr>
      <w:r>
        <w:rPr>
          <w:sz w:val="24"/>
          <w:b/>
        </w:rPr>
        <w:t>4</w:t>
      </w:r>
      <w:r>
        <w:rPr>
          <w:sz w:val="24"/>
          <w:b/>
        </w:rPr>
        <w:t>　技术要求</w:t>
      </w:r>
    </w:p>
    <w:p>
      <w:pPr>
        <w:pStyle w:val="null3"/>
        <w:ind w:firstLine="540"/>
        <w:jc w:val="both"/>
      </w:pPr>
      <w:r>
        <w:rPr>
          <w:sz w:val="24"/>
        </w:rPr>
        <w:t>乙方所提供设备，必须符合国家及相关行业有关规范和安全环保标准以及该产品的出厂标准，符合甲方的技术要求，并提供设备的出厂试测验报告。</w:t>
      </w:r>
    </w:p>
    <w:p>
      <w:pPr>
        <w:pStyle w:val="null3"/>
        <w:ind w:firstLine="540"/>
        <w:jc w:val="both"/>
      </w:pPr>
      <w:r>
        <w:rPr>
          <w:sz w:val="24"/>
          <w:b/>
        </w:rPr>
        <w:t>5</w:t>
      </w:r>
      <w:r>
        <w:rPr>
          <w:sz w:val="24"/>
          <w:b/>
        </w:rPr>
        <w:t>　合同设备的包装、交货及验收</w:t>
      </w:r>
    </w:p>
    <w:p>
      <w:pPr>
        <w:pStyle w:val="null3"/>
        <w:ind w:firstLine="540"/>
        <w:jc w:val="both"/>
      </w:pPr>
      <w:r>
        <w:rPr>
          <w:sz w:val="24"/>
        </w:rPr>
        <w:t>5.1</w:t>
      </w:r>
      <w:r>
        <w:rPr>
          <w:sz w:val="24"/>
        </w:rPr>
        <w:t>合同设备的包装</w:t>
      </w:r>
    </w:p>
    <w:p>
      <w:pPr>
        <w:pStyle w:val="null3"/>
        <w:ind w:firstLine="540"/>
        <w:jc w:val="both"/>
      </w:pPr>
      <w:r>
        <w:rPr>
          <w:sz w:val="24"/>
        </w:rPr>
        <w:t>设备的包装均应有良好的防湿、防锈、防潮、防雨、防腐及防碰撞的措施。凡由于包装不良造成的损失和由此产生的费用均由乙方承担。</w:t>
      </w:r>
    </w:p>
    <w:p>
      <w:pPr>
        <w:pStyle w:val="null3"/>
        <w:ind w:firstLine="540"/>
        <w:jc w:val="both"/>
      </w:pPr>
      <w:r>
        <w:rPr>
          <w:sz w:val="24"/>
        </w:rPr>
        <w:t xml:space="preserve">5.2 </w:t>
      </w:r>
      <w:r>
        <w:rPr>
          <w:sz w:val="24"/>
        </w:rPr>
        <w:t>设备的安装</w:t>
      </w:r>
    </w:p>
    <w:p>
      <w:pPr>
        <w:pStyle w:val="null3"/>
        <w:ind w:firstLine="540"/>
        <w:jc w:val="both"/>
      </w:pPr>
      <w:r>
        <w:rPr>
          <w:sz w:val="24"/>
        </w:rPr>
        <w:t xml:space="preserve">5.2.1 </w:t>
      </w:r>
      <w:r>
        <w:rPr>
          <w:sz w:val="24"/>
        </w:rPr>
        <w:t>乙方负责合同项下的安装，一切费用由乙方负责。乙方负责设备运输、搬运和拆卸以及所需要的搬运和安装工具。</w:t>
      </w:r>
    </w:p>
    <w:p>
      <w:pPr>
        <w:pStyle w:val="null3"/>
        <w:ind w:firstLine="540"/>
        <w:jc w:val="both"/>
      </w:pPr>
      <w:r>
        <w:rPr>
          <w:sz w:val="24"/>
        </w:rPr>
        <w:t xml:space="preserve">5.2.2 </w:t>
      </w:r>
      <w:r>
        <w:rPr>
          <w:sz w:val="24"/>
        </w:rPr>
        <w:t>乙方安装时须对各安装场地内的其他设备、设施有良好保护措施。及时清理拆箱和安装产生的物料。</w:t>
      </w:r>
    </w:p>
    <w:p>
      <w:pPr>
        <w:pStyle w:val="null3"/>
        <w:ind w:firstLine="540"/>
        <w:jc w:val="both"/>
      </w:pPr>
      <w:r>
        <w:rPr>
          <w:sz w:val="24"/>
        </w:rPr>
        <w:t>5.</w:t>
      </w:r>
      <w:r>
        <w:rPr>
          <w:sz w:val="24"/>
        </w:rPr>
        <w:t>3</w:t>
      </w:r>
      <w:r>
        <w:rPr>
          <w:sz w:val="24"/>
        </w:rPr>
        <w:t>合同设备的交付使用</w:t>
      </w:r>
    </w:p>
    <w:p>
      <w:pPr>
        <w:pStyle w:val="null3"/>
        <w:ind w:firstLine="540"/>
        <w:jc w:val="both"/>
      </w:pPr>
      <w:r>
        <w:rPr>
          <w:sz w:val="24"/>
        </w:rPr>
        <w:t>5.</w:t>
      </w:r>
      <w:r>
        <w:rPr>
          <w:sz w:val="24"/>
        </w:rPr>
        <w:t>3.1</w:t>
      </w:r>
      <w:r>
        <w:rPr>
          <w:sz w:val="24"/>
        </w:rPr>
        <w:t>乙方交货时间：合同签订后</w:t>
      </w:r>
      <w:r>
        <w:rPr>
          <w:sz w:val="21"/>
          <w:u w:val="single"/>
        </w:rPr>
        <w:t xml:space="preserve"> </w:t>
      </w:r>
      <w:r>
        <w:rPr>
          <w:sz w:val="21"/>
          <w:u w:val="single"/>
        </w:rPr>
        <w:t xml:space="preserve">    </w:t>
      </w:r>
      <w:r>
        <w:rPr>
          <w:sz w:val="21"/>
          <w:u w:val="single"/>
        </w:rPr>
        <w:t xml:space="preserve"> </w:t>
      </w:r>
      <w:r>
        <w:rPr>
          <w:sz w:val="24"/>
        </w:rPr>
        <w:t>日内。发货前至少提前</w:t>
      </w:r>
      <w:r>
        <w:rPr>
          <w:sz w:val="24"/>
        </w:rPr>
        <w:t>3</w:t>
      </w:r>
      <w:r>
        <w:rPr>
          <w:sz w:val="24"/>
        </w:rPr>
        <w:t>日与甲方确认送货数量、时间和搬运方式，以便提前做好各项准备。</w:t>
      </w:r>
    </w:p>
    <w:p>
      <w:pPr>
        <w:pStyle w:val="null3"/>
        <w:ind w:firstLine="540"/>
        <w:jc w:val="both"/>
      </w:pPr>
      <w:r>
        <w:rPr>
          <w:sz w:val="24"/>
        </w:rPr>
        <w:t>5.</w:t>
      </w:r>
      <w:r>
        <w:rPr>
          <w:sz w:val="24"/>
        </w:rPr>
        <w:t>3.2</w:t>
      </w:r>
      <w:r>
        <w:rPr>
          <w:sz w:val="24"/>
        </w:rPr>
        <w:t>乙方应按甲方指定地点交付设备。</w:t>
      </w:r>
    </w:p>
    <w:p>
      <w:pPr>
        <w:pStyle w:val="null3"/>
        <w:ind w:firstLine="539"/>
        <w:jc w:val="both"/>
      </w:pPr>
      <w:r>
        <w:rPr>
          <w:sz w:val="24"/>
        </w:rPr>
        <w:t>5.</w:t>
      </w:r>
      <w:r>
        <w:rPr>
          <w:sz w:val="24"/>
        </w:rPr>
        <w:t>4</w:t>
      </w:r>
      <w:r>
        <w:rPr>
          <w:sz w:val="24"/>
        </w:rPr>
        <w:t xml:space="preserve">设备的验收  </w:t>
      </w:r>
    </w:p>
    <w:p>
      <w:pPr>
        <w:pStyle w:val="null3"/>
        <w:ind w:firstLine="539"/>
        <w:jc w:val="both"/>
      </w:pPr>
      <w:r>
        <w:rPr>
          <w:sz w:val="24"/>
        </w:rPr>
        <w:t>5.</w:t>
      </w:r>
      <w:r>
        <w:rPr>
          <w:sz w:val="24"/>
        </w:rPr>
        <w:t>4.</w:t>
      </w:r>
      <w:r>
        <w:rPr>
          <w:sz w:val="24"/>
        </w:rPr>
        <w:t>1</w:t>
      </w:r>
      <w:r>
        <w:rPr>
          <w:sz w:val="24"/>
          <w:color w:val="000000"/>
        </w:rPr>
        <w:t>合同设备在出厂前应进行验收，设备到甲方指定地点后应在甲乙双方共同参加下进行验收，甲乙双方在相关的单据上签字确认验收。</w:t>
      </w:r>
    </w:p>
    <w:p>
      <w:pPr>
        <w:pStyle w:val="null3"/>
        <w:ind w:firstLine="539"/>
        <w:jc w:val="both"/>
      </w:pPr>
      <w:r>
        <w:rPr>
          <w:sz w:val="24"/>
        </w:rPr>
        <w:t>5.</w:t>
      </w:r>
      <w:r>
        <w:rPr>
          <w:sz w:val="24"/>
        </w:rPr>
        <w:t>4.</w:t>
      </w:r>
      <w:r>
        <w:rPr>
          <w:sz w:val="24"/>
        </w:rPr>
        <w:t>2</w:t>
      </w:r>
      <w:r>
        <w:rPr>
          <w:sz w:val="24"/>
        </w:rPr>
        <w:t>验收按国家有关的规定、规范和通常惯例进行。</w:t>
      </w:r>
    </w:p>
    <w:p>
      <w:pPr>
        <w:pStyle w:val="null3"/>
        <w:ind w:firstLine="539"/>
        <w:jc w:val="both"/>
      </w:pPr>
      <w:r>
        <w:rPr>
          <w:sz w:val="24"/>
        </w:rPr>
        <w:t>属于法定商检的产品，须进行商检，提供相关报关资料证明；</w:t>
      </w:r>
    </w:p>
    <w:p>
      <w:pPr>
        <w:pStyle w:val="null3"/>
        <w:ind w:firstLine="539"/>
        <w:jc w:val="both"/>
      </w:pPr>
      <w:r>
        <w:rPr>
          <w:sz w:val="24"/>
        </w:rPr>
        <w:t>属于计量器具（包含强检和非强检）的设备必须提供首次检定合格证书或校准证书；</w:t>
      </w:r>
    </w:p>
    <w:p>
      <w:pPr>
        <w:pStyle w:val="null3"/>
        <w:ind w:firstLine="539"/>
        <w:jc w:val="both"/>
      </w:pPr>
      <w:r>
        <w:rPr>
          <w:sz w:val="24"/>
        </w:rPr>
        <w:t>属于射线装置的，按院方要求协助办理放射诊疗和辐射安全许可相关各种手续；</w:t>
      </w:r>
    </w:p>
    <w:p>
      <w:pPr>
        <w:pStyle w:val="null3"/>
        <w:ind w:firstLine="539"/>
        <w:jc w:val="both"/>
      </w:pPr>
      <w:r>
        <w:rPr>
          <w:sz w:val="24"/>
        </w:rPr>
        <w:t>需要第三方验收的设备需提供有资质部门验收检测报告；</w:t>
      </w:r>
    </w:p>
    <w:p>
      <w:pPr>
        <w:pStyle w:val="null3"/>
        <w:ind w:firstLine="539"/>
        <w:jc w:val="both"/>
      </w:pPr>
      <w:r>
        <w:rPr>
          <w:sz w:val="24"/>
        </w:rPr>
        <w:t>需要与医院信息系统联网的，乙方必须无偿开放接口，并协助联网。</w:t>
      </w:r>
    </w:p>
    <w:p>
      <w:pPr>
        <w:pStyle w:val="null3"/>
        <w:ind w:firstLine="539"/>
        <w:jc w:val="both"/>
      </w:pPr>
      <w:r>
        <w:rPr>
          <w:sz w:val="24"/>
        </w:rPr>
        <w:t>上述各项费用均由乙方负责。</w:t>
      </w:r>
    </w:p>
    <w:p>
      <w:pPr>
        <w:pStyle w:val="null3"/>
        <w:ind w:firstLine="539"/>
        <w:jc w:val="both"/>
      </w:pPr>
      <w:r>
        <w:rPr>
          <w:sz w:val="24"/>
        </w:rPr>
        <w:t>设备安装调试后验收时如发现有不符合本合同规定之情形者，甲方应做出详尽的现场记录，或由甲乙双方签署备忘录。此现场记录或备忘录可用作补充、缺失和更换损坏部件的有效证据。由此产生的有关费用由乙方承担。</w:t>
      </w:r>
    </w:p>
    <w:p>
      <w:pPr>
        <w:pStyle w:val="null3"/>
        <w:ind w:firstLine="539"/>
        <w:jc w:val="both"/>
      </w:pPr>
      <w:r>
        <w:rPr>
          <w:sz w:val="24"/>
        </w:rPr>
        <w:t>5.</w:t>
      </w:r>
      <w:r>
        <w:rPr>
          <w:sz w:val="24"/>
        </w:rPr>
        <w:t>4.</w:t>
      </w:r>
      <w:r>
        <w:rPr>
          <w:sz w:val="24"/>
        </w:rPr>
        <w:t>3</w:t>
      </w:r>
      <w:r>
        <w:rPr>
          <w:sz w:val="24"/>
        </w:rPr>
        <w:t>乙方应向甲方提供设备的用户手册、维护保养手册、操作流程、维护流程、维修手册、软件备份、故障代码表、备件清单、零部件、维修密码和密钥</w:t>
      </w:r>
      <w:r>
        <w:rPr>
          <w:sz w:val="24"/>
        </w:rPr>
        <w:t>U</w:t>
      </w:r>
      <w:r>
        <w:rPr>
          <w:sz w:val="24"/>
        </w:rPr>
        <w:t>盘等维护维修必需的材料和信息（并尽可能提供电子版）。</w:t>
      </w:r>
    </w:p>
    <w:p>
      <w:pPr>
        <w:pStyle w:val="null3"/>
        <w:ind w:firstLine="539"/>
        <w:jc w:val="both"/>
      </w:pPr>
      <w:r>
        <w:rPr>
          <w:sz w:val="24"/>
        </w:rPr>
        <w:t>5.</w:t>
      </w:r>
      <w:r>
        <w:rPr>
          <w:sz w:val="24"/>
        </w:rPr>
        <w:t>4.</w:t>
      </w:r>
      <w:r>
        <w:rPr>
          <w:sz w:val="24"/>
        </w:rPr>
        <w:t>4</w:t>
      </w:r>
      <w:r>
        <w:rPr>
          <w:sz w:val="24"/>
        </w:rPr>
        <w:t>设备验收、调试并交付使用之日起，</w:t>
      </w:r>
      <w:r>
        <w:rPr>
          <w:sz w:val="24"/>
          <w:u w:val="single"/>
        </w:rPr>
        <w:t>壹</w:t>
      </w:r>
      <w:r>
        <w:rPr>
          <w:sz w:val="24"/>
        </w:rPr>
        <w:t>个月为试用期，试用合格后由甲方按本合同第七条付款。</w:t>
      </w:r>
    </w:p>
    <w:p>
      <w:pPr>
        <w:pStyle w:val="null3"/>
        <w:ind w:firstLine="539"/>
        <w:jc w:val="both"/>
      </w:pPr>
      <w:r>
        <w:rPr>
          <w:sz w:val="24"/>
        </w:rPr>
        <w:t>5.4.</w:t>
      </w:r>
      <w:r>
        <w:rPr>
          <w:sz w:val="24"/>
        </w:rPr>
        <w:t>5</w:t>
      </w:r>
      <w:r>
        <w:rPr>
          <w:sz w:val="24"/>
        </w:rPr>
        <w:t xml:space="preserve"> </w:t>
      </w:r>
      <w:r>
        <w:rPr>
          <w:sz w:val="24"/>
        </w:rPr>
        <w:t>乙方保证合同项下提供的仪器设备不侵犯任何第三方的专利、商标或版权。否则，乙方须承担对第三方的专利或版权的侵权责任并承担因此而发生的所有费用，包括甲方因此发生的损失。</w:t>
      </w:r>
    </w:p>
    <w:p>
      <w:pPr>
        <w:pStyle w:val="null3"/>
        <w:jc w:val="both"/>
      </w:pPr>
      <w:r>
        <w:rPr>
          <w:sz w:val="24"/>
          <w:b/>
        </w:rPr>
        <w:t>6</w:t>
      </w:r>
      <w:r>
        <w:rPr>
          <w:sz w:val="24"/>
          <w:b/>
        </w:rPr>
        <w:t>　质量保证及售后服务</w:t>
      </w:r>
    </w:p>
    <w:p>
      <w:pPr>
        <w:pStyle w:val="null3"/>
        <w:ind w:firstLine="540"/>
        <w:jc w:val="both"/>
      </w:pPr>
      <w:r>
        <w:rPr>
          <w:sz w:val="24"/>
        </w:rPr>
        <w:t>6.1</w:t>
      </w:r>
      <w:r>
        <w:rPr>
          <w:sz w:val="24"/>
        </w:rPr>
        <w:t xml:space="preserve"> </w:t>
      </w:r>
      <w:r>
        <w:rPr>
          <w:sz w:val="24"/>
        </w:rPr>
        <w:t>乙方保证合同设备是全新、未曾使用过的，进货渠道合法，其质量、规格及技术特征符合合同附件的要求，符合甲方实际使用需求。设备生产日期为开箱验收当日前一年内，如因安装场地原因造成</w:t>
      </w:r>
      <w:r>
        <w:rPr>
          <w:sz w:val="24"/>
        </w:rPr>
        <w:t>验收</w:t>
      </w:r>
      <w:r>
        <w:rPr>
          <w:sz w:val="24"/>
        </w:rPr>
        <w:t>延迟的，设备生产日期不得早于合同签订日期前的</w:t>
      </w:r>
      <w:r>
        <w:rPr>
          <w:sz w:val="24"/>
        </w:rPr>
        <w:t>6</w:t>
      </w:r>
      <w:r>
        <w:rPr>
          <w:sz w:val="24"/>
        </w:rPr>
        <w:t>个月内；有标注使用期限的医疗设备，应提供</w:t>
      </w:r>
      <w:r>
        <w:rPr>
          <w:sz w:val="24"/>
        </w:rPr>
        <w:t>3</w:t>
      </w:r>
      <w:r>
        <w:rPr>
          <w:sz w:val="24"/>
        </w:rPr>
        <w:t>个月内（进口产品</w:t>
      </w:r>
      <w:r>
        <w:rPr>
          <w:sz w:val="24"/>
        </w:rPr>
        <w:t>6</w:t>
      </w:r>
      <w:r>
        <w:rPr>
          <w:sz w:val="24"/>
        </w:rPr>
        <w:t>个月内）生产的产品。</w:t>
      </w:r>
    </w:p>
    <w:p>
      <w:pPr>
        <w:pStyle w:val="null3"/>
        <w:ind w:firstLine="540"/>
        <w:jc w:val="both"/>
      </w:pPr>
      <w:r>
        <w:rPr>
          <w:sz w:val="24"/>
        </w:rPr>
        <w:t xml:space="preserve">6.2 </w:t>
      </w:r>
      <w:r>
        <w:rPr>
          <w:sz w:val="24"/>
        </w:rPr>
        <w:t>本合同所涉及设备的保质保用期为本项目经甲方有关部门</w:t>
      </w:r>
      <w:r>
        <w:rPr>
          <w:sz w:val="24"/>
          <w:b/>
        </w:rPr>
        <w:t>验收合格之日</w:t>
      </w:r>
      <w:r>
        <w:rPr>
          <w:sz w:val="24"/>
          <w:b/>
        </w:rPr>
        <w:t>（以甲方记录的启用时间为准）</w:t>
      </w:r>
      <w:r>
        <w:rPr>
          <w:sz w:val="24"/>
          <w:b/>
        </w:rPr>
        <w:t>起</w:t>
      </w:r>
      <w:r>
        <w:rPr>
          <w:sz w:val="24"/>
        </w:rPr>
        <w:t>全保</w:t>
      </w:r>
      <w:r>
        <w:rPr>
          <w:sz w:val="21"/>
          <w:u w:val="single"/>
        </w:rPr>
        <w:t xml:space="preserve">  </w:t>
      </w:r>
      <w:r>
        <w:rPr>
          <w:sz w:val="21"/>
          <w:u w:val="single"/>
        </w:rPr>
        <w:t xml:space="preserve"> </w:t>
      </w:r>
      <w:r>
        <w:rPr>
          <w:sz w:val="24"/>
        </w:rPr>
        <w:t>年，保修期内免费维修维护，免费更换零配件</w:t>
      </w:r>
      <w:r>
        <w:rPr>
          <w:sz w:val="24"/>
        </w:rPr>
        <w:t>（</w:t>
      </w:r>
      <w:r>
        <w:rPr>
          <w:sz w:val="24"/>
        </w:rPr>
        <w:t>电极除外）</w:t>
      </w:r>
      <w:r>
        <w:rPr>
          <w:sz w:val="24"/>
        </w:rPr>
        <w:t>，软件终身免费升级。保修期内的开机率</w:t>
      </w:r>
      <w:r>
        <w:rPr>
          <w:sz w:val="24"/>
        </w:rPr>
        <w:t>≥</w:t>
      </w:r>
      <w:r>
        <w:rPr>
          <w:sz w:val="24"/>
        </w:rPr>
        <w:t>95%</w:t>
      </w:r>
      <w:r>
        <w:rPr>
          <w:sz w:val="24"/>
        </w:rPr>
        <w:t>。乙方需提供由厂家出具（加盖厂家公章）的保修证明。</w:t>
      </w:r>
    </w:p>
    <w:p>
      <w:pPr>
        <w:pStyle w:val="null3"/>
        <w:ind w:firstLine="540"/>
        <w:jc w:val="both"/>
      </w:pPr>
      <w:r>
        <w:rPr>
          <w:sz w:val="24"/>
        </w:rPr>
        <w:t xml:space="preserve">6.2.1 </w:t>
      </w:r>
      <w:r>
        <w:rPr>
          <w:sz w:val="24"/>
        </w:rPr>
        <w:t xml:space="preserve">保质保用期内非因甲方的人为原因而出现产品质量及安装问题，由乙方负责包修、包换或包退，并承担因此而产生的一切费用。乙方应在收到甲方通知后 </w:t>
      </w:r>
      <w:r>
        <w:rPr>
          <w:sz w:val="24"/>
        </w:rPr>
        <w:t xml:space="preserve">4 </w:t>
      </w:r>
      <w:r>
        <w:rPr>
          <w:sz w:val="24"/>
        </w:rPr>
        <w:t>小时内派员到现场维修</w:t>
      </w:r>
      <w:r>
        <w:rPr>
          <w:sz w:val="24"/>
        </w:rPr>
        <w:t>(</w:t>
      </w:r>
      <w:r>
        <w:rPr>
          <w:sz w:val="24"/>
        </w:rPr>
        <w:t>用户需求书另有规定除外</w:t>
      </w:r>
      <w:r>
        <w:rPr>
          <w:sz w:val="24"/>
        </w:rPr>
        <w:t>)</w:t>
      </w:r>
      <w:r>
        <w:rPr>
          <w:sz w:val="24"/>
        </w:rPr>
        <w:t xml:space="preserve">，否则甲方有权利聘请第三方维修，维修费用由乙方支付。如合同设备在 </w:t>
      </w:r>
      <w:r>
        <w:rPr>
          <w:sz w:val="24"/>
        </w:rPr>
        <w:t xml:space="preserve">1 </w:t>
      </w:r>
      <w:r>
        <w:rPr>
          <w:sz w:val="24"/>
        </w:rPr>
        <w:t>个月内同一部件出现两次同一故障，乙方应负责免费更换整机或功能模块。乙方必须无条件接受甲方的配件和服务报价咨询，提供正常市场价格的报价清单。</w:t>
      </w:r>
    </w:p>
    <w:p>
      <w:pPr>
        <w:pStyle w:val="null3"/>
        <w:ind w:firstLine="540"/>
        <w:jc w:val="both"/>
      </w:pPr>
      <w:r>
        <w:rPr>
          <w:sz w:val="24"/>
        </w:rPr>
        <w:t xml:space="preserve">6.2.2 </w:t>
      </w:r>
      <w:r>
        <w:rPr>
          <w:sz w:val="24"/>
        </w:rPr>
        <w:t xml:space="preserve">保质保用期内如合同设备需要维修致使甲方累计停机时间超过 </w:t>
      </w:r>
      <w:r>
        <w:rPr>
          <w:sz w:val="24"/>
        </w:rPr>
        <w:t xml:space="preserve">15 </w:t>
      </w:r>
      <w:r>
        <w:rPr>
          <w:sz w:val="24"/>
        </w:rPr>
        <w:t xml:space="preserve">天的，停机时间每增加 </w:t>
      </w:r>
      <w:r>
        <w:rPr>
          <w:sz w:val="24"/>
        </w:rPr>
        <w:t xml:space="preserve">1 </w:t>
      </w:r>
      <w:r>
        <w:rPr>
          <w:sz w:val="24"/>
        </w:rPr>
        <w:t xml:space="preserve">天，质保期延长 </w:t>
      </w:r>
      <w:r>
        <w:rPr>
          <w:sz w:val="24"/>
        </w:rPr>
        <w:t xml:space="preserve">3 </w:t>
      </w:r>
      <w:r>
        <w:rPr>
          <w:sz w:val="24"/>
        </w:rPr>
        <w:t>天，停机时间超过</w:t>
      </w:r>
      <w:r>
        <w:rPr>
          <w:sz w:val="24"/>
        </w:rPr>
        <w:t>30</w:t>
      </w:r>
      <w:r>
        <w:rPr>
          <w:sz w:val="24"/>
        </w:rPr>
        <w:t>天的，保质保用期重新计算。保质保用期内每年按国家标准或厂家产品维护要求进行定期保养，做好保养记录，保养记录需提交甲方备份。最后一次保养一般安排在质保期结束前一个月进行，具体时间由甲方确定。</w:t>
      </w:r>
    </w:p>
    <w:p>
      <w:pPr>
        <w:pStyle w:val="null3"/>
        <w:ind w:firstLine="540"/>
        <w:jc w:val="both"/>
      </w:pPr>
      <w:r>
        <w:rPr>
          <w:sz w:val="24"/>
        </w:rPr>
        <w:t xml:space="preserve">6.2.3 </w:t>
      </w:r>
      <w:r>
        <w:rPr>
          <w:sz w:val="24"/>
        </w:rPr>
        <w:t xml:space="preserve">保质保用期内如合同设备需要维修致使甲方不能正常使用的，乙方应在甲方提出申请后 </w:t>
      </w:r>
      <w:r>
        <w:rPr>
          <w:sz w:val="24"/>
        </w:rPr>
        <w:t xml:space="preserve">2 </w:t>
      </w:r>
      <w:r>
        <w:rPr>
          <w:sz w:val="24"/>
        </w:rPr>
        <w:t>个工作日内提供相同功能设备供甲方使用。否则，造成甲方损失的，应承担相应的赔偿责任。</w:t>
      </w:r>
    </w:p>
    <w:p>
      <w:pPr>
        <w:pStyle w:val="null3"/>
        <w:ind w:firstLine="540"/>
        <w:jc w:val="both"/>
      </w:pPr>
      <w:r>
        <w:rPr>
          <w:sz w:val="24"/>
        </w:rPr>
        <w:t xml:space="preserve">6.2.4 </w:t>
      </w:r>
      <w:r>
        <w:rPr>
          <w:sz w:val="24"/>
        </w:rPr>
        <w:t>下列情况乙方不负责免费保修：</w:t>
      </w:r>
    </w:p>
    <w:p>
      <w:pPr>
        <w:pStyle w:val="null3"/>
        <w:ind w:firstLine="540"/>
        <w:jc w:val="both"/>
      </w:pPr>
      <w:r>
        <w:rPr>
          <w:sz w:val="24"/>
        </w:rPr>
        <w:t>（</w:t>
      </w:r>
      <w:r>
        <w:rPr>
          <w:sz w:val="24"/>
        </w:rPr>
        <w:t>1</w:t>
      </w:r>
      <w:r>
        <w:rPr>
          <w:sz w:val="24"/>
        </w:rPr>
        <w:t>）不按照乙方提供的书面正确使用方法而引致设备故障损坏；</w:t>
      </w:r>
    </w:p>
    <w:p>
      <w:pPr>
        <w:pStyle w:val="null3"/>
        <w:ind w:firstLine="540"/>
        <w:jc w:val="both"/>
      </w:pPr>
      <w:r>
        <w:rPr>
          <w:sz w:val="24"/>
        </w:rPr>
        <w:t>（</w:t>
      </w:r>
      <w:r>
        <w:rPr>
          <w:sz w:val="24"/>
        </w:rPr>
        <w:t>2</w:t>
      </w:r>
      <w:r>
        <w:rPr>
          <w:sz w:val="24"/>
        </w:rPr>
        <w:t>）擅自改装设备；</w:t>
      </w:r>
    </w:p>
    <w:p>
      <w:pPr>
        <w:pStyle w:val="null3"/>
        <w:ind w:firstLine="540"/>
        <w:jc w:val="both"/>
      </w:pPr>
      <w:r>
        <w:rPr>
          <w:sz w:val="24"/>
        </w:rPr>
        <w:t>（</w:t>
      </w:r>
      <w:r>
        <w:rPr>
          <w:sz w:val="24"/>
        </w:rPr>
        <w:t>3</w:t>
      </w:r>
      <w:r>
        <w:rPr>
          <w:sz w:val="24"/>
        </w:rPr>
        <w:t>）各种人为因素或天灾等外来因素造成的损坏。</w:t>
      </w:r>
    </w:p>
    <w:p>
      <w:pPr>
        <w:pStyle w:val="null3"/>
        <w:ind w:firstLine="540"/>
        <w:jc w:val="both"/>
      </w:pPr>
      <w:r>
        <w:rPr>
          <w:sz w:val="24"/>
        </w:rPr>
        <w:t xml:space="preserve">6.3   </w:t>
      </w:r>
      <w:r>
        <w:rPr>
          <w:sz w:val="24"/>
        </w:rPr>
        <w:t>因设备的质量问题而发生争议，由广东省或广州市质检部门进行质量鉴定。设备符合质量标准的，鉴定费用由甲方承担；设备不符合质量标准的，鉴定费用由乙方承担。乙方应负责更换设备及赔偿给甲方造成的损失。</w:t>
      </w:r>
    </w:p>
    <w:p>
      <w:pPr>
        <w:pStyle w:val="null3"/>
        <w:ind w:firstLine="540"/>
        <w:jc w:val="both"/>
      </w:pPr>
      <w:r>
        <w:rPr>
          <w:sz w:val="24"/>
        </w:rPr>
        <w:t xml:space="preserve">6.4 </w:t>
      </w:r>
      <w:r>
        <w:rPr>
          <w:sz w:val="24"/>
        </w:rPr>
        <w:t>乙方负责对设备使用相关人员的培训和考核。</w:t>
      </w:r>
    </w:p>
    <w:p>
      <w:pPr>
        <w:pStyle w:val="null3"/>
        <w:ind w:firstLine="540"/>
        <w:jc w:val="both"/>
      </w:pPr>
      <w:r>
        <w:rPr>
          <w:sz w:val="24"/>
        </w:rPr>
        <w:t xml:space="preserve">6.4.1 </w:t>
      </w:r>
      <w:r>
        <w:rPr>
          <w:sz w:val="24"/>
        </w:rPr>
        <w:t>乙方负责对甲方使用人员不少于</w:t>
      </w:r>
      <w:r>
        <w:rPr>
          <w:sz w:val="24"/>
          <w:u w:val="single"/>
        </w:rPr>
        <w:t xml:space="preserve">  </w:t>
      </w:r>
      <w:r>
        <w:rPr>
          <w:sz w:val="24"/>
          <w:u w:val="single"/>
        </w:rPr>
        <w:t>2</w:t>
      </w:r>
      <w:r>
        <w:rPr>
          <w:sz w:val="24"/>
        </w:rPr>
        <w:t xml:space="preserve"> </w:t>
      </w:r>
      <w:r>
        <w:rPr>
          <w:sz w:val="24"/>
        </w:rPr>
        <w:t>人进行培训，保证操作者熟悉操作仪器的全部功能，掌握日常使用保养方法。</w:t>
      </w:r>
    </w:p>
    <w:p>
      <w:pPr>
        <w:pStyle w:val="null3"/>
        <w:ind w:firstLine="540"/>
        <w:jc w:val="both"/>
      </w:pPr>
      <w:r>
        <w:rPr>
          <w:sz w:val="24"/>
        </w:rPr>
        <w:t xml:space="preserve">6.4.2 </w:t>
      </w:r>
      <w:r>
        <w:rPr>
          <w:sz w:val="24"/>
        </w:rPr>
        <w:t>乙方负责对甲方工程技术人员不少于</w:t>
      </w:r>
      <w:r>
        <w:rPr>
          <w:sz w:val="24"/>
          <w:u w:val="single"/>
        </w:rPr>
        <w:t xml:space="preserve">  </w:t>
      </w:r>
      <w:r>
        <w:rPr>
          <w:sz w:val="24"/>
          <w:u w:val="single"/>
        </w:rPr>
        <w:t xml:space="preserve">2  </w:t>
      </w:r>
      <w:r>
        <w:rPr>
          <w:sz w:val="24"/>
        </w:rPr>
        <w:t>人进行培训，主要内容为设备的基本原理和结构，主要部件的构造及修理，定期维护和预防性维修方法，电路重要参数设置和参考值，性能参数检测方法，常见故障的排除，紧急情况的处理等。并按甲方需求无偿为参训人员提供培训资料、全套设备结构线路图、维修软件和维修密钥等材料和信息（电子版）。</w:t>
      </w:r>
    </w:p>
    <w:p>
      <w:pPr>
        <w:pStyle w:val="null3"/>
        <w:ind w:firstLine="540"/>
        <w:jc w:val="both"/>
      </w:pPr>
      <w:r>
        <w:rPr>
          <w:sz w:val="24"/>
        </w:rPr>
        <w:t xml:space="preserve">6.4.3 </w:t>
      </w:r>
      <w:r>
        <w:rPr>
          <w:sz w:val="24"/>
        </w:rPr>
        <w:t>培训方式为线上讲解培训</w:t>
      </w:r>
      <w:r>
        <w:rPr>
          <w:sz w:val="24"/>
        </w:rPr>
        <w:t>，复杂设备安排在厂家培训基地或按甲方要求安排。乙方对甲方使用和维修人员进行考核，确保受训人员技能合格。</w:t>
      </w:r>
    </w:p>
    <w:p>
      <w:pPr>
        <w:pStyle w:val="null3"/>
        <w:ind w:firstLine="540"/>
        <w:jc w:val="both"/>
      </w:pPr>
      <w:r>
        <w:rPr>
          <w:sz w:val="24"/>
        </w:rPr>
        <w:t xml:space="preserve">6.4.4 </w:t>
      </w:r>
      <w:r>
        <w:rPr>
          <w:sz w:val="24"/>
        </w:rPr>
        <w:t>乙方工作人员须遵守甲方的管理规定，乙方工作人员在甲方处产生的一切争议纠纷，由乙方负责，与甲方无关。</w:t>
      </w:r>
    </w:p>
    <w:p>
      <w:pPr>
        <w:pStyle w:val="null3"/>
        <w:ind w:firstLine="540"/>
        <w:jc w:val="both"/>
      </w:pPr>
      <w:r>
        <w:rPr>
          <w:sz w:val="24"/>
        </w:rPr>
        <w:t xml:space="preserve">6.5 </w:t>
      </w:r>
      <w:r>
        <w:rPr>
          <w:sz w:val="24"/>
        </w:rPr>
        <w:t>设备终身维修保养，质保期过后，用户有权选择是否购买设备全保服务。若购买原厂保修服务，则设备每年的全保保修费不高于所保修设备资产值的</w:t>
      </w:r>
      <w:r>
        <w:rPr>
          <w:sz w:val="24"/>
        </w:rPr>
        <w:t>6%</w:t>
      </w:r>
      <w:r>
        <w:rPr>
          <w:sz w:val="24"/>
        </w:rPr>
        <w:t>。用户若不购买保修服务，则</w:t>
      </w:r>
      <w:r>
        <w:rPr>
          <w:sz w:val="24"/>
        </w:rPr>
        <w:t>乙方</w:t>
      </w:r>
      <w:r>
        <w:rPr>
          <w:sz w:val="24"/>
        </w:rPr>
        <w:t>或中标设备的生产厂家对设备的所有零配件的价格以不高于公开、正式报价的</w:t>
      </w:r>
      <w:r>
        <w:rPr>
          <w:sz w:val="24"/>
        </w:rPr>
        <w:t>7</w:t>
      </w:r>
      <w:r>
        <w:rPr>
          <w:sz w:val="24"/>
        </w:rPr>
        <w:t>折优惠价提供给用户，且免收人工费、上门服务费、检测费、交通费、住宿费等除零配件以外的费用。</w:t>
      </w:r>
    </w:p>
    <w:p>
      <w:pPr>
        <w:pStyle w:val="null3"/>
        <w:ind w:firstLine="540"/>
        <w:jc w:val="both"/>
      </w:pPr>
      <w:r>
        <w:rPr>
          <w:sz w:val="24"/>
          <w:b/>
        </w:rPr>
        <w:t>7</w:t>
      </w:r>
      <w:r>
        <w:rPr>
          <w:sz w:val="24"/>
          <w:b/>
        </w:rPr>
        <w:t xml:space="preserve">  </w:t>
      </w:r>
      <w:r>
        <w:rPr>
          <w:sz w:val="24"/>
          <w:b/>
        </w:rPr>
        <w:t>付款办法</w:t>
      </w:r>
      <w:r>
        <w:rPr>
          <w:sz w:val="24"/>
          <w:b/>
        </w:rPr>
        <w:t>及履约保证金</w:t>
      </w:r>
    </w:p>
    <w:p>
      <w:pPr>
        <w:pStyle w:val="null3"/>
        <w:spacing w:after="120"/>
        <w:ind w:firstLine="480"/>
        <w:jc w:val="both"/>
      </w:pPr>
      <w:r>
        <w:rPr>
          <w:sz w:val="24"/>
        </w:rPr>
        <w:t>7.1</w:t>
      </w:r>
      <w:r>
        <w:rPr>
          <w:sz w:val="24"/>
        </w:rPr>
        <w:t>付款办法</w:t>
      </w:r>
    </w:p>
    <w:p>
      <w:pPr>
        <w:pStyle w:val="null3"/>
        <w:ind w:firstLine="595"/>
        <w:jc w:val="both"/>
      </w:pPr>
      <w:r>
        <w:rPr>
          <w:sz w:val="24"/>
        </w:rPr>
        <w:t>7.1 .1</w:t>
      </w:r>
      <w:r>
        <w:rPr>
          <w:sz w:val="24"/>
        </w:rPr>
        <w:t>本合同的每笔款项以人民币银行转帐或财政资金转账方式支付，支付的时间和金额如下：</w:t>
      </w:r>
    </w:p>
    <w:p>
      <w:pPr>
        <w:pStyle w:val="null3"/>
        <w:ind w:firstLine="595"/>
        <w:jc w:val="both"/>
      </w:pPr>
      <w:r>
        <w:rPr>
          <w:sz w:val="24"/>
        </w:rPr>
        <w:t xml:space="preserve">7.1.2. </w:t>
      </w:r>
      <w:r>
        <w:rPr>
          <w:sz w:val="24"/>
        </w:rPr>
        <w:t>合同签订后，乙方向甲方提供合同总额</w:t>
      </w:r>
      <w:r>
        <w:rPr>
          <w:sz w:val="24"/>
        </w:rPr>
        <w:t>100</w:t>
      </w:r>
      <w:r>
        <w:rPr>
          <w:sz w:val="24"/>
        </w:rPr>
        <w:t>％发票原件，由甲方在</w:t>
      </w:r>
      <w:r>
        <w:rPr>
          <w:sz w:val="24"/>
        </w:rPr>
        <w:t>5</w:t>
      </w:r>
      <w:r>
        <w:rPr>
          <w:sz w:val="24"/>
        </w:rPr>
        <w:t>个工作日内</w:t>
      </w:r>
      <w:r>
        <w:rPr>
          <w:sz w:val="24"/>
        </w:rPr>
        <w:t>按财务流程</w:t>
      </w:r>
      <w:r>
        <w:rPr>
          <w:sz w:val="24"/>
        </w:rPr>
        <w:t>支付合同总金额的</w:t>
      </w:r>
      <w:r>
        <w:rPr>
          <w:sz w:val="24"/>
        </w:rPr>
        <w:t>30%</w:t>
      </w:r>
      <w:r>
        <w:rPr>
          <w:sz w:val="24"/>
        </w:rPr>
        <w:t>（￥</w:t>
      </w:r>
      <w:r>
        <w:rPr>
          <w:sz w:val="21"/>
          <w:u w:val="single"/>
        </w:rPr>
        <w:t xml:space="preserve">        </w:t>
      </w:r>
      <w:r>
        <w:rPr>
          <w:sz w:val="24"/>
        </w:rPr>
        <w:t>）作为预付款。</w:t>
      </w:r>
    </w:p>
    <w:p>
      <w:pPr>
        <w:pStyle w:val="null3"/>
        <w:ind w:firstLine="595"/>
        <w:jc w:val="both"/>
      </w:pPr>
      <w:r>
        <w:rPr>
          <w:sz w:val="24"/>
        </w:rPr>
        <w:t xml:space="preserve">7.1.3 </w:t>
      </w:r>
      <w:r>
        <w:rPr>
          <w:sz w:val="24"/>
        </w:rPr>
        <w:t>货物全部安装、调试完毕并验收合格后，乙方凭有效文件由甲方在</w:t>
      </w:r>
      <w:r>
        <w:rPr>
          <w:sz w:val="24"/>
        </w:rPr>
        <w:t>15</w:t>
      </w:r>
      <w:r>
        <w:rPr>
          <w:sz w:val="24"/>
        </w:rPr>
        <w:t>个工作日之内</w:t>
      </w:r>
      <w:r>
        <w:rPr>
          <w:sz w:val="24"/>
        </w:rPr>
        <w:t>按财务流程</w:t>
      </w:r>
      <w:r>
        <w:rPr>
          <w:sz w:val="24"/>
        </w:rPr>
        <w:t>支付</w:t>
      </w:r>
      <w:r>
        <w:rPr>
          <w:sz w:val="24"/>
        </w:rPr>
        <w:t>（</w:t>
      </w:r>
      <w:r>
        <w:rPr>
          <w:sz w:val="24"/>
        </w:rPr>
        <w:t>如果乙方为中小企业，甲方在</w:t>
      </w:r>
      <w:r>
        <w:rPr>
          <w:sz w:val="24"/>
        </w:rPr>
        <w:t>15</w:t>
      </w:r>
      <w:r>
        <w:rPr>
          <w:sz w:val="24"/>
        </w:rPr>
        <w:t>日内支付</w:t>
      </w:r>
      <w:r>
        <w:rPr>
          <w:sz w:val="24"/>
        </w:rPr>
        <w:t>）</w:t>
      </w:r>
      <w:r>
        <w:rPr>
          <w:sz w:val="24"/>
        </w:rPr>
        <w:t>合同总金额的</w:t>
      </w:r>
      <w:r>
        <w:rPr>
          <w:sz w:val="24"/>
        </w:rPr>
        <w:t>70</w:t>
      </w:r>
      <w:r>
        <w:rPr>
          <w:sz w:val="24"/>
        </w:rPr>
        <w:t>%</w:t>
      </w:r>
      <w:r>
        <w:rPr>
          <w:sz w:val="24"/>
        </w:rPr>
        <w:t>（金额￥</w:t>
      </w:r>
      <w:r>
        <w:rPr>
          <w:sz w:val="21"/>
          <w:u w:val="single"/>
        </w:rPr>
        <w:t xml:space="preserve">           </w:t>
      </w:r>
      <w:r>
        <w:rPr>
          <w:sz w:val="24"/>
        </w:rPr>
        <w:t>元）</w:t>
      </w:r>
      <w:r>
        <w:rPr>
          <w:sz w:val="24"/>
        </w:rPr>
        <w:t>。</w:t>
      </w:r>
    </w:p>
    <w:p>
      <w:pPr>
        <w:pStyle w:val="null3"/>
        <w:ind w:firstLine="595"/>
        <w:jc w:val="both"/>
      </w:pPr>
      <w:r>
        <w:rPr>
          <w:sz w:val="24"/>
        </w:rPr>
        <w:t>7.2</w:t>
      </w:r>
      <w:r>
        <w:rPr>
          <w:sz w:val="24"/>
        </w:rPr>
        <w:t>履约保证金</w:t>
      </w:r>
    </w:p>
    <w:p>
      <w:pPr>
        <w:pStyle w:val="null3"/>
        <w:ind w:firstLine="595"/>
        <w:jc w:val="both"/>
      </w:pPr>
      <w:r>
        <w:rPr>
          <w:sz w:val="24"/>
        </w:rPr>
        <w:t>7.2.1</w:t>
      </w:r>
      <w:r>
        <w:rPr>
          <w:sz w:val="24"/>
        </w:rPr>
        <w:t>具体要求：</w:t>
      </w:r>
    </w:p>
    <w:p>
      <w:pPr>
        <w:pStyle w:val="null3"/>
        <w:ind w:firstLine="595"/>
        <w:jc w:val="both"/>
      </w:pPr>
      <w:r>
        <w:rPr>
          <w:sz w:val="24"/>
        </w:rPr>
        <w:t>①时间：中标通知书发出之后</w:t>
      </w:r>
      <w:r>
        <w:rPr>
          <w:sz w:val="24"/>
        </w:rPr>
        <w:t>5</w:t>
      </w:r>
      <w:r>
        <w:rPr>
          <w:sz w:val="24"/>
        </w:rPr>
        <w:t>个工作日；</w:t>
      </w:r>
    </w:p>
    <w:p>
      <w:pPr>
        <w:pStyle w:val="null3"/>
        <w:ind w:firstLine="595"/>
        <w:jc w:val="both"/>
      </w:pPr>
      <w:r>
        <w:rPr>
          <w:sz w:val="24"/>
        </w:rPr>
        <w:t>②方式：支票、汇票、本票或金融机构（外资银行在国内的分支机构除外）出具的书面无条件保函；</w:t>
      </w:r>
    </w:p>
    <w:p>
      <w:pPr>
        <w:pStyle w:val="null3"/>
        <w:ind w:left="480" w:firstLine="115"/>
        <w:jc w:val="both"/>
      </w:pPr>
      <w:r>
        <w:rPr>
          <w:sz w:val="24"/>
        </w:rPr>
        <w:t>③保函有效期：自合同生效之日起至合同约定的</w:t>
      </w:r>
      <w:r>
        <w:rPr>
          <w:sz w:val="24"/>
        </w:rPr>
        <w:t>乙方</w:t>
      </w:r>
      <w:r>
        <w:rPr>
          <w:sz w:val="24"/>
        </w:rPr>
        <w:t>合同义务履行完毕时止。</w:t>
      </w:r>
    </w:p>
    <w:p>
      <w:pPr>
        <w:pStyle w:val="null3"/>
        <w:ind w:left="480" w:firstLine="115"/>
        <w:jc w:val="both"/>
      </w:pPr>
      <w:r>
        <w:rPr>
          <w:sz w:val="24"/>
        </w:rPr>
        <w:t>④金额：</w:t>
      </w:r>
      <w:r>
        <w:rPr>
          <w:sz w:val="24"/>
        </w:rPr>
        <w:t>合同总额</w:t>
      </w:r>
      <w:r>
        <w:rPr>
          <w:sz w:val="24"/>
        </w:rPr>
        <w:t>的</w:t>
      </w:r>
      <w:r>
        <w:rPr>
          <w:sz w:val="24"/>
        </w:rPr>
        <w:t>5%</w:t>
      </w:r>
      <w:r>
        <w:rPr>
          <w:sz w:val="24"/>
        </w:rPr>
        <w:t>，即人民币</w:t>
      </w:r>
      <w:r>
        <w:rPr>
          <w:sz w:val="21"/>
          <w:u w:val="single"/>
        </w:rPr>
        <w:t xml:space="preserve">   </w:t>
      </w:r>
      <w:r>
        <w:rPr>
          <w:sz w:val="24"/>
        </w:rPr>
        <w:t>元。</w:t>
      </w:r>
    </w:p>
    <w:p>
      <w:pPr>
        <w:pStyle w:val="null3"/>
        <w:ind w:firstLine="595"/>
        <w:jc w:val="both"/>
      </w:pPr>
      <w:r>
        <w:rPr>
          <w:sz w:val="24"/>
        </w:rPr>
        <w:t>7.2.1</w:t>
      </w:r>
      <w:r>
        <w:rPr>
          <w:sz w:val="24"/>
        </w:rPr>
        <w:t>未按要求递交履约保证金责任</w:t>
      </w:r>
      <w:r>
        <w:rPr>
          <w:sz w:val="24"/>
        </w:rPr>
        <w:t>：</w:t>
      </w:r>
      <w:r>
        <w:rPr>
          <w:sz w:val="24"/>
        </w:rPr>
        <w:t>乙方如未按要求递交履约保证金，甲方将根据《民法典》的相关规定，追诉乙方的相关法律责任。</w:t>
      </w:r>
    </w:p>
    <w:p>
      <w:pPr>
        <w:pStyle w:val="null3"/>
        <w:ind w:firstLine="595"/>
        <w:jc w:val="both"/>
      </w:pPr>
      <w:r>
        <w:rPr>
          <w:sz w:val="24"/>
        </w:rPr>
        <w:t>7.2.3</w:t>
      </w:r>
      <w:r>
        <w:rPr>
          <w:sz w:val="24"/>
        </w:rPr>
        <w:t>退还说明：</w:t>
      </w:r>
    </w:p>
    <w:p>
      <w:pPr>
        <w:pStyle w:val="null3"/>
        <w:ind w:firstLine="595"/>
        <w:jc w:val="both"/>
      </w:pPr>
      <w:r>
        <w:rPr>
          <w:sz w:val="24"/>
        </w:rPr>
        <w:t>①时间、方式和条件：待乙方全部合同义务履行完毕后，运行期间乙方无违约行为，向甲方提出申请退还履约保证金，甲方在</w:t>
      </w:r>
      <w:r>
        <w:rPr>
          <w:sz w:val="24"/>
        </w:rPr>
        <w:t>15</w:t>
      </w:r>
      <w:r>
        <w:rPr>
          <w:sz w:val="24"/>
        </w:rPr>
        <w:t>日内</w:t>
      </w:r>
      <w:r>
        <w:rPr>
          <w:sz w:val="24"/>
        </w:rPr>
        <w:t>按财务流程</w:t>
      </w:r>
      <w:r>
        <w:rPr>
          <w:sz w:val="24"/>
        </w:rPr>
        <w:t>向乙方退还履约保证金</w:t>
      </w:r>
      <w:r>
        <w:rPr>
          <w:sz w:val="24"/>
        </w:rPr>
        <w:t>(</w:t>
      </w:r>
      <w:r>
        <w:rPr>
          <w:sz w:val="24"/>
        </w:rPr>
        <w:t>履约保证金不计利息</w:t>
      </w:r>
      <w:r>
        <w:rPr>
          <w:sz w:val="24"/>
        </w:rPr>
        <w:t>)</w:t>
      </w:r>
      <w:r>
        <w:rPr>
          <w:sz w:val="24"/>
        </w:rPr>
        <w:t>。</w:t>
      </w:r>
    </w:p>
    <w:p>
      <w:pPr>
        <w:pStyle w:val="null3"/>
        <w:ind w:firstLine="595"/>
        <w:jc w:val="both"/>
      </w:pPr>
      <w:r>
        <w:rPr>
          <w:sz w:val="24"/>
        </w:rPr>
        <w:t>②违约责任：甲方逾期退还履约保证金的，除应当退还履约保证金本金外，还应当每日按合同总金额的</w:t>
      </w:r>
      <w:r>
        <w:rPr>
          <w:sz w:val="24"/>
        </w:rPr>
        <w:t>1</w:t>
      </w:r>
      <w:r>
        <w:rPr>
          <w:sz w:val="24"/>
        </w:rPr>
        <w:t>‰向乙方偿付违约金，但因乙方自身原因导致无法及时退还的除外。</w:t>
      </w:r>
    </w:p>
    <w:p>
      <w:pPr>
        <w:pStyle w:val="null3"/>
        <w:ind w:firstLine="595"/>
        <w:jc w:val="both"/>
      </w:pPr>
      <w:r>
        <w:rPr>
          <w:sz w:val="24"/>
        </w:rPr>
        <w:t>③甲方有权直接从履约保证金扣除乙方应当向甲方承担的违约金、赔偿金、维修费等相关费用。</w:t>
      </w:r>
    </w:p>
    <w:p>
      <w:pPr>
        <w:pStyle w:val="null3"/>
        <w:ind w:firstLine="595"/>
        <w:jc w:val="both"/>
      </w:pPr>
      <w:r>
        <w:rPr>
          <w:sz w:val="24"/>
        </w:rPr>
        <w:t>7.2.4</w:t>
      </w:r>
      <w:r>
        <w:rPr>
          <w:sz w:val="24"/>
        </w:rPr>
        <w:t>不予退还的情形：</w:t>
      </w:r>
    </w:p>
    <w:p>
      <w:pPr>
        <w:pStyle w:val="null3"/>
        <w:ind w:firstLine="595"/>
        <w:jc w:val="both"/>
      </w:pPr>
      <w:r>
        <w:rPr>
          <w:sz w:val="24"/>
        </w:rPr>
        <w:t>①未经甲方同意，乙方将本项目进行分包或转包给他人；</w:t>
      </w:r>
    </w:p>
    <w:p>
      <w:pPr>
        <w:pStyle w:val="null3"/>
        <w:ind w:firstLine="595"/>
        <w:jc w:val="both"/>
      </w:pPr>
      <w:r>
        <w:rPr>
          <w:sz w:val="24"/>
        </w:rPr>
        <w:t>②在履行合同期间，乙方未经甲方同意提前终止本项目合同；</w:t>
      </w:r>
    </w:p>
    <w:p>
      <w:pPr>
        <w:pStyle w:val="null3"/>
        <w:ind w:firstLine="595"/>
        <w:jc w:val="both"/>
      </w:pPr>
      <w:r>
        <w:rPr>
          <w:sz w:val="24"/>
        </w:rPr>
        <w:t>③在履行合同期间，乙方因在经营活动中存在违法被吊销营业执照或相关许可，导致本项目合同无法继续履行的。</w:t>
      </w:r>
    </w:p>
    <w:p>
      <w:pPr>
        <w:pStyle w:val="null3"/>
        <w:ind w:firstLine="595"/>
        <w:jc w:val="both"/>
      </w:pPr>
      <w:r>
        <w:rPr>
          <w:sz w:val="24"/>
        </w:rPr>
        <w:t>7.2.5</w:t>
      </w:r>
      <w:r>
        <w:rPr>
          <w:sz w:val="24"/>
        </w:rPr>
        <w:t>补足条款：</w:t>
      </w:r>
    </w:p>
    <w:p>
      <w:pPr>
        <w:pStyle w:val="null3"/>
        <w:ind w:firstLine="595"/>
        <w:jc w:val="both"/>
      </w:pPr>
      <w:r>
        <w:rPr>
          <w:sz w:val="24"/>
        </w:rPr>
        <w:t>如发生履约保证金被扣罚的情况，供应商应在被扣罚后</w:t>
      </w:r>
      <w:r>
        <w:rPr>
          <w:sz w:val="24"/>
        </w:rPr>
        <w:t>5</w:t>
      </w:r>
      <w:r>
        <w:rPr>
          <w:sz w:val="24"/>
        </w:rPr>
        <w:t>个工作日内补足履约保证金，以保证履约保证金满足当年度履约保证金金额要求。</w:t>
      </w:r>
    </w:p>
    <w:p>
      <w:pPr>
        <w:pStyle w:val="null3"/>
        <w:ind w:firstLine="540"/>
        <w:jc w:val="both"/>
      </w:pPr>
      <w:r>
        <w:rPr>
          <w:sz w:val="21"/>
          <w:b/>
        </w:rPr>
        <w:t xml:space="preserve"> </w:t>
      </w:r>
      <w:r>
        <w:rPr>
          <w:sz w:val="24"/>
          <w:b/>
        </w:rPr>
        <w:t>8</w:t>
      </w:r>
      <w:r>
        <w:rPr>
          <w:sz w:val="24"/>
          <w:b/>
        </w:rPr>
        <w:t>　索赔</w:t>
      </w:r>
    </w:p>
    <w:p>
      <w:pPr>
        <w:pStyle w:val="null3"/>
        <w:ind w:firstLine="540"/>
        <w:jc w:val="both"/>
      </w:pPr>
      <w:r>
        <w:rPr>
          <w:sz w:val="24"/>
        </w:rPr>
        <w:t>8</w:t>
      </w:r>
      <w:r>
        <w:rPr>
          <w:sz w:val="24"/>
        </w:rPr>
        <w:t>.1</w:t>
      </w:r>
      <w:r>
        <w:rPr>
          <w:sz w:val="24"/>
        </w:rPr>
        <w:t xml:space="preserve"> </w:t>
      </w:r>
      <w:r>
        <w:rPr>
          <w:sz w:val="24"/>
        </w:rPr>
        <w:t>如乙方对赔偿金额有异议，甲方有权根据有关政府部门的检验结果向乙方提出索赔。</w:t>
      </w:r>
    </w:p>
    <w:p>
      <w:pPr>
        <w:pStyle w:val="null3"/>
        <w:ind w:firstLine="540"/>
        <w:jc w:val="both"/>
      </w:pPr>
      <w:r>
        <w:rPr>
          <w:sz w:val="24"/>
        </w:rPr>
        <w:t>8</w:t>
      </w:r>
      <w:r>
        <w:rPr>
          <w:sz w:val="24"/>
        </w:rPr>
        <w:t>.2</w:t>
      </w:r>
      <w:r>
        <w:rPr>
          <w:sz w:val="24"/>
        </w:rPr>
        <w:t xml:space="preserve"> </w:t>
      </w:r>
      <w:r>
        <w:rPr>
          <w:sz w:val="24"/>
        </w:rPr>
        <w:t>在合同执行期间，如果乙方对甲方提出的索赔和差异负有责任，乙方应按照甲方同意的下列一种或多种方式解决索赔事宜：</w:t>
      </w:r>
    </w:p>
    <w:p>
      <w:pPr>
        <w:pStyle w:val="null3"/>
        <w:ind w:firstLine="540"/>
        <w:jc w:val="both"/>
      </w:pPr>
      <w:r>
        <w:rPr>
          <w:sz w:val="24"/>
        </w:rPr>
        <w:t>（</w:t>
      </w:r>
      <w:r>
        <w:rPr>
          <w:sz w:val="24"/>
        </w:rPr>
        <w:t>1</w:t>
      </w:r>
      <w:r>
        <w:rPr>
          <w:sz w:val="24"/>
        </w:rPr>
        <w:t>）乙方同意退货，并按合同规定的同种货币将货款退还给甲方，并承担由此发生的一切损失和费用。</w:t>
      </w:r>
    </w:p>
    <w:p>
      <w:pPr>
        <w:pStyle w:val="null3"/>
        <w:ind w:firstLine="540"/>
        <w:jc w:val="both"/>
      </w:pPr>
      <w:r>
        <w:rPr>
          <w:sz w:val="24"/>
        </w:rPr>
        <w:t>（</w:t>
      </w:r>
      <w:r>
        <w:rPr>
          <w:sz w:val="24"/>
        </w:rPr>
        <w:t>2</w:t>
      </w:r>
      <w:r>
        <w:rPr>
          <w:sz w:val="24"/>
        </w:rPr>
        <w:t>）根据货物低劣程度、损坏程度以及甲方所遭受损失的数额甲乙双方商定降低货物的价格。</w:t>
      </w:r>
    </w:p>
    <w:p>
      <w:pPr>
        <w:pStyle w:val="null3"/>
        <w:ind w:firstLine="540"/>
        <w:jc w:val="both"/>
      </w:pPr>
      <w:r>
        <w:rPr>
          <w:sz w:val="24"/>
        </w:rPr>
        <w:t>（</w:t>
      </w: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ind w:firstLine="540"/>
        <w:jc w:val="both"/>
      </w:pPr>
      <w:r>
        <w:rPr>
          <w:sz w:val="24"/>
        </w:rPr>
        <w:t>8</w:t>
      </w:r>
      <w:r>
        <w:rPr>
          <w:sz w:val="24"/>
        </w:rPr>
        <w:t>.3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ind w:firstLine="540"/>
        <w:jc w:val="both"/>
      </w:pPr>
      <w:r>
        <w:rPr>
          <w:sz w:val="21"/>
        </w:rPr>
        <w:t xml:space="preserve">  </w:t>
      </w:r>
    </w:p>
    <w:p>
      <w:pPr>
        <w:pStyle w:val="null3"/>
        <w:ind w:firstLine="540"/>
        <w:jc w:val="both"/>
      </w:pPr>
      <w:r>
        <w:rPr>
          <w:sz w:val="24"/>
          <w:b/>
        </w:rPr>
        <w:t xml:space="preserve">9 </w:t>
      </w:r>
      <w:r>
        <w:rPr>
          <w:sz w:val="24"/>
          <w:b/>
        </w:rPr>
        <w:t>违约与处罚</w:t>
      </w:r>
    </w:p>
    <w:p>
      <w:pPr>
        <w:pStyle w:val="null3"/>
        <w:ind w:firstLine="540"/>
        <w:jc w:val="both"/>
      </w:pPr>
      <w:r>
        <w:rPr>
          <w:sz w:val="24"/>
        </w:rPr>
        <w:t xml:space="preserve">9.1 </w:t>
      </w:r>
      <w:r>
        <w:rPr>
          <w:sz w:val="24"/>
        </w:rPr>
        <w:t xml:space="preserve">甲方应依合同规定时间内，向乙方支付货款，每拖延 </w:t>
      </w:r>
      <w:r>
        <w:rPr>
          <w:sz w:val="24"/>
        </w:rPr>
        <w:t xml:space="preserve">1 </w:t>
      </w:r>
      <w:r>
        <w:rPr>
          <w:sz w:val="24"/>
        </w:rPr>
        <w:t>天乙方可向甲方加收逾期未付款额的</w:t>
      </w:r>
      <w:r>
        <w:rPr>
          <w:sz w:val="24"/>
        </w:rPr>
        <w:t>万分之五</w:t>
      </w:r>
      <w:r>
        <w:rPr>
          <w:sz w:val="24"/>
        </w:rPr>
        <w:t>的违约金，违约金总额不得超过应付未付款项的</w:t>
      </w:r>
      <w:r>
        <w:rPr>
          <w:sz w:val="24"/>
        </w:rPr>
        <w:t xml:space="preserve">3% </w:t>
      </w:r>
      <w:r>
        <w:rPr>
          <w:sz w:val="24"/>
        </w:rPr>
        <w:t>。</w:t>
      </w:r>
    </w:p>
    <w:p>
      <w:pPr>
        <w:pStyle w:val="null3"/>
        <w:ind w:firstLine="540"/>
        <w:jc w:val="both"/>
      </w:pPr>
      <w:r>
        <w:rPr>
          <w:sz w:val="24"/>
        </w:rPr>
        <w:t xml:space="preserve">9.2 </w:t>
      </w:r>
      <w:r>
        <w:rPr>
          <w:sz w:val="24"/>
        </w:rPr>
        <w:t xml:space="preserve">乙方未能按时交货的，每拖延 </w:t>
      </w:r>
      <w:r>
        <w:rPr>
          <w:sz w:val="24"/>
        </w:rPr>
        <w:t xml:space="preserve">1 </w:t>
      </w:r>
      <w:r>
        <w:rPr>
          <w:sz w:val="24"/>
        </w:rPr>
        <w:t xml:space="preserve">天，须向甲方支付合同金额的 </w:t>
      </w:r>
      <w:r>
        <w:rPr>
          <w:sz w:val="24"/>
        </w:rPr>
        <w:t>3</w:t>
      </w:r>
      <w:r>
        <w:rPr>
          <w:sz w:val="24"/>
        </w:rPr>
        <w:t xml:space="preserve">‰作为违约金，拖延 </w:t>
      </w:r>
      <w:r>
        <w:rPr>
          <w:sz w:val="24"/>
        </w:rPr>
        <w:t xml:space="preserve">15 </w:t>
      </w:r>
      <w:r>
        <w:rPr>
          <w:sz w:val="24"/>
        </w:rPr>
        <w:t xml:space="preserve">天以上的，甲方有权单方解除合同，乙方除返还甲方已支付的相应费用外，还应向甲方支付合同金额 </w:t>
      </w:r>
      <w:r>
        <w:rPr>
          <w:sz w:val="24"/>
        </w:rPr>
        <w:t xml:space="preserve">20% </w:t>
      </w:r>
      <w:r>
        <w:rPr>
          <w:sz w:val="24"/>
        </w:rPr>
        <w:t>作为违约金，造成甲方其它损失的，乙方还应承担相应赔偿责任。</w:t>
      </w:r>
    </w:p>
    <w:p>
      <w:pPr>
        <w:pStyle w:val="null3"/>
        <w:ind w:firstLine="540"/>
        <w:jc w:val="both"/>
      </w:pPr>
      <w:r>
        <w:rPr>
          <w:sz w:val="24"/>
        </w:rPr>
        <w:t xml:space="preserve">9.3 </w:t>
      </w:r>
      <w:r>
        <w:rPr>
          <w:sz w:val="24"/>
        </w:rPr>
        <w:t xml:space="preserve">乙方交付的货物不符合合同规定的，甲方有权拒收，乙方向甲方支付合同金额的 </w:t>
      </w:r>
      <w:r>
        <w:rPr>
          <w:sz w:val="24"/>
        </w:rPr>
        <w:t>5%</w:t>
      </w:r>
      <w:r>
        <w:rPr>
          <w:sz w:val="24"/>
        </w:rPr>
        <w:t xml:space="preserve">的违约金。且甲方有权要求乙方再次提交符合合同规定的货物，乙方再次提交仍不符合规定，甲方有权单方解除合约，乙方除返还甲方已支付的相应费用外，还应向甲方支付合同金额的 </w:t>
      </w:r>
      <w:r>
        <w:rPr>
          <w:sz w:val="24"/>
        </w:rPr>
        <w:t xml:space="preserve">20% </w:t>
      </w:r>
      <w:r>
        <w:rPr>
          <w:sz w:val="24"/>
        </w:rPr>
        <w:t>作为违约金，造成甲方其它损失的，乙方还应承担相应赔偿责任。</w:t>
      </w:r>
    </w:p>
    <w:p>
      <w:pPr>
        <w:pStyle w:val="null3"/>
        <w:ind w:firstLine="540"/>
        <w:jc w:val="both"/>
      </w:pPr>
      <w:r>
        <w:rPr>
          <w:sz w:val="24"/>
        </w:rPr>
        <w:t xml:space="preserve">9.4 </w:t>
      </w:r>
      <w:r>
        <w:rPr>
          <w:sz w:val="24"/>
        </w:rPr>
        <w:t xml:space="preserve">乙方不能交付货物履行合同的，甲方有权解除合同，乙方应返还甲方已支付的相应费用，还应向甲方支付合同金额 </w:t>
      </w:r>
      <w:r>
        <w:rPr>
          <w:sz w:val="24"/>
        </w:rPr>
        <w:t xml:space="preserve">20% </w:t>
      </w:r>
      <w:r>
        <w:rPr>
          <w:sz w:val="24"/>
        </w:rPr>
        <w:t>的违约金，造成甲方其它损失的，乙方应承担相应的赔偿责任。</w:t>
      </w:r>
    </w:p>
    <w:p>
      <w:pPr>
        <w:pStyle w:val="null3"/>
        <w:ind w:firstLine="540"/>
        <w:jc w:val="both"/>
      </w:pPr>
      <w:r>
        <w:rPr>
          <w:sz w:val="24"/>
        </w:rPr>
        <w:t xml:space="preserve">9.5 </w:t>
      </w:r>
      <w:r>
        <w:rPr>
          <w:sz w:val="24"/>
        </w:rPr>
        <w:t>由于乙方设备原因导致不能办理证照的，乙方应主动积极整改。如在规定时限内未能完成整改达到办证条件的，乙方应支付甲方合同金额</w:t>
      </w:r>
      <w:r>
        <w:rPr>
          <w:sz w:val="24"/>
        </w:rPr>
        <w:t>5%</w:t>
      </w:r>
      <w:r>
        <w:rPr>
          <w:sz w:val="24"/>
        </w:rPr>
        <w:t>的违约金，待整改达到办证条件时予以退还。在甲方宽限时限内未能完成整改达到办证条件的，甲方有权解除合同。</w:t>
      </w:r>
    </w:p>
    <w:p>
      <w:pPr>
        <w:pStyle w:val="null3"/>
        <w:ind w:firstLine="540"/>
        <w:jc w:val="both"/>
      </w:pPr>
      <w:r>
        <w:rPr>
          <w:sz w:val="24"/>
        </w:rPr>
        <w:t xml:space="preserve">9.6 </w:t>
      </w:r>
      <w:r>
        <w:rPr>
          <w:sz w:val="24"/>
        </w:rPr>
        <w:t>由于乙方设备原因产生争议纠纷、导致医疗事故、医疗纠纷或导致使用者、患者损害的，由乙方承担相应责任，与甲方无关，造成甲方损失的，乙方应承担相应的赔偿责任。</w:t>
      </w:r>
    </w:p>
    <w:p>
      <w:pPr>
        <w:pStyle w:val="null3"/>
        <w:ind w:firstLine="540"/>
        <w:jc w:val="both"/>
      </w:pPr>
      <w:r>
        <w:rPr>
          <w:sz w:val="24"/>
        </w:rPr>
        <w:t>9.7</w:t>
      </w:r>
      <w:r>
        <w:rPr>
          <w:sz w:val="24"/>
          <w:color w:val="000000"/>
        </w:rPr>
        <w:t>若乙方及保修承担方未按本合同的约定提供保修服务，甲方有权自行委托第三方提供甲方所需要的技术支持和售后服务，由此造成的包括但不限于第三方维保费用、甲方全部损失等均由乙方承担赔偿。</w:t>
      </w:r>
    </w:p>
    <w:p>
      <w:pPr>
        <w:pStyle w:val="null3"/>
        <w:ind w:firstLine="540"/>
        <w:jc w:val="both"/>
      </w:pPr>
      <w:r>
        <w:rPr>
          <w:sz w:val="24"/>
        </w:rPr>
        <w:t xml:space="preserve">9.8 </w:t>
      </w:r>
      <w:r>
        <w:rPr>
          <w:sz w:val="24"/>
        </w:rPr>
        <w:t>对于乙方违反本合同约定的权利义务造成甲方损失，且拒不按采购文件及本合同约定积极承担赔偿责任的，甲方将按照相关规定上报主管部门，将乙方行为纳入甲方相关医院失信名单。同时保留法律诉讼的权利。</w:t>
      </w:r>
    </w:p>
    <w:p>
      <w:pPr>
        <w:pStyle w:val="null3"/>
        <w:ind w:firstLine="540"/>
        <w:jc w:val="both"/>
      </w:pPr>
      <w:r>
        <w:rPr>
          <w:sz w:val="21"/>
          <w:b/>
        </w:rPr>
        <w:t xml:space="preserve"> </w:t>
      </w:r>
    </w:p>
    <w:p>
      <w:pPr>
        <w:pStyle w:val="null3"/>
        <w:ind w:firstLine="540"/>
        <w:jc w:val="both"/>
      </w:pPr>
      <w:r>
        <w:rPr>
          <w:sz w:val="24"/>
          <w:b/>
        </w:rPr>
        <w:t xml:space="preserve">10 </w:t>
      </w:r>
      <w:r>
        <w:rPr>
          <w:sz w:val="24"/>
          <w:b/>
        </w:rPr>
        <w:t>廉洁条款</w:t>
      </w:r>
    </w:p>
    <w:p>
      <w:pPr>
        <w:pStyle w:val="null3"/>
        <w:ind w:firstLine="540"/>
        <w:jc w:val="both"/>
      </w:pPr>
      <w:r>
        <w:rPr>
          <w:sz w:val="24"/>
        </w:rPr>
        <w:t>10.1</w:t>
      </w:r>
      <w:r>
        <w:rPr>
          <w:sz w:val="24"/>
        </w:rPr>
        <w:t>甲方严禁接受乙方以任何名义、形式给予的回扣，不得将接受捐赠资助与采购挂钩。甲方工作人员不得参加乙方安排并支付费用的营业性娱乐场所的娱乐活动，不得以任何形式向乙方索要现金、有价证券、支付凭证和贵重礼品等。</w:t>
      </w:r>
    </w:p>
    <w:p>
      <w:pPr>
        <w:pStyle w:val="null3"/>
        <w:ind w:firstLine="540"/>
        <w:jc w:val="both"/>
      </w:pPr>
      <w:r>
        <w:rPr>
          <w:sz w:val="24"/>
        </w:rPr>
        <w:t>10.2</w:t>
      </w:r>
      <w:r>
        <w:rPr>
          <w:sz w:val="24"/>
        </w:rPr>
        <w:t>严禁甲方工作人员利用任何途径和方式，为乙方统计医师个人及临床科室有关医药产品用量信息，或为乙方统计提供便利。</w:t>
      </w:r>
    </w:p>
    <w:p>
      <w:pPr>
        <w:pStyle w:val="null3"/>
        <w:ind w:firstLine="540"/>
        <w:jc w:val="both"/>
      </w:pPr>
      <w:r>
        <w:rPr>
          <w:sz w:val="24"/>
        </w:rPr>
        <w:t>10.3</w:t>
      </w:r>
      <w:r>
        <w:rPr>
          <w:sz w:val="24"/>
        </w:rPr>
        <w:t>乙方不得以回扣、宴请等方式影响甲方工作人员采购或使用医药产品的选择权，不得在学术活动中提供旅游、超标准支付食宿费用。</w:t>
      </w:r>
    </w:p>
    <w:p>
      <w:pPr>
        <w:pStyle w:val="null3"/>
        <w:ind w:firstLine="540"/>
        <w:jc w:val="both"/>
      </w:pPr>
      <w:r>
        <w:rPr>
          <w:sz w:val="24"/>
        </w:rPr>
        <w:t>10.4</w:t>
      </w:r>
      <w:r>
        <w:rPr>
          <w:sz w:val="24"/>
        </w:rPr>
        <w:t>乙方及其销售人员必须在工作时间到甲方指定地点联系商谈，不得到住院部、门诊部、医技科室等推销医药产品，不得借故到甲方相关领导、部门负责人及相关工作人员家中访谈并提供任何好处费。</w:t>
      </w:r>
    </w:p>
    <w:p>
      <w:pPr>
        <w:pStyle w:val="null3"/>
        <w:ind w:firstLine="540"/>
        <w:jc w:val="both"/>
      </w:pPr>
      <w:r>
        <w:rPr>
          <w:sz w:val="24"/>
        </w:rPr>
        <w:t>10.5</w:t>
      </w:r>
      <w:r>
        <w:rPr>
          <w:sz w:val="24"/>
        </w:rPr>
        <w:t>乙方属经销单位的，有义务向相关生产厂家告之本合同廉洁条款的内容，并提醒生产厂家不得以任何不正当手段向甲方工作人员推销产品，以及给予甲方工作人员“红包”、回扣、提成、物品和其他形式等不正当利益。</w:t>
      </w:r>
    </w:p>
    <w:p>
      <w:pPr>
        <w:pStyle w:val="null3"/>
        <w:ind w:firstLine="540"/>
        <w:jc w:val="both"/>
      </w:pPr>
      <w:r>
        <w:rPr>
          <w:sz w:val="24"/>
        </w:rPr>
        <w:t>10.6</w:t>
      </w:r>
      <w:r>
        <w:rPr>
          <w:sz w:val="24"/>
        </w:rPr>
        <w:t>乙方如违反廉洁条款，一经发现，甲方有权终止本合同，并向有关卫生计生行政部门报告。如乙方被列入商业贿赂不良记录，则严格按照《国家卫生计生委关于建立医药购销领域商业贿赂不良记录的规定》（国卫法制发〔</w:t>
      </w:r>
      <w:r>
        <w:rPr>
          <w:sz w:val="24"/>
        </w:rPr>
        <w:t>2013</w:t>
      </w:r>
      <w:r>
        <w:rPr>
          <w:sz w:val="24"/>
        </w:rPr>
        <w:t>〕</w:t>
      </w:r>
      <w:r>
        <w:rPr>
          <w:sz w:val="24"/>
        </w:rPr>
        <w:t>50</w:t>
      </w:r>
      <w:r>
        <w:rPr>
          <w:sz w:val="24"/>
        </w:rPr>
        <w:t>号）相关规定处理。</w:t>
      </w:r>
    </w:p>
    <w:p>
      <w:pPr>
        <w:pStyle w:val="null3"/>
        <w:ind w:firstLine="540"/>
        <w:jc w:val="both"/>
      </w:pPr>
      <w:r>
        <w:rPr>
          <w:sz w:val="24"/>
          <w:b/>
        </w:rPr>
        <w:t xml:space="preserve">11 </w:t>
      </w:r>
      <w:r>
        <w:rPr>
          <w:sz w:val="24"/>
          <w:b/>
        </w:rPr>
        <w:t>不可抗力</w:t>
      </w:r>
    </w:p>
    <w:p>
      <w:pPr>
        <w:pStyle w:val="null3"/>
        <w:ind w:firstLine="540"/>
        <w:jc w:val="both"/>
      </w:pPr>
      <w:r>
        <w:rPr>
          <w:sz w:val="24"/>
        </w:rPr>
        <w:t>一方由于不可抗力、法律、法规、规范及政策、上级行政管理部门发布的命令、通知等改变的原因不能履行合同时，应及时向对方书面通报不能履行或不能完全履行的理由，在取得有关权威部门的证明以后，允许延期履行、部分履行或者不履行合同，并根据情况可部分或全部免予承担违约责任。</w:t>
      </w:r>
    </w:p>
    <w:p>
      <w:pPr>
        <w:pStyle w:val="null3"/>
        <w:ind w:firstLine="540"/>
        <w:jc w:val="both"/>
      </w:pPr>
      <w:r>
        <w:rPr>
          <w:sz w:val="24"/>
          <w:b/>
        </w:rPr>
        <w:t xml:space="preserve">12 </w:t>
      </w:r>
      <w:r>
        <w:rPr>
          <w:sz w:val="24"/>
          <w:b/>
        </w:rPr>
        <w:t>合同终止</w:t>
      </w:r>
    </w:p>
    <w:p>
      <w:pPr>
        <w:pStyle w:val="null3"/>
        <w:ind w:firstLine="540"/>
        <w:jc w:val="both"/>
      </w:pPr>
      <w:r>
        <w:rPr>
          <w:sz w:val="24"/>
        </w:rPr>
        <w:t>如果一方严重违反合同，并在收到对方违约通知书后在</w:t>
      </w:r>
      <w:r>
        <w:rPr>
          <w:sz w:val="24"/>
        </w:rPr>
        <w:t>30</w:t>
      </w:r>
      <w:r>
        <w:rPr>
          <w:sz w:val="24"/>
        </w:rPr>
        <w:t>天内仍未能改正违约的另一方可立即终止本合同。</w:t>
      </w:r>
    </w:p>
    <w:p>
      <w:pPr>
        <w:pStyle w:val="null3"/>
        <w:ind w:firstLine="540"/>
        <w:jc w:val="both"/>
      </w:pPr>
      <w:r>
        <w:rPr>
          <w:sz w:val="24"/>
          <w:b/>
        </w:rPr>
        <w:t>1</w:t>
      </w:r>
      <w:r>
        <w:rPr>
          <w:sz w:val="24"/>
          <w:b/>
        </w:rPr>
        <w:t xml:space="preserve">3 </w:t>
      </w:r>
      <w:r>
        <w:rPr>
          <w:sz w:val="24"/>
          <w:b/>
        </w:rPr>
        <w:t>法律诉讼</w:t>
      </w:r>
    </w:p>
    <w:p>
      <w:pPr>
        <w:pStyle w:val="null3"/>
        <w:ind w:firstLine="540"/>
        <w:jc w:val="both"/>
      </w:pPr>
      <w:r>
        <w:rPr>
          <w:sz w:val="24"/>
        </w:rPr>
        <w:t>签约双方在履约中发生争执和分歧，双方应通过友好协商解决，若经协商不能达成协议时，则向甲方所在地人民法院提起诉讼。受理期间，双方应继续执行合同其余部分。</w:t>
      </w:r>
    </w:p>
    <w:p>
      <w:pPr>
        <w:pStyle w:val="null3"/>
        <w:ind w:firstLine="540"/>
        <w:jc w:val="both"/>
      </w:pPr>
      <w:r>
        <w:rPr>
          <w:sz w:val="24"/>
          <w:b/>
        </w:rPr>
        <w:t>1</w:t>
      </w:r>
      <w:r>
        <w:rPr>
          <w:sz w:val="24"/>
          <w:b/>
        </w:rPr>
        <w:t xml:space="preserve">4 </w:t>
      </w:r>
      <w:r>
        <w:rPr>
          <w:sz w:val="24"/>
          <w:b/>
        </w:rPr>
        <w:t>其他</w:t>
      </w:r>
    </w:p>
    <w:p>
      <w:pPr>
        <w:pStyle w:val="null3"/>
        <w:ind w:firstLine="540"/>
        <w:jc w:val="both"/>
      </w:pPr>
      <w:r>
        <w:rPr>
          <w:sz w:val="24"/>
        </w:rPr>
        <w:t>1</w:t>
      </w:r>
      <w:r>
        <w:rPr>
          <w:sz w:val="24"/>
        </w:rPr>
        <w:t>4</w:t>
      </w:r>
      <w:r>
        <w:rPr>
          <w:sz w:val="24"/>
        </w:rPr>
        <w:t>.1</w:t>
      </w:r>
      <w:r>
        <w:rPr>
          <w:sz w:val="24"/>
        </w:rPr>
        <w:t xml:space="preserve"> </w:t>
      </w:r>
      <w:r>
        <w:rPr>
          <w:sz w:val="24"/>
        </w:rPr>
        <w:t>本合同正本</w:t>
      </w:r>
      <w:r>
        <w:rPr>
          <w:sz w:val="24"/>
          <w:u w:val="single"/>
        </w:rPr>
        <w:t>6</w:t>
      </w:r>
      <w:r>
        <w:rPr>
          <w:sz w:val="24"/>
        </w:rPr>
        <w:t>份，具有同等法律效力，甲方执</w:t>
      </w:r>
      <w:r>
        <w:rPr>
          <w:sz w:val="24"/>
          <w:u w:val="single"/>
        </w:rPr>
        <w:t>5</w:t>
      </w:r>
      <w:r>
        <w:rPr>
          <w:sz w:val="24"/>
        </w:rPr>
        <w:t>份、乙方执</w:t>
      </w:r>
      <w:r>
        <w:rPr>
          <w:sz w:val="24"/>
          <w:u w:val="single"/>
        </w:rPr>
        <w:t>1</w:t>
      </w:r>
      <w:r>
        <w:rPr>
          <w:sz w:val="24"/>
        </w:rPr>
        <w:t>份。合同自签字盖章之日起生效。</w:t>
      </w:r>
    </w:p>
    <w:p>
      <w:pPr>
        <w:pStyle w:val="null3"/>
        <w:ind w:firstLine="540"/>
        <w:jc w:val="both"/>
      </w:pPr>
      <w:r>
        <w:rPr>
          <w:sz w:val="24"/>
        </w:rPr>
        <w:t>1</w:t>
      </w:r>
      <w:r>
        <w:rPr>
          <w:sz w:val="24"/>
        </w:rPr>
        <w:t>4</w:t>
      </w:r>
      <w:r>
        <w:rPr>
          <w:sz w:val="24"/>
        </w:rPr>
        <w:t>.2</w:t>
      </w:r>
      <w:r>
        <w:rPr>
          <w:sz w:val="24"/>
        </w:rPr>
        <w:t xml:space="preserve"> </w:t>
      </w:r>
      <w:r>
        <w:rPr>
          <w:sz w:val="24"/>
        </w:rPr>
        <w:t>本合同未尽事宜，由双方协商处理。</w:t>
      </w:r>
    </w:p>
    <w:p>
      <w:pPr>
        <w:pStyle w:val="null3"/>
        <w:ind w:firstLine="540"/>
        <w:jc w:val="both"/>
      </w:pPr>
      <w:r>
        <w:rPr>
          <w:sz w:val="24"/>
          <w:b/>
          <w:color w:val="000000"/>
        </w:rPr>
        <w:t>甲方：</w:t>
      </w:r>
      <w:r>
        <w:rPr>
          <w:sz w:val="24"/>
          <w:b/>
          <w:color w:val="000000"/>
        </w:rPr>
        <w:t>广州市白云区人民医院</w:t>
      </w:r>
      <w:r>
        <w:rPr>
          <w:sz w:val="21"/>
          <w:b/>
        </w:rPr>
        <w:t xml:space="preserve">    </w:t>
      </w:r>
      <w:r>
        <w:rPr>
          <w:sz w:val="21"/>
          <w:b/>
        </w:rPr>
        <w:t xml:space="preserve">       </w:t>
      </w:r>
      <w:r>
        <w:rPr>
          <w:sz w:val="21"/>
          <w:b/>
        </w:rPr>
        <w:t xml:space="preserve">    </w:t>
      </w:r>
      <w:r>
        <w:rPr>
          <w:sz w:val="21"/>
          <w:b/>
        </w:rPr>
        <w:t xml:space="preserve"> </w:t>
      </w:r>
      <w:r>
        <w:rPr>
          <w:sz w:val="24"/>
          <w:b/>
          <w:color w:val="000000"/>
        </w:rPr>
        <w:t>乙方：</w:t>
      </w:r>
    </w:p>
    <w:p>
      <w:pPr>
        <w:pStyle w:val="null3"/>
        <w:jc w:val="both"/>
      </w:pPr>
      <w:r>
        <w:rPr>
          <w:sz w:val="21"/>
          <w:b/>
        </w:rPr>
        <w:t xml:space="preserve">     </w:t>
      </w:r>
    </w:p>
    <w:p>
      <w:pPr>
        <w:pStyle w:val="null3"/>
        <w:jc w:val="left"/>
      </w:pP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r>
        <w:rPr>
          <w:sz w:val="21"/>
          <w:b/>
        </w:rPr>
        <w:t xml:space="preserve">   </w:t>
      </w:r>
      <w:r>
        <w:rPr>
          <w:sz w:val="21"/>
          <w:b/>
        </w:rPr>
        <w:t xml:space="preserve">                  </w:t>
      </w:r>
      <w:r>
        <w:rPr>
          <w:sz w:val="21"/>
          <w:b/>
        </w:rPr>
        <w:t xml:space="preserve">       </w:t>
      </w:r>
      <w:r>
        <w:rPr>
          <w:sz w:val="24"/>
          <w:b/>
          <w:color w:val="000000"/>
        </w:rPr>
        <w:t>法定</w:t>
      </w:r>
      <w:r>
        <w:rPr>
          <w:sz w:val="24"/>
          <w:b/>
          <w:color w:val="000000"/>
        </w:rPr>
        <w:t>(</w:t>
      </w:r>
      <w:r>
        <w:rPr>
          <w:sz w:val="24"/>
          <w:b/>
          <w:color w:val="000000"/>
        </w:rPr>
        <w:t>或授权</w:t>
      </w:r>
      <w:r>
        <w:rPr>
          <w:sz w:val="24"/>
          <w:b/>
          <w:color w:val="000000"/>
        </w:rPr>
        <w:t>)</w:t>
      </w:r>
      <w:r>
        <w:rPr>
          <w:sz w:val="24"/>
          <w:b/>
          <w:color w:val="000000"/>
        </w:rPr>
        <w:t>代表</w:t>
      </w:r>
      <w:r>
        <w:rPr>
          <w:sz w:val="24"/>
          <w:b/>
          <w:color w:val="000000"/>
        </w:rPr>
        <w:t>:</w:t>
      </w:r>
    </w:p>
    <w:p>
      <w:pPr>
        <w:pStyle w:val="null3"/>
        <w:spacing w:after="120"/>
        <w:jc w:val="both"/>
      </w:pPr>
      <w:r>
        <w:rPr>
          <w:sz w:val="24"/>
          <w:b/>
          <w:color w:val="000000"/>
        </w:rPr>
        <w:t>地址：</w:t>
      </w:r>
      <w:r>
        <w:rPr>
          <w:sz w:val="24"/>
          <w:b/>
          <w:color w:val="000000"/>
        </w:rPr>
        <w:t>广州市白云区黄石街元下底路</w:t>
      </w:r>
      <w:r>
        <w:rPr>
          <w:sz w:val="24"/>
          <w:b/>
          <w:color w:val="000000"/>
        </w:rPr>
        <w:t>23</w:t>
      </w:r>
      <w:r>
        <w:rPr>
          <w:sz w:val="24"/>
          <w:b/>
          <w:color w:val="000000"/>
        </w:rPr>
        <w:t>号</w:t>
      </w:r>
      <w:r>
        <w:rPr>
          <w:sz w:val="21"/>
          <w:b/>
        </w:rPr>
        <w:t xml:space="preserve"> </w:t>
      </w:r>
      <w:r>
        <w:rPr>
          <w:sz w:val="21"/>
          <w:b/>
        </w:rPr>
        <w:t xml:space="preserve">      </w:t>
      </w:r>
      <w:r>
        <w:rPr>
          <w:sz w:val="24"/>
          <w:b/>
          <w:color w:val="000000"/>
        </w:rPr>
        <w:t>地址：</w:t>
      </w:r>
      <w:r>
        <w:rPr>
          <w:sz w:val="24"/>
          <w:b/>
          <w:color w:val="000000"/>
        </w:rPr>
        <w:t xml:space="preserve">  </w:t>
      </w:r>
      <w:r>
        <w:rPr>
          <w:sz w:val="21"/>
          <w:b/>
        </w:rPr>
        <w:t xml:space="preserve">    </w:t>
      </w:r>
    </w:p>
    <w:p>
      <w:pPr>
        <w:pStyle w:val="null3"/>
        <w:ind w:left="5910"/>
        <w:jc w:val="left"/>
      </w:pPr>
      <w:r>
        <w:rPr>
          <w:sz w:val="24"/>
          <w:b/>
          <w:color w:val="000000"/>
        </w:rPr>
        <w:t>电话：</w:t>
      </w:r>
      <w:r>
        <w:rPr>
          <w:sz w:val="24"/>
          <w:b/>
          <w:color w:val="000000"/>
        </w:rPr>
        <w:t>020-66230618</w:t>
      </w:r>
      <w:r>
        <w:rPr>
          <w:sz w:val="21"/>
          <w:b/>
        </w:rPr>
        <w:t xml:space="preserve">                 </w:t>
      </w:r>
      <w:r>
        <w:rPr>
          <w:sz w:val="21"/>
          <w:b/>
        </w:rPr>
        <w:t xml:space="preserve">        </w:t>
      </w:r>
      <w:r>
        <w:rPr>
          <w:sz w:val="24"/>
          <w:b/>
          <w:color w:val="000000"/>
        </w:rPr>
        <w:t>电话：</w:t>
      </w:r>
    </w:p>
    <w:p>
      <w:pPr>
        <w:pStyle w:val="null3"/>
        <w:jc w:val="both"/>
      </w:pPr>
      <w:r>
        <w:rPr>
          <w:sz w:val="24"/>
          <w:b/>
          <w:color w:val="000000"/>
        </w:rPr>
        <w:t>签约日期：</w:t>
      </w:r>
      <w:r>
        <w:rPr>
          <w:sz w:val="24"/>
          <w:b/>
          <w:color w:val="000000"/>
        </w:rPr>
        <w:t xml:space="preserve">     </w:t>
      </w:r>
      <w:r>
        <w:rPr>
          <w:sz w:val="24"/>
          <w:b/>
          <w:color w:val="000000"/>
        </w:rPr>
        <w:t>年</w:t>
      </w:r>
      <w:r>
        <w:rPr>
          <w:sz w:val="24"/>
          <w:b/>
          <w:color w:val="000000"/>
        </w:rPr>
        <w:t xml:space="preserve">    </w:t>
      </w:r>
      <w:r>
        <w:rPr>
          <w:sz w:val="24"/>
          <w:b/>
          <w:color w:val="000000"/>
        </w:rPr>
        <w:t>月</w:t>
      </w:r>
      <w:r>
        <w:rPr>
          <w:sz w:val="24"/>
          <w:b/>
          <w:color w:val="000000"/>
        </w:rPr>
        <w:t xml:space="preserve">    </w:t>
      </w:r>
      <w:r>
        <w:rPr>
          <w:sz w:val="24"/>
          <w:b/>
          <w:color w:val="000000"/>
        </w:rPr>
        <w:t>日</w:t>
      </w:r>
      <w:r>
        <w:rPr>
          <w:sz w:val="24"/>
          <w:b/>
          <w:color w:val="000000"/>
        </w:rPr>
        <w:t xml:space="preserve">     </w:t>
      </w:r>
      <w:r>
        <w:rPr>
          <w:sz w:val="21"/>
          <w:b/>
        </w:rPr>
        <w:t xml:space="preserve">      </w:t>
      </w:r>
      <w:r>
        <w:rPr>
          <w:sz w:val="21"/>
          <w:b/>
        </w:rPr>
        <w:t xml:space="preserve">  </w:t>
      </w:r>
      <w:r>
        <w:rPr>
          <w:sz w:val="24"/>
          <w:b/>
          <w:color w:val="000000"/>
        </w:rPr>
        <w:t>签约日期：</w:t>
      </w:r>
      <w:r>
        <w:rPr>
          <w:sz w:val="21"/>
          <w:b/>
        </w:rPr>
        <w:t xml:space="preserve">    </w:t>
      </w:r>
      <w:r>
        <w:rPr>
          <w:sz w:val="24"/>
          <w:b/>
          <w:color w:val="000000"/>
        </w:rPr>
        <w:t>年</w:t>
      </w:r>
      <w:r>
        <w:rPr>
          <w:sz w:val="21"/>
          <w:b/>
        </w:rPr>
        <w:t xml:space="preserve">     </w:t>
      </w:r>
      <w:r>
        <w:rPr>
          <w:sz w:val="24"/>
          <w:b/>
          <w:color w:val="000000"/>
        </w:rPr>
        <w:t>月</w:t>
      </w:r>
      <w:r>
        <w:rPr>
          <w:sz w:val="21"/>
          <w:b/>
        </w:rPr>
        <w:t xml:space="preserve">    </w:t>
      </w:r>
      <w:r>
        <w:rPr>
          <w:sz w:val="24"/>
          <w:b/>
          <w:color w:val="000000"/>
        </w:rPr>
        <w:t>日</w:t>
      </w:r>
    </w:p>
    <w:p>
      <w:pPr>
        <w:pStyle w:val="null3"/>
        <w:jc w:val="both"/>
      </w:pPr>
      <w:r>
        <w:rPr>
          <w:sz w:val="24"/>
          <w:b/>
          <w:color w:val="000000"/>
        </w:rPr>
        <w:t>纳税人识别号：</w:t>
      </w:r>
      <w:r>
        <w:rPr>
          <w:sz w:val="24"/>
          <w:b/>
          <w:color w:val="000000"/>
        </w:rPr>
        <w:t xml:space="preserve">12440111455384848T    </w:t>
      </w:r>
      <w:r>
        <w:rPr>
          <w:sz w:val="21"/>
          <w:b/>
        </w:rPr>
        <w:t xml:space="preserve">      </w:t>
      </w:r>
      <w:r>
        <w:rPr>
          <w:sz w:val="21"/>
          <w:b/>
        </w:rPr>
        <w:t xml:space="preserve">  </w:t>
      </w:r>
      <w:r>
        <w:rPr>
          <w:sz w:val="24"/>
          <w:b/>
          <w:color w:val="000000"/>
        </w:rPr>
        <w:t>纳税人识别号：</w:t>
      </w:r>
    </w:p>
    <w:p>
      <w:pPr>
        <w:pStyle w:val="null3"/>
        <w:ind w:left="6120"/>
        <w:jc w:val="both"/>
      </w:pPr>
      <w:r>
        <w:rPr>
          <w:sz w:val="24"/>
          <w:b/>
          <w:color w:val="000000"/>
        </w:rPr>
        <w:t xml:space="preserve">            </w:t>
      </w:r>
      <w:r>
        <w:rPr>
          <w:sz w:val="24"/>
          <w:b/>
          <w:color w:val="000000"/>
        </w:rPr>
        <w:t>开户行：</w:t>
      </w:r>
      <w:r>
        <w:rPr>
          <w:sz w:val="24"/>
          <w:b/>
          <w:color w:val="000000"/>
        </w:rPr>
        <w:t>中国银行广州嘉禾支行</w:t>
      </w:r>
      <w:r>
        <w:rPr>
          <w:sz w:val="21"/>
          <w:b/>
        </w:rPr>
        <w:t xml:space="preserve">       </w:t>
      </w:r>
      <w:r>
        <w:rPr>
          <w:sz w:val="21"/>
          <w:b/>
        </w:rPr>
        <w:t xml:space="preserve">       </w:t>
      </w:r>
      <w:r>
        <w:rPr>
          <w:sz w:val="21"/>
          <w:b/>
        </w:rPr>
        <w:t xml:space="preserve">  </w:t>
      </w:r>
      <w:r>
        <w:rPr>
          <w:sz w:val="24"/>
          <w:b/>
          <w:color w:val="000000"/>
        </w:rPr>
        <w:t>开户行：</w:t>
      </w:r>
    </w:p>
    <w:p>
      <w:pPr>
        <w:pStyle w:val="null3"/>
        <w:jc w:val="both"/>
      </w:pPr>
      <w:r>
        <w:rPr>
          <w:sz w:val="24"/>
          <w:b/>
          <w:color w:val="000000"/>
        </w:rPr>
        <w:t>账号：</w:t>
      </w:r>
      <w:r>
        <w:rPr>
          <w:sz w:val="21"/>
          <w:b/>
        </w:rPr>
        <w:t xml:space="preserve"> </w:t>
      </w:r>
      <w:r>
        <w:rPr>
          <w:sz w:val="24"/>
          <w:b/>
          <w:color w:val="000000"/>
        </w:rPr>
        <w:t>671773740078</w:t>
      </w:r>
      <w:r>
        <w:rPr>
          <w:sz w:val="21"/>
          <w:b/>
        </w:rPr>
        <w:t xml:space="preserve"> </w:t>
      </w:r>
      <w:r>
        <w:rPr>
          <w:sz w:val="21"/>
          <w:b/>
        </w:rPr>
        <w:t xml:space="preserve">               </w:t>
      </w:r>
      <w:r>
        <w:rPr>
          <w:sz w:val="21"/>
          <w:b/>
        </w:rPr>
        <w:t xml:space="preserve">    </w:t>
      </w:r>
      <w:r>
        <w:rPr>
          <w:sz w:val="21"/>
          <w:b/>
        </w:rPr>
        <w:t xml:space="preserve">  </w:t>
      </w:r>
      <w:r>
        <w:rPr>
          <w:sz w:val="21"/>
          <w:b/>
        </w:rPr>
        <w:t xml:space="preserve">  </w:t>
      </w:r>
      <w:r>
        <w:rPr>
          <w:sz w:val="24"/>
          <w:b/>
          <w:color w:val="000000"/>
        </w:rPr>
        <w:t xml:space="preserve"> </w:t>
      </w:r>
      <w:r>
        <w:rPr>
          <w:sz w:val="24"/>
          <w:b/>
          <w:color w:val="000000"/>
        </w:rPr>
        <w:t>账号：</w:t>
      </w:r>
    </w:p>
    <w:p>
      <w:pPr>
        <w:pStyle w:val="null3"/>
        <w:jc w:val="both"/>
      </w:pPr>
      <w:r>
        <w:rPr>
          <w:sz w:val="24"/>
          <w:b/>
          <w:color w:val="000000"/>
        </w:rPr>
        <w:t>经办人：</w:t>
      </w:r>
      <w:r>
        <w:rPr>
          <w:sz w:val="24"/>
          <w:b/>
          <w:color w:val="00000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440111-2025-02351</w:t>
      </w:r>
    </w:p>
    <w:p>
      <w:pPr>
        <w:pStyle w:val="null3"/>
        <w:jc w:val="center"/>
        <w:outlineLvl w:val="3"/>
      </w:pPr>
      <w:r>
        <w:rPr>
          <w:sz w:val="24"/>
          <w:b/>
        </w:rPr>
        <w:t>采购项目编号：</w:t>
      </w:r>
      <w:r>
        <w:rPr>
          <w:sz w:val="24"/>
          <w:b/>
        </w:rPr>
        <w:t>440111-2025-02351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广州市白云区人民医院3.0T磁共振设备采购项目</w:t>
      </w:r>
      <w:r>
        <w:rPr>
          <w:u w:val="single"/>
        </w:rPr>
        <w:t>”</w:t>
      </w:r>
      <w:r>
        <w:rPr/>
        <w:t>项目的招标[采购项目编号为：</w:t>
      </w:r>
      <w:r>
        <w:rPr>
          <w:u w:val="single"/>
        </w:rPr>
        <w:t>440111-2025-02351</w:t>
      </w:r>
      <w:r>
        <w:rPr/>
        <w:t>]，我方愿参与投标。</w:t>
      </w:r>
    </w:p>
    <w:p>
      <w:pPr>
        <w:pStyle w:val="null3"/>
        <w:ind w:firstLine="480"/>
      </w:pPr>
      <w:r>
        <w:rPr/>
        <w:t>我方确认收到贵方提供的</w:t>
      </w:r>
      <w:r>
        <w:rPr>
          <w:u w:val="single"/>
        </w:rPr>
        <w:t>“</w:t>
      </w:r>
      <w:r>
        <w:rPr>
          <w:u w:val="single"/>
        </w:rPr>
        <w:t>广州市白云区人民医院3.0T磁共振设备采购项目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广州市白云区人民医院3.0T磁共振设备采购项目</w:t>
      </w:r>
      <w:r>
        <w:rPr/>
        <w:t>”项目采购[采购项目编号为</w:t>
      </w:r>
      <w:r>
        <w:rPr/>
        <w:t>440111-2025-02351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广州市白云区人民医院3.0T磁共振设备采购项目</w:t>
      </w:r>
      <w:r>
        <w:rPr/>
        <w:t>招标中获中标（采购项目编号：</w:t>
      </w:r>
      <w:r>
        <w:rPr/>
        <w:t>440111-2025-02351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