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440605-2025-09798</w:t>
      </w:r>
    </w:p>
    <w:p>
      <w:pPr>
        <w:pStyle w:val="null3"/>
        <w:jc w:val="center"/>
        <w:outlineLvl w:val="3"/>
      </w:pPr>
      <w:r>
        <w:rPr>
          <w:sz w:val="24"/>
          <w:b/>
        </w:rPr>
        <w:t>采购项目编号：</w:t>
      </w:r>
      <w:r>
        <w:rPr>
          <w:sz w:val="24"/>
          <w:b/>
        </w:rPr>
        <w:t>JF2025（NH）WZ0259</w:t>
      </w:r>
    </w:p>
    <w:p>
      <w:pPr>
        <w:pStyle w:val="null3"/>
        <w:jc w:val="center"/>
        <w:outlineLvl w:val="3"/>
      </w:pPr>
      <w:r>
        <w:rPr>
          <w:sz w:val="24"/>
          <w:b/>
        </w:rPr>
        <w:t>项目名称：</w:t>
      </w:r>
      <w:r>
        <w:rPr>
          <w:sz w:val="24"/>
          <w:b/>
        </w:rPr>
        <w:t>飞利浦DSA维保2台</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飞利浦DSA维保2台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飞利浦DSA维保2台</w:t>
      </w:r>
    </w:p>
    <w:p>
      <w:pPr>
        <w:pStyle w:val="null3"/>
        <w:ind w:firstLine="480"/>
      </w:pPr>
      <w:r>
        <w:rPr/>
        <w:t>采购计划编号：</w:t>
      </w:r>
      <w:r>
        <w:rPr/>
        <w:t>440605-2025-09798</w:t>
      </w:r>
    </w:p>
    <w:p>
      <w:pPr>
        <w:pStyle w:val="null3"/>
        <w:ind w:firstLine="480"/>
      </w:pPr>
      <w:r>
        <w:rPr/>
        <w:t>采购项目编号：</w:t>
      </w:r>
      <w:r>
        <w:rPr/>
        <w:t>JF2025（NH）WZ0259</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采购包1(飞利浦DSA维保2台):</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飞利浦DSA维保2台</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合同履行期限：维保期3年。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采购包1（飞利浦DSA维保2台）：</w:t>
      </w:r>
      <w:r>
        <w:rPr/>
        <w:t>本项目不属于专门面向中小企业采购的项目。</w:t>
      </w:r>
    </w:p>
    <w:p>
      <w:pPr>
        <w:pStyle w:val="null3"/>
        <w:outlineLvl w:val="3"/>
      </w:pPr>
      <w:r>
        <w:rPr>
          <w:sz w:val="24"/>
          <w:b/>
        </w:rPr>
        <w:t>3.本项目特定的资格要求：</w:t>
      </w:r>
    </w:p>
    <w:p>
      <w:pPr>
        <w:pStyle w:val="null3"/>
      </w:pPr>
      <w:r>
        <w:rPr/>
        <w:t>采购包1（飞利浦DSA维保2台）：</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5)供应商应具备有效的《辐射安全许可证》，且许可证规定的种类和范围能够满足本项目投标需要。（如国家另有规定，则适用其规定）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69"/>
        <w:gridCol w:w="1083"/>
        <w:gridCol w:w="2754"/>
      </w:tblGrid>
      <w:tr>
        <w:tc>
          <w:tcPr>
            <w:tcW w:type="dxa" w:w="4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DSA</w:t>
            </w:r>
            <w:r>
              <w:rPr>
                <w:sz w:val="21"/>
              </w:rPr>
              <w:t>维保</w:t>
            </w:r>
            <w:r>
              <w:rPr>
                <w:sz w:val="21"/>
              </w:rPr>
              <w:t>2</w:t>
            </w:r>
            <w:r>
              <w:rPr>
                <w:sz w:val="21"/>
              </w:rPr>
              <w:t>台</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2,700,000.00</w:t>
            </w:r>
            <w:r>
              <w:rPr>
                <w:sz w:val="21"/>
              </w:rPr>
              <w:t>元</w:t>
            </w:r>
          </w:p>
        </w:tc>
      </w:tr>
    </w:tbl>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）投标人必须对本项目（所投包号内）的所有内容进行投标。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pPr>
      <w:r>
        <w:rPr>
          <w:sz w:val="21"/>
          <w:color w:val="000000"/>
        </w:rPr>
        <w:t>（</w:t>
      </w:r>
      <w:r>
        <w:rPr>
          <w:sz w:val="21"/>
          <w:color w:val="000000"/>
        </w:rPr>
        <w:t>3</w:t>
      </w:r>
      <w:r>
        <w:rPr>
          <w:sz w:val="21"/>
          <w:color w:val="000000"/>
        </w:rPr>
        <w:t>）</w:t>
      </w:r>
      <w:r>
        <w:rPr/>
        <w:t>投标文件按</w:t>
      </w:r>
      <w:r>
        <w:rPr/>
        <w:t>“</w:t>
      </w:r>
      <w:r>
        <w:rPr/>
        <w:t>2.</w:t>
      </w:r>
      <w:r>
        <w:rPr/>
        <w:t>技术标准与要求”</w:t>
      </w:r>
      <w:r>
        <w:rPr/>
        <w:t>-</w:t>
      </w:r>
      <w:r>
        <w:rPr/>
        <w:t>“附表一：飞利浦</w:t>
      </w:r>
      <w:r>
        <w:rPr/>
        <w:t>DSA</w:t>
      </w:r>
      <w:r>
        <w:rPr/>
        <w:t>维保</w:t>
      </w:r>
      <w:r>
        <w:rPr/>
        <w:t>2</w:t>
      </w:r>
      <w:r>
        <w:rPr/>
        <w:t>台”的条款一一填写投标服务的实际数据，填写符合情况。</w:t>
      </w:r>
    </w:p>
    <w:p>
      <w:pPr>
        <w:pStyle w:val="null3"/>
      </w:pPr>
      <w:r>
        <w:rPr>
          <w:sz w:val="21"/>
        </w:rPr>
        <w:t>（</w:t>
      </w:r>
      <w:r>
        <w:rPr>
          <w:sz w:val="21"/>
        </w:rPr>
        <w:t>4</w:t>
      </w:r>
      <w:r>
        <w:rPr>
          <w:sz w:val="21"/>
        </w:rPr>
        <w:t>）</w:t>
      </w:r>
      <w:r>
        <w:rPr/>
        <w:t>投标人针对本项目提供维保服务方案，并对主要内容进行分析，包括但不限于：对项目需求的理解；对服务特点、难点问题的分析；保养服务要求承诺，并提供保养服务内容。</w:t>
      </w:r>
    </w:p>
    <w:p>
      <w:pPr>
        <w:pStyle w:val="null3"/>
      </w:pPr>
      <w:r>
        <w:rPr/>
        <w:t>（</w:t>
      </w:r>
      <w:r>
        <w:rPr/>
        <w:t>5</w:t>
      </w:r>
      <w:r>
        <w:rPr/>
        <w:t>）</w:t>
      </w:r>
      <w:r>
        <w:rPr/>
        <w:t>投标人针对本项目提供应急措施方案，并对主要内容进行分析，包括但不限于：对维保服务中可能遇到的特殊情况的应急保障措施；突发事件的处理预案；应急人员工作分配安排；设备常见故障原因分析。</w:t>
      </w:r>
    </w:p>
    <w:p>
      <w:pPr>
        <w:pStyle w:val="null3"/>
      </w:pPr>
      <w:r>
        <w:rPr>
          <w:sz w:val="21"/>
        </w:rPr>
        <w:t>（</w:t>
      </w:r>
      <w:r>
        <w:rPr>
          <w:sz w:val="21"/>
        </w:rPr>
        <w:t>6</w:t>
      </w:r>
      <w:r>
        <w:rPr>
          <w:sz w:val="21"/>
        </w:rPr>
        <w:t>）</w:t>
      </w:r>
      <w:r>
        <w:rPr/>
        <w:t>投标文件针对本项目提供工作人员培训及管理方案，对主要内容进行分析，包括但不限于：培训目标计划；培训方式。</w:t>
      </w:r>
    </w:p>
    <w:p>
      <w:pPr>
        <w:pStyle w:val="null3"/>
      </w:pPr>
      <w:r>
        <w:rPr>
          <w:sz w:val="21"/>
        </w:rPr>
        <w:t>（</w:t>
      </w:r>
      <w:r>
        <w:rPr>
          <w:sz w:val="21"/>
        </w:rPr>
        <w:t>7</w:t>
      </w:r>
      <w:r>
        <w:rPr>
          <w:sz w:val="21"/>
        </w:rPr>
        <w:t>）</w:t>
      </w:r>
      <w:r>
        <w:rPr/>
        <w:t>投标文件针对本项目提供备件供应方案，对主要内容进行分析，包括但不限于：备品备件供应配置（球管、高压发生器、平板探测器等主要配件）；配件质量及来源。</w:t>
      </w:r>
    </w:p>
    <w:p>
      <w:pPr>
        <w:pStyle w:val="null3"/>
        <w:jc w:val="both"/>
      </w:pPr>
      <w:r>
        <w:rPr>
          <w:sz w:val="21"/>
        </w:rPr>
        <w:t>（</w:t>
      </w:r>
      <w:r>
        <w:rPr>
          <w:sz w:val="21"/>
        </w:rPr>
        <w:t>8</w:t>
      </w:r>
      <w:r>
        <w:rPr>
          <w:sz w:val="21"/>
        </w:rPr>
        <w:t>）</w:t>
      </w:r>
      <w:r>
        <w:rPr>
          <w:sz w:val="21"/>
        </w:rPr>
        <w:t>2022</w:t>
      </w:r>
      <w:r>
        <w:rPr>
          <w:sz w:val="21"/>
        </w:rPr>
        <w:t>年</w:t>
      </w:r>
      <w:r>
        <w:rPr>
          <w:sz w:val="21"/>
        </w:rPr>
        <w:t>1</w:t>
      </w:r>
      <w:r>
        <w:rPr>
          <w:sz w:val="21"/>
        </w:rPr>
        <w:t>月</w:t>
      </w:r>
      <w:r>
        <w:rPr>
          <w:sz w:val="21"/>
        </w:rPr>
        <w:t>1</w:t>
      </w:r>
      <w:r>
        <w:rPr>
          <w:sz w:val="21"/>
        </w:rPr>
        <w:t>日（以合同签订时间为准）以来，投标人具备同品牌</w:t>
      </w:r>
      <w:r>
        <w:rPr>
          <w:sz w:val="21"/>
        </w:rPr>
        <w:t>DSA</w:t>
      </w:r>
      <w:r>
        <w:rPr>
          <w:sz w:val="21"/>
        </w:rPr>
        <w:t>设备全保经验</w:t>
      </w:r>
      <w:r>
        <w:rPr>
          <w:sz w:val="21"/>
        </w:rPr>
        <w:t>。</w:t>
      </w:r>
    </w:p>
    <w:p>
      <w:pPr>
        <w:pStyle w:val="null3"/>
      </w:pPr>
      <w:r>
        <w:rPr>
          <w:sz w:val="21"/>
        </w:rPr>
        <w:t>（</w:t>
      </w:r>
      <w:r>
        <w:rPr>
          <w:sz w:val="21"/>
        </w:rPr>
        <w:t>9</w:t>
      </w:r>
      <w:r>
        <w:rPr>
          <w:sz w:val="21"/>
        </w:rPr>
        <w:t>）</w:t>
      </w:r>
      <w:r>
        <w:rPr/>
        <w:t>投标人针对本项目提供服务承诺和增值服务方案，对主要内容进行分析，包括但不限于：服务承诺书，对采购人有关要求的响应和配合；与本项目相关的增值服务。</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t xml:space="preserve"> </w:t>
      </w:r>
    </w:p>
    <w:p>
      <w:pPr>
        <w:pStyle w:val="null3"/>
      </w:pPr>
      <w:r>
        <w:rPr/>
        <w:t>采购包1（飞利浦DSA维保2台）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维保期3年。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1期：支付比例16%,由采购人按下列程序分期付款，每期付款在以下流程满足支付条件且相关维护记录、发票审核无误后的10个工作日内完成，若当期考核得分低于85分，扣罚金可顺延至下一期应付款项中扣除。 第一期：签订合同第6个月后付合同总金额的16%；</w:t>
            </w:r>
          </w:p>
          <w:p>
            <w:pPr>
              <w:pStyle w:val="null3"/>
            </w:pPr>
            <w:r>
              <w:rPr/>
              <w:t>2期：支付比例16%,第二期：签订合同第12个月后付合同总金额的16%；</w:t>
            </w:r>
          </w:p>
          <w:p>
            <w:pPr>
              <w:pStyle w:val="null3"/>
            </w:pPr>
            <w:r>
              <w:rPr/>
              <w:t>3期：支付比例16%,第三期：签订合同第18个月后付合同总金额的16%；</w:t>
            </w:r>
          </w:p>
          <w:p>
            <w:pPr>
              <w:pStyle w:val="null3"/>
            </w:pPr>
            <w:r>
              <w:rPr/>
              <w:t>4期：支付比例16%,第四期：签订合同第24个月后付合同总金额的16%；</w:t>
            </w:r>
          </w:p>
          <w:p>
            <w:pPr>
              <w:pStyle w:val="null3"/>
            </w:pPr>
            <w:r>
              <w:rPr/>
              <w:t>5期：支付比例16%,第五期：签订合同第30个月后付合同总金额的16%；</w:t>
            </w:r>
          </w:p>
          <w:p>
            <w:pPr>
              <w:pStyle w:val="null3"/>
            </w:pPr>
            <w:r>
              <w:rPr/>
              <w:t>6期：支付比例20%,第六期: 签订合同第36个月后付合同总金额的20%。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工作由采购人和中标人共同进行验收。在验收时，中标人应向采购人提供相关资料，并按采购人提出的方式进行验收。中标人按国家、行业的标准及招投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报价不得超出本项目采购预算及最高限价。投标报价应为投标人完成所投包全部内容所需费用的含税价（包括但不限于本项目所有服务费、人工费、零配件费、交通费、食宿费、各项税费、合同实施过程中的应预见或不可预见费用等、未注明报价的内容、采购合同包含的所有风险、责任等各项应有费用以及代理服务费）。</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飞利浦DSA维保2台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2,700,000.00</w:t>
            </w:r>
          </w:p>
        </w:tc>
        <w:tc>
          <w:tcPr>
            <w:tcW w:type="dxa" w:w="933"/>
          </w:tcPr>
          <w:p>
            <w:pPr>
              <w:pStyle w:val="null3"/>
              <w:jc w:val="right"/>
            </w:pPr>
            <w:r>
              <w:rPr/>
              <w:t>2,700,000.00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飞利浦DSA维保2台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r>
              <w:rPr>
                <w:sz w:val="21"/>
              </w:rPr>
              <w:t>。</w:t>
            </w:r>
          </w:p>
          <w:p>
            <w:pPr>
              <w:pStyle w:val="null3"/>
              <w:ind w:firstLine="444"/>
              <w:jc w:val="center"/>
            </w:pPr>
            <w:r>
              <w:rPr>
                <w:sz w:val="22"/>
                <w:b/>
              </w:rPr>
              <w:t>用户需求书</w:t>
            </w:r>
          </w:p>
          <w:p>
            <w:pPr>
              <w:pStyle w:val="null3"/>
              <w:ind w:left="120"/>
              <w:jc w:val="both"/>
            </w:pPr>
            <w:r>
              <w:rPr>
                <w:sz w:val="21"/>
                <w:b/>
              </w:rPr>
              <w:t>一、基本情况：</w:t>
            </w:r>
          </w:p>
          <w:p>
            <w:pPr>
              <w:pStyle w:val="null3"/>
              <w:ind w:left="120"/>
              <w:jc w:val="both"/>
            </w:pPr>
            <w:r>
              <w:rPr>
                <w:sz w:val="21"/>
              </w:rPr>
              <w:t>1.用途：本项目为飞利浦DSA设备维保服务。服务商（维保单位）必须按国家、行业的标准及招投标文件的要求对项目内的设备进行系统的、全面的检测、维护及保养，以保证设备的高效、正常运作。</w:t>
            </w:r>
          </w:p>
          <w:p>
            <w:pPr>
              <w:pStyle w:val="null3"/>
              <w:ind w:left="120"/>
              <w:jc w:val="both"/>
            </w:pPr>
            <w:r>
              <w:rPr>
                <w:sz w:val="21"/>
              </w:rPr>
              <w:t>2.维保内容：飞利浦DSA维保2台，型号：飞利浦UNIQ FD20C、飞利浦UNIQ FD20</w:t>
            </w:r>
          </w:p>
          <w:p>
            <w:pPr>
              <w:pStyle w:val="null3"/>
              <w:ind w:left="120"/>
              <w:jc w:val="both"/>
            </w:pPr>
            <w:r>
              <w:rPr>
                <w:sz w:val="21"/>
                <w:b/>
              </w:rPr>
              <w:t>二、采购需求</w:t>
            </w:r>
          </w:p>
          <w:p>
            <w:pPr>
              <w:pStyle w:val="null3"/>
              <w:ind w:left="120"/>
              <w:jc w:val="both"/>
            </w:pPr>
            <w:r>
              <w:rPr>
                <w:sz w:val="21"/>
              </w:rPr>
              <w:t>1.维保范围为全保，包括所有硬件和软件，人工服务。含设备整机（包括球管、平板等）、外围辅助设备（包括稳压电源等）、配套工作平台等</w:t>
            </w:r>
            <w:r>
              <w:rPr>
                <w:sz w:val="21"/>
              </w:rPr>
              <w:t>，含无限次人工技术服务（含差旅费）等。</w:t>
            </w:r>
          </w:p>
          <w:p>
            <w:pPr>
              <w:pStyle w:val="null3"/>
              <w:ind w:left="120"/>
              <w:jc w:val="both"/>
            </w:pPr>
            <w:r>
              <w:rPr>
                <w:sz w:val="21"/>
              </w:rPr>
              <w:t>2.每年履行整套设备完整的4次原厂同等标准保养计划及质控（确保能通过省市有关部门的性能检测），并出具详细的保养报告。（签订合同时需提交详细的设备预防性维护维修计划。）</w:t>
            </w:r>
          </w:p>
          <w:p>
            <w:pPr>
              <w:pStyle w:val="null3"/>
              <w:ind w:left="120"/>
              <w:jc w:val="both"/>
            </w:pPr>
            <w:r>
              <w:rPr>
                <w:sz w:val="21"/>
              </w:rPr>
              <w:t>3.维修或保养后须达到临床使用要求，每次维修保养完成后7日内按要求提供维修记录供采购人存档。须出具一式二份的维修保养记录分别交采购人使用科室、医学装备维修组保管。</w:t>
            </w:r>
          </w:p>
          <w:p>
            <w:pPr>
              <w:pStyle w:val="null3"/>
              <w:ind w:left="120"/>
              <w:jc w:val="both"/>
            </w:pPr>
            <w:r>
              <w:rPr>
                <w:sz w:val="21"/>
              </w:rPr>
              <w:t>4.服务人员要求: 服务工程师必须为培训合格，取得资格的人员，经设备制造商培训认证的维修工程师人数不少于1人，有持续专业培训记录；</w:t>
            </w:r>
            <w:r>
              <w:rPr>
                <w:sz w:val="21"/>
              </w:rPr>
              <w:t>或者，配备持有医疗设备维修的高级技能相关工程师不少于</w:t>
            </w:r>
            <w:r>
              <w:rPr>
                <w:sz w:val="21"/>
              </w:rPr>
              <w:t>1</w:t>
            </w:r>
            <w:r>
              <w:rPr>
                <w:sz w:val="21"/>
              </w:rPr>
              <w:t>人，并且保证维保后设备的技术参数符合或优于原机数据，且满足医疗器械注册证要求。</w:t>
            </w:r>
            <w:r>
              <w:rPr>
                <w:sz w:val="21"/>
              </w:rPr>
              <w:t>（注：</w:t>
            </w:r>
            <w:r>
              <w:rPr>
                <w:sz w:val="21"/>
              </w:rPr>
              <w:t>投标文件</w:t>
            </w:r>
            <w:r>
              <w:rPr>
                <w:sz w:val="21"/>
              </w:rPr>
              <w:t>需提供上述工程师培训证明文件或有效资质证明。</w:t>
            </w:r>
            <w:r>
              <w:rPr>
                <w:sz w:val="21"/>
              </w:rPr>
              <w:t>）</w:t>
            </w:r>
            <w:r>
              <w:rPr>
                <w:sz w:val="21"/>
              </w:rPr>
              <w:t>拟投入本项目的工程师，需保证能够快速提供服务。</w:t>
            </w:r>
          </w:p>
          <w:p>
            <w:pPr>
              <w:pStyle w:val="null3"/>
              <w:ind w:left="120"/>
              <w:jc w:val="both"/>
            </w:pPr>
            <w:r>
              <w:rPr>
                <w:sz w:val="21"/>
              </w:rPr>
              <w:t>5.维保期内，定期维护并提交详细维修保养记录及工作报告。每半年整理提交一次维修保养记录，每年年底前提交该年度的维修保养工作总结报告，维保结束时，提交整个维保期的工作总结报告。与采购人联动有效及时，对多发故障现象及时反馈并提供整改方案。（凭以上记录及报告进行收付款结算）</w:t>
            </w:r>
          </w:p>
          <w:p>
            <w:pPr>
              <w:pStyle w:val="null3"/>
              <w:ind w:left="120"/>
              <w:jc w:val="both"/>
            </w:pPr>
            <w:r>
              <w:rPr>
                <w:sz w:val="21"/>
              </w:rPr>
              <w:t>▲6.投标人国内具有配件仓库，配件、整机储备。</w:t>
            </w:r>
            <w:r>
              <w:rPr>
                <w:sz w:val="21"/>
              </w:rPr>
              <w:t>（注：投标文件</w:t>
            </w:r>
            <w:r>
              <w:rPr>
                <w:sz w:val="21"/>
              </w:rPr>
              <w:t>提供场地租赁合同或产权证明材料复印件及整机配件图片加盖公章）</w:t>
            </w:r>
          </w:p>
          <w:p>
            <w:pPr>
              <w:pStyle w:val="null3"/>
              <w:ind w:left="120"/>
              <w:jc w:val="both"/>
            </w:pPr>
            <w:r>
              <w:rPr>
                <w:sz w:val="21"/>
              </w:rPr>
              <w:t>7.投标人更换的配件符合相关法律法规，必须符合原设备零配件生产厂家的同等标准的</w:t>
            </w:r>
            <w:r>
              <w:rPr>
                <w:sz w:val="21"/>
              </w:rPr>
              <w:t>合格配件（球管要求全新），在</w:t>
            </w:r>
            <w:r>
              <w:rPr>
                <w:sz w:val="21"/>
              </w:rPr>
              <w:t>中国境内可依常规安全合法使用，保证维保后设备的技术参数符合或优于原机数据，满足医疗器械注册证要求，且备件供应</w:t>
            </w:r>
            <w:r>
              <w:rPr>
                <w:sz w:val="21"/>
              </w:rPr>
              <w:t>100%保障。（投标文件提供上述书面承诺函）</w:t>
            </w:r>
          </w:p>
          <w:p>
            <w:pPr>
              <w:pStyle w:val="null3"/>
              <w:ind w:left="120"/>
              <w:jc w:val="both"/>
            </w:pPr>
            <w:r>
              <w:rPr>
                <w:sz w:val="21"/>
              </w:rPr>
              <w:t>8.投标人能充分保证售后维修力量，能提供专业的工程师人员和工程师专业技术培训的能力，有较健全的人才培训机制，以保证设备故障能够及时有效的解决。</w:t>
            </w:r>
          </w:p>
          <w:p>
            <w:pPr>
              <w:pStyle w:val="null3"/>
              <w:ind w:left="120"/>
              <w:jc w:val="both"/>
            </w:pPr>
            <w:r>
              <w:rPr>
                <w:sz w:val="21"/>
              </w:rPr>
              <w:t>▲9.投标人具有有效期内的质量管理体系认证、医疗器械质量管理体系认证、环境管理体系认证和职业健康安全管理体系认证证书。</w:t>
            </w:r>
          </w:p>
          <w:p>
            <w:pPr>
              <w:pStyle w:val="null3"/>
              <w:ind w:left="120"/>
              <w:jc w:val="both"/>
            </w:pPr>
            <w:r>
              <w:rPr>
                <w:sz w:val="21"/>
                <w:b/>
              </w:rPr>
              <w:t>二、商务要求：</w:t>
            </w:r>
          </w:p>
          <w:p>
            <w:pPr>
              <w:pStyle w:val="null3"/>
              <w:ind w:left="120"/>
              <w:jc w:val="both"/>
            </w:pPr>
            <w:r>
              <w:rPr>
                <w:sz w:val="21"/>
              </w:rPr>
              <w:t>★1、维保期3年。</w:t>
            </w:r>
          </w:p>
          <w:p>
            <w:pPr>
              <w:pStyle w:val="null3"/>
              <w:ind w:left="120"/>
              <w:jc w:val="both"/>
            </w:pPr>
            <w:r>
              <w:rPr>
                <w:sz w:val="21"/>
              </w:rPr>
              <w:t>2、响应时间要求：在保修服务期内提供 24 小时技术电话支持。在接到报修电话后，12小时内派工程师到现场实施维修，一般故障当天解决，需更换贵重备件（或重大故障）48小时内完成维修。维修配件送达医院的时间不能超过72小时，配送时间从机器报障开始算起，若超过72小时，超出部分扣除维保费5000元/天，不足一天算一天；超过7天，则从第8天起，扣除维保费1万元/天。</w:t>
            </w:r>
          </w:p>
          <w:p>
            <w:pPr>
              <w:pStyle w:val="null3"/>
              <w:ind w:left="120"/>
              <w:jc w:val="both"/>
            </w:pPr>
            <w:r>
              <w:rPr>
                <w:sz w:val="21"/>
              </w:rPr>
              <w:t>3、开机率要求及扣罚：开机率要求≥95%；开机率＜95%，每超过1天（一年按365天计算），扣除1万元/天且服务期顺延10天；开机率＜90%，每超过1天，扣除总维保费1%且服务期顺延12天。</w:t>
            </w:r>
          </w:p>
          <w:p>
            <w:pPr>
              <w:pStyle w:val="null3"/>
              <w:ind w:left="120"/>
              <w:jc w:val="both"/>
            </w:pPr>
            <w:r>
              <w:rPr>
                <w:sz w:val="21"/>
              </w:rPr>
              <w:t>4、签订合同后中标人按合同要求开展工作，采购人每六个月会组织相关人员对中标人工作情况进行考核，每一维保年度共考核2次，3年维保期内共6次考核。采购人依据维保服务考核表（见附表：《医学装备维保服务考核表》）评分细则对中标人进行考核，维保考核得分85分及以上为合格。若考核得分低于85分，则每低1分扣除合同总金额的1%，依此类推。每一维保年度内，若两次考核均不合格（84分及以下），则采购人有权与中标人终止合同。</w:t>
            </w:r>
          </w:p>
          <w:p>
            <w:pPr>
              <w:pStyle w:val="null3"/>
              <w:jc w:val="both"/>
            </w:pPr>
            <w:r>
              <w:rPr>
                <w:sz w:val="21"/>
                <w:b/>
              </w:rPr>
              <w:t>附表</w:t>
            </w:r>
          </w:p>
          <w:p>
            <w:pPr>
              <w:pStyle w:val="null3"/>
              <w:jc w:val="center"/>
            </w:pPr>
            <w:r>
              <w:rPr>
                <w:sz w:val="21"/>
                <w:b/>
              </w:rPr>
              <w:t>医学装备维保服务考核表</w:t>
            </w:r>
          </w:p>
          <w:tbl>
            <w:tblPr>
              <w:tblInd w:type="dxa" w:w="135"/>
              <w:tblBorders>
                <w:top w:val="none" w:color="000000" w:sz="4"/>
                <w:left w:val="none" w:color="000000" w:sz="4"/>
                <w:bottom w:val="none" w:color="000000" w:sz="4"/>
                <w:right w:val="none" w:color="000000" w:sz="4"/>
                <w:insideH w:val="none"/>
                <w:insideV w:val="none"/>
              </w:tblBorders>
            </w:tblPr>
            <w:tblGrid>
              <w:gridCol w:w="1479"/>
              <w:gridCol w:w="2142"/>
              <w:gridCol w:w="581"/>
              <w:gridCol w:w="702"/>
              <w:gridCol w:w="692"/>
            </w:tblGrid>
            <w:tr>
              <w:tc>
                <w:tcPr>
                  <w:tcW w:type="dxa" w:w="1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2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13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维保起止时间</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考核时间</w:t>
                  </w:r>
                </w:p>
              </w:tc>
              <w:tc>
                <w:tcPr>
                  <w:tcW w:type="dxa" w:w="13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维保公司</w:t>
                  </w:r>
                </w:p>
              </w:tc>
              <w:tc>
                <w:tcPr>
                  <w:tcW w:type="dxa" w:w="411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28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建立医用设备管理档案，按合同要求内容成册（</w:t>
                  </w:r>
                  <w:r>
                    <w:rPr>
                      <w:sz w:val="21"/>
                    </w:rPr>
                    <w:t>10分）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r>
                    <w:rPr>
                      <w:sz w:val="21"/>
                    </w:rPr>
                    <w:t>□    否 □</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以成册交到医院为准，未建立扣</w:t>
                  </w:r>
                  <w:r>
                    <w:rPr>
                      <w:sz w:val="21"/>
                    </w:rPr>
                    <w:t>10分，少一项扣2分，此项分扣完为止。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按合同要求对设备进行定期保养巡检（</w:t>
                  </w:r>
                  <w:r>
                    <w:rPr>
                      <w:sz w:val="21"/>
                    </w:rPr>
                    <w:t>20分）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按合同要求巡检保养，提交巡检保养报告和维修报告，提交设备质控报告。</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以提交报告为准，少一次扣</w:t>
                  </w:r>
                  <w:r>
                    <w:rPr>
                      <w:sz w:val="21"/>
                    </w:rPr>
                    <w:t>5分，此项分扣完为止。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维修响应时间（</w:t>
                  </w:r>
                  <w:r>
                    <w:rPr>
                      <w:sz w:val="21"/>
                    </w:rPr>
                    <w:t>15分）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w:t>
                  </w:r>
                  <w:r>
                    <w:rPr>
                      <w:sz w:val="21"/>
                      <w:u w:val="single"/>
                    </w:rPr>
                    <w:t>时间</w:t>
                  </w:r>
                  <w:r>
                    <w:rPr>
                      <w:sz w:val="21"/>
                    </w:rPr>
                    <w:t>响应，应不超于</w:t>
                  </w:r>
                  <w:r>
                    <w:rPr>
                      <w:sz w:val="21"/>
                      <w:u w:val="single"/>
                    </w:rPr>
                    <w:t xml:space="preserve">  </w:t>
                  </w:r>
                  <w:r>
                    <w:rPr>
                      <w:sz w:val="21"/>
                      <w:u w:val="single"/>
                    </w:rPr>
                    <w:t>规定</w:t>
                  </w:r>
                  <w:r>
                    <w:rPr>
                      <w:sz w:val="21"/>
                    </w:rPr>
                    <w:t>时间内赶到现场</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未满足要求一次扣</w:t>
                  </w:r>
                  <w:r>
                    <w:rPr>
                      <w:sz w:val="21"/>
                    </w:rPr>
                    <w:t>5分,以设备使用科室书面报告及通知记录为依据。此项分扣完为止。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维修完成时间（</w:t>
                  </w:r>
                  <w:r>
                    <w:rPr>
                      <w:sz w:val="21"/>
                    </w:rPr>
                    <w:t>20分）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如维修涉及零配件更换，应在合同规定时间内修复完毕。</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未在规定时间内完成一次扣</w:t>
                  </w:r>
                  <w:r>
                    <w:rPr>
                      <w:sz w:val="21"/>
                    </w:rPr>
                    <w:t>5分（以维修报告为准）此项分扣完为止。，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维修质量（</w:t>
                  </w:r>
                  <w:r>
                    <w:rPr>
                      <w:sz w:val="21"/>
                    </w:rPr>
                    <w:t>10分）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维修质量（优秀</w:t>
                  </w:r>
                  <w:r>
                    <w:rPr>
                      <w:sz w:val="21"/>
                    </w:rPr>
                    <w:t>/良好/差)</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优秀</w:t>
                  </w:r>
                  <w:r>
                    <w:rPr>
                      <w:sz w:val="21"/>
                    </w:rPr>
                    <w:t>10分，良好5分，差0分</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维保合同要求设备开机率</w:t>
                  </w:r>
                  <w:r>
                    <w:rPr>
                      <w:sz w:val="21"/>
                    </w:rPr>
                    <w:t>≥95%（9分）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设备实际开机率应不低于</w:t>
                  </w:r>
                  <w:r>
                    <w:rPr>
                      <w:sz w:val="21"/>
                    </w:rPr>
                    <w:t>95%</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以一年</w:t>
                  </w:r>
                  <w:r>
                    <w:rPr>
                      <w:sz w:val="21"/>
                    </w:rPr>
                    <w:t>365天计算，未达到要求每一天扣1分，此项分扣完为止。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重大节日之前，应配合医院对设备进行常规检查（</w:t>
                  </w:r>
                  <w:r>
                    <w:rPr>
                      <w:sz w:val="21"/>
                    </w:rPr>
                    <w:t>6分）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医院提出检查时，应及时进行检查（如春节和国庆节等）</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以检查报告为准，未检查一次扣</w:t>
                  </w:r>
                  <w:r>
                    <w:rPr>
                      <w:sz w:val="21"/>
                    </w:rPr>
                    <w:t>2分，此项分扣完为止。</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主动沟通及服务满意度、积极响应等（</w:t>
                  </w:r>
                  <w:r>
                    <w:rPr>
                      <w:sz w:val="21"/>
                    </w:rPr>
                    <w:t>10分）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为科室提供技术支持及使用培训，服务、管理改进</w:t>
                  </w:r>
                </w:p>
              </w:tc>
              <w:tc>
                <w:tcPr>
                  <w:tcW w:type="dxa" w:w="12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每次服务科室满意加</w:t>
                  </w:r>
                  <w:r>
                    <w:rPr>
                      <w:sz w:val="21"/>
                    </w:rPr>
                    <w:t>2分，以设备使用科室或设备管理科室签字工单为依据，此项满分为10分。</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r>
                    <w:rPr>
                      <w:sz w:val="21"/>
                    </w:rPr>
                    <w:t>100分</w:t>
                  </w:r>
                </w:p>
              </w:tc>
              <w:tc>
                <w:tcPr>
                  <w:tcW w:type="dxa" w:w="2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85分以下为不合格，85分及以上为合格。</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w:t>
                  </w:r>
                </w:p>
              </w:tc>
              <w:tc>
                <w:tcPr>
                  <w:tcW w:type="dxa" w:w="13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使用科室签名：</w:t>
                  </w:r>
                  <w:r>
                    <w:rPr>
                      <w:sz w:val="21"/>
                    </w:rPr>
                    <w:t xml:space="preserve">                          </w:t>
                  </w:r>
                  <w:r>
                    <w:rPr>
                      <w:sz w:val="21"/>
                    </w:rPr>
                    <w:t>职能科室签名：</w:t>
                  </w:r>
                </w:p>
              </w:tc>
            </w:tr>
          </w:tbl>
          <w:p>
            <w:pPr>
              <w:pStyle w:val="null3"/>
              <w:ind w:firstLine="444"/>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pPr>
            <w:r>
              <w:rPr>
                <w:sz w:val="21"/>
              </w:rPr>
              <w:t>虚假承诺的视为以虚假材料谋取中标，将依法向监管部门报告后严肃处理并追究相应责任，其中标无效，导致采购人蒙受损失的，必须对采购人给予赔偿。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采购包1(飞利浦DSA维保2台)：综合评分法,是指投标文件满足招标文件全部实质性要求，且按照评审因素的量化指标评审得分最高的投标人为中标候选人的评标方法。（最低报价不是中标的唯一依据。）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采购包1（飞利浦DSA维保2台）：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采购包1（飞利浦DSA维保2台）：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供应商应具备有效的《辐射安全许可证》，且许可证规定的种类和范围能够满足本项目投标需要。（如国家另有规定，则适用其规定）</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采购包1（飞利浦DSA维保2台）：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采购包1(飞利浦DSA维保2台):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投标文件对用户需求书条款的符合性 (20.0分)</w:t>
            </w:r>
          </w:p>
        </w:tc>
        <w:tc>
          <w:tcPr>
            <w:tcW w:type="dxa" w:w="5076"/>
          </w:tcPr>
          <w:p>
            <w:pPr>
              <w:pStyle w:val="null3"/>
              <w:jc w:val="left"/>
            </w:pPr>
            <w:r>
              <w:rPr/>
              <w:t>投标文件按“2.技术标准与要求”-“附表一：飞利浦DSA维保2台”的条款一一填写投标服务的实际数据，填写符合情况。 1.标注“▲”的非实质性条款，共计2项。 完全满足或优于1项标注“▲”的非实质性条款的，得4分，最高8分。 2.非标注“▲”的非实质性条款，共计为12项。 完全满足或优于1项非标注“▲”的非实质性条款的，得1分，最高12分。 注： 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维保服务方案 (10.0分)</w:t>
            </w:r>
          </w:p>
        </w:tc>
        <w:tc>
          <w:tcPr>
            <w:tcW w:type="dxa" w:w="5076"/>
          </w:tcPr>
          <w:p>
            <w:pPr>
              <w:pStyle w:val="null3"/>
              <w:jc w:val="left"/>
            </w:pPr>
            <w:r>
              <w:rPr/>
              <w:t>投标人针对本项目提供维保服务方案，并对主要内容进行分析，包括但不限于：对项目需求的理解；对服务特点、难点问题的分析；保养服务要求承诺，并提供保养服务内容。 10分：方案深度契合临床与管理需求，精准剖析服务重难点，提供量化承诺、详尽服务内容及完善风险预案，保障性卓越。 6分：方案基本覆盖招标要求，能识别主要服务特点与难点，承诺与服务内容框架完整，可满足项目常规维保需要。 2分：方案对需求理解肤浅，分析空泛，承诺与服务内容粗略、缺乏量化指标与有效保障说明。 0分：方案未实质响应维保服务核心要求。</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投标人针对本项目提供应急措施方案，并对主要内容进行分析，包括但不限于：对维保服务中可能遇到的特殊情况的应急保障措施；突发事件的处理预案；应急人员工作分配安排；设备常见故障原因分析。 10分：方案全面涵盖应急保障、突发事件预案、人员安排和故障分析，措施具体、预案可行、分工明确且针对性强，具备高效、专业的应急处理能力。 6分：方案基本涵盖应急相关核心内容，措施、预案、人员安排和故障分析齐全，具备应对一般突发情况的能力，能够满足项目基本应急需求。 2分：方案仅简单提及应急措施，预案模糊、人员安排不清晰或故障分析不足，应急处理能力有限，保障可靠性较低。 0分：方案未涉及应急措施、预案、人员安排及故障分析等核心内容，视为未对应急保障要求做出响应。</w:t>
            </w:r>
          </w:p>
        </w:tc>
      </w:tr>
      <w:tr>
        <w:tc>
          <w:tcPr>
            <w:tcW w:type="dxa" w:w="922"/>
            <w:gridSpan w:val="2"/>
            <w:vMerge/>
          </w:tcPr>
          <w:p/>
        </w:tc>
        <w:tc>
          <w:tcPr>
            <w:tcW w:type="dxa" w:w="2307"/>
          </w:tcPr>
          <w:p>
            <w:pPr>
              <w:pStyle w:val="null3"/>
              <w:jc w:val="left"/>
            </w:pPr>
            <w:r>
              <w:rPr/>
              <w:t>工作人员培训及管理方案 (10.0分)</w:t>
            </w:r>
          </w:p>
        </w:tc>
        <w:tc>
          <w:tcPr>
            <w:tcW w:type="dxa" w:w="5076"/>
          </w:tcPr>
          <w:p>
            <w:pPr>
              <w:pStyle w:val="null3"/>
              <w:jc w:val="left"/>
            </w:pPr>
            <w:r>
              <w:rPr/>
              <w:t>投标文件针对本项目提供工作人员培训及管理方案，对主要内容进行分析，包括但不限于：培训目标计划；培训方式。 10分：培训目标清晰具体、计划详尽，与设备维保需求高度匹配，培训方式多元、科学且具备可操作性，包含明确的考核与效果保障机制。 6分：培训目标与计划基本完整，培训方式适用，可满足项目对维保人员的基础技能与规范操作要求，但深度和创新性一般。 2分：培训目标与计划描述粗略，培训方式单一或流于形式，缺乏针对性与系统性，难以确保有效提升工作人员人员的实际能力。 0分：未提供明确的培训目标、计划及方式，或内容与本项目维保需求完全无关。</w:t>
            </w:r>
          </w:p>
        </w:tc>
      </w:tr>
      <w:tr>
        <w:tc>
          <w:tcPr>
            <w:tcW w:type="dxa" w:w="922"/>
            <w:gridSpan w:val="2"/>
            <w:vMerge/>
          </w:tcPr>
          <w:p/>
        </w:tc>
        <w:tc>
          <w:tcPr>
            <w:tcW w:type="dxa" w:w="2307"/>
          </w:tcPr>
          <w:p>
            <w:pPr>
              <w:pStyle w:val="null3"/>
              <w:jc w:val="left"/>
            </w:pPr>
            <w:r>
              <w:rPr/>
              <w:t>备件供应方案 (10.0分)</w:t>
            </w:r>
          </w:p>
        </w:tc>
        <w:tc>
          <w:tcPr>
            <w:tcW w:type="dxa" w:w="5076"/>
          </w:tcPr>
          <w:p>
            <w:pPr>
              <w:pStyle w:val="null3"/>
              <w:jc w:val="left"/>
            </w:pPr>
            <w:r>
              <w:rPr/>
              <w:t>投标文件针对本项目提供备件供应方案，对主要内容进行分析，包括但不限于：备品备件供应配置（球管、高压发生器、平板探测器等主要配件）；配件质量及来源。 10分：方案明确列出包括球管、高压发生器等核心部件在内的详细备件清单，配置齐全，明确承诺品质来源，供应渠道稳定高效，并有完善的备件储备与紧急调配预案。 6分：方案提供了基本的主要备件清单及来源说明，备件配置能满足常规维修需要，供应渠道有基本保障，可支持项目日常维护。 2分：方案仅简单提及部分备件，清单不完整，备件来源、质量描述模糊，供应渠道稳定性与保障能力缺乏有效说明。 0分：方案未提供备件清单、配置说明及来源描述，或相关内容与项目实际需求无关。</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2022年1月1日（以合同签订时间为准）以来，投标人具备同品牌DSA设备全保经验，每提供1个项目经验得1分，最高5分。 注： 投标文件提供上述同类项目合同关键页（含签订合同双方的单位名称、合同项目名称、维保内容、双方的落款盖章、签订日期的关键页）扫描件，作为评分依据。</w:t>
            </w:r>
          </w:p>
        </w:tc>
      </w:tr>
      <w:tr>
        <w:tc>
          <w:tcPr>
            <w:tcW w:type="dxa" w:w="922"/>
            <w:gridSpan w:val="2"/>
            <w:vMerge/>
          </w:tcPr>
          <w:p/>
        </w:tc>
        <w:tc>
          <w:tcPr>
            <w:tcW w:type="dxa" w:w="2307"/>
          </w:tcPr>
          <w:p>
            <w:pPr>
              <w:pStyle w:val="null3"/>
              <w:jc w:val="left"/>
            </w:pPr>
            <w:r>
              <w:rPr/>
              <w:t>服务承诺和增值服务方案 (10.0分)</w:t>
            </w:r>
          </w:p>
        </w:tc>
        <w:tc>
          <w:tcPr>
            <w:tcW w:type="dxa" w:w="5076"/>
          </w:tcPr>
          <w:p>
            <w:pPr>
              <w:pStyle w:val="null3"/>
              <w:jc w:val="left"/>
            </w:pPr>
            <w:r>
              <w:rPr/>
              <w:t>投标人针对本项目提供服务承诺和增值服务方案，对主要内容进行分析，包括但不限于：服务承诺书，对采购人有关要求的响应和配合；与本项目相关的增值服务。 10分：方案提供全面、量化、可考核的正式服务承诺书，完全响应采购人核心要求，增值服务内容详实、贴合临床需求且具有显著附加值。 6分：方案包含基本的服务承诺与对采购人要求的合理响应，能提供若干增值服务项目，能满足项目基本服务保障与协作需求。 2分：方案中的服务承诺较为空泛、缺乏量化指标，对采购人要求响应不足，增值服务内容简单或缺乏针对性，整体保障力度有限。 0分：未提供有效的服务承诺或对采购人要求无实质性响应，亦未提及任何与本项目相关的增值服务内容。</w:t>
            </w:r>
          </w:p>
        </w:tc>
      </w:tr>
      <w:tr>
        <w:tc>
          <w:tcPr>
            <w:tcW w:type="dxa" w:w="922"/>
            <w:gridSpan w:val="2"/>
            <w:vMerge/>
          </w:tcPr>
          <w:p/>
        </w:tc>
        <w:tc>
          <w:tcPr>
            <w:tcW w:type="dxa" w:w="2307"/>
          </w:tcPr>
          <w:p>
            <w:pPr>
              <w:pStyle w:val="null3"/>
              <w:jc w:val="left"/>
            </w:pPr>
            <w:r>
              <w:rPr/>
              <w:t>专职工程师及技术支撑力量情况 (5.0分)</w:t>
            </w:r>
          </w:p>
        </w:tc>
        <w:tc>
          <w:tcPr>
            <w:tcW w:type="dxa" w:w="5076"/>
          </w:tcPr>
          <w:p>
            <w:pPr>
              <w:pStyle w:val="null3"/>
              <w:jc w:val="left"/>
            </w:pPr>
            <w:r>
              <w:rPr/>
              <w:t>投标人为本项目配备的专职工程师，获得设备制造商的培训合格证书（针对该设备的维修技术培训）；或者，持有医疗设备维修的高级技能相关工程师证书；在满足用户需求要求1人的基础上，每多配备1人得1分，最高5分。 注：投标文件提供上述人员证书扫描件，作为评分依据；并提供在职证明（社保缴纳证明或者可查询身份的工牌，确保到场维修的工程师与维保服务实施单位存在供职关系）。同一个人不重复计分。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佛山市南海区人民医院</w:t>
      </w:r>
    </w:p>
    <w:p>
      <w:pPr>
        <w:pStyle w:val="null3"/>
        <w:ind w:firstLine="420"/>
        <w:jc w:val="center"/>
      </w:pPr>
      <w:r>
        <w:rPr>
          <w:sz w:val="56"/>
          <w:b/>
        </w:rPr>
        <w:t>飞利浦</w:t>
      </w:r>
      <w:r>
        <w:rPr>
          <w:sz w:val="56"/>
          <w:b/>
        </w:rPr>
        <w:t>DSA</w:t>
      </w:r>
      <w:r>
        <w:rPr>
          <w:sz w:val="56"/>
          <w:b/>
        </w:rPr>
        <w:t>维保</w:t>
      </w:r>
      <w:r>
        <w:rPr>
          <w:sz w:val="56"/>
          <w:b/>
        </w:rPr>
        <w:t>2</w:t>
      </w:r>
      <w:r>
        <w:rPr>
          <w:sz w:val="56"/>
          <w:b/>
        </w:rPr>
        <w:t>台</w:t>
      </w:r>
    </w:p>
    <w:p>
      <w:pPr>
        <w:pStyle w:val="null3"/>
        <w:ind w:firstLine="420"/>
        <w:jc w:val="center"/>
      </w:pPr>
      <w:r>
        <w:rPr>
          <w:sz w:val="56"/>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w:t>
            </w:r>
            <w:r>
              <w:rPr>
                <w:sz w:val="32"/>
                <w:b/>
                <w:color w:val="000000"/>
              </w:rPr>
              <w:t>飞利浦</w:t>
            </w:r>
            <w:r>
              <w:rPr>
                <w:sz w:val="32"/>
                <w:b/>
                <w:color w:val="000000"/>
              </w:rPr>
              <w:t>DSA</w:t>
            </w:r>
            <w:r>
              <w:rPr>
                <w:sz w:val="32"/>
                <w:b/>
                <w:color w:val="000000"/>
              </w:rPr>
              <w:t>维保</w:t>
            </w:r>
            <w:r>
              <w:rPr>
                <w:sz w:val="32"/>
                <w:b/>
                <w:color w:val="000000"/>
              </w:rPr>
              <w:t>2</w:t>
            </w:r>
            <w:r>
              <w:rPr>
                <w:sz w:val="32"/>
                <w:b/>
                <w:color w:val="000000"/>
              </w:rPr>
              <w:t>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合同编号：</w:t>
            </w:r>
          </w:p>
        </w:tc>
      </w:tr>
    </w:tbl>
    <w:p>
      <w:pPr>
        <w:pStyle w:val="null3"/>
        <w:jc w:val="both"/>
      </w:pPr>
      <w:r>
        <w:rPr>
          <w:sz w:val="21"/>
          <w:color w:val="000000"/>
        </w:rPr>
        <w:t>注：</w:t>
      </w:r>
      <w:r>
        <w:rPr>
          <w:sz w:val="21"/>
          <w:color w:val="000000"/>
        </w:rPr>
        <w:t>1</w:t>
      </w:r>
      <w:r>
        <w:rPr>
          <w:sz w:val="21"/>
          <w:color w:val="000000"/>
        </w:rPr>
        <w:t>、本合同仅为合同的参考文本，合同签订双方可根据项目的具体要求进行修订。</w:t>
      </w:r>
    </w:p>
    <w:p>
      <w:pPr>
        <w:pStyle w:val="null3"/>
        <w:ind w:firstLine="420"/>
        <w:jc w:val="both"/>
      </w:pPr>
      <w:r>
        <w:rPr>
          <w:sz w:val="21"/>
          <w:color w:val="000000"/>
        </w:rPr>
        <w:t>2</w:t>
      </w:r>
      <w:r>
        <w:rPr>
          <w:sz w:val="21"/>
          <w:color w:val="000000"/>
        </w:rPr>
        <w:t>、若本项目为联合体投标的，乙方需为联合体各方。</w:t>
      </w:r>
    </w:p>
    <w:p>
      <w:pPr>
        <w:pStyle w:val="null3"/>
        <w:jc w:val="both"/>
      </w:pPr>
      <w:r>
        <w:rPr/>
        <w:t xml:space="preserve"> </w:t>
      </w:r>
    </w:p>
    <w:p>
      <w:pPr>
        <w:pStyle w:val="null3"/>
        <w:jc w:val="both"/>
      </w:pPr>
      <w:r>
        <w:rPr>
          <w:sz w:val="21"/>
          <w:b/>
        </w:rPr>
        <w:t>甲</w:t>
      </w:r>
      <w:r>
        <w:rPr>
          <w:sz w:val="21"/>
          <w:b/>
        </w:rPr>
        <w:t xml:space="preserve">   </w:t>
      </w:r>
      <w:r>
        <w:rPr>
          <w:sz w:val="21"/>
          <w:b/>
        </w:rPr>
        <w:t>方：</w:t>
      </w:r>
      <w:r>
        <w:rPr>
          <w:u w:val="single"/>
        </w:rPr>
        <w:t xml:space="preserve"> </w:t>
      </w:r>
      <w:r>
        <w:rPr>
          <w:sz w:val="21"/>
          <w:b/>
          <w:u w:val="single"/>
        </w:rPr>
        <w:t>（采购人）　　　</w:t>
      </w:r>
      <w:r>
        <w:rPr>
          <w:u w:val="single"/>
        </w:rPr>
        <w:t xml:space="preserve">            </w:t>
      </w:r>
    </w:p>
    <w:p>
      <w:pPr>
        <w:pStyle w:val="null3"/>
        <w:jc w:val="both"/>
      </w:pPr>
      <w:r>
        <w:rPr/>
        <w:t xml:space="preserve"> </w:t>
      </w:r>
    </w:p>
    <w:p>
      <w:pPr>
        <w:pStyle w:val="null3"/>
        <w:jc w:val="both"/>
      </w:pPr>
      <w:r>
        <w:rPr>
          <w:sz w:val="21"/>
          <w:b/>
        </w:rPr>
        <w:t>甲方地址：</w:t>
      </w:r>
      <w:r>
        <w:rPr>
          <w:b/>
          <w:u w:val="single"/>
        </w:rPr>
        <w:t xml:space="preserve">           </w:t>
      </w:r>
      <w:r>
        <w:rPr>
          <w:u w:val="single"/>
        </w:rPr>
        <w:t xml:space="preserve">            </w:t>
      </w:r>
    </w:p>
    <w:p>
      <w:pPr>
        <w:pStyle w:val="null3"/>
        <w:jc w:val="both"/>
      </w:pPr>
      <w:r>
        <w:rPr>
          <w:sz w:val="21"/>
          <w:b/>
        </w:rPr>
        <w:t>乙</w:t>
      </w:r>
      <w:r>
        <w:rPr>
          <w:sz w:val="21"/>
          <w:b/>
        </w:rPr>
        <w:t xml:space="preserve">   </w:t>
      </w:r>
      <w:r>
        <w:rPr>
          <w:sz w:val="21"/>
          <w:b/>
        </w:rPr>
        <w:t>方：</w:t>
      </w:r>
      <w:r>
        <w:rPr>
          <w:u w:val="single"/>
        </w:rPr>
        <w:t xml:space="preserve">   </w:t>
      </w:r>
      <w:r>
        <w:rPr>
          <w:sz w:val="21"/>
          <w:b/>
          <w:u w:val="single"/>
        </w:rPr>
        <w:t>（中标人）</w:t>
      </w:r>
      <w:r>
        <w:rPr>
          <w:u w:val="single"/>
        </w:rPr>
        <w:t xml:space="preserve">                   </w:t>
      </w:r>
    </w:p>
    <w:p>
      <w:pPr>
        <w:pStyle w:val="null3"/>
        <w:jc w:val="both"/>
      </w:pPr>
      <w:r>
        <w:rPr>
          <w:sz w:val="21"/>
          <w:b/>
        </w:rPr>
        <w:t>乙方地址：</w:t>
      </w:r>
      <w:r>
        <w:rPr>
          <w:b/>
          <w:u w:val="single"/>
        </w:rPr>
        <w:t xml:space="preserve">           </w:t>
      </w:r>
      <w:r>
        <w:rPr>
          <w:u w:val="single"/>
        </w:rPr>
        <w:t xml:space="preserve">            </w:t>
      </w:r>
    </w:p>
    <w:p>
      <w:pPr>
        <w:pStyle w:val="null3"/>
        <w:ind w:firstLine="424"/>
        <w:jc w:val="both"/>
      </w:pPr>
      <w:r>
        <w:rPr>
          <w:sz w:val="21"/>
        </w:rPr>
        <w:t>根据《中华人民共和国政府采购法》、《中华人民共和国政府采购法实施条例》、《中华人民共和国民法典》、招标文件（项目编号：）的要求，经双方协商，本着平等互利和诚实信用的原则，一致同意签订本合同如下。</w:t>
      </w:r>
    </w:p>
    <w:p>
      <w:pPr>
        <w:pStyle w:val="null3"/>
        <w:jc w:val="both"/>
      </w:pPr>
      <w:r>
        <w:rPr>
          <w:sz w:val="21"/>
          <w:b/>
        </w:rPr>
        <w:t>第一条　项目名称</w:t>
      </w:r>
    </w:p>
    <w:p>
      <w:pPr>
        <w:pStyle w:val="null3"/>
        <w:jc w:val="both"/>
      </w:pPr>
      <w:r>
        <w:rPr>
          <w:sz w:val="21"/>
        </w:rPr>
        <w:t>项目名称：</w:t>
      </w:r>
      <w:r>
        <w:rPr>
          <w:sz w:val="21"/>
        </w:rPr>
        <w:t>飞利浦</w:t>
      </w:r>
      <w:r>
        <w:rPr>
          <w:sz w:val="21"/>
        </w:rPr>
        <w:t>DSA</w:t>
      </w:r>
      <w:r>
        <w:rPr>
          <w:sz w:val="21"/>
        </w:rPr>
        <w:t>维保</w:t>
      </w:r>
      <w:r>
        <w:rPr>
          <w:sz w:val="21"/>
        </w:rPr>
        <w:t>2</w:t>
      </w:r>
      <w:r>
        <w:rPr>
          <w:sz w:val="21"/>
        </w:rPr>
        <w:t>台</w:t>
      </w:r>
    </w:p>
    <w:p>
      <w:pPr>
        <w:pStyle w:val="null3"/>
        <w:jc w:val="both"/>
      </w:pPr>
      <w:r>
        <w:rPr>
          <w:sz w:val="21"/>
        </w:rPr>
        <w:t>项目编号：</w:t>
      </w:r>
    </w:p>
    <w:p>
      <w:pPr>
        <w:pStyle w:val="null3"/>
        <w:jc w:val="both"/>
      </w:pPr>
      <w:r>
        <w:rPr>
          <w:sz w:val="21"/>
          <w:b/>
        </w:rPr>
        <w:t>第二条　服务清单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63"/>
        <w:gridCol w:w="1718"/>
        <w:gridCol w:w="995"/>
        <w:gridCol w:w="1764"/>
        <w:gridCol w:w="980"/>
        <w:gridCol w:w="1402"/>
        <w:gridCol w:w="784"/>
      </w:tblGrid>
      <w:tr>
        <w:tc>
          <w:tcPr>
            <w:tcW w:type="dxa" w:w="663"/>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序号</w:t>
            </w:r>
          </w:p>
        </w:tc>
        <w:tc>
          <w:tcPr>
            <w:tcW w:type="dxa" w:w="1718"/>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服务内容</w:t>
            </w:r>
          </w:p>
        </w:tc>
        <w:tc>
          <w:tcPr>
            <w:tcW w:type="dxa" w:w="995"/>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型号</w:t>
            </w:r>
          </w:p>
        </w:tc>
        <w:tc>
          <w:tcPr>
            <w:tcW w:type="dxa" w:w="1764"/>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采购内容</w:t>
            </w:r>
          </w:p>
        </w:tc>
        <w:tc>
          <w:tcPr>
            <w:tcW w:type="dxa" w:w="980"/>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数量</w:t>
            </w:r>
          </w:p>
        </w:tc>
        <w:tc>
          <w:tcPr>
            <w:tcW w:type="dxa" w:w="1402"/>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金额（元）</w:t>
            </w:r>
          </w:p>
        </w:tc>
        <w:tc>
          <w:tcPr>
            <w:tcW w:type="dxa" w:w="784"/>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备注</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w:t>
            </w:r>
            <w:r>
              <w:rPr>
                <w:sz w:val="21"/>
              </w:rPr>
              <w:t>DSA</w:t>
            </w:r>
            <w:r>
              <w:rPr>
                <w:sz w:val="21"/>
              </w:rPr>
              <w:t>维保</w:t>
            </w:r>
            <w:r>
              <w:rPr>
                <w:sz w:val="21"/>
              </w:rPr>
              <w:t>2</w:t>
            </w:r>
            <w:r>
              <w:rPr>
                <w:sz w:val="21"/>
              </w:rPr>
              <w:t>台</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说明：请将详细清单（中英文对照）及评审有关承诺列在合同附页，并加盖骑缝章。</w:t>
            </w:r>
          </w:p>
        </w:tc>
      </w:tr>
    </w:tbl>
    <w:p>
      <w:pPr>
        <w:pStyle w:val="null3"/>
        <w:jc w:val="both"/>
      </w:pPr>
      <w:r>
        <w:rPr>
          <w:sz w:val="21"/>
          <w:b/>
        </w:rPr>
        <w:t>第三条　服务范围</w:t>
      </w:r>
    </w:p>
    <w:p>
      <w:pPr>
        <w:pStyle w:val="null3"/>
      </w:pPr>
      <w:r>
        <w:rPr>
          <w:sz w:val="21"/>
          <w:b/>
        </w:rPr>
        <w:t>1.</w:t>
      </w:r>
      <w:r>
        <w:rPr>
          <w:sz w:val="21"/>
        </w:rPr>
        <w:t>维保范围为全保，包括所有硬件和软件，人工服务。含设备整机（包括球管、平板等）、外围辅助设备（包括稳压电源等）、配套</w:t>
      </w:r>
      <w:r>
        <w:rPr>
          <w:sz w:val="21"/>
        </w:rPr>
        <w:t>工作平台</w:t>
      </w:r>
      <w:r>
        <w:rPr>
          <w:sz w:val="21"/>
        </w:rPr>
        <w:t>等</w:t>
      </w:r>
      <w:r>
        <w:rPr>
          <w:sz w:val="21"/>
        </w:rPr>
        <w:t>，含无限次人工技术服务（含差旅费）</w:t>
      </w:r>
      <w:r>
        <w:rPr>
          <w:sz w:val="21"/>
        </w:rPr>
        <w:t>等</w:t>
      </w:r>
      <w:r>
        <w:rPr>
          <w:sz w:val="21"/>
        </w:rPr>
        <w:t>。</w:t>
      </w:r>
    </w:p>
    <w:p>
      <w:pPr>
        <w:pStyle w:val="null3"/>
        <w:jc w:val="both"/>
      </w:pPr>
      <w:r>
        <w:rPr>
          <w:sz w:val="21"/>
          <w:b/>
        </w:rPr>
        <w:t>1.1.</w:t>
      </w:r>
      <w:r>
        <w:rPr>
          <w:sz w:val="21"/>
        </w:rPr>
        <w:t>保修范围：主机整机全保修</w:t>
      </w:r>
    </w:p>
    <w:p>
      <w:pPr>
        <w:pStyle w:val="null3"/>
        <w:jc w:val="both"/>
      </w:pPr>
      <w:r>
        <w:rPr>
          <w:sz w:val="21"/>
          <w:b/>
        </w:rPr>
        <w:t>1.2</w:t>
      </w:r>
      <w:r>
        <w:rPr>
          <w:sz w:val="21"/>
        </w:rPr>
        <w:t xml:space="preserve"> </w:t>
      </w:r>
      <w:r>
        <w:rPr>
          <w:sz w:val="21"/>
        </w:rPr>
        <w:t>免费系统软件维护。</w:t>
      </w:r>
    </w:p>
    <w:p>
      <w:pPr>
        <w:pStyle w:val="null3"/>
        <w:jc w:val="both"/>
      </w:pPr>
      <w:r>
        <w:rPr>
          <w:sz w:val="21"/>
          <w:b/>
        </w:rPr>
        <w:t>第四条　合同金额</w:t>
      </w:r>
    </w:p>
    <w:p>
      <w:pPr>
        <w:pStyle w:val="null3"/>
      </w:pPr>
      <w:r>
        <w:rPr>
          <w:sz w:val="21"/>
        </w:rPr>
        <w:t>1.</w:t>
      </w:r>
      <w:r>
        <w:rPr>
          <w:sz w:val="21"/>
        </w:rPr>
        <w:t>合同总额人民币  小写：             大写：                       。</w:t>
      </w:r>
    </w:p>
    <w:p>
      <w:pPr>
        <w:pStyle w:val="null3"/>
      </w:pPr>
      <w:r>
        <w:rPr>
          <w:sz w:val="21"/>
        </w:rPr>
        <w:t>2.</w:t>
      </w:r>
      <w:r>
        <w:rPr>
          <w:sz w:val="21"/>
        </w:rPr>
        <w:t>合同总额包括完成所投包全部内容所需费用的含税价（包括但不限于本项目所有服务费、人工费、零配件费、交通费、食宿费、各项税费、合同实施过程中的应预见或不可预见费用等、未注明报价的内容、采购合同包含的所有风险、责任等各项应有费用以及代理服务费）。</w:t>
      </w:r>
    </w:p>
    <w:p>
      <w:pPr>
        <w:pStyle w:val="null3"/>
      </w:pPr>
      <w:r>
        <w:rPr>
          <w:sz w:val="21"/>
        </w:rPr>
        <w:t>3.</w:t>
      </w:r>
      <w:r>
        <w:rPr>
          <w:sz w:val="21"/>
        </w:rPr>
        <w:t>价格为固定不变价，天数为日历日。</w:t>
      </w:r>
    </w:p>
    <w:p>
      <w:pPr>
        <w:pStyle w:val="null3"/>
        <w:jc w:val="both"/>
      </w:pPr>
      <w:r>
        <w:rPr>
          <w:sz w:val="21"/>
          <w:b/>
        </w:rPr>
        <w:t>第五条　付款方式</w:t>
      </w:r>
    </w:p>
    <w:p>
      <w:pPr>
        <w:pStyle w:val="null3"/>
        <w:jc w:val="both"/>
      </w:pPr>
      <w:r>
        <w:rPr>
          <w:sz w:val="21"/>
        </w:rPr>
        <w:t>由采购人按下列程序分期付款，每期付款在以下流程满足支付条件且相关维护记录、发票审核无误后的</w:t>
      </w:r>
      <w:r>
        <w:rPr>
          <w:sz w:val="21"/>
        </w:rPr>
        <w:t>10</w:t>
      </w:r>
      <w:r>
        <w:rPr>
          <w:sz w:val="21"/>
        </w:rPr>
        <w:t>个工作日内完成，若当期考核得分低于</w:t>
      </w:r>
      <w:r>
        <w:rPr>
          <w:sz w:val="21"/>
        </w:rPr>
        <w:t>85</w:t>
      </w:r>
      <w:r>
        <w:rPr>
          <w:sz w:val="21"/>
        </w:rPr>
        <w:t>分，扣罚金可顺延至下一期应付款项中扣除。</w:t>
      </w:r>
    </w:p>
    <w:p>
      <w:pPr>
        <w:pStyle w:val="null3"/>
        <w:jc w:val="both"/>
      </w:pPr>
      <w:r>
        <w:rPr>
          <w:sz w:val="21"/>
        </w:rPr>
        <w:t>第一期：签订合同第</w:t>
      </w:r>
      <w:r>
        <w:rPr>
          <w:sz w:val="21"/>
        </w:rPr>
        <w:t>6</w:t>
      </w:r>
      <w:r>
        <w:rPr>
          <w:sz w:val="21"/>
        </w:rPr>
        <w:t>个月后付合同总金额的</w:t>
      </w:r>
      <w:r>
        <w:rPr>
          <w:sz w:val="21"/>
        </w:rPr>
        <w:t>16%</w:t>
      </w:r>
      <w:r>
        <w:rPr>
          <w:sz w:val="21"/>
        </w:rPr>
        <w:t>；</w:t>
      </w:r>
    </w:p>
    <w:p>
      <w:pPr>
        <w:pStyle w:val="null3"/>
        <w:jc w:val="both"/>
      </w:pPr>
      <w:r>
        <w:rPr>
          <w:sz w:val="21"/>
        </w:rPr>
        <w:t>第二期：签订合同第</w:t>
      </w:r>
      <w:r>
        <w:rPr>
          <w:sz w:val="21"/>
        </w:rPr>
        <w:t>12</w:t>
      </w:r>
      <w:r>
        <w:rPr>
          <w:sz w:val="21"/>
        </w:rPr>
        <w:t>个月后付合同总金额的</w:t>
      </w:r>
      <w:r>
        <w:rPr>
          <w:sz w:val="21"/>
        </w:rPr>
        <w:t>16%</w:t>
      </w:r>
      <w:r>
        <w:rPr>
          <w:sz w:val="21"/>
        </w:rPr>
        <w:t>；</w:t>
      </w:r>
    </w:p>
    <w:p>
      <w:pPr>
        <w:pStyle w:val="null3"/>
        <w:jc w:val="both"/>
      </w:pPr>
      <w:r>
        <w:rPr>
          <w:sz w:val="21"/>
        </w:rPr>
        <w:t>第三期：签订合同第</w:t>
      </w:r>
      <w:r>
        <w:rPr>
          <w:sz w:val="21"/>
        </w:rPr>
        <w:t>18</w:t>
      </w:r>
      <w:r>
        <w:rPr>
          <w:sz w:val="21"/>
        </w:rPr>
        <w:t>个月后付合同总金额的</w:t>
      </w:r>
      <w:r>
        <w:rPr>
          <w:sz w:val="21"/>
        </w:rPr>
        <w:t>16%</w:t>
      </w:r>
      <w:r>
        <w:rPr>
          <w:sz w:val="21"/>
        </w:rPr>
        <w:t>；</w:t>
      </w:r>
    </w:p>
    <w:p>
      <w:pPr>
        <w:pStyle w:val="null3"/>
        <w:jc w:val="both"/>
      </w:pPr>
      <w:r>
        <w:rPr>
          <w:sz w:val="21"/>
        </w:rPr>
        <w:t>第四期：签订合同第</w:t>
      </w:r>
      <w:r>
        <w:rPr>
          <w:sz w:val="21"/>
        </w:rPr>
        <w:t>24</w:t>
      </w:r>
      <w:r>
        <w:rPr>
          <w:sz w:val="21"/>
        </w:rPr>
        <w:t>个月后付合同总金额的</w:t>
      </w:r>
      <w:r>
        <w:rPr>
          <w:sz w:val="21"/>
        </w:rPr>
        <w:t>16%</w:t>
      </w:r>
      <w:r>
        <w:rPr>
          <w:sz w:val="21"/>
        </w:rPr>
        <w:t>；</w:t>
      </w:r>
    </w:p>
    <w:p>
      <w:pPr>
        <w:pStyle w:val="null3"/>
        <w:jc w:val="both"/>
      </w:pPr>
      <w:r>
        <w:rPr>
          <w:sz w:val="21"/>
        </w:rPr>
        <w:t>第五期：签订合同第</w:t>
      </w:r>
      <w:r>
        <w:rPr>
          <w:sz w:val="21"/>
        </w:rPr>
        <w:t>30</w:t>
      </w:r>
      <w:r>
        <w:rPr>
          <w:sz w:val="21"/>
        </w:rPr>
        <w:t>个月后付合同总金额的</w:t>
      </w:r>
      <w:r>
        <w:rPr>
          <w:sz w:val="21"/>
        </w:rPr>
        <w:t>16%</w:t>
      </w:r>
      <w:r>
        <w:rPr>
          <w:sz w:val="21"/>
        </w:rPr>
        <w:t>；</w:t>
      </w:r>
    </w:p>
    <w:p>
      <w:pPr>
        <w:pStyle w:val="null3"/>
        <w:jc w:val="both"/>
      </w:pPr>
      <w:r>
        <w:rPr>
          <w:sz w:val="21"/>
        </w:rPr>
        <w:t>第六期</w:t>
      </w:r>
      <w:r>
        <w:rPr>
          <w:sz w:val="21"/>
        </w:rPr>
        <w:t xml:space="preserve">: </w:t>
      </w:r>
      <w:r>
        <w:rPr>
          <w:sz w:val="21"/>
        </w:rPr>
        <w:t>签订合同第</w:t>
      </w:r>
      <w:r>
        <w:rPr>
          <w:sz w:val="21"/>
        </w:rPr>
        <w:t>36</w:t>
      </w:r>
      <w:r>
        <w:rPr>
          <w:sz w:val="21"/>
        </w:rPr>
        <w:t>个月后付合同总金额的</w:t>
      </w:r>
      <w:r>
        <w:rPr>
          <w:sz w:val="21"/>
        </w:rPr>
        <w:t>20%</w:t>
      </w:r>
      <w:r>
        <w:rPr>
          <w:sz w:val="21"/>
        </w:rPr>
        <w:t>。如项目发生合同融资，采购人应当将合同款项支付到合同约定收款账户。</w:t>
      </w:r>
    </w:p>
    <w:p>
      <w:pPr>
        <w:pStyle w:val="null3"/>
      </w:pPr>
      <w:r>
        <w:rPr>
          <w:sz w:val="21"/>
          <w:b/>
        </w:rPr>
        <w:t>第六条　服务时间、地点</w:t>
      </w:r>
    </w:p>
    <w:p>
      <w:pPr>
        <w:pStyle w:val="null3"/>
        <w:jc w:val="both"/>
      </w:pPr>
      <w:r>
        <w:rPr>
          <w:sz w:val="21"/>
        </w:rPr>
        <w:t>1.</w:t>
      </w:r>
      <w:r>
        <w:rPr>
          <w:sz w:val="21"/>
        </w:rPr>
        <w:t>服务地点：甲方所在地，地址为</w:t>
      </w:r>
      <w:r>
        <w:rPr>
          <w:u w:val="single"/>
        </w:rPr>
        <w:t xml:space="preserve">                </w:t>
      </w:r>
      <w:r>
        <w:rPr>
          <w:sz w:val="21"/>
        </w:rPr>
        <w:t>。</w:t>
      </w:r>
    </w:p>
    <w:p>
      <w:pPr>
        <w:pStyle w:val="null3"/>
        <w:jc w:val="both"/>
      </w:pPr>
      <w:r>
        <w:rPr>
          <w:sz w:val="21"/>
        </w:rPr>
        <w:t>2.</w:t>
      </w:r>
      <w:r>
        <w:rPr>
          <w:sz w:val="21"/>
        </w:rPr>
        <w:t>服务开始时间：合同生效后</w:t>
      </w:r>
      <w:r>
        <w:rPr>
          <w:u w:val="single"/>
        </w:rPr>
        <w:t xml:space="preserve">      </w:t>
      </w:r>
      <w:r>
        <w:rPr>
          <w:sz w:val="21"/>
        </w:rPr>
        <w:t>天内。</w:t>
      </w:r>
    </w:p>
    <w:p>
      <w:pPr>
        <w:pStyle w:val="null3"/>
        <w:jc w:val="both"/>
      </w:pPr>
      <w:r>
        <w:rPr>
          <w:sz w:val="21"/>
          <w:b/>
        </w:rPr>
        <w:t>第七条　服务期限</w:t>
      </w:r>
    </w:p>
    <w:p>
      <w:pPr>
        <w:pStyle w:val="null3"/>
        <w:jc w:val="both"/>
      </w:pPr>
      <w:r>
        <w:rPr>
          <w:sz w:val="21"/>
        </w:rPr>
        <w:t>维保期为</w:t>
      </w:r>
      <w:r>
        <w:rPr>
          <w:sz w:val="21"/>
        </w:rPr>
        <w:t>3</w:t>
      </w:r>
      <w:r>
        <w:rPr>
          <w:sz w:val="21"/>
        </w:rPr>
        <w:t>年。</w:t>
      </w:r>
    </w:p>
    <w:p>
      <w:pPr>
        <w:pStyle w:val="null3"/>
        <w:jc w:val="both"/>
      </w:pPr>
      <w:r>
        <w:rPr>
          <w:sz w:val="21"/>
          <w:b/>
        </w:rPr>
        <w:t>第八条　服务要求</w:t>
      </w:r>
    </w:p>
    <w:p>
      <w:pPr>
        <w:pStyle w:val="null3"/>
        <w:ind w:left="120"/>
        <w:jc w:val="both"/>
      </w:pPr>
      <w:r>
        <w:rPr>
          <w:sz w:val="21"/>
        </w:rPr>
        <w:t>1</w:t>
      </w:r>
      <w:r>
        <w:rPr>
          <w:sz w:val="21"/>
        </w:rPr>
        <w:t>、维保内容</w:t>
      </w:r>
      <w:r>
        <w:rPr>
          <w:sz w:val="21"/>
        </w:rPr>
        <w:t>：</w:t>
      </w:r>
      <w:r>
        <w:rPr>
          <w:sz w:val="21"/>
        </w:rPr>
        <w:t>飞利浦</w:t>
      </w:r>
      <w:r>
        <w:rPr>
          <w:sz w:val="21"/>
        </w:rPr>
        <w:t>DSA维保2台，型号：飞利浦UNIQ FD20C、飞利浦UNIQ FD20</w:t>
      </w:r>
      <w:r>
        <w:rPr>
          <w:sz w:val="21"/>
        </w:rPr>
        <w:t>。</w:t>
      </w:r>
    </w:p>
    <w:p>
      <w:pPr>
        <w:pStyle w:val="null3"/>
        <w:jc w:val="both"/>
      </w:pPr>
      <w:r>
        <w:rPr>
          <w:sz w:val="21"/>
        </w:rPr>
        <w:t>2</w:t>
      </w:r>
      <w:r>
        <w:rPr>
          <w:sz w:val="21"/>
        </w:rPr>
        <w:t>、维保要求：</w:t>
      </w:r>
    </w:p>
    <w:p>
      <w:pPr>
        <w:pStyle w:val="null3"/>
        <w:jc w:val="both"/>
      </w:pPr>
      <w:r>
        <w:rPr>
          <w:sz w:val="21"/>
        </w:rPr>
        <w:t>(1)</w:t>
      </w:r>
      <w:r>
        <w:rPr>
          <w:sz w:val="21"/>
        </w:rPr>
        <w:t>维保范围为全保，包括所有硬件和软件，人工服务。含设备整机（包括球管、平板等）、外围辅助设备（包括稳压电源等）、配套工作平台等，含无限次人工技术服务（含差旅费）等。</w:t>
      </w:r>
    </w:p>
    <w:p>
      <w:pPr>
        <w:pStyle w:val="null3"/>
        <w:jc w:val="both"/>
      </w:pPr>
      <w:r>
        <w:rPr>
          <w:sz w:val="21"/>
        </w:rPr>
        <w:t>(2)</w:t>
      </w:r>
      <w:r>
        <w:rPr>
          <w:sz w:val="21"/>
        </w:rPr>
        <w:t>每年履行整套设备完整的</w:t>
      </w:r>
      <w:r>
        <w:rPr>
          <w:sz w:val="21"/>
        </w:rPr>
        <w:t>4</w:t>
      </w:r>
      <w:r>
        <w:rPr>
          <w:sz w:val="21"/>
        </w:rPr>
        <w:t>次原厂同等标准保养计划及质控（确保能通过省市有关部门的性能检测），并出具详细的保养报告。（签订合同时需提交详细的设备预防性维护维修计划。）</w:t>
      </w:r>
    </w:p>
    <w:p>
      <w:pPr>
        <w:pStyle w:val="null3"/>
        <w:jc w:val="both"/>
      </w:pPr>
      <w:r>
        <w:rPr>
          <w:sz w:val="21"/>
        </w:rPr>
        <w:t>(3)</w:t>
      </w:r>
      <w:r>
        <w:rPr>
          <w:sz w:val="21"/>
        </w:rPr>
        <w:t>维修或保养后须达到临床使用要求，每次维修保养完成后</w:t>
      </w:r>
      <w:r>
        <w:rPr>
          <w:sz w:val="21"/>
        </w:rPr>
        <w:t>7</w:t>
      </w:r>
      <w:r>
        <w:rPr>
          <w:sz w:val="21"/>
        </w:rPr>
        <w:t>日内按要求提供维修记录供甲方存档。须出具一式二份的维修保养记录分别交甲方使用科室、医学装备维修组保管。</w:t>
      </w:r>
    </w:p>
    <w:p>
      <w:pPr>
        <w:pStyle w:val="null3"/>
        <w:jc w:val="both"/>
      </w:pPr>
      <w:r>
        <w:rPr>
          <w:sz w:val="21"/>
        </w:rPr>
        <w:t>(4)</w:t>
      </w:r>
      <w:r>
        <w:rPr>
          <w:sz w:val="21"/>
        </w:rPr>
        <w:t>服务人员要求</w:t>
      </w:r>
      <w:r>
        <w:rPr>
          <w:sz w:val="21"/>
        </w:rPr>
        <w:t xml:space="preserve">: </w:t>
      </w:r>
      <w:r>
        <w:rPr>
          <w:sz w:val="21"/>
        </w:rPr>
        <w:t>服务工程师必须为培训合格，取得资格的人员，经设备制造商培训认证的维修工程师人数不少于</w:t>
      </w:r>
      <w:r>
        <w:rPr>
          <w:sz w:val="21"/>
        </w:rPr>
        <w:t>1</w:t>
      </w:r>
      <w:r>
        <w:rPr>
          <w:sz w:val="21"/>
        </w:rPr>
        <w:t>人，有持续专业培训记录；或者，配备持有医疗设备维修的高级技能相关工程师不少于</w:t>
      </w:r>
      <w:r>
        <w:rPr>
          <w:sz w:val="21"/>
        </w:rPr>
        <w:t>1</w:t>
      </w:r>
      <w:r>
        <w:rPr>
          <w:sz w:val="21"/>
        </w:rPr>
        <w:t>人，并且保证维保后设备的技术参数符合或优于原机数据，且满足医疗器械注册证要求。拟投入本项目的工程师，需保证能够快速提供服务。</w:t>
      </w:r>
    </w:p>
    <w:p>
      <w:pPr>
        <w:pStyle w:val="null3"/>
        <w:jc w:val="both"/>
      </w:pPr>
      <w:r>
        <w:rPr>
          <w:sz w:val="21"/>
        </w:rPr>
        <w:t>(5)</w:t>
      </w:r>
      <w:r>
        <w:rPr>
          <w:sz w:val="21"/>
        </w:rPr>
        <w:t>维保期内，定期维护并提交详细维修保养记录及工作报告。每半年整理提交一次维修保养记录，每年年底前提交该年度的维修保养工作总结报告，维保结束时，提交整个维保期的工作总结报告。与甲方联动有效及时，对多发故障现象及时反馈并提供整改方案。（凭以上记录及报告进行收付款结算）</w:t>
      </w:r>
    </w:p>
    <w:p>
      <w:pPr>
        <w:pStyle w:val="null3"/>
        <w:jc w:val="both"/>
      </w:pPr>
      <w:r>
        <w:rPr>
          <w:sz w:val="21"/>
        </w:rPr>
        <w:t>(6)</w:t>
      </w:r>
      <w:r>
        <w:rPr>
          <w:sz w:val="21"/>
        </w:rPr>
        <w:t>乙方国内具有配件仓库，配件、整机储备。</w:t>
      </w:r>
    </w:p>
    <w:p>
      <w:pPr>
        <w:pStyle w:val="null3"/>
        <w:jc w:val="both"/>
      </w:pPr>
      <w:r>
        <w:rPr>
          <w:sz w:val="21"/>
        </w:rPr>
        <w:t>(7)</w:t>
      </w:r>
      <w:r>
        <w:rPr>
          <w:sz w:val="21"/>
        </w:rPr>
        <w:t>乙方更换的配件符合相关法律法规，必须符合原设备零配件生产厂家的同等标准的合格配件（球管要求全新），在中国境内可依常规安全合法使用，保证维保后设备的技术参数符合或优于原机数据，满足医疗器械注册证要求，且备件供应</w:t>
      </w:r>
      <w:r>
        <w:rPr>
          <w:sz w:val="21"/>
        </w:rPr>
        <w:t>100%</w:t>
      </w:r>
      <w:r>
        <w:rPr>
          <w:sz w:val="21"/>
        </w:rPr>
        <w:t>保障。</w:t>
      </w:r>
    </w:p>
    <w:p>
      <w:pPr>
        <w:pStyle w:val="null3"/>
        <w:jc w:val="both"/>
      </w:pPr>
      <w:r>
        <w:rPr>
          <w:sz w:val="21"/>
        </w:rPr>
        <w:t>(8)</w:t>
      </w:r>
      <w:r>
        <w:rPr>
          <w:sz w:val="21"/>
        </w:rPr>
        <w:t>乙方能充分保证售后维修力量，能提供专业的工程师人员和工程师专业技术培训的能力，有较健全的人才培训机制，以保证设备故障能够及时有效的解决。</w:t>
      </w:r>
    </w:p>
    <w:p>
      <w:pPr>
        <w:pStyle w:val="null3"/>
        <w:jc w:val="both"/>
      </w:pPr>
      <w:r>
        <w:rPr>
          <w:sz w:val="21"/>
        </w:rPr>
        <w:t>(9)</w:t>
      </w:r>
      <w:r>
        <w:rPr>
          <w:sz w:val="21"/>
        </w:rPr>
        <w:t>乙方具有有效期内的质量管理体系认证、医疗器械质量管理体系认证、环境管理体系认证和职业健康安全管理体系认证证书。</w:t>
      </w:r>
    </w:p>
    <w:p>
      <w:pPr>
        <w:pStyle w:val="null3"/>
        <w:jc w:val="both"/>
      </w:pPr>
      <w:r>
        <w:rPr>
          <w:sz w:val="21"/>
        </w:rPr>
        <w:t>(10)</w:t>
      </w:r>
      <w:r>
        <w:rPr>
          <w:sz w:val="21"/>
        </w:rPr>
        <w:t xml:space="preserve">响应时间要求：在保修服务期内提供 </w:t>
      </w:r>
      <w:r>
        <w:rPr>
          <w:sz w:val="21"/>
        </w:rPr>
        <w:t xml:space="preserve">24 </w:t>
      </w:r>
      <w:r>
        <w:rPr>
          <w:sz w:val="21"/>
        </w:rPr>
        <w:t>小时技术电话支持。在接到报修电话后，</w:t>
      </w:r>
      <w:r>
        <w:rPr>
          <w:sz w:val="21"/>
        </w:rPr>
        <w:t>12</w:t>
      </w:r>
      <w:r>
        <w:rPr>
          <w:sz w:val="21"/>
        </w:rPr>
        <w:t>小时内派工程师到现场实施维修，一般故障当天解决，需更换贵重备件（或重大故障）</w:t>
      </w:r>
      <w:r>
        <w:rPr>
          <w:sz w:val="21"/>
        </w:rPr>
        <w:t>48</w:t>
      </w:r>
      <w:r>
        <w:rPr>
          <w:sz w:val="21"/>
        </w:rPr>
        <w:t>小时内完成维修。维修配件送达医院的时间不能超过</w:t>
      </w:r>
      <w:r>
        <w:rPr>
          <w:sz w:val="21"/>
        </w:rPr>
        <w:t>72</w:t>
      </w:r>
      <w:r>
        <w:rPr>
          <w:sz w:val="21"/>
        </w:rPr>
        <w:t>小时，配送时间从机器报障开始算起，若超过</w:t>
      </w:r>
      <w:r>
        <w:rPr>
          <w:sz w:val="21"/>
        </w:rPr>
        <w:t>72</w:t>
      </w:r>
      <w:r>
        <w:rPr>
          <w:sz w:val="21"/>
        </w:rPr>
        <w:t>小时，超出部分扣除维保费</w:t>
      </w:r>
      <w:r>
        <w:rPr>
          <w:sz w:val="21"/>
        </w:rPr>
        <w:t>5000</w:t>
      </w:r>
      <w:r>
        <w:rPr>
          <w:sz w:val="21"/>
        </w:rPr>
        <w:t>元</w:t>
      </w:r>
      <w:r>
        <w:rPr>
          <w:sz w:val="21"/>
        </w:rPr>
        <w:t>/</w:t>
      </w:r>
      <w:r>
        <w:rPr>
          <w:sz w:val="21"/>
        </w:rPr>
        <w:t>天，不足一天算一天；超过</w:t>
      </w:r>
      <w:r>
        <w:rPr>
          <w:sz w:val="21"/>
        </w:rPr>
        <w:t>7</w:t>
      </w:r>
      <w:r>
        <w:rPr>
          <w:sz w:val="21"/>
        </w:rPr>
        <w:t>天，则从第</w:t>
      </w:r>
      <w:r>
        <w:rPr>
          <w:sz w:val="21"/>
        </w:rPr>
        <w:t>8</w:t>
      </w:r>
      <w:r>
        <w:rPr>
          <w:sz w:val="21"/>
        </w:rPr>
        <w:t>天起，扣除维保费</w:t>
      </w:r>
      <w:r>
        <w:rPr>
          <w:sz w:val="21"/>
        </w:rPr>
        <w:t>1</w:t>
      </w:r>
      <w:r>
        <w:rPr>
          <w:sz w:val="21"/>
        </w:rPr>
        <w:t>万元</w:t>
      </w:r>
      <w:r>
        <w:rPr>
          <w:sz w:val="21"/>
        </w:rPr>
        <w:t>/</w:t>
      </w:r>
      <w:r>
        <w:rPr>
          <w:sz w:val="21"/>
        </w:rPr>
        <w:t>天。</w:t>
      </w:r>
    </w:p>
    <w:p>
      <w:pPr>
        <w:pStyle w:val="null3"/>
        <w:jc w:val="both"/>
      </w:pPr>
      <w:r>
        <w:rPr>
          <w:sz w:val="21"/>
        </w:rPr>
        <w:t>(11)</w:t>
      </w:r>
      <w:r>
        <w:rPr>
          <w:sz w:val="21"/>
        </w:rPr>
        <w:t>开机率要求及扣罚：开机率要求≥</w:t>
      </w:r>
      <w:r>
        <w:rPr>
          <w:sz w:val="21"/>
        </w:rPr>
        <w:t>95%</w:t>
      </w:r>
      <w:r>
        <w:rPr>
          <w:sz w:val="21"/>
        </w:rPr>
        <w:t>；开机率＜</w:t>
      </w:r>
      <w:r>
        <w:rPr>
          <w:sz w:val="21"/>
        </w:rPr>
        <w:t>95%</w:t>
      </w:r>
      <w:r>
        <w:rPr>
          <w:sz w:val="21"/>
        </w:rPr>
        <w:t>，每超过</w:t>
      </w:r>
      <w:r>
        <w:rPr>
          <w:sz w:val="21"/>
        </w:rPr>
        <w:t>1</w:t>
      </w:r>
      <w:r>
        <w:rPr>
          <w:sz w:val="21"/>
        </w:rPr>
        <w:t>天（一年按</w:t>
      </w:r>
      <w:r>
        <w:rPr>
          <w:sz w:val="21"/>
        </w:rPr>
        <w:t>365</w:t>
      </w:r>
      <w:r>
        <w:rPr>
          <w:sz w:val="21"/>
        </w:rPr>
        <w:t>天计算），扣除</w:t>
      </w:r>
      <w:r>
        <w:rPr>
          <w:sz w:val="21"/>
        </w:rPr>
        <w:t>1</w:t>
      </w:r>
      <w:r>
        <w:rPr>
          <w:sz w:val="21"/>
        </w:rPr>
        <w:t>万元</w:t>
      </w:r>
      <w:r>
        <w:rPr>
          <w:sz w:val="21"/>
        </w:rPr>
        <w:t>/</w:t>
      </w:r>
      <w:r>
        <w:rPr>
          <w:sz w:val="21"/>
        </w:rPr>
        <w:t>天且服务期顺延</w:t>
      </w:r>
      <w:r>
        <w:rPr>
          <w:sz w:val="21"/>
        </w:rPr>
        <w:t>10</w:t>
      </w:r>
      <w:r>
        <w:rPr>
          <w:sz w:val="21"/>
        </w:rPr>
        <w:t>天；开机率＜</w:t>
      </w:r>
      <w:r>
        <w:rPr>
          <w:sz w:val="21"/>
        </w:rPr>
        <w:t>90%</w:t>
      </w:r>
      <w:r>
        <w:rPr>
          <w:sz w:val="21"/>
        </w:rPr>
        <w:t>，每超过</w:t>
      </w:r>
      <w:r>
        <w:rPr>
          <w:sz w:val="21"/>
        </w:rPr>
        <w:t>1</w:t>
      </w:r>
      <w:r>
        <w:rPr>
          <w:sz w:val="21"/>
        </w:rPr>
        <w:t>天，扣除总维保费</w:t>
      </w:r>
      <w:r>
        <w:rPr>
          <w:sz w:val="21"/>
        </w:rPr>
        <w:t>1%</w:t>
      </w:r>
      <w:r>
        <w:rPr>
          <w:sz w:val="21"/>
        </w:rPr>
        <w:t>且服务期顺延</w:t>
      </w:r>
      <w:r>
        <w:rPr>
          <w:sz w:val="21"/>
        </w:rPr>
        <w:t>12</w:t>
      </w:r>
      <w:r>
        <w:rPr>
          <w:sz w:val="21"/>
        </w:rPr>
        <w:t>天。</w:t>
      </w:r>
    </w:p>
    <w:p>
      <w:pPr>
        <w:pStyle w:val="null3"/>
        <w:jc w:val="both"/>
      </w:pPr>
      <w:r>
        <w:rPr>
          <w:sz w:val="21"/>
        </w:rPr>
        <w:t>(12)</w:t>
      </w:r>
      <w:r>
        <w:rPr>
          <w:sz w:val="21"/>
        </w:rPr>
        <w:t>签订合同后乙方按合同要求开展工作，甲方每六个月会组织相关人员对乙方工作情况进行考核，每一维保年度共考核</w:t>
      </w:r>
      <w:r>
        <w:rPr>
          <w:sz w:val="21"/>
        </w:rPr>
        <w:t>2</w:t>
      </w:r>
      <w:r>
        <w:rPr>
          <w:sz w:val="21"/>
        </w:rPr>
        <w:t>次，</w:t>
      </w:r>
      <w:r>
        <w:rPr>
          <w:sz w:val="21"/>
        </w:rPr>
        <w:t>3</w:t>
      </w:r>
      <w:r>
        <w:rPr>
          <w:sz w:val="21"/>
        </w:rPr>
        <w:t>年维保期内共</w:t>
      </w:r>
      <w:r>
        <w:rPr>
          <w:sz w:val="21"/>
        </w:rPr>
        <w:t>6</w:t>
      </w:r>
      <w:r>
        <w:rPr>
          <w:sz w:val="21"/>
        </w:rPr>
        <w:t>次考核。甲方依据维保服务考核表（见附件</w:t>
      </w:r>
      <w:r>
        <w:rPr>
          <w:sz w:val="21"/>
        </w:rPr>
        <w:t>1</w:t>
      </w:r>
      <w:r>
        <w:rPr>
          <w:sz w:val="21"/>
        </w:rPr>
        <w:t>：《医学装备维保服务考核表》）评分细则对乙方进行考核，维保考核得分</w:t>
      </w:r>
      <w:r>
        <w:rPr>
          <w:sz w:val="21"/>
        </w:rPr>
        <w:t>85</w:t>
      </w:r>
      <w:r>
        <w:rPr>
          <w:sz w:val="21"/>
        </w:rPr>
        <w:t>分及以上为合格。若考核得分低于</w:t>
      </w:r>
      <w:r>
        <w:rPr>
          <w:sz w:val="21"/>
        </w:rPr>
        <w:t>85</w:t>
      </w:r>
      <w:r>
        <w:rPr>
          <w:sz w:val="21"/>
        </w:rPr>
        <w:t>分，则每低</w:t>
      </w:r>
      <w:r>
        <w:rPr>
          <w:sz w:val="21"/>
        </w:rPr>
        <w:t>1</w:t>
      </w:r>
      <w:r>
        <w:rPr>
          <w:sz w:val="21"/>
        </w:rPr>
        <w:t>分扣除合同总金额的</w:t>
      </w:r>
      <w:r>
        <w:rPr>
          <w:sz w:val="21"/>
        </w:rPr>
        <w:t>1%</w:t>
      </w:r>
      <w:r>
        <w:rPr>
          <w:sz w:val="21"/>
        </w:rPr>
        <w:t>，依此类推。每一维保年度内，若两次考核均不合格（</w:t>
      </w:r>
      <w:r>
        <w:rPr>
          <w:sz w:val="21"/>
        </w:rPr>
        <w:t>84</w:t>
      </w:r>
      <w:r>
        <w:rPr>
          <w:sz w:val="21"/>
        </w:rPr>
        <w:t>分及以下），则甲方有权与乙方终止合同。</w:t>
      </w:r>
    </w:p>
    <w:p>
      <w:pPr>
        <w:pStyle w:val="null3"/>
        <w:jc w:val="both"/>
      </w:pPr>
      <w:r>
        <w:rPr>
          <w:sz w:val="21"/>
        </w:rPr>
        <w:t>3</w:t>
      </w:r>
      <w:r>
        <w:rPr>
          <w:sz w:val="21"/>
        </w:rPr>
        <w:t>、验收要求</w:t>
      </w:r>
    </w:p>
    <w:p>
      <w:pPr>
        <w:pStyle w:val="null3"/>
        <w:ind w:firstLine="480"/>
        <w:jc w:val="both"/>
      </w:pPr>
      <w:r>
        <w:rPr>
          <w:sz w:val="21"/>
        </w:rPr>
        <w:t>验收工作由甲方和乙方共同进行验收。在验收时，乙方应向甲方提供相关资料，并按甲方提出的方式进行验收。乙方按国家、行业的标准及招投标文件的要求对项目内的设备进行系统的、全面的检测、维护及保养，以保证设备的高效、正常运作。</w:t>
      </w:r>
    </w:p>
    <w:p>
      <w:pPr>
        <w:pStyle w:val="null3"/>
        <w:jc w:val="both"/>
      </w:pPr>
      <w:r>
        <w:rPr>
          <w:sz w:val="21"/>
          <w:b/>
        </w:rPr>
        <w:t>第九条　服务机构联系方式</w:t>
      </w:r>
    </w:p>
    <w:p>
      <w:pPr>
        <w:pStyle w:val="null3"/>
      </w:pPr>
      <w:r>
        <w:rPr>
          <w:sz w:val="21"/>
        </w:rPr>
        <w:t>服务机构名称：；</w:t>
      </w:r>
    </w:p>
    <w:p>
      <w:pPr>
        <w:pStyle w:val="null3"/>
        <w:jc w:val="both"/>
      </w:pPr>
      <w:r>
        <w:rPr>
          <w:sz w:val="21"/>
        </w:rPr>
        <w:t>联系人：</w:t>
      </w:r>
      <w:r>
        <w:rPr>
          <w:u w:val="single"/>
        </w:rPr>
        <w:t xml:space="preserve">    </w:t>
      </w:r>
      <w:r>
        <w:rPr>
          <w:sz w:val="21"/>
        </w:rPr>
        <w:t>，联系电话和手机：</w:t>
      </w:r>
      <w:r>
        <w:rPr>
          <w:u w:val="single"/>
        </w:rPr>
        <w:t xml:space="preserve">          </w:t>
      </w:r>
      <w:r>
        <w:rPr>
          <w:sz w:val="21"/>
        </w:rPr>
        <w:t>，传真：</w:t>
      </w:r>
      <w:r>
        <w:rPr>
          <w:u w:val="single"/>
        </w:rPr>
        <w:t xml:space="preserve">    </w:t>
      </w:r>
    </w:p>
    <w:p>
      <w:pPr>
        <w:pStyle w:val="null3"/>
        <w:jc w:val="both"/>
      </w:pPr>
      <w:r>
        <w:rPr>
          <w:sz w:val="21"/>
          <w:b/>
        </w:rPr>
        <w:t>第十条　违约责任</w:t>
      </w:r>
    </w:p>
    <w:p>
      <w:pPr>
        <w:pStyle w:val="null3"/>
        <w:jc w:val="both"/>
      </w:pPr>
      <w:r>
        <w:rPr>
          <w:sz w:val="21"/>
        </w:rPr>
        <w:t>1.</w:t>
      </w:r>
      <w:r>
        <w:rPr>
          <w:sz w:val="21"/>
        </w:rPr>
        <w:t>乙方交付的货物或提供的服务不符合招标文件、投标文件或本合同规定的，甲方有权拒收，并且乙方须向甲方支付本合同总价</w:t>
      </w:r>
      <w:r>
        <w:rPr>
          <w:sz w:val="21"/>
        </w:rPr>
        <w:t>5%</w:t>
      </w:r>
      <w:r>
        <w:rPr>
          <w:sz w:val="21"/>
        </w:rPr>
        <w:t>的违约金。</w:t>
      </w:r>
    </w:p>
    <w:p>
      <w:pPr>
        <w:pStyle w:val="null3"/>
        <w:jc w:val="both"/>
      </w:pPr>
      <w:r>
        <w:rPr>
          <w:sz w:val="21"/>
        </w:rPr>
        <w:t>2.</w:t>
      </w:r>
      <w:r>
        <w:rPr>
          <w:sz w:val="21"/>
        </w:rPr>
        <w:t>乙方未按要求履行合同义务时，甲方有权拒绝验收，且对逾期交付的货物、服务或工程，乙方从逾期之日起每日按合同总额的</w:t>
      </w:r>
      <w:r>
        <w:rPr>
          <w:sz w:val="21"/>
        </w:rPr>
        <w:t>2</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jc w:val="both"/>
      </w:pPr>
      <w:r>
        <w:rPr>
          <w:sz w:val="21"/>
        </w:rPr>
        <w:t>3.</w:t>
      </w:r>
      <w:r>
        <w:rPr>
          <w:sz w:val="21"/>
        </w:rPr>
        <w:t>甲方未按要求履行合同义务时，且无正当理由拖延付款时，甲方须向乙方支付滞纳金，标准为每日按违约总额的</w:t>
      </w:r>
      <w:r>
        <w:rPr>
          <w:sz w:val="21"/>
        </w:rPr>
        <w:t>2</w:t>
      </w:r>
      <w:r>
        <w:rPr>
          <w:sz w:val="21"/>
        </w:rPr>
        <w:t>‰累计。</w:t>
      </w:r>
    </w:p>
    <w:p>
      <w:pPr>
        <w:pStyle w:val="null3"/>
        <w:jc w:val="both"/>
      </w:pPr>
      <w:r>
        <w:rPr>
          <w:sz w:val="21"/>
        </w:rPr>
        <w:t>4.</w:t>
      </w:r>
      <w:r>
        <w:rPr>
          <w:sz w:val="21"/>
        </w:rPr>
        <w:t>其它违约责任按《中华人民共和国民法典》处理。</w:t>
      </w:r>
    </w:p>
    <w:p>
      <w:pPr>
        <w:pStyle w:val="null3"/>
        <w:jc w:val="both"/>
      </w:pPr>
      <w:r>
        <w:rPr>
          <w:sz w:val="21"/>
          <w:b/>
        </w:rPr>
        <w:t>第十一条　提出异议的时间和方法</w:t>
      </w:r>
    </w:p>
    <w:p>
      <w:pPr>
        <w:pStyle w:val="null3"/>
        <w:jc w:val="both"/>
      </w:pPr>
      <w:r>
        <w:rPr>
          <w:sz w:val="21"/>
        </w:rPr>
        <w:t>1.</w:t>
      </w:r>
      <w:r>
        <w:rPr>
          <w:sz w:val="21"/>
        </w:rPr>
        <w:t>甲方在验收后</w:t>
      </w:r>
      <w:r>
        <w:rPr>
          <w:sz w:val="21"/>
        </w:rPr>
        <w:t>60</w:t>
      </w:r>
      <w:r>
        <w:rPr>
          <w:sz w:val="21"/>
        </w:rPr>
        <w:t>天内如对货物的型号、规格或服务质量有异议时，应在妥善保管货物的同时，即向乙方提出书面异议。</w:t>
      </w:r>
    </w:p>
    <w:p>
      <w:pPr>
        <w:pStyle w:val="null3"/>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jc w:val="both"/>
      </w:pPr>
      <w:r>
        <w:rPr>
          <w:sz w:val="21"/>
        </w:rPr>
        <w:t>3.</w:t>
      </w:r>
      <w:r>
        <w:rPr>
          <w:sz w:val="21"/>
        </w:rPr>
        <w:t>甲方因违章操作、保管、保养不善等人为造成货物损毁，所提出的异议乙方有权不予接受。</w:t>
      </w:r>
    </w:p>
    <w:p>
      <w:pPr>
        <w:pStyle w:val="null3"/>
        <w:jc w:val="both"/>
      </w:pPr>
      <w:r>
        <w:rPr>
          <w:sz w:val="21"/>
          <w:b/>
        </w:rPr>
        <w:t>第十二条　争议的解决</w:t>
      </w:r>
    </w:p>
    <w:p>
      <w:pPr>
        <w:pStyle w:val="null3"/>
        <w:jc w:val="both"/>
      </w:pPr>
      <w:r>
        <w:rPr>
          <w:sz w:val="21"/>
        </w:rPr>
        <w:t>1.</w:t>
      </w:r>
      <w:r>
        <w:rPr>
          <w:sz w:val="21"/>
        </w:rPr>
        <w:t>合同履行过程中发生的任何争议，如双方未能通过友好协商解决，应向佛山市有管辖权的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1"/>
        </w:rPr>
        <w:t>2.</w:t>
      </w:r>
      <w:r>
        <w:rPr>
          <w:sz w:val="21"/>
        </w:rPr>
        <w:t>法院审理期间，除提交法院审理的事项外，合同其它事项和条款仍应继续履行。</w:t>
      </w:r>
    </w:p>
    <w:p>
      <w:pPr>
        <w:pStyle w:val="null3"/>
        <w:jc w:val="both"/>
      </w:pPr>
      <w:r>
        <w:rPr>
          <w:sz w:val="21"/>
          <w:b/>
        </w:rPr>
        <w:t>第十三条　不可抗力</w:t>
      </w:r>
    </w:p>
    <w:p>
      <w:pPr>
        <w:pStyle w:val="null3"/>
        <w:ind w:firstLine="480"/>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第十四条　税费</w:t>
      </w:r>
    </w:p>
    <w:p>
      <w:pPr>
        <w:pStyle w:val="null3"/>
        <w:jc w:val="both"/>
      </w:pPr>
      <w:r>
        <w:rPr>
          <w:sz w:val="21"/>
        </w:rPr>
        <w:t>1.</w:t>
      </w:r>
      <w:r>
        <w:rPr>
          <w:sz w:val="21"/>
        </w:rPr>
        <w:t>中国政府根据现行税法所征收的一切税费均由各缴税责任方独立承担。</w:t>
      </w:r>
    </w:p>
    <w:p>
      <w:pPr>
        <w:pStyle w:val="null3"/>
        <w:jc w:val="both"/>
      </w:pPr>
      <w:r>
        <w:rPr>
          <w:sz w:val="21"/>
        </w:rPr>
        <w:t>2.</w:t>
      </w:r>
      <w:r>
        <w:rPr>
          <w:sz w:val="21"/>
        </w:rPr>
        <w:t>在中国境外发生的与本合同相关的一切税费及不可预见费均由乙方负担。</w:t>
      </w:r>
    </w:p>
    <w:p>
      <w:pPr>
        <w:pStyle w:val="null3"/>
        <w:jc w:val="both"/>
      </w:pPr>
      <w:r>
        <w:rPr>
          <w:sz w:val="21"/>
          <w:b/>
        </w:rPr>
        <w:t>第十五条　合同生效</w:t>
      </w:r>
    </w:p>
    <w:p>
      <w:pPr>
        <w:pStyle w:val="null3"/>
        <w:ind w:firstLine="566"/>
        <w:jc w:val="both"/>
      </w:pPr>
      <w:r>
        <w:rPr>
          <w:sz w:val="21"/>
        </w:rPr>
        <w:t>本合同在甲乙双方法人代表或其授权代表签字盖章后，自见证单位见证之日起生效。</w:t>
      </w:r>
    </w:p>
    <w:p>
      <w:pPr>
        <w:pStyle w:val="null3"/>
        <w:jc w:val="both"/>
      </w:pPr>
      <w:r>
        <w:rPr>
          <w:sz w:val="21"/>
          <w:b/>
        </w:rPr>
        <w:t>第十六条　其它</w:t>
      </w:r>
    </w:p>
    <w:p>
      <w:pPr>
        <w:pStyle w:val="null3"/>
        <w:ind w:firstLine="423"/>
      </w:pPr>
      <w:r>
        <w:rPr>
          <w:sz w:val="21"/>
        </w:rPr>
        <w:t>1.</w:t>
      </w:r>
      <w:r>
        <w:rPr>
          <w:sz w:val="21"/>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见证通过之日期。</w:t>
      </w:r>
    </w:p>
    <w:p>
      <w:pPr>
        <w:pStyle w:val="null3"/>
        <w:ind w:firstLine="423"/>
      </w:pPr>
      <w:r>
        <w:rPr>
          <w:sz w:val="21"/>
        </w:rPr>
        <w:t>2.</w:t>
      </w:r>
      <w:r>
        <w:rPr>
          <w:sz w:val="21"/>
        </w:rPr>
        <w:t>如一方地址、电话、传真号码有变更，应在变更当日内书面通知对方，否则，应承担相应责任。</w:t>
      </w:r>
    </w:p>
    <w:p>
      <w:pPr>
        <w:pStyle w:val="null3"/>
        <w:ind w:firstLine="423"/>
      </w:pPr>
      <w:r>
        <w:rPr>
          <w:sz w:val="21"/>
        </w:rPr>
        <w:t>3.</w:t>
      </w:r>
      <w:r>
        <w:rPr>
          <w:sz w:val="21"/>
        </w:rPr>
        <w:t>未经甲方书面同意，乙方不得擅自向第三方转让其应履行的合同项下的义务。</w:t>
      </w:r>
    </w:p>
    <w:p>
      <w:pPr>
        <w:pStyle w:val="null3"/>
        <w:ind w:firstLine="423"/>
      </w:pPr>
      <w:r>
        <w:rPr>
          <w:sz w:val="21"/>
        </w:rPr>
        <w:t>4.</w:t>
      </w:r>
      <w:r>
        <w:rPr>
          <w:sz w:val="21"/>
        </w:rPr>
        <w:t>本合同一式六份，甲方三份（其中</w:t>
      </w:r>
      <w:r>
        <w:rPr>
          <w:sz w:val="21"/>
        </w:rPr>
        <w:t>2</w:t>
      </w:r>
      <w:r>
        <w:rPr>
          <w:sz w:val="21"/>
        </w:rPr>
        <w:t>份用于备案）、乙方二份，国义招标股份有限公司一份。</w:t>
      </w:r>
    </w:p>
    <w:p>
      <w:pPr>
        <w:pStyle w:val="null3"/>
        <w:ind w:firstLine="423"/>
      </w:pPr>
      <w:r>
        <w:rPr>
          <w:sz w:val="21"/>
        </w:rPr>
        <w:t>5.</w:t>
      </w:r>
      <w:r>
        <w:rPr>
          <w:sz w:val="21"/>
        </w:rPr>
        <w:t>本合同共计    页</w:t>
      </w:r>
      <w:r>
        <w:rPr>
          <w:sz w:val="21"/>
        </w:rPr>
        <w:t>A4</w:t>
      </w:r>
      <w:r>
        <w:rPr>
          <w:sz w:val="21"/>
        </w:rPr>
        <w:t>纸张，缺页之合同为无效合同。</w:t>
      </w:r>
    </w:p>
    <w:p>
      <w:pPr>
        <w:pStyle w:val="null3"/>
        <w:ind w:firstLine="423"/>
      </w:pPr>
      <w:r>
        <w:rPr>
          <w:sz w:val="21"/>
        </w:rPr>
        <w:t>6.</w:t>
      </w:r>
      <w:r>
        <w:rPr>
          <w:sz w:val="21"/>
        </w:rPr>
        <w:t>本合同签约履约地点：广东省佛山市。</w:t>
      </w:r>
    </w:p>
    <w:p>
      <w:pPr>
        <w:pStyle w:val="null3"/>
        <w:ind w:firstLine="423"/>
      </w:pPr>
      <w:r>
        <w:rPr>
          <w:sz w:val="21"/>
        </w:rPr>
        <w:t>7.</w:t>
      </w:r>
      <w:r>
        <w:rPr>
          <w:sz w:val="21"/>
        </w:rPr>
        <w:t>双方均已对以上各条款及附件作充分了解，并明确理解由此而产生的相关权责。</w:t>
      </w:r>
    </w:p>
    <w:p>
      <w:pPr>
        <w:pStyle w:val="null3"/>
        <w:ind w:firstLine="423"/>
      </w:pPr>
      <w:r>
        <w:rPr>
          <w:sz w:val="21"/>
        </w:rPr>
        <w:t>8.</w:t>
      </w:r>
      <w:r>
        <w:rPr>
          <w:sz w:val="21"/>
        </w:rPr>
        <w:t>根据粤财采购〔</w:t>
      </w:r>
      <w:r>
        <w:rPr>
          <w:sz w:val="21"/>
        </w:rPr>
        <w:t>2015</w:t>
      </w:r>
      <w:r>
        <w:rPr>
          <w:sz w:val="21"/>
        </w:rPr>
        <w:t>〕</w:t>
      </w:r>
      <w:r>
        <w:rPr>
          <w:sz w:val="21"/>
        </w:rPr>
        <w:t>11</w:t>
      </w:r>
      <w:r>
        <w:rPr>
          <w:sz w:val="21"/>
        </w:rPr>
        <w:t>号通知的要求，本合同自签订之日起</w:t>
      </w:r>
      <w:r>
        <w:rPr>
          <w:sz w:val="21"/>
        </w:rPr>
        <w:t>2</w:t>
      </w:r>
      <w:r>
        <w:rPr>
          <w:sz w:val="21"/>
        </w:rPr>
        <w:t>个工作日内公开。本合同涉及国家秘密的内容，由甲方依据《保守国家秘密法》等法律制度规定确定。采购合同涉及商业秘密的内容，由甲方依据《反不正当竞争法》、《最高人民法院关于适用</w:t>
      </w:r>
      <w:r>
        <w:rPr>
          <w:sz w:val="21"/>
        </w:rPr>
        <w:t>&lt;</w:t>
      </w:r>
      <w:r>
        <w:rPr>
          <w:sz w:val="21"/>
        </w:rPr>
        <w:t>中华人民共和国民事诉讼法</w:t>
      </w:r>
      <w:r>
        <w:rPr>
          <w:sz w:val="21"/>
        </w:rPr>
        <w:t>&gt;</w:t>
      </w:r>
      <w:r>
        <w:rPr>
          <w:sz w:val="21"/>
        </w:rPr>
        <w:t>若干问题的意见》（法发〔</w:t>
      </w:r>
      <w:r>
        <w:rPr>
          <w:sz w:val="21"/>
        </w:rPr>
        <w:t>1992</w:t>
      </w:r>
      <w:r>
        <w:rPr>
          <w:sz w:val="21"/>
        </w:rPr>
        <w:t>〕</w:t>
      </w:r>
      <w:r>
        <w:rPr>
          <w:sz w:val="21"/>
        </w:rPr>
        <w:t>22</w:t>
      </w:r>
      <w:r>
        <w:rPr>
          <w:sz w:val="21"/>
        </w:rPr>
        <w:t>号）等法律制度的规定，与乙方在合同中约定。其中，合同标的名称、规格型号、单价及合同金额等内容不得作为商业秘密。</w:t>
      </w:r>
    </w:p>
    <w:p>
      <w:pPr>
        <w:pStyle w:val="null3"/>
        <w:ind w:firstLine="423"/>
      </w:pPr>
      <w:r>
        <w:rPr>
          <w:sz w:val="21"/>
        </w:rPr>
        <w:t>甲乙双方约定不公开的内容为：</w:t>
      </w:r>
      <w:r>
        <w:rPr>
          <w:u w:val="single"/>
        </w:rPr>
        <w:t xml:space="preserve">                             </w:t>
      </w:r>
    </w:p>
    <w:p>
      <w:pPr>
        <w:pStyle w:val="null3"/>
        <w:ind w:firstLine="423"/>
      </w:pPr>
      <w:r>
        <w:rPr>
          <w:sz w:val="21"/>
        </w:rPr>
        <w:t>9.</w:t>
      </w:r>
      <w:r>
        <w:rPr>
          <w:sz w:val="21"/>
        </w:rPr>
        <w:t>除政府采购合同继续履行将损害国家利益和社会公共利益外，双方当事人不得擅自变更、中止或者终止合同。</w:t>
      </w:r>
    </w:p>
    <w:p>
      <w:pPr>
        <w:pStyle w:val="null3"/>
        <w:ind w:firstLine="943"/>
      </w:pPr>
      <w:r>
        <w:rPr/>
        <w:t xml:space="preserve"> </w:t>
      </w:r>
    </w:p>
    <w:p>
      <w:pPr>
        <w:pStyle w:val="null3"/>
        <w:ind w:firstLine="425"/>
        <w:jc w:val="both"/>
      </w:pPr>
      <w:r>
        <w:rPr>
          <w:sz w:val="21"/>
          <w:b/>
        </w:rPr>
        <w:t>甲方（盖章）：</w:t>
      </w:r>
      <w:r>
        <w:rPr>
          <w:sz w:val="21"/>
          <w:b/>
        </w:rPr>
        <w:t xml:space="preserve">                           </w:t>
      </w:r>
      <w:r>
        <w:rPr>
          <w:sz w:val="21"/>
          <w:b/>
        </w:rPr>
        <w:t>乙方（盖章）：</w:t>
      </w:r>
    </w:p>
    <w:p>
      <w:pPr>
        <w:pStyle w:val="null3"/>
        <w:ind w:firstLine="425"/>
        <w:jc w:val="both"/>
      </w:pPr>
      <w:r>
        <w:rPr>
          <w:sz w:val="21"/>
        </w:rPr>
        <w:t>法人代表或授权代理人（签字）：</w:t>
      </w:r>
      <w:r>
        <w:rPr>
          <w:sz w:val="21"/>
        </w:rPr>
        <w:t xml:space="preserve">           </w:t>
      </w:r>
      <w:r>
        <w:rPr>
          <w:sz w:val="21"/>
        </w:rPr>
        <w:t>法人代表或授权代理人（签字）：</w:t>
      </w:r>
    </w:p>
    <w:p>
      <w:pPr>
        <w:pStyle w:val="null3"/>
        <w:ind w:firstLine="425"/>
        <w:jc w:val="both"/>
      </w:pPr>
      <w:r>
        <w:rPr>
          <w:u w:val="single"/>
        </w:rPr>
        <w:t xml:space="preserve">                           </w:t>
      </w:r>
      <w:r>
        <w:rPr/>
        <w:t xml:space="preserve">              </w:t>
      </w:r>
      <w:r>
        <w:rPr>
          <w:u w:val="single"/>
        </w:rPr>
        <w:t xml:space="preserve">                              </w:t>
      </w:r>
    </w:p>
    <w:p>
      <w:pPr>
        <w:pStyle w:val="null3"/>
        <w:ind w:firstLine="425"/>
        <w:jc w:val="both"/>
      </w:pPr>
      <w:r>
        <w:rPr>
          <w:u w:val="single"/>
        </w:rPr>
        <w:t xml:space="preserve">                           </w:t>
      </w:r>
      <w:r>
        <w:rPr/>
        <w:t xml:space="preserve">              </w:t>
      </w:r>
      <w:r>
        <w:rPr>
          <w:u w:val="single"/>
        </w:rPr>
        <w:t xml:space="preserve">                              </w:t>
      </w:r>
    </w:p>
    <w:p>
      <w:pPr>
        <w:pStyle w:val="null3"/>
      </w:pPr>
      <w:r>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5344"/>
        <w:jc w:val="both"/>
      </w:pPr>
      <w:r>
        <w:rPr>
          <w:sz w:val="21"/>
        </w:rPr>
        <w:t>收款专户如下</w:t>
      </w:r>
    </w:p>
    <w:p>
      <w:pPr>
        <w:pStyle w:val="null3"/>
        <w:ind w:firstLine="5344"/>
        <w:jc w:val="both"/>
      </w:pPr>
      <w:r>
        <w:rPr>
          <w:sz w:val="21"/>
        </w:rPr>
        <w:t>开户名称：</w:t>
      </w:r>
    </w:p>
    <w:p>
      <w:pPr>
        <w:pStyle w:val="null3"/>
        <w:ind w:firstLine="5344"/>
        <w:jc w:val="both"/>
      </w:pPr>
      <w:r>
        <w:rPr>
          <w:sz w:val="21"/>
        </w:rPr>
        <w:t>银行账号：</w:t>
      </w:r>
    </w:p>
    <w:p>
      <w:pPr>
        <w:pStyle w:val="null3"/>
        <w:ind w:firstLine="5344"/>
        <w:jc w:val="both"/>
      </w:pPr>
      <w:r>
        <w:rPr>
          <w:sz w:val="21"/>
        </w:rPr>
        <w:t>开户银行：</w:t>
      </w:r>
    </w:p>
    <w:p>
      <w:pPr>
        <w:pStyle w:val="null3"/>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rPr>
        <w:t>合同附件清单</w:t>
      </w:r>
      <w:r>
        <w:rPr>
          <w:sz w:val="21"/>
        </w:rPr>
        <w:t>（附后）</w:t>
      </w:r>
    </w:p>
    <w:p>
      <w:pPr>
        <w:pStyle w:val="null3"/>
        <w:jc w:val="both"/>
      </w:pPr>
      <w:r>
        <w:rPr>
          <w:sz w:val="21"/>
        </w:rPr>
        <w:t>附件：医学装备维保服务考核表</w:t>
      </w:r>
    </w:p>
    <w:p>
      <w:pPr>
        <w:pStyle w:val="null3"/>
        <w:jc w:val="both"/>
      </w:pPr>
      <w:r>
        <w:rPr>
          <w:sz w:val="21"/>
        </w:rPr>
        <w:t>附注：本合同所有附件均在签订合同时编制，确立依据为招标文件和乙方的投标文件及相关确认文件、项目重要内容（如：双方权利义务、功能要求说明等）可作为附件。</w:t>
      </w:r>
    </w:p>
    <w:p>
      <w:pPr>
        <w:pStyle w:val="null3"/>
        <w:jc w:val="both"/>
      </w:pPr>
      <w:r>
        <w:rPr>
          <w:sz w:val="21"/>
          <w:b/>
        </w:rPr>
        <w:t>注：合同及相关附件均应加盖双方骑缝章。</w:t>
      </w:r>
    </w:p>
    <w:p>
      <w:pPr>
        <w:pStyle w:val="null3"/>
        <w:ind w:firstLine="4830"/>
        <w:jc w:val="both"/>
      </w:pPr>
      <w:r>
        <w:rPr>
          <w:sz w:val="21"/>
          <w:b/>
          <w:color w:val="000000"/>
        </w:rPr>
        <w:t>见证单位：国义招标股份有限公司</w:t>
      </w:r>
    </w:p>
    <w:p>
      <w:pPr>
        <w:pStyle w:val="null3"/>
        <w:jc w:val="both"/>
      </w:pPr>
      <w:r>
        <w:rPr>
          <w:sz w:val="21"/>
          <w:b/>
          <w:color w:val="000000"/>
        </w:rPr>
        <w:t>代表：</w:t>
      </w:r>
      <w:r>
        <w:rPr>
          <w:b/>
        </w:rPr>
        <w:t xml:space="preserve">      </w:t>
      </w:r>
    </w:p>
    <w:p>
      <w:pPr>
        <w:pStyle w:val="null3"/>
        <w:jc w:val="both"/>
      </w:pPr>
      <w:r>
        <w:rPr>
          <w:sz w:val="21"/>
          <w:b/>
          <w:color w:val="000000"/>
        </w:rPr>
        <w:t>□经核对，与招标文件、投标文件及相关澄清材料相符。</w:t>
      </w:r>
    </w:p>
    <w:p>
      <w:pPr>
        <w:pStyle w:val="null3"/>
        <w:jc w:val="both"/>
      </w:pPr>
      <w:r>
        <w:rPr>
          <w:sz w:val="21"/>
          <w:b/>
          <w:color w:val="000000"/>
        </w:rPr>
        <w:t>□经核对，不符：</w:t>
      </w:r>
      <w:r>
        <w:rPr>
          <w:b/>
          <w:u w:val="single"/>
        </w:rPr>
        <w:t xml:space="preserve">                               </w:t>
      </w:r>
    </w:p>
    <w:p>
      <w:pPr>
        <w:pStyle w:val="null3"/>
        <w:jc w:val="both"/>
      </w:pPr>
      <w:r>
        <w:rPr>
          <w:sz w:val="21"/>
          <w:color w:val="000000"/>
        </w:rPr>
        <w:t>合同生效日期：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t xml:space="preserve">  </w:t>
      </w:r>
    </w:p>
    <w:p>
      <w:pPr>
        <w:pStyle w:val="null3"/>
        <w:jc w:val="left"/>
      </w:pPr>
      <w:r>
        <w:rPr>
          <w:sz w:val="21"/>
          <w:b/>
        </w:rPr>
        <w:t>附</w:t>
      </w:r>
      <w:r>
        <w:rPr>
          <w:sz w:val="21"/>
          <w:b/>
        </w:rPr>
        <w:t>件</w:t>
      </w:r>
      <w:r>
        <w:rPr>
          <w:sz w:val="21"/>
          <w:b/>
        </w:rPr>
        <w:t>1</w:t>
      </w:r>
    </w:p>
    <w:p>
      <w:pPr>
        <w:pStyle w:val="null3"/>
      </w:pPr>
      <w:r>
        <w:rPr/>
        <w:t xml:space="preserve"> </w:t>
      </w:r>
    </w:p>
    <w:p>
      <w:pPr>
        <w:pStyle w:val="null3"/>
        <w:jc w:val="center"/>
      </w:pPr>
      <w:r>
        <w:rPr>
          <w:sz w:val="21"/>
          <w:b/>
        </w:rPr>
        <w:t>医学装备维保服务考核表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194"/>
        <w:gridCol w:w="3179"/>
        <w:gridCol w:w="862"/>
        <w:gridCol w:w="1041"/>
        <w:gridCol w:w="1026"/>
      </w:tblGrid>
      <w:tr>
        <w:tc>
          <w:tcPr>
            <w:tcW w:type="dxa" w:w="2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3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20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维保起止时间</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考核时间</w:t>
            </w:r>
          </w:p>
        </w:tc>
        <w:tc>
          <w:tcPr>
            <w:tcW w:type="dxa" w:w="20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维保公司</w:t>
            </w:r>
          </w:p>
        </w:tc>
        <w:tc>
          <w:tcPr>
            <w:tcW w:type="dxa" w:w="61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190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建立医用设备管理档案，按合同要求内容成册（</w:t>
            </w:r>
            <w:r>
              <w:rPr>
                <w:sz w:val="21"/>
              </w:rPr>
              <w:t>10分）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r>
              <w:rPr>
                <w:sz w:val="21"/>
              </w:rPr>
              <w:t>□    否 □</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以成册交到医院为准，未建立扣</w:t>
            </w:r>
            <w:r>
              <w:rPr>
                <w:sz w:val="21"/>
              </w:rPr>
              <w:t>10分，少一项扣2分，此项分扣完为止。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按合同要求对设备进行定期保养巡检（</w:t>
            </w:r>
            <w:r>
              <w:rPr>
                <w:sz w:val="21"/>
              </w:rPr>
              <w:t>20分）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按合同要求巡检保养，提交巡检保养报告和维修报告，提交设备质控报告。</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以提交报告为准，少一次扣</w:t>
            </w:r>
            <w:r>
              <w:rPr>
                <w:sz w:val="21"/>
              </w:rPr>
              <w:t>5分，此项分扣完为止。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维修响应时间（</w:t>
            </w:r>
            <w:r>
              <w:rPr>
                <w:sz w:val="21"/>
              </w:rPr>
              <w:t>15分）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按合同要求</w:t>
            </w:r>
            <w:r>
              <w:rPr>
                <w:sz w:val="21"/>
                <w:u w:val="single"/>
              </w:rPr>
              <w:t>时间</w:t>
            </w:r>
            <w:r>
              <w:rPr>
                <w:sz w:val="21"/>
              </w:rPr>
              <w:t>响应，应不超于</w:t>
            </w:r>
            <w:r>
              <w:rPr>
                <w:sz w:val="21"/>
                <w:u w:val="single"/>
              </w:rPr>
              <w:t xml:space="preserve">  </w:t>
            </w:r>
            <w:r>
              <w:rPr>
                <w:sz w:val="21"/>
                <w:u w:val="single"/>
              </w:rPr>
              <w:t>规定</w:t>
            </w:r>
            <w:r>
              <w:rPr>
                <w:sz w:val="21"/>
              </w:rPr>
              <w:t>时间内赶到现场</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未满足要求一次扣</w:t>
            </w:r>
            <w:r>
              <w:rPr>
                <w:sz w:val="21"/>
              </w:rPr>
              <w:t>5分,以设备使用科室书面报告及通知记录为依据。此项分扣完为止。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维修完成时间（</w:t>
            </w:r>
            <w:r>
              <w:rPr>
                <w:sz w:val="21"/>
              </w:rPr>
              <w:t>20分）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如维修涉及零配件更换，应在合同规定时间内修复完毕。</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未在规定时间内完成一次扣</w:t>
            </w:r>
            <w:r>
              <w:rPr>
                <w:sz w:val="21"/>
              </w:rPr>
              <w:t>5分（以维修报告为准）此项分扣完为止。，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维修质量（</w:t>
            </w:r>
            <w:r>
              <w:rPr>
                <w:sz w:val="21"/>
              </w:rPr>
              <w:t>10分）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维修质量（优秀</w:t>
            </w:r>
            <w:r>
              <w:rPr>
                <w:sz w:val="21"/>
              </w:rPr>
              <w:t>/良好/差)</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优秀</w:t>
            </w:r>
            <w:r>
              <w:rPr>
                <w:sz w:val="21"/>
              </w:rPr>
              <w:t>10分，良好5分，差0分</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维保合同要求设备开机率</w:t>
            </w:r>
            <w:r>
              <w:rPr>
                <w:sz w:val="21"/>
              </w:rPr>
              <w:t>≥95%（9分）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设备实际开机率应不低于</w:t>
            </w:r>
            <w:r>
              <w:rPr>
                <w:sz w:val="21"/>
              </w:rPr>
              <w:t>95%</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以一年</w:t>
            </w:r>
            <w:r>
              <w:rPr>
                <w:sz w:val="21"/>
              </w:rPr>
              <w:t>365天计算，未达到要求每一天扣1分，此项分扣完为止。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重大节日之前，应配合医院对设备进行常规检查（</w:t>
            </w:r>
            <w:r>
              <w:rPr>
                <w:sz w:val="21"/>
              </w:rPr>
              <w:t>6分）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医院提出检查时，应及时进行检查（如春节和国庆节等）</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以检查报告为准，未检查一次扣</w:t>
            </w:r>
            <w:r>
              <w:rPr>
                <w:sz w:val="21"/>
              </w:rPr>
              <w:t>2分，此项分扣完为止。</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主动沟通及服务满意度、积极响应等（</w:t>
            </w:r>
            <w:r>
              <w:rPr>
                <w:sz w:val="21"/>
              </w:rPr>
              <w:t>10分）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为科室提供技术支持及使用培训，服务、管理改进</w:t>
            </w:r>
          </w:p>
        </w:tc>
        <w:tc>
          <w:tcPr>
            <w:tcW w:type="dxa" w:w="19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每次服务科室满意加</w:t>
            </w:r>
            <w:r>
              <w:rPr>
                <w:sz w:val="21"/>
              </w:rPr>
              <w:t>2分，以设备使用科室或设备管理科室签字工单为依据，此项满分为10分。</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满分</w:t>
            </w:r>
            <w:r>
              <w:rPr>
                <w:sz w:val="21"/>
              </w:rPr>
              <w:t>100分</w:t>
            </w:r>
          </w:p>
        </w:tc>
        <w:tc>
          <w:tcPr>
            <w:tcW w:type="dxa" w:w="3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85分以下为不合格，85分及以上为合格。</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w:t>
            </w:r>
          </w:p>
        </w:tc>
        <w:tc>
          <w:tcPr>
            <w:tcW w:type="dxa" w:w="20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使用科室签名：</w:t>
            </w:r>
            <w:r>
              <w:rPr>
                <w:sz w:val="21"/>
              </w:rPr>
              <w:t xml:space="preserve">                          </w:t>
            </w:r>
            <w:r>
              <w:rPr>
                <w:sz w:val="21"/>
              </w:rPr>
              <w:t>职能科室签名：</w:t>
            </w:r>
          </w:p>
        </w:tc>
      </w:tr>
    </w:tbl>
    <w:p>
      <w:pPr>
        <w:pStyle w:val="null3"/>
        <w:ind w:firstLine="444"/>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440605-2025-09798</w:t>
      </w:r>
    </w:p>
    <w:p>
      <w:pPr>
        <w:pStyle w:val="null3"/>
        <w:jc w:val="center"/>
        <w:outlineLvl w:val="3"/>
      </w:pPr>
      <w:r>
        <w:rPr>
          <w:sz w:val="24"/>
          <w:b/>
        </w:rPr>
        <w:t>采购项目编号：</w:t>
      </w:r>
      <w:r>
        <w:rPr>
          <w:sz w:val="24"/>
          <w:b/>
        </w:rPr>
        <w:t>JF2025（NH）WZ0259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飞利浦DSA维保2台</w:t>
      </w:r>
      <w:r>
        <w:rPr>
          <w:u w:val="single"/>
        </w:rPr>
        <w:t>”</w:t>
      </w:r>
      <w:r>
        <w:rPr/>
        <w:t>项目的招标[采购项目编号为：</w:t>
      </w:r>
      <w:r>
        <w:rPr>
          <w:u w:val="single"/>
        </w:rPr>
        <w:t>JF2025（NH）WZ0259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飞利浦DSA维保2台</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飞利浦DSA维保2台</w:t>
      </w:r>
      <w:r>
        <w:rPr/>
        <w:t>”项目采购[采购项目编号为</w:t>
      </w:r>
      <w:r>
        <w:rPr/>
        <w:t>JF2025（NH）WZ0259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飞利浦DSA维保2台</w:t>
      </w:r>
      <w:r>
        <w:rPr/>
        <w:t>招标中获中标（采购项目编号：</w:t>
      </w:r>
      <w:r>
        <w:rPr/>
        <w:t>JF2025（NH）WZ0259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飞利浦DSA维保2台</w:t>
      </w:r>
      <w:r>
        <w:rPr/>
        <w:t>”项目（采购项目编号：</w:t>
      </w:r>
      <w:r>
        <w:rPr/>
        <w:t>JF2025（NH）WZ0259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