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441701-2025-02007</w:t>
      </w:r>
    </w:p>
    <w:p>
      <w:pPr>
        <w:pStyle w:val="null3"/>
        <w:jc w:val="center"/>
        <w:outlineLvl w:val="3"/>
      </w:pPr>
      <w:r>
        <w:rPr>
          <w:sz w:val="24"/>
          <w:b/>
        </w:rPr>
        <w:t>采购项目编号：</w:t>
      </w:r>
      <w:r>
        <w:rPr>
          <w:sz w:val="24"/>
          <w:b/>
        </w:rPr>
        <w:t>0724-2531YJ025303</w:t>
      </w:r>
    </w:p>
    <w:p>
      <w:pPr>
        <w:pStyle w:val="null3"/>
        <w:jc w:val="center"/>
        <w:outlineLvl w:val="3"/>
      </w:pPr>
      <w:r>
        <w:rPr>
          <w:sz w:val="24"/>
          <w:b/>
        </w:rPr>
        <w:t>项目名称：</w:t>
      </w:r>
      <w:r>
        <w:rPr>
          <w:sz w:val="24"/>
          <w:b/>
        </w:rPr>
        <w:t>阳江市人民医院医疗设备采购项目（25-1）</w:t>
      </w:r>
    </w:p>
    <w:p>
      <w:pPr>
        <w:pStyle w:val="null3"/>
        <w:jc w:val="center"/>
        <w:outlineLvl w:val="3"/>
      </w:pPr>
      <w:r>
        <w:rPr>
          <w:sz w:val="24"/>
          <w:b/>
        </w:rPr>
        <w:t>采购人：</w:t>
      </w:r>
      <w:r>
        <w:rPr>
          <w:sz w:val="24"/>
          <w:b/>
        </w:rPr>
        <w:t>阳江市人民医院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阳江市人民医院</w:t>
      </w:r>
      <w:r>
        <w:rPr/>
        <w:t>的委托，采用</w:t>
      </w:r>
      <w:r>
        <w:rPr/>
        <w:t>公开招标</w:t>
      </w:r>
      <w:r>
        <w:rPr/>
        <w:t>方式组织采购</w:t>
      </w:r>
      <w:r>
        <w:rPr/>
        <w:t>阳江市人民医院医疗设备采购项目（25-1）</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阳江市人民医院医疗设备采购项目（25-1）</w:t>
      </w:r>
    </w:p>
    <w:p>
      <w:pPr>
        <w:pStyle w:val="null3"/>
        <w:ind w:firstLine="480"/>
      </w:pPr>
      <w:r>
        <w:rPr/>
        <w:t>采购计划编号：</w:t>
      </w:r>
      <w:r>
        <w:rPr/>
        <w:t>441701-2025-02007</w:t>
      </w:r>
    </w:p>
    <w:p>
      <w:pPr>
        <w:pStyle w:val="null3"/>
        <w:ind w:firstLine="480"/>
      </w:pPr>
      <w:r>
        <w:rPr/>
        <w:t>采购项目编号：</w:t>
      </w:r>
      <w:r>
        <w:rPr/>
        <w:t>0724-2531YJ025303</w:t>
      </w:r>
    </w:p>
    <w:p>
      <w:pPr>
        <w:pStyle w:val="null3"/>
        <w:ind w:firstLine="480"/>
      </w:pPr>
      <w:r>
        <w:rPr/>
        <w:t>采购方式：</w:t>
      </w:r>
      <w:r>
        <w:rPr/>
        <w:t>公开招标</w:t>
      </w:r>
    </w:p>
    <w:p>
      <w:pPr>
        <w:pStyle w:val="null3"/>
        <w:ind w:firstLine="480"/>
      </w:pPr>
      <w:r>
        <w:rPr/>
        <w:t>预算金额：</w:t>
      </w:r>
      <w:r>
        <w:rPr/>
        <w:t>7,500,000.00</w:t>
      </w:r>
      <w:r>
        <w:rPr/>
        <w:t>元</w:t>
      </w:r>
    </w:p>
    <w:p>
      <w:pPr>
        <w:pStyle w:val="null3"/>
        <w:outlineLvl w:val="3"/>
      </w:pPr>
      <w:r>
        <w:rPr>
          <w:sz w:val="24"/>
          <w:b/>
        </w:rPr>
        <w:t>2.项目内容及需求情况（采购项目技术规格、参数及要求）</w:t>
      </w:r>
    </w:p>
    <w:p>
      <w:pPr>
        <w:pStyle w:val="null3"/>
      </w:pPr>
      <w:r>
        <w:rPr/>
        <w:t>采购包1(阳江市人民医院医疗设备采购项目):</w:t>
      </w:r>
    </w:p>
    <w:p>
      <w:pPr>
        <w:pStyle w:val="null3"/>
      </w:pPr>
      <w:r>
        <w:rPr/>
        <w:t>采购包预算金额：7,500,000.00元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医用内窥镜</w:t>
            </w:r>
          </w:p>
        </w:tc>
        <w:tc>
          <w:tcPr>
            <w:tcW w:type="dxa" w:w="2136"/>
          </w:tcPr>
          <w:p>
            <w:pPr>
              <w:pStyle w:val="null3"/>
            </w:pPr>
            <w:r>
              <w:rPr/>
              <w:t>3D腹腔镜系统</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合同履行期限：所有设备在合同签订生效后60天内完成安装调试工作，交付采购人使用。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2）有依法缴纳税收和社会保障资金的良好记录：提供《阳江市政府采购供应商资格信用承诺函》（格式详见采购公告附件）。</w:t>
      </w:r>
    </w:p>
    <w:p>
      <w:pPr>
        <w:pStyle w:val="null3"/>
      </w:pPr>
      <w:r>
        <w:rPr/>
        <w:t>3）具有良好的商业信誉和健全的财务会计制度：提供《阳江市政府采购供应商资格信用承诺函》（格式详见采购公告附件）。</w:t>
      </w:r>
    </w:p>
    <w:p>
      <w:pPr>
        <w:pStyle w:val="null3"/>
      </w:pPr>
      <w:r>
        <w:rPr/>
        <w:t>4）履行合同所必需的设备和专业技术能力：提供《阳江市政府采购供应商资格信用承诺函》（格式详见采购公告附件）。</w:t>
      </w:r>
    </w:p>
    <w:p>
      <w:pPr>
        <w:pStyle w:val="null3"/>
      </w:pPr>
      <w:r>
        <w:rPr/>
        <w:t>5）参加采购活动前3年内，在经营活动中没有重大违法记录：提供《阳江市政府采购供应商资格信用承诺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采购包1（阳江市人民医院医疗设备采购项目）：</w:t>
      </w:r>
      <w:r>
        <w:rPr/>
        <w:t>本项目不属于专门面向中小企业采购的项目。仅在评审时对符合条件的小型、微型企业进行价格扣除（监狱企业、残疾人福利性单位视同为小型、微型企业）。项目标的按照《中小企业划分标准规定》（工信部联企业[2011]300号）划分行业为：工业。</w:t>
      </w:r>
    </w:p>
    <w:p>
      <w:pPr>
        <w:pStyle w:val="null3"/>
        <w:outlineLvl w:val="3"/>
      </w:pPr>
      <w:r>
        <w:rPr>
          <w:sz w:val="24"/>
          <w:b/>
        </w:rPr>
        <w:t>3.本项目特定的资格要求：</w:t>
      </w:r>
    </w:p>
    <w:p>
      <w:pPr>
        <w:pStyle w:val="null3"/>
      </w:pPr>
      <w:r>
        <w:rPr/>
        <w:t>采购包1（阳江市人民医院医疗设备采购项目）：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如投标人为产品制造商，所投产品为第二、三类医疗器械，提供有效的《医疗器械生产许可证》复印件；如投标人为所投产品代理商，所投产品为第二类医疗器械的，须具有第二类医疗器械经营备案凭证或承诺供货前取得第二类医疗器械经营备案凭证，所投产品为第三类医疗器械，提供有效的《医疗器械经营许可证》复印件（如国家另有规定，则适用其规定）。</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阳江市人民医院</w:t>
      </w:r>
    </w:p>
    <w:p>
      <w:pPr>
        <w:pStyle w:val="null3"/>
        <w:ind w:firstLine="480"/>
      </w:pPr>
      <w:r>
        <w:rPr/>
        <w:t xml:space="preserve"> 地址：</w:t>
      </w:r>
      <w:r>
        <w:rPr/>
        <w:t>阳江市江城区东山路42号</w:t>
      </w:r>
    </w:p>
    <w:p>
      <w:pPr>
        <w:pStyle w:val="null3"/>
        <w:ind w:firstLine="480"/>
      </w:pPr>
      <w:r>
        <w:rPr/>
        <w:t xml:space="preserve"> 联系方式：</w:t>
      </w:r>
      <w:r>
        <w:rPr/>
        <w:t>0662-3282109</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刘金、李哲霖、容明珠</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rPr>
        <w:t>设备采购表</w:t>
      </w:r>
    </w:p>
    <w:tbl>
      <w:tblPr>
        <w:tblW w:w="0" w:type="auto"/>
        <w:tblBorders>
          <w:top w:val="none" w:color="000000" w:sz="4"/>
          <w:left w:val="none" w:color="000000" w:sz="4"/>
          <w:bottom w:val="none" w:color="000000" w:sz="4"/>
          <w:right w:val="none" w:color="000000" w:sz="4"/>
          <w:insideH w:val="none"/>
          <w:insideV w:val="none"/>
        </w:tblBorders>
      </w:tblPr>
      <w:tblGrid>
        <w:gridCol w:w="3058"/>
        <w:gridCol w:w="2506"/>
        <w:gridCol w:w="2742"/>
      </w:tblGrid>
      <w:tr>
        <w:tc>
          <w:tcPr>
            <w:tcW w:type="dxa" w:w="3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设备名称</w:t>
            </w:r>
          </w:p>
        </w:tc>
        <w:tc>
          <w:tcPr>
            <w:tcW w:type="dxa" w:w="2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27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采购预算</w:t>
            </w:r>
          </w:p>
        </w:tc>
      </w:tr>
      <w:tr>
        <w:tc>
          <w:tcPr>
            <w:tcW w:type="dxa" w:w="3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3D腹腔镜系统</w:t>
            </w:r>
          </w:p>
        </w:tc>
        <w:tc>
          <w:tcPr>
            <w:tcW w:type="dxa" w:w="2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r>
              <w:rPr>
                <w:sz w:val="21"/>
              </w:rPr>
              <w:t>套</w:t>
            </w:r>
          </w:p>
        </w:tc>
        <w:tc>
          <w:tcPr>
            <w:tcW w:type="dxa" w:w="27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750万元</w:t>
            </w:r>
          </w:p>
        </w:tc>
      </w:tr>
    </w:tbl>
    <w:p>
      <w:pPr>
        <w:pStyle w:val="null3"/>
      </w:pPr>
      <w:r>
        <w:rPr/>
        <w:t>采购包1（阳江市人民医院医疗设备采购项目）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所有设备在合同签订生效后60天内完成安装调试工作，交付采购人使用。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1期：支付比例30%,在合同签订后，采购人收到发票后10个工作日内向中标供应商支付合同总额的30%。</w:t>
            </w:r>
          </w:p>
          <w:p>
            <w:pPr>
              <w:pStyle w:val="null3"/>
            </w:pPr>
            <w:r>
              <w:rPr/>
              <w:t>2期：支付比例70%,设备安装验收合格，正常投入使用3个月后，采购人收到发票后10个工作日内付合同总额的70%。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1期：1、验收应在采购人和中标供应商双方共同参加下进行，由采购人组织验收。 2、验收按国家、地方或行业现行相关验收规范和评定标准执行。 3、验收时如发现所交付的设备有短装、次品、损坏或其它不符合文件规定之情形者，采购人应做出详尽的现场记录，或由采购人和中标供应商双方签署备忘录。此现场记录或备忘录可用作补充、缺失和更换损坏部件的有效证据。由此产生的有关费用由中标供应商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投标报价包括</w:t>
            </w:r>
          </w:p>
        </w:tc>
        <w:tc>
          <w:tcPr>
            <w:tcW w:type="dxa" w:w="2076"/>
          </w:tcPr>
          <w:p>
            <w:pPr>
              <w:pStyle w:val="null3"/>
              <w:jc w:val="left"/>
            </w:pPr>
            <w:r>
              <w:rPr/>
              <w:t>运至合同指定地点的货物、搬运费、运输费、卸装费、安装调试费、验收、成本、税金等一切费用。采购人不再支付任何费用。</w:t>
            </w:r>
          </w:p>
        </w:tc>
      </w:tr>
      <w:tr>
        <w:tc>
          <w:tcPr>
            <w:tcW w:type="dxa" w:w="2076"/>
          </w:tcPr>
          <w:p/>
        </w:tc>
        <w:tc>
          <w:tcPr>
            <w:tcW w:type="dxa" w:w="2076"/>
          </w:tcPr>
          <w:p>
            <w:pPr>
              <w:pStyle w:val="null3"/>
              <w:jc w:val="center"/>
            </w:pPr>
            <w:r>
              <w:rPr/>
              <w:t>2</w:t>
            </w:r>
          </w:p>
        </w:tc>
        <w:tc>
          <w:tcPr>
            <w:tcW w:type="dxa" w:w="2076"/>
          </w:tcPr>
          <w:p>
            <w:pPr>
              <w:pStyle w:val="null3"/>
              <w:jc w:val="left"/>
            </w:pPr>
            <w:r>
              <w:rPr/>
              <w:t>合同签订时间</w:t>
            </w:r>
          </w:p>
        </w:tc>
        <w:tc>
          <w:tcPr>
            <w:tcW w:type="dxa" w:w="2076"/>
          </w:tcPr>
          <w:p>
            <w:pPr>
              <w:pStyle w:val="null3"/>
              <w:jc w:val="left"/>
            </w:pPr>
            <w:r>
              <w:rPr/>
              <w:t>从《中标通知书》发出之日起30日内签订合同。</w:t>
            </w:r>
          </w:p>
        </w:tc>
      </w:tr>
      <w:tr>
        <w:tc>
          <w:tcPr>
            <w:tcW w:type="dxa" w:w="2076"/>
          </w:tcPr>
          <w:p/>
        </w:tc>
        <w:tc>
          <w:tcPr>
            <w:tcW w:type="dxa" w:w="2076"/>
          </w:tcPr>
          <w:p>
            <w:pPr>
              <w:pStyle w:val="null3"/>
              <w:jc w:val="center"/>
            </w:pPr>
            <w:r>
              <w:rPr/>
              <w:t>3</w:t>
            </w:r>
          </w:p>
        </w:tc>
        <w:tc>
          <w:tcPr>
            <w:tcW w:type="dxa" w:w="2076"/>
          </w:tcPr>
          <w:p>
            <w:pPr>
              <w:pStyle w:val="null3"/>
              <w:jc w:val="left"/>
            </w:pPr>
            <w:r>
              <w:rPr/>
              <w:t>产品及售后服务</w:t>
            </w:r>
          </w:p>
        </w:tc>
        <w:tc>
          <w:tcPr>
            <w:tcW w:type="dxa" w:w="2076"/>
          </w:tcPr>
          <w:p>
            <w:pPr>
              <w:pStyle w:val="null3"/>
              <w:jc w:val="left"/>
            </w:pPr>
            <w:r>
              <w:rPr/>
              <w:t>1、中标供应商应提供原装、全新的、符合质量标准的货物，不得以旧货翻新充数，并按有关要求进行包装及装运； 2、产品质量保证期不少于两年（若国家和/或生产厂家对本项目所涉及货物的质量保证期的规定高于本项目的要求，应按国家和/或生产厂家的规定执行）。电话报修后，48小时内到现场解决问题。 3、在质量保证期内发生的质量问题，由中标供应商负责免费解决，包退包换； 4、在质量保证期外发生的质量问题，由中标供应商负责解决，采购人支付相应的费用； 5、在任何时候，中标供应商均不能免除因货物本身的缺陷所应负的责任。货物在质保期内发生质量问题，中标供应商须无条件给予退换； 6、中标供应商对所提供设备提供维修服务，质保期后的服务，只收取更换零部件的成本费，不得收取任何工时费及工程师差旅费等其他费用； 7、中标供应商须提交设备所涉及耗材的清单及价格。</w:t>
            </w:r>
          </w:p>
        </w:tc>
      </w:tr>
      <w:tr>
        <w:tc>
          <w:tcPr>
            <w:tcW w:type="dxa" w:w="2076"/>
          </w:tcPr>
          <w:p/>
        </w:tc>
        <w:tc>
          <w:tcPr>
            <w:tcW w:type="dxa" w:w="2076"/>
          </w:tcPr>
          <w:p>
            <w:pPr>
              <w:pStyle w:val="null3"/>
              <w:jc w:val="center"/>
            </w:pPr>
            <w:r>
              <w:rPr/>
              <w:t>4</w:t>
            </w:r>
          </w:p>
        </w:tc>
        <w:tc>
          <w:tcPr>
            <w:tcW w:type="dxa" w:w="2076"/>
          </w:tcPr>
          <w:p>
            <w:pPr>
              <w:pStyle w:val="null3"/>
              <w:jc w:val="left"/>
            </w:pPr>
            <w:r>
              <w:rPr/>
              <w:t>培训要求</w:t>
            </w:r>
          </w:p>
        </w:tc>
        <w:tc>
          <w:tcPr>
            <w:tcW w:type="dxa" w:w="2076"/>
          </w:tcPr>
          <w:p>
            <w:pPr>
              <w:pStyle w:val="null3"/>
              <w:jc w:val="left"/>
            </w:pPr>
            <w:r>
              <w:rPr/>
              <w:t>1.培训地点：采购人指定地点 2.中标供应商对采购人的相关人员进行培训，并提供纸质版操作、维护维修手册。培训成果达到采购人要求，以保证设备正常工作。 3.投标人需提供培训方案，包括但不限于设备操作规程、安全知识培训、应急处理培训、保养维护培训等内容。</w:t>
            </w:r>
          </w:p>
        </w:tc>
      </w:tr>
      <w:tr>
        <w:tc>
          <w:tcPr>
            <w:tcW w:type="dxa" w:w="2076"/>
          </w:tcPr>
          <w:p/>
        </w:tc>
        <w:tc>
          <w:tcPr>
            <w:tcW w:type="dxa" w:w="2076"/>
          </w:tcPr>
          <w:p>
            <w:pPr>
              <w:pStyle w:val="null3"/>
              <w:jc w:val="center"/>
            </w:pPr>
            <w:r>
              <w:rPr/>
              <w:t>5</w:t>
            </w:r>
          </w:p>
        </w:tc>
        <w:tc>
          <w:tcPr>
            <w:tcW w:type="dxa" w:w="2076"/>
          </w:tcPr>
          <w:p>
            <w:pPr>
              <w:pStyle w:val="null3"/>
              <w:jc w:val="left"/>
            </w:pPr>
            <w:r>
              <w:rPr/>
              <w:t>安装、调试要求</w:t>
            </w:r>
          </w:p>
        </w:tc>
        <w:tc>
          <w:tcPr>
            <w:tcW w:type="dxa" w:w="2076"/>
          </w:tcPr>
          <w:p>
            <w:pPr>
              <w:pStyle w:val="null3"/>
              <w:jc w:val="left"/>
            </w:pPr>
            <w:r>
              <w:rPr/>
              <w:t>1.中标供应商将货物运送至采购人指定地点时，采购人先对货物外观、状态、数量进行检视，发现货物有明显损毁、数量不符等情况的，采购人有权当场拒收并要求中标供应商退换货；经采购人初步检验货物无明显问题的，中标供应商方可对货物进行安装。 2.当所有的货物都通过采购人的验收后，双方签字认可，货物正式交付给采购人。货物正式交付采购人前，货物的损毁、灭失风险由中标供应商承担。 3.中标供应商必须依照招标文件的要求和投标文件的承诺，将设备安装并调试至正常使用的最佳状态。 4.货物为原厂商未启封全新包装，具出厂合格证，序列号、包装箱号与出厂批号一致，并可追索查阅。所有随设备的附件必须齐全且应在交货时一并交付。</w:t>
            </w:r>
          </w:p>
        </w:tc>
      </w:tr>
      <w:tr>
        <w:tc>
          <w:tcPr>
            <w:tcW w:type="dxa" w:w="2076"/>
          </w:tcPr>
          <w:p/>
        </w:tc>
        <w:tc>
          <w:tcPr>
            <w:tcW w:type="dxa" w:w="2076"/>
          </w:tcPr>
          <w:p>
            <w:pPr>
              <w:pStyle w:val="null3"/>
              <w:jc w:val="center"/>
            </w:pPr>
            <w:r>
              <w:rPr/>
              <w:t>6</w:t>
            </w:r>
          </w:p>
        </w:tc>
        <w:tc>
          <w:tcPr>
            <w:tcW w:type="dxa" w:w="2076"/>
          </w:tcPr>
          <w:p>
            <w:pPr>
              <w:pStyle w:val="null3"/>
              <w:jc w:val="left"/>
            </w:pPr>
            <w:r>
              <w:rPr/>
              <w:t>项目实施方案要求</w:t>
            </w:r>
          </w:p>
        </w:tc>
        <w:tc>
          <w:tcPr>
            <w:tcW w:type="dxa" w:w="2076"/>
          </w:tcPr>
          <w:p>
            <w:pPr>
              <w:pStyle w:val="null3"/>
              <w:jc w:val="left"/>
            </w:pPr>
            <w:r>
              <w:rPr/>
              <w:t>投标人应根据采购需求的要求，结合自身企业情况，提供本项目的项目实施方案，包含项目的到货计划、项目实施计划、项目运输保障方案、安装调试方案等。</w:t>
            </w:r>
          </w:p>
        </w:tc>
      </w:tr>
      <w:tr>
        <w:tc>
          <w:tcPr>
            <w:tcW w:type="dxa" w:w="2076"/>
          </w:tcPr>
          <w:p/>
        </w:tc>
        <w:tc>
          <w:tcPr>
            <w:tcW w:type="dxa" w:w="2076"/>
          </w:tcPr>
          <w:p>
            <w:pPr>
              <w:pStyle w:val="null3"/>
              <w:jc w:val="center"/>
            </w:pPr>
            <w:r>
              <w:rPr/>
              <w:t>7</w:t>
            </w:r>
          </w:p>
        </w:tc>
        <w:tc>
          <w:tcPr>
            <w:tcW w:type="dxa" w:w="2076"/>
          </w:tcPr>
          <w:p>
            <w:pPr>
              <w:pStyle w:val="null3"/>
              <w:jc w:val="left"/>
            </w:pPr>
            <w:r>
              <w:rPr/>
              <w:t>质量保障措施方案要求</w:t>
            </w:r>
          </w:p>
        </w:tc>
        <w:tc>
          <w:tcPr>
            <w:tcW w:type="dxa" w:w="2076"/>
          </w:tcPr>
          <w:p>
            <w:pPr>
              <w:pStyle w:val="null3"/>
              <w:jc w:val="left"/>
            </w:pPr>
            <w:r>
              <w:rPr/>
              <w:t>1、中标人应保证所提供的设备是制造日期距交货时间不能超过1年，是全新的、未使用过的设备，并符合国家有关标准、制造厂标准及合同技术标准要求。（不可抗力因素影响造成制造日期距交货时间超过1年除外并须经采购人需求管理部门书面同意。） 2、提供所投产品从生产厂家到投标人完整的各级渠道来源合法有效证明文件。（以制造商证明文件或产品代理证明文件或产品授权证明文件为准）。 3、如合同设备属于国家强制计量或检定的设备，则验收前中标人须提供国家计量或检定机构所出具的有效期内的合格证书，采购人可协助中标人联系有关部门进行检测，但相关检测费用由中标人承担。 4、中标人应提供设备的技术文件，包括相应的图纸、操作手册、维修手册（以上手册纸质和电子版各一套）、维修软件及相关维修密码、质量保证文件、服务指南等，这些文件应随同设备一起发运至采购人。 5、所投标的设备应提供产品彩页或相应技术参数的制造商产品使用说明书复印件或制造商出具的技术白皮书。 6、知识产权：中标人应保证采购人在使用该货物或其任何一部分时，免受第三方提出的侵犯其专利权、商标权、著作权或其它知识产权的起诉。若因为知识产权纠纷造成的一切损害赔偿及损失由中标人承担，包括但不限于实际损失、预期损失和对方要求赔偿损失及支出的律师费、交通费和差旅费等。 7、采购过程中，出现损害国家利益和社会公共利益情形的，遵循相应的国家法律法规、规章制度和国家政策。</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医用内窥镜</w:t>
            </w:r>
          </w:p>
        </w:tc>
        <w:tc>
          <w:tcPr>
            <w:tcW w:type="dxa" w:w="831"/>
          </w:tcPr>
          <w:p>
            <w:pPr>
              <w:pStyle w:val="null3"/>
              <w:jc w:val="left"/>
            </w:pPr>
            <w:r>
              <w:rPr/>
              <w:t>3D腹腔镜系统</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3,750,000.00</w:t>
            </w:r>
          </w:p>
        </w:tc>
        <w:tc>
          <w:tcPr>
            <w:tcW w:type="dxa" w:w="831"/>
          </w:tcPr>
          <w:p>
            <w:pPr>
              <w:pStyle w:val="null3"/>
              <w:jc w:val="right"/>
            </w:pPr>
            <w:r>
              <w:rPr/>
              <w:t>7,500,000.00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3D腹腔镜系统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rPr>
              <w:t>★所投设备须具备医疗器械注册证，提供复印件加盖公章。</w:t>
            </w:r>
          </w:p>
          <w:p>
            <w:pPr>
              <w:pStyle w:val="null3"/>
              <w:jc w:val="both"/>
            </w:pPr>
            <w:r>
              <w:rPr>
                <w:sz w:val="20"/>
              </w:rPr>
              <w:t>一、摄像主机</w:t>
            </w:r>
          </w:p>
          <w:p>
            <w:pPr>
              <w:pStyle w:val="null3"/>
              <w:jc w:val="both"/>
            </w:pPr>
            <w:r>
              <w:rPr>
                <w:sz w:val="20"/>
              </w:rPr>
              <w:t>1.▲输出分辨率</w:t>
            </w:r>
            <w:r>
              <w:rPr>
                <w:sz w:val="20"/>
              </w:rPr>
              <w:t>≥</w:t>
            </w:r>
            <w:r>
              <w:rPr>
                <w:sz w:val="20"/>
              </w:rPr>
              <w:t>3840x2160的二维和三维立体图像信号，逐行扫描</w:t>
            </w:r>
            <w:r>
              <w:rPr>
                <w:sz w:val="20"/>
              </w:rPr>
              <w:t>。</w:t>
            </w:r>
            <w:r>
              <w:rPr>
                <w:sz w:val="20"/>
              </w:rPr>
              <w:t>（提供医疗器械注册证或产品说明书或彩页证明材料）</w:t>
            </w:r>
          </w:p>
          <w:p>
            <w:pPr>
              <w:pStyle w:val="null3"/>
              <w:jc w:val="both"/>
            </w:pPr>
            <w:r>
              <w:rPr>
                <w:sz w:val="20"/>
              </w:rPr>
              <w:t>2.集成图文工作站功能，可术中记录</w:t>
            </w:r>
            <w:r>
              <w:rPr>
                <w:sz w:val="20"/>
              </w:rPr>
              <w:t>≥</w:t>
            </w:r>
            <w:r>
              <w:rPr>
                <w:sz w:val="20"/>
              </w:rPr>
              <w:t>1920x1080 pixels全高清录像及</w:t>
            </w:r>
            <w:r>
              <w:rPr>
                <w:sz w:val="20"/>
              </w:rPr>
              <w:t>≥</w:t>
            </w:r>
            <w:r>
              <w:rPr>
                <w:sz w:val="20"/>
              </w:rPr>
              <w:t>3840x2160 pixels超高清图片</w:t>
            </w:r>
            <w:r>
              <w:rPr>
                <w:sz w:val="20"/>
              </w:rPr>
              <w:t>。</w:t>
            </w:r>
          </w:p>
          <w:p>
            <w:pPr>
              <w:pStyle w:val="null3"/>
              <w:jc w:val="both"/>
            </w:pPr>
            <w:r>
              <w:rPr>
                <w:sz w:val="20"/>
              </w:rPr>
              <w:t>3.可同时处理可见光波段及近红外波段，支持多种显示模式：包括白光模式、荧光模式和图像增强模式显示，实现不同画面快速切换。</w:t>
            </w:r>
          </w:p>
          <w:p>
            <w:pPr>
              <w:pStyle w:val="null3"/>
              <w:jc w:val="both"/>
            </w:pPr>
            <w:r>
              <w:rPr>
                <w:sz w:val="20"/>
              </w:rPr>
              <w:t>4.▲主机模块化设计，可同时连</w:t>
            </w:r>
            <w:r>
              <w:rPr>
                <w:sz w:val="20"/>
              </w:rPr>
              <w:t>≥</w:t>
            </w:r>
            <w:r>
              <w:rPr>
                <w:sz w:val="20"/>
              </w:rPr>
              <w:t>3种功能的模块，</w:t>
            </w:r>
            <w:r>
              <w:rPr>
                <w:sz w:val="20"/>
              </w:rPr>
              <w:t>可连接</w:t>
            </w:r>
            <w:r>
              <w:rPr>
                <w:sz w:val="20"/>
              </w:rPr>
              <w:t>同品牌电子软镜：电子输尿管镜、电子膀胱镜、电子鼻咽喉镜等</w:t>
            </w:r>
            <w:r>
              <w:rPr>
                <w:sz w:val="20"/>
              </w:rPr>
              <w:t>。（提供医疗器械注册证或产品说明书或彩页证明材料）</w:t>
            </w:r>
          </w:p>
          <w:p>
            <w:pPr>
              <w:pStyle w:val="null3"/>
              <w:jc w:val="both"/>
            </w:pPr>
            <w:r>
              <w:rPr>
                <w:sz w:val="20"/>
              </w:rPr>
              <w:t>5.主机可同时处理两路图像信号，标准白光画面与图像增强画面进行同屏对比显示。</w:t>
            </w:r>
          </w:p>
          <w:p>
            <w:pPr>
              <w:pStyle w:val="null3"/>
              <w:jc w:val="both"/>
            </w:pPr>
            <w:r>
              <w:rPr>
                <w:sz w:val="20"/>
              </w:rPr>
              <w:t>6.▲通过摄像头控制可实现单平台双镜联合，两幅不同内镜图像在同一显示器分屏显示，</w:t>
            </w:r>
            <w:r>
              <w:rPr>
                <w:sz w:val="20"/>
              </w:rPr>
              <w:t>协同操作。</w:t>
            </w:r>
            <w:r>
              <w:rPr>
                <w:sz w:val="20"/>
              </w:rPr>
              <w:t>（提供医疗器械注册证或产品说明书或彩页证明材料）</w:t>
            </w:r>
          </w:p>
          <w:p>
            <w:pPr>
              <w:pStyle w:val="null3"/>
              <w:jc w:val="both"/>
            </w:pPr>
            <w:r>
              <w:rPr>
                <w:sz w:val="20"/>
              </w:rPr>
              <w:t>7.▲通过后期增加模块可升级到3D鼻窦镜，3D外视镜等腔镜技术</w:t>
            </w:r>
            <w:r>
              <w:rPr>
                <w:sz w:val="20"/>
              </w:rPr>
              <w:t>。（提供医疗器械注册证或产品说明书或彩页证明材料）</w:t>
            </w:r>
          </w:p>
          <w:p>
            <w:pPr>
              <w:pStyle w:val="null3"/>
              <w:jc w:val="both"/>
            </w:pPr>
            <w:r>
              <w:rPr>
                <w:sz w:val="20"/>
              </w:rPr>
              <w:t>8.▲</w:t>
            </w:r>
            <w:r>
              <w:rPr>
                <w:sz w:val="20"/>
              </w:rPr>
              <w:t>具备</w:t>
            </w:r>
            <w:r>
              <w:rPr>
                <w:sz w:val="20"/>
              </w:rPr>
              <w:t>≥</w:t>
            </w:r>
            <w:r>
              <w:rPr>
                <w:sz w:val="20"/>
              </w:rPr>
              <w:t>5种影像增强功能，可根据手术需要，动态调节画面亮度，暗处增亮并降低反光；可实现图像色彩增益</w:t>
            </w:r>
            <w:r>
              <w:rPr>
                <w:sz w:val="20"/>
              </w:rPr>
              <w:t>。（提供医疗器械注册证或产品说明书或彩页证明材料）</w:t>
            </w:r>
          </w:p>
          <w:p>
            <w:pPr>
              <w:pStyle w:val="null3"/>
              <w:jc w:val="both"/>
            </w:pPr>
            <w:r>
              <w:rPr>
                <w:sz w:val="20"/>
              </w:rPr>
              <w:t>9.▲</w:t>
            </w:r>
            <w:r>
              <w:rPr>
                <w:sz w:val="20"/>
              </w:rPr>
              <w:t>具备</w:t>
            </w:r>
            <w:r>
              <w:rPr>
                <w:sz w:val="20"/>
              </w:rPr>
              <w:t>≥</w:t>
            </w:r>
            <w:r>
              <w:rPr>
                <w:sz w:val="20"/>
              </w:rPr>
              <w:t>2种腔镜光谱分析处理模式，可提高对血管及组织的辨识度</w:t>
            </w:r>
            <w:r>
              <w:rPr>
                <w:sz w:val="20"/>
              </w:rPr>
              <w:t>。（提供医疗器械注册证或产品说明书或彩页证明材料）</w:t>
            </w:r>
          </w:p>
          <w:p>
            <w:pPr>
              <w:pStyle w:val="null3"/>
              <w:jc w:val="both"/>
            </w:pPr>
            <w:r>
              <w:rPr>
                <w:sz w:val="20"/>
              </w:rPr>
              <w:t>10.可通过画中画功能实现</w:t>
            </w:r>
            <w:r>
              <w:rPr>
                <w:sz w:val="20"/>
              </w:rPr>
              <w:t>≥</w:t>
            </w:r>
            <w:r>
              <w:rPr>
                <w:sz w:val="20"/>
              </w:rPr>
              <w:t>4种同屏显示模式</w:t>
            </w:r>
            <w:r>
              <w:rPr>
                <w:sz w:val="20"/>
              </w:rPr>
              <w:t>。</w:t>
            </w:r>
          </w:p>
          <w:p>
            <w:pPr>
              <w:pStyle w:val="null3"/>
              <w:jc w:val="both"/>
            </w:pPr>
            <w:r>
              <w:rPr>
                <w:sz w:val="20"/>
              </w:rPr>
              <w:t>11.术野画面</w:t>
            </w:r>
            <w:r>
              <w:rPr>
                <w:sz w:val="20"/>
              </w:rPr>
              <w:t>≥</w:t>
            </w:r>
            <w:r>
              <w:rPr>
                <w:sz w:val="20"/>
              </w:rPr>
              <w:t>5级亮度可调</w:t>
            </w:r>
            <w:r>
              <w:rPr>
                <w:sz w:val="20"/>
              </w:rPr>
              <w:t>。</w:t>
            </w:r>
          </w:p>
          <w:p>
            <w:pPr>
              <w:pStyle w:val="null3"/>
              <w:jc w:val="both"/>
            </w:pPr>
            <w:r>
              <w:rPr>
                <w:sz w:val="20"/>
              </w:rPr>
              <w:t>12.▲</w:t>
            </w:r>
            <w:r>
              <w:rPr>
                <w:sz w:val="20"/>
              </w:rPr>
              <w:t>具备</w:t>
            </w:r>
            <w:r>
              <w:rPr>
                <w:sz w:val="20"/>
              </w:rPr>
              <w:t>≥</w:t>
            </w:r>
            <w:r>
              <w:rPr>
                <w:sz w:val="20"/>
              </w:rPr>
              <w:t>2种纤维镜图像优化功能</w:t>
            </w:r>
            <w:r>
              <w:rPr>
                <w:sz w:val="20"/>
              </w:rPr>
              <w:t>，</w:t>
            </w:r>
            <w:r>
              <w:rPr>
                <w:sz w:val="20"/>
              </w:rPr>
              <w:t>减少纤维网格对画面的影响。</w:t>
            </w:r>
            <w:r>
              <w:rPr>
                <w:sz w:val="20"/>
              </w:rPr>
              <w:t>（提供医疗器械注册证或产品说明书或彩页证明材料）</w:t>
            </w:r>
          </w:p>
          <w:p>
            <w:pPr>
              <w:pStyle w:val="null3"/>
              <w:jc w:val="both"/>
            </w:pPr>
            <w:r>
              <w:rPr>
                <w:sz w:val="20"/>
              </w:rPr>
              <w:t>13.术野画面</w:t>
            </w:r>
            <w:r>
              <w:rPr>
                <w:sz w:val="20"/>
              </w:rPr>
              <w:t>具备</w:t>
            </w:r>
            <w:r>
              <w:rPr>
                <w:sz w:val="20"/>
              </w:rPr>
              <w:t>上下、左右及</w:t>
            </w:r>
            <w:r>
              <w:rPr>
                <w:sz w:val="20"/>
              </w:rPr>
              <w:t>180°翻转功能，3D和2D图像之间的快速切换。</w:t>
            </w:r>
          </w:p>
          <w:p>
            <w:pPr>
              <w:pStyle w:val="null3"/>
              <w:jc w:val="both"/>
            </w:pPr>
            <w:r>
              <w:rPr>
                <w:sz w:val="20"/>
              </w:rPr>
              <w:t>14.支持电子除烟功能。</w:t>
            </w:r>
          </w:p>
          <w:p>
            <w:pPr>
              <w:pStyle w:val="null3"/>
              <w:jc w:val="both"/>
            </w:pPr>
            <w:r>
              <w:rPr>
                <w:sz w:val="20"/>
              </w:rPr>
              <w:t>15.支持荧光亮度调节功能。</w:t>
            </w:r>
          </w:p>
          <w:p>
            <w:pPr>
              <w:pStyle w:val="null3"/>
              <w:jc w:val="both"/>
            </w:pPr>
            <w:r>
              <w:rPr>
                <w:sz w:val="20"/>
              </w:rPr>
              <w:t>16.自动曝光控制：3D和2D图像之间的一键切换。</w:t>
            </w:r>
          </w:p>
          <w:p>
            <w:pPr>
              <w:pStyle w:val="null3"/>
              <w:jc w:val="both"/>
            </w:pPr>
            <w:r>
              <w:rPr>
                <w:sz w:val="20"/>
              </w:rPr>
              <w:t>1</w:t>
            </w:r>
            <w:r>
              <w:rPr>
                <w:sz w:val="20"/>
              </w:rPr>
              <w:t>7</w:t>
            </w:r>
            <w:r>
              <w:rPr>
                <w:sz w:val="20"/>
              </w:rPr>
              <w:t>.通过摄像头可操控手术设备，如气腹机，电子调光冷光源，并可实现与一体化手术室无缝连接</w:t>
            </w:r>
            <w:r>
              <w:rPr>
                <w:sz w:val="20"/>
              </w:rPr>
              <w:t>。</w:t>
            </w:r>
          </w:p>
          <w:p>
            <w:pPr>
              <w:pStyle w:val="null3"/>
              <w:jc w:val="both"/>
            </w:pPr>
            <w:r>
              <w:rPr>
                <w:sz w:val="20"/>
              </w:rPr>
              <w:t>1</w:t>
            </w:r>
            <w:r>
              <w:rPr>
                <w:sz w:val="20"/>
              </w:rPr>
              <w:t>8</w:t>
            </w:r>
            <w:r>
              <w:rPr>
                <w:sz w:val="20"/>
              </w:rPr>
              <w:t>.</w:t>
            </w:r>
            <w:r>
              <w:rPr>
                <w:sz w:val="20"/>
              </w:rPr>
              <w:t>具备</w:t>
            </w:r>
            <w:r>
              <w:rPr>
                <w:sz w:val="20"/>
              </w:rPr>
              <w:t>≥</w:t>
            </w:r>
            <w:r>
              <w:rPr>
                <w:sz w:val="20"/>
              </w:rPr>
              <w:t>4个USB接口</w:t>
            </w:r>
            <w:r>
              <w:rPr>
                <w:sz w:val="20"/>
              </w:rPr>
              <w:t>。</w:t>
            </w:r>
          </w:p>
          <w:p>
            <w:pPr>
              <w:pStyle w:val="null3"/>
              <w:jc w:val="both"/>
            </w:pPr>
            <w:r>
              <w:rPr>
                <w:sz w:val="20"/>
              </w:rPr>
              <w:t>1</w:t>
            </w:r>
            <w:r>
              <w:rPr>
                <w:sz w:val="20"/>
              </w:rPr>
              <w:t>9</w:t>
            </w:r>
            <w:r>
              <w:rPr>
                <w:sz w:val="20"/>
              </w:rPr>
              <w:t>.▲输出端口：DP数字端口</w:t>
            </w:r>
            <w:r>
              <w:rPr>
                <w:sz w:val="20"/>
              </w:rPr>
              <w:t>≥</w:t>
            </w:r>
            <w:r>
              <w:rPr>
                <w:sz w:val="20"/>
              </w:rPr>
              <w:t>2个，12G/3G-SDI数字端口</w:t>
            </w:r>
            <w:r>
              <w:rPr>
                <w:sz w:val="20"/>
              </w:rPr>
              <w:t>≥</w:t>
            </w:r>
            <w:r>
              <w:rPr>
                <w:sz w:val="20"/>
              </w:rPr>
              <w:t>1个，DVI-D数字端口</w:t>
            </w:r>
            <w:r>
              <w:rPr>
                <w:sz w:val="20"/>
              </w:rPr>
              <w:t>≥</w:t>
            </w:r>
            <w:r>
              <w:rPr>
                <w:sz w:val="20"/>
              </w:rPr>
              <w:t>1个</w:t>
            </w:r>
            <w:r>
              <w:rPr>
                <w:sz w:val="20"/>
              </w:rPr>
              <w:t>。（提供医疗器械注册证或产品说明书或彩页证明材料）</w:t>
            </w:r>
          </w:p>
          <w:p>
            <w:pPr>
              <w:pStyle w:val="null3"/>
              <w:jc w:val="both"/>
            </w:pPr>
            <w:r>
              <w:rPr>
                <w:sz w:val="20"/>
              </w:rPr>
              <w:t>20</w:t>
            </w:r>
            <w:r>
              <w:rPr>
                <w:sz w:val="20"/>
              </w:rPr>
              <w:t>.电气安全：</w:t>
            </w:r>
            <w:r>
              <w:rPr>
                <w:sz w:val="20"/>
              </w:rPr>
              <w:t>不低于</w:t>
            </w:r>
            <w:r>
              <w:rPr>
                <w:sz w:val="20"/>
              </w:rPr>
              <w:t>医用设备电气安全</w:t>
            </w:r>
            <w:r>
              <w:rPr>
                <w:sz w:val="20"/>
              </w:rPr>
              <w:t>CF级别I类防护 ，可应用于心脏设备</w:t>
            </w:r>
            <w:r>
              <w:rPr>
                <w:sz w:val="20"/>
              </w:rPr>
              <w:t>。</w:t>
            </w:r>
          </w:p>
          <w:p>
            <w:pPr>
              <w:pStyle w:val="null3"/>
              <w:jc w:val="both"/>
            </w:pPr>
            <w:r>
              <w:rPr>
                <w:sz w:val="20"/>
              </w:rPr>
              <w:t>21</w:t>
            </w:r>
            <w:r>
              <w:rPr>
                <w:sz w:val="20"/>
              </w:rPr>
              <w:t>.具备自适应缩放功能，可识别内窥镜影像范围进行自动数字变焦。</w:t>
            </w:r>
          </w:p>
          <w:p>
            <w:pPr>
              <w:pStyle w:val="null3"/>
              <w:jc w:val="both"/>
            </w:pPr>
            <w:r>
              <w:rPr>
                <w:sz w:val="20"/>
              </w:rPr>
              <w:t>22</w:t>
            </w:r>
            <w:r>
              <w:rPr>
                <w:sz w:val="20"/>
              </w:rPr>
              <w:t>.摄像主机和光源非一体化设计，以保证设备运行的稳定性，提高设备的利用率和安全性。</w:t>
            </w:r>
          </w:p>
          <w:p>
            <w:pPr>
              <w:pStyle w:val="null3"/>
              <w:jc w:val="both"/>
            </w:pPr>
            <w:r>
              <w:rPr>
                <w:sz w:val="20"/>
              </w:rPr>
              <w:t>二、</w:t>
            </w:r>
            <w:r>
              <w:rPr>
                <w:sz w:val="20"/>
              </w:rPr>
              <w:t>4K</w:t>
            </w:r>
            <w:r>
              <w:rPr>
                <w:sz w:val="21"/>
              </w:rPr>
              <w:t xml:space="preserve"> </w:t>
            </w:r>
            <w:r>
              <w:rPr>
                <w:sz w:val="20"/>
              </w:rPr>
              <w:t>3D荧光电子镜</w:t>
            </w:r>
          </w:p>
          <w:p>
            <w:pPr>
              <w:pStyle w:val="null3"/>
              <w:jc w:val="both"/>
            </w:pPr>
            <w:r>
              <w:rPr>
                <w:sz w:val="20"/>
              </w:rPr>
              <w:t>1.▲4K 3D荧光三合一电子镜，晶片前置，具有头端防雾功能</w:t>
            </w:r>
            <w:r>
              <w:rPr>
                <w:sz w:val="20"/>
              </w:rPr>
              <w:t>。（提供医疗器械注册证或产品说明书或彩页证明材料）</w:t>
            </w:r>
          </w:p>
          <w:p>
            <w:pPr>
              <w:pStyle w:val="null3"/>
              <w:jc w:val="both"/>
            </w:pPr>
            <w:r>
              <w:rPr>
                <w:sz w:val="20"/>
              </w:rPr>
              <w:t>2.采集像素：电子镜像素为</w:t>
            </w:r>
            <w:r>
              <w:rPr>
                <w:sz w:val="20"/>
              </w:rPr>
              <w:t>≥</w:t>
            </w:r>
            <w:r>
              <w:rPr>
                <w:sz w:val="20"/>
              </w:rPr>
              <w:t>3840x2160，双路4K采集，逐行扫描</w:t>
            </w:r>
            <w:r>
              <w:rPr>
                <w:sz w:val="20"/>
              </w:rPr>
              <w:t>。</w:t>
            </w:r>
          </w:p>
          <w:p>
            <w:pPr>
              <w:pStyle w:val="null3"/>
              <w:jc w:val="both"/>
            </w:pPr>
            <w:r>
              <w:rPr>
                <w:sz w:val="20"/>
              </w:rPr>
              <w:t>3.▲电子镜整体均可以进行预真空高温高压灭菌</w:t>
            </w:r>
            <w:r>
              <w:rPr>
                <w:sz w:val="20"/>
              </w:rPr>
              <w:t>。（提供医疗器械注册证或产品说明书或彩页证明材料）</w:t>
            </w:r>
          </w:p>
          <w:p>
            <w:pPr>
              <w:pStyle w:val="null3"/>
              <w:jc w:val="both"/>
            </w:pPr>
            <w:r>
              <w:rPr>
                <w:sz w:val="20"/>
              </w:rPr>
              <w:t>4.▲3D/2D旋转模式，可360°旋转，具备180°自动翻转功能，支持自动水平校准</w:t>
            </w:r>
            <w:r>
              <w:rPr>
                <w:sz w:val="20"/>
              </w:rPr>
              <w:t>。（提供医疗器械注册证或产品说明书或彩页证明材料）</w:t>
            </w:r>
          </w:p>
          <w:p>
            <w:pPr>
              <w:pStyle w:val="null3"/>
              <w:jc w:val="both"/>
            </w:pPr>
            <w:r>
              <w:rPr>
                <w:sz w:val="20"/>
              </w:rPr>
              <w:t>5.</w:t>
            </w:r>
            <w:r>
              <w:rPr>
                <w:sz w:val="20"/>
              </w:rPr>
              <w:t>≥</w:t>
            </w:r>
            <w:r>
              <w:rPr>
                <w:sz w:val="20"/>
              </w:rPr>
              <w:t>5种显影模式：</w:t>
            </w:r>
            <w:r>
              <w:rPr>
                <w:sz w:val="20"/>
              </w:rPr>
              <w:t>白光模式、</w:t>
            </w:r>
            <w:r>
              <w:rPr>
                <w:sz w:val="20"/>
              </w:rPr>
              <w:t>重叠荧光模式（绿</w:t>
            </w:r>
            <w:r>
              <w:rPr>
                <w:sz w:val="20"/>
              </w:rPr>
              <w:t>/蓝可选）、黑白荧光模式、强度导航模式等</w:t>
            </w:r>
            <w:r>
              <w:rPr>
                <w:sz w:val="20"/>
              </w:rPr>
              <w:t>。</w:t>
            </w:r>
          </w:p>
          <w:p>
            <w:pPr>
              <w:pStyle w:val="null3"/>
              <w:jc w:val="both"/>
            </w:pPr>
            <w:r>
              <w:rPr>
                <w:sz w:val="20"/>
              </w:rPr>
              <w:t>6.5级电子放大功能</w:t>
            </w:r>
            <w:r>
              <w:rPr>
                <w:sz w:val="20"/>
              </w:rPr>
              <w:t>。</w:t>
            </w:r>
          </w:p>
          <w:p>
            <w:pPr>
              <w:pStyle w:val="null3"/>
              <w:jc w:val="both"/>
            </w:pPr>
            <w:r>
              <w:rPr>
                <w:sz w:val="20"/>
              </w:rPr>
              <w:t>7.电子镜重量≤420g，导光束与镜子连接可拆分式设计</w:t>
            </w:r>
            <w:r>
              <w:rPr>
                <w:sz w:val="20"/>
              </w:rPr>
              <w:t>。</w:t>
            </w:r>
          </w:p>
          <w:p>
            <w:pPr>
              <w:pStyle w:val="null3"/>
              <w:jc w:val="both"/>
            </w:pPr>
            <w:r>
              <w:rPr>
                <w:sz w:val="20"/>
              </w:rPr>
              <w:t>8.免调焦设计，在立体视觉中全部景深范围内均清晰呈现</w:t>
            </w:r>
            <w:r>
              <w:rPr>
                <w:sz w:val="20"/>
              </w:rPr>
              <w:t>。</w:t>
            </w:r>
          </w:p>
          <w:p>
            <w:pPr>
              <w:pStyle w:val="null3"/>
              <w:jc w:val="both"/>
            </w:pPr>
            <w:r>
              <w:rPr>
                <w:sz w:val="20"/>
              </w:rPr>
              <w:t>9.可实现通过摄像头按键控制气腹机，冷光源</w:t>
            </w:r>
            <w:r>
              <w:rPr>
                <w:sz w:val="20"/>
              </w:rPr>
              <w:t>。</w:t>
            </w:r>
          </w:p>
          <w:p>
            <w:pPr>
              <w:pStyle w:val="null3"/>
              <w:jc w:val="both"/>
            </w:pPr>
            <w:r>
              <w:rPr>
                <w:sz w:val="20"/>
              </w:rPr>
              <w:t>10.摄像头</w:t>
            </w:r>
            <w:r>
              <w:rPr>
                <w:sz w:val="20"/>
              </w:rPr>
              <w:t>≥</w:t>
            </w:r>
            <w:r>
              <w:rPr>
                <w:sz w:val="20"/>
              </w:rPr>
              <w:t>3个按键</w:t>
            </w:r>
            <w:r>
              <w:rPr>
                <w:sz w:val="20"/>
              </w:rPr>
              <w:t>，</w:t>
            </w:r>
            <w:r>
              <w:rPr>
                <w:sz w:val="20"/>
              </w:rPr>
              <w:t>可设置</w:t>
            </w:r>
            <w:r>
              <w:rPr>
                <w:sz w:val="20"/>
              </w:rPr>
              <w:t xml:space="preserve">≥4种快捷键，可预设功能至少包括术野录像、拍照、打印、调节白平衡、FI模式、FI开关等 </w:t>
            </w:r>
            <w:r>
              <w:rPr>
                <w:sz w:val="20"/>
              </w:rPr>
              <w:t>。</w:t>
            </w:r>
          </w:p>
          <w:p>
            <w:pPr>
              <w:pStyle w:val="null3"/>
              <w:jc w:val="both"/>
            </w:pPr>
            <w:r>
              <w:rPr>
                <w:sz w:val="20"/>
              </w:rPr>
              <w:t>11.电气安全：</w:t>
            </w:r>
            <w:r>
              <w:rPr>
                <w:sz w:val="20"/>
              </w:rPr>
              <w:t>不低于</w:t>
            </w:r>
            <w:r>
              <w:rPr>
                <w:sz w:val="20"/>
              </w:rPr>
              <w:t>医用设备电气安全</w:t>
            </w:r>
            <w:r>
              <w:rPr>
                <w:sz w:val="20"/>
              </w:rPr>
              <w:t>CF级别I类防护，可应用于心脏设备</w:t>
            </w:r>
            <w:r>
              <w:rPr>
                <w:sz w:val="20"/>
              </w:rPr>
              <w:t>。</w:t>
            </w:r>
          </w:p>
          <w:p>
            <w:pPr>
              <w:pStyle w:val="null3"/>
              <w:jc w:val="both"/>
            </w:pPr>
            <w:r>
              <w:rPr>
                <w:sz w:val="20"/>
              </w:rPr>
              <w:t>三、医用冷光源</w:t>
            </w:r>
          </w:p>
          <w:p>
            <w:pPr>
              <w:pStyle w:val="null3"/>
              <w:jc w:val="both"/>
            </w:pPr>
            <w:r>
              <w:rPr>
                <w:sz w:val="20"/>
              </w:rPr>
              <w:t>1.▲光源使用LED技术，白光和荧光均使用LED技术实现，不使用激光技术</w:t>
            </w:r>
            <w:r>
              <w:rPr>
                <w:sz w:val="20"/>
              </w:rPr>
              <w:t>。（提供医疗器械注册证或产品说明书或彩页证明材料）</w:t>
            </w:r>
          </w:p>
          <w:p>
            <w:pPr>
              <w:pStyle w:val="null3"/>
              <w:jc w:val="both"/>
            </w:pPr>
            <w:r>
              <w:rPr>
                <w:sz w:val="20"/>
              </w:rPr>
              <w:t>2.色温</w:t>
            </w:r>
            <w:r>
              <w:rPr>
                <w:sz w:val="20"/>
              </w:rPr>
              <w:t>≥</w:t>
            </w:r>
            <w:r>
              <w:rPr>
                <w:sz w:val="20"/>
              </w:rPr>
              <w:t>5700K</w:t>
            </w:r>
            <w:r>
              <w:rPr>
                <w:sz w:val="20"/>
              </w:rPr>
              <w:t>。</w:t>
            </w:r>
          </w:p>
          <w:p>
            <w:pPr>
              <w:pStyle w:val="null3"/>
              <w:jc w:val="both"/>
            </w:pPr>
            <w:r>
              <w:rPr>
                <w:sz w:val="20"/>
              </w:rPr>
              <w:t>3.灯泡寿命≥30000小时</w:t>
            </w:r>
            <w:r>
              <w:rPr>
                <w:sz w:val="20"/>
              </w:rPr>
              <w:t>。</w:t>
            </w:r>
          </w:p>
          <w:p>
            <w:pPr>
              <w:pStyle w:val="null3"/>
              <w:jc w:val="both"/>
            </w:pPr>
            <w:r>
              <w:rPr>
                <w:sz w:val="20"/>
              </w:rPr>
              <w:t>4.触摸屏</w:t>
            </w:r>
            <w:r>
              <w:rPr>
                <w:sz w:val="20"/>
              </w:rPr>
              <w:t>操作</w:t>
            </w:r>
            <w:r>
              <w:rPr>
                <w:sz w:val="20"/>
              </w:rPr>
              <w:t>。</w:t>
            </w:r>
          </w:p>
          <w:p>
            <w:pPr>
              <w:pStyle w:val="null3"/>
              <w:jc w:val="both"/>
            </w:pPr>
            <w:r>
              <w:rPr>
                <w:sz w:val="20"/>
              </w:rPr>
              <w:t xml:space="preserve">5.可自动调节光源亮度 </w:t>
            </w:r>
            <w:r>
              <w:rPr>
                <w:sz w:val="20"/>
              </w:rPr>
              <w:t>。</w:t>
            </w:r>
          </w:p>
          <w:p>
            <w:pPr>
              <w:pStyle w:val="null3"/>
              <w:jc w:val="both"/>
            </w:pPr>
            <w:r>
              <w:rPr>
                <w:sz w:val="20"/>
              </w:rPr>
              <w:t>6.荧光和白光模式的切换（脚踏、摄像头）</w:t>
            </w:r>
            <w:r>
              <w:rPr>
                <w:sz w:val="20"/>
              </w:rPr>
              <w:t>。</w:t>
            </w:r>
          </w:p>
          <w:p>
            <w:pPr>
              <w:pStyle w:val="null3"/>
              <w:jc w:val="both"/>
            </w:pPr>
            <w:r>
              <w:rPr>
                <w:sz w:val="20"/>
              </w:rPr>
              <w:t>7.安全等级：</w:t>
            </w:r>
            <w:r>
              <w:rPr>
                <w:sz w:val="20"/>
              </w:rPr>
              <w:t>不低于</w:t>
            </w:r>
            <w:r>
              <w:rPr>
                <w:sz w:val="20"/>
              </w:rPr>
              <w:t>CF级I类防护，可直接用于心脏手术</w:t>
            </w:r>
            <w:r>
              <w:rPr>
                <w:sz w:val="20"/>
              </w:rPr>
              <w:t>。</w:t>
            </w:r>
          </w:p>
          <w:p>
            <w:pPr>
              <w:pStyle w:val="null3"/>
              <w:jc w:val="both"/>
            </w:pPr>
            <w:r>
              <w:rPr>
                <w:sz w:val="20"/>
              </w:rPr>
              <w:t>8.▲单踏板脚踏，具备安全功能：倾斜角＞35°时自动关闭脚踏功能，避免误操作。</w:t>
            </w:r>
            <w:r>
              <w:rPr>
                <w:sz w:val="20"/>
              </w:rPr>
              <w:t>（提供医疗器械注册证或产品说明书或彩页证明材料）</w:t>
            </w:r>
          </w:p>
          <w:p>
            <w:pPr>
              <w:pStyle w:val="null3"/>
              <w:jc w:val="both"/>
            </w:pPr>
            <w:r>
              <w:rPr>
                <w:sz w:val="20"/>
              </w:rPr>
              <w:t>9.纤维导光束，有效直径≥4.8mm，长度≥2500mm，可同时传输可见光及近红外光</w:t>
            </w:r>
            <w:r>
              <w:rPr>
                <w:sz w:val="20"/>
              </w:rPr>
              <w:t>。</w:t>
            </w:r>
          </w:p>
          <w:p>
            <w:pPr>
              <w:pStyle w:val="null3"/>
              <w:jc w:val="both"/>
            </w:pPr>
            <w:r>
              <w:rPr>
                <w:sz w:val="20"/>
              </w:rPr>
              <w:t>四、气腹机</w:t>
            </w:r>
          </w:p>
          <w:p>
            <w:pPr>
              <w:pStyle w:val="null3"/>
              <w:jc w:val="both"/>
            </w:pPr>
            <w:r>
              <w:rPr>
                <w:sz w:val="20"/>
              </w:rPr>
              <w:t>1.灌流速度≥40 L/min</w:t>
            </w:r>
            <w:r>
              <w:rPr>
                <w:sz w:val="20"/>
              </w:rPr>
              <w:t>；</w:t>
            </w:r>
            <w:r>
              <w:rPr>
                <w:sz w:val="20"/>
              </w:rPr>
              <w:t>具有高流量和低流量两种灌流模式</w:t>
            </w:r>
            <w:r>
              <w:rPr>
                <w:sz w:val="20"/>
              </w:rPr>
              <w:t>。</w:t>
            </w:r>
          </w:p>
          <w:p>
            <w:pPr>
              <w:pStyle w:val="null3"/>
              <w:jc w:val="both"/>
            </w:pPr>
            <w:r>
              <w:rPr>
                <w:sz w:val="20"/>
              </w:rPr>
              <w:t>2</w:t>
            </w:r>
            <w:r>
              <w:rPr>
                <w:sz w:val="20"/>
              </w:rPr>
              <w:t>.高流量模式：适用于成人，压力调节范围：1-30 mmHg；流速调节范围：1-40 L/min。</w:t>
            </w:r>
          </w:p>
          <w:p>
            <w:pPr>
              <w:pStyle w:val="null3"/>
              <w:jc w:val="both"/>
            </w:pPr>
            <w:r>
              <w:rPr>
                <w:sz w:val="20"/>
              </w:rPr>
              <w:t>3</w:t>
            </w:r>
            <w:r>
              <w:rPr>
                <w:sz w:val="20"/>
              </w:rPr>
              <w:t>.低流量模式（小儿模式）：适用于儿童，压力调节范围：1-15mmHg；流速调节范围：0.1-15 l/min。当流速调节范围为：0.1-2 l/min范围，调节精度为不大于0.1 l/min；当流速调节范围为2-10 l/min范围，调节精度为不大于0.5 l/min。</w:t>
            </w:r>
          </w:p>
          <w:p>
            <w:pPr>
              <w:pStyle w:val="null3"/>
              <w:jc w:val="both"/>
            </w:pPr>
            <w:r>
              <w:rPr>
                <w:sz w:val="20"/>
              </w:rPr>
              <w:t>4</w:t>
            </w:r>
            <w:r>
              <w:rPr>
                <w:sz w:val="20"/>
              </w:rPr>
              <w:t>.高集成性，可应用于一体化手术室系统。</w:t>
            </w:r>
          </w:p>
          <w:p>
            <w:pPr>
              <w:pStyle w:val="null3"/>
              <w:jc w:val="both"/>
            </w:pPr>
            <w:r>
              <w:rPr>
                <w:sz w:val="20"/>
              </w:rPr>
              <w:t>5</w:t>
            </w:r>
            <w:r>
              <w:rPr>
                <w:sz w:val="20"/>
              </w:rPr>
              <w:t>.可与摄像主机连接，可直接通过摄像头控制气腹机操作界面。</w:t>
            </w:r>
          </w:p>
          <w:p>
            <w:pPr>
              <w:pStyle w:val="null3"/>
              <w:jc w:val="both"/>
            </w:pPr>
            <w:r>
              <w:rPr>
                <w:sz w:val="20"/>
              </w:rPr>
              <w:t>6</w:t>
            </w:r>
            <w:r>
              <w:rPr>
                <w:sz w:val="20"/>
              </w:rPr>
              <w:t>.集成安全系统，可快速检测压力过高情况。</w:t>
            </w:r>
          </w:p>
          <w:p>
            <w:pPr>
              <w:pStyle w:val="null3"/>
              <w:jc w:val="both"/>
            </w:pPr>
            <w:r>
              <w:rPr>
                <w:sz w:val="20"/>
              </w:rPr>
              <w:t>7.支持排烟功能。</w:t>
            </w:r>
          </w:p>
          <w:p>
            <w:pPr>
              <w:pStyle w:val="null3"/>
              <w:jc w:val="both"/>
            </w:pPr>
            <w:r>
              <w:rPr>
                <w:sz w:val="20"/>
              </w:rPr>
              <w:t>8</w:t>
            </w:r>
            <w:r>
              <w:rPr>
                <w:sz w:val="20"/>
              </w:rPr>
              <w:t>.</w:t>
            </w:r>
            <w:r>
              <w:rPr>
                <w:sz w:val="20"/>
              </w:rPr>
              <w:t>尺寸：</w:t>
            </w:r>
            <w:r>
              <w:rPr>
                <w:sz w:val="20"/>
              </w:rPr>
              <w:t>≥</w:t>
            </w:r>
            <w:r>
              <w:rPr>
                <w:sz w:val="20"/>
              </w:rPr>
              <w:t>7寸触摸式图文显示设备，在整个气腹程中显示准确的监测数据，可随时通过触摸屏准确调节设定值。</w:t>
            </w:r>
          </w:p>
          <w:p>
            <w:pPr>
              <w:pStyle w:val="null3"/>
              <w:jc w:val="both"/>
            </w:pPr>
            <w:r>
              <w:rPr>
                <w:sz w:val="20"/>
              </w:rPr>
              <w:t>9</w:t>
            </w:r>
            <w:r>
              <w:rPr>
                <w:sz w:val="20"/>
              </w:rPr>
              <w:t>.</w:t>
            </w:r>
            <w:r>
              <w:rPr>
                <w:sz w:val="20"/>
              </w:rPr>
              <w:t>不低于</w:t>
            </w:r>
            <w:r>
              <w:rPr>
                <w:sz w:val="20"/>
              </w:rPr>
              <w:t>电器安全最高等级</w:t>
            </w:r>
            <w:r>
              <w:rPr>
                <w:sz w:val="20"/>
              </w:rPr>
              <w:t>CF，可用于佩戴心脏起搏器的患者。</w:t>
            </w:r>
          </w:p>
          <w:p>
            <w:pPr>
              <w:pStyle w:val="null3"/>
              <w:jc w:val="both"/>
            </w:pPr>
            <w:r>
              <w:rPr>
                <w:sz w:val="20"/>
              </w:rPr>
              <w:t>五、医用监视器</w:t>
            </w:r>
          </w:p>
          <w:p>
            <w:pPr>
              <w:pStyle w:val="null3"/>
              <w:jc w:val="both"/>
            </w:pPr>
            <w:r>
              <w:rPr>
                <w:sz w:val="20"/>
              </w:rPr>
              <w:t>1.</w:t>
            </w:r>
            <w:r>
              <w:rPr>
                <w:sz w:val="20"/>
              </w:rPr>
              <w:t>尺寸：</w:t>
            </w:r>
            <w:r>
              <w:rPr>
                <w:sz w:val="20"/>
              </w:rPr>
              <w:t>≥</w:t>
            </w:r>
            <w:r>
              <w:rPr>
                <w:sz w:val="20"/>
              </w:rPr>
              <w:t>32寸医用级4K</w:t>
            </w:r>
            <w:r>
              <w:rPr>
                <w:sz w:val="21"/>
              </w:rPr>
              <w:t xml:space="preserve"> </w:t>
            </w:r>
            <w:r>
              <w:rPr>
                <w:sz w:val="20"/>
              </w:rPr>
              <w:t>3D监视器。</w:t>
            </w:r>
          </w:p>
          <w:p>
            <w:pPr>
              <w:pStyle w:val="null3"/>
              <w:jc w:val="both"/>
            </w:pPr>
            <w:r>
              <w:rPr>
                <w:sz w:val="20"/>
              </w:rPr>
              <w:t>2.分辨率</w:t>
            </w:r>
            <w:r>
              <w:rPr>
                <w:sz w:val="20"/>
              </w:rPr>
              <w:t>：</w:t>
            </w:r>
            <w:r>
              <w:rPr>
                <w:sz w:val="20"/>
              </w:rPr>
              <w:t>≥</w:t>
            </w:r>
            <w:r>
              <w:rPr>
                <w:sz w:val="20"/>
              </w:rPr>
              <w:t>3840x2160，宽高比16：9。</w:t>
            </w:r>
          </w:p>
          <w:p>
            <w:pPr>
              <w:pStyle w:val="null3"/>
              <w:jc w:val="both"/>
            </w:pPr>
            <w:r>
              <w:rPr>
                <w:sz w:val="20"/>
              </w:rPr>
              <w:t>3.色域：BT.2020/BT.709。</w:t>
            </w:r>
          </w:p>
          <w:p>
            <w:pPr>
              <w:pStyle w:val="null3"/>
              <w:jc w:val="both"/>
            </w:pPr>
            <w:r>
              <w:rPr>
                <w:sz w:val="20"/>
              </w:rPr>
              <w:t>4.视角：</w:t>
            </w:r>
            <w:r>
              <w:rPr>
                <w:sz w:val="20"/>
              </w:rPr>
              <w:t>≥</w:t>
            </w:r>
            <w:r>
              <w:rPr>
                <w:sz w:val="20"/>
              </w:rPr>
              <w:t>178°/178°</w:t>
            </w:r>
            <w:r>
              <w:rPr>
                <w:sz w:val="20"/>
              </w:rPr>
              <w:t>；</w:t>
            </w:r>
            <w:r>
              <w:rPr>
                <w:sz w:val="20"/>
              </w:rPr>
              <w:t>显示器对比度</w:t>
            </w:r>
            <w:r>
              <w:rPr>
                <w:sz w:val="20"/>
              </w:rPr>
              <w:t>≥1000000。</w:t>
            </w:r>
          </w:p>
          <w:p>
            <w:pPr>
              <w:pStyle w:val="null3"/>
              <w:jc w:val="both"/>
            </w:pPr>
            <w:r>
              <w:rPr>
                <w:sz w:val="20"/>
              </w:rPr>
              <w:t>5</w:t>
            </w:r>
            <w:r>
              <w:rPr>
                <w:sz w:val="20"/>
              </w:rPr>
              <w:t>.支持多种4K3D以及HD3D图像输入格式，包括逐行、上下、左右、同时格式。</w:t>
            </w:r>
          </w:p>
          <w:p>
            <w:pPr>
              <w:pStyle w:val="null3"/>
              <w:jc w:val="both"/>
            </w:pPr>
            <w:r>
              <w:rPr>
                <w:sz w:val="20"/>
              </w:rPr>
              <w:t>6</w:t>
            </w:r>
            <w:r>
              <w:rPr>
                <w:sz w:val="20"/>
              </w:rPr>
              <w:t>.输入信号：DP或HDMI、12G-SDI、DVI。</w:t>
            </w:r>
          </w:p>
          <w:p>
            <w:pPr>
              <w:pStyle w:val="null3"/>
              <w:jc w:val="both"/>
            </w:pPr>
            <w:r>
              <w:rPr>
                <w:sz w:val="20"/>
              </w:rPr>
              <w:t>7</w:t>
            </w:r>
            <w:r>
              <w:rPr>
                <w:sz w:val="20"/>
              </w:rPr>
              <w:t>.输出信号：DP或HDMI、12G-SDI、DVI。</w:t>
            </w:r>
          </w:p>
          <w:p>
            <w:pPr>
              <w:pStyle w:val="null3"/>
            </w:pPr>
            <w:r>
              <w:rPr>
                <w:sz w:val="20"/>
              </w:rPr>
              <w:t>六、腹腔镜手术器械（不参与一般技术条款响应情况评审）</w:t>
            </w:r>
          </w:p>
          <w:p>
            <w:pPr>
              <w:pStyle w:val="null3"/>
            </w:pPr>
            <w:r>
              <w:rPr>
                <w:sz w:val="20"/>
              </w:rPr>
              <w:t>1.弯分离钳①：尖头，20mm。</w:t>
            </w:r>
          </w:p>
          <w:p>
            <w:pPr>
              <w:pStyle w:val="null3"/>
            </w:pPr>
            <w:r>
              <w:rPr>
                <w:sz w:val="20"/>
              </w:rPr>
              <w:t>2.弯分离钳②：70°，19mm。</w:t>
            </w:r>
          </w:p>
          <w:p>
            <w:pPr>
              <w:pStyle w:val="null3"/>
            </w:pPr>
            <w:r>
              <w:rPr>
                <w:sz w:val="20"/>
              </w:rPr>
              <w:t>3.抓钳①：无损伤，鸭嘴，14mm。</w:t>
            </w:r>
          </w:p>
          <w:p>
            <w:pPr>
              <w:pStyle w:val="null3"/>
            </w:pPr>
            <w:r>
              <w:rPr>
                <w:sz w:val="20"/>
              </w:rPr>
              <w:t>4.抓钳②：无损伤，鸭嘴，22mm。</w:t>
            </w:r>
          </w:p>
          <w:p>
            <w:pPr>
              <w:pStyle w:val="null3"/>
            </w:pPr>
            <w:r>
              <w:rPr>
                <w:sz w:val="20"/>
              </w:rPr>
              <w:t>5.长颌抓钳：中空，35mm。</w:t>
            </w:r>
          </w:p>
          <w:p>
            <w:pPr>
              <w:pStyle w:val="null3"/>
            </w:pPr>
            <w:r>
              <w:rPr>
                <w:sz w:val="20"/>
              </w:rPr>
              <w:t>6.两孔抓钳：波浪形，25mm。</w:t>
            </w:r>
          </w:p>
          <w:p>
            <w:pPr>
              <w:pStyle w:val="null3"/>
            </w:pPr>
            <w:r>
              <w:rPr>
                <w:sz w:val="20"/>
              </w:rPr>
              <w:t>7.弯剪：双动，16mm。</w:t>
            </w:r>
          </w:p>
          <w:p>
            <w:pPr>
              <w:pStyle w:val="null3"/>
            </w:pPr>
            <w:r>
              <w:rPr>
                <w:sz w:val="20"/>
              </w:rPr>
              <w:t>8.电凝吸引器：带单极线。</w:t>
            </w:r>
          </w:p>
          <w:p>
            <w:pPr>
              <w:pStyle w:val="null3"/>
            </w:pPr>
            <w:r>
              <w:rPr>
                <w:sz w:val="20"/>
              </w:rPr>
              <w:t>9.持针器：V型。</w:t>
            </w:r>
          </w:p>
          <w:p>
            <w:pPr>
              <w:pStyle w:val="null3"/>
            </w:pPr>
            <w:r>
              <w:rPr>
                <w:sz w:val="20"/>
              </w:rPr>
              <w:t>10.双极电凝钳：带双极线。</w:t>
            </w:r>
          </w:p>
          <w:p>
            <w:pPr>
              <w:pStyle w:val="null3"/>
            </w:pPr>
            <w:r>
              <w:rPr>
                <w:sz w:val="20"/>
              </w:rPr>
              <w:t>11.腹腔镜器械消毒盒。</w:t>
            </w:r>
          </w:p>
          <w:p>
            <w:pPr>
              <w:pStyle w:val="null3"/>
              <w:jc w:val="both"/>
            </w:pPr>
            <w:r>
              <w:rPr>
                <w:sz w:val="20"/>
              </w:rPr>
              <w:t>配置要求（单套）（不参与一般技术条款响应情况评审）：</w:t>
            </w:r>
          </w:p>
          <w:tbl>
            <w:tblPr>
              <w:tblInd w:type="dxa" w:w="120"/>
              <w:tblBorders>
                <w:top w:val="none" w:color="000000" w:sz="4"/>
                <w:left w:val="none" w:color="000000" w:sz="4"/>
                <w:bottom w:val="none" w:color="000000" w:sz="4"/>
                <w:right w:val="none" w:color="000000" w:sz="4"/>
                <w:insideH w:val="none"/>
                <w:insideV w:val="none"/>
              </w:tblBorders>
            </w:tblPr>
            <w:tblGrid>
              <w:gridCol w:w="639"/>
              <w:gridCol w:w="3015"/>
              <w:gridCol w:w="1110"/>
              <w:gridCol w:w="831"/>
            </w:tblGrid>
            <w:tr>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30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名称</w:t>
                  </w:r>
                </w:p>
              </w:tc>
              <w:tc>
                <w:tcPr>
                  <w:tcW w:type="dxa" w:w="1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备注</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主机</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模块</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4K</w:t>
                  </w:r>
                  <w:r>
                    <w:rPr>
                      <w:sz w:val="21"/>
                    </w:rPr>
                    <w:t xml:space="preserve"> </w:t>
                  </w:r>
                  <w:r>
                    <w:rPr>
                      <w:sz w:val="20"/>
                    </w:rPr>
                    <w:t>3D电子镜</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纤维导光束</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消毒盒</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冷光源</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脚踏开关</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医用监视器底座</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医用监视器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3D眼镜</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3D</w:t>
                  </w:r>
                  <w:r>
                    <w:rPr>
                      <w:sz w:val="20"/>
                    </w:rPr>
                    <w:t>偏振</w:t>
                  </w:r>
                  <w:r>
                    <w:rPr>
                      <w:sz w:val="20"/>
                    </w:rPr>
                    <w:t>眼镜</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防雾式</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气腹机</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气体过滤器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气腹管</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1条</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气腹机气源净化套件</w:t>
                  </w:r>
                  <w:r>
                    <w:rPr>
                      <w:sz w:val="20"/>
                    </w:rPr>
                    <w:t>-低压方案</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刻录机</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r>
                    <w:rPr>
                      <w:sz w:val="20"/>
                    </w:rPr>
                    <w:t>台</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台车</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1架</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弯分离钳</w:t>
                  </w:r>
                  <w:r>
                    <w:rPr>
                      <w:sz w:val="20"/>
                    </w:rPr>
                    <w:t>①</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弯分离钳</w:t>
                  </w:r>
                  <w:r>
                    <w:rPr>
                      <w:sz w:val="20"/>
                    </w:rPr>
                    <w:t>②</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抓钳</w:t>
                  </w:r>
                  <w:r>
                    <w:rPr>
                      <w:sz w:val="20"/>
                    </w:rPr>
                    <w:t>①</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抓钳</w:t>
                  </w:r>
                  <w:r>
                    <w:rPr>
                      <w:sz w:val="20"/>
                    </w:rPr>
                    <w:t>②</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长颌抓钳</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两孔抓钳</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弯剪</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电凝吸引器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持针器</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双极电凝钳</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1把</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c>
                <w:tcPr>
                  <w:tcW w:type="dxa" w:w="3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腹腔镜器械消毒盒</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1个</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阳江市人民医院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采购机构代理服务收费标准：以中标通知书中的中标金额作为采购代理服务费的计算基数。参照计价格[2002]1980号文和发改价格[2011]534号文货物类招标代理服务收费标准差额定率累进法计算收取。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供应商后，应打印纸质响应文件1正1副（内容同电子投标文件一致，不一致的以电子标书为准），并加盖中标供应商公章，在领取《中标通知书》前提交至招标代理处。 2.对于《阳江市政府采购供应商资格信用承诺函》承诺内容，采购人有权在发放中标通知书前要求中标(成交)供应商提供证明材料，以备核实供应商承诺事项的真实性。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37860699</w:t>
      </w:r>
    </w:p>
    <w:p>
      <w:pPr>
        <w:pStyle w:val="null3"/>
        <w:ind w:firstLine="480"/>
      </w:pPr>
      <w:r>
        <w:rPr/>
        <w:t>邮箱：</w:t>
      </w:r>
      <w:r>
        <w:rPr/>
        <w:t>guochunxi@ebidding.com</w:t>
      </w:r>
    </w:p>
    <w:p>
      <w:pPr>
        <w:pStyle w:val="null3"/>
        <w:ind w:firstLine="480"/>
      </w:pPr>
      <w:r>
        <w:rPr/>
        <w:t>地址：</w:t>
      </w:r>
      <w:r>
        <w:rPr/>
        <w:t>广州市越秀区东风东路726号9楼监审部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政府采购监督管理机构名称：广东省阳江市政府采购管理办公室</w:t>
      </w:r>
    </w:p>
    <w:p>
      <w:pPr>
        <w:pStyle w:val="null3"/>
      </w:pPr>
      <w:r>
        <w:rPr/>
        <w:t>地 址：阳江市江城区石湾北路225号</w:t>
      </w:r>
    </w:p>
    <w:p>
      <w:pPr>
        <w:pStyle w:val="null3"/>
      </w:pPr>
      <w:r>
        <w:rPr/>
        <w:t>电 话：0662-3418693</w:t>
      </w:r>
    </w:p>
    <w:p>
      <w:pPr>
        <w:pStyle w:val="null3"/>
      </w:pPr>
      <w:r>
        <w:rPr/>
        <w:t>邮 编：529500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阳江市人民医院医疗设备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采购包1（阳江市人民医院医疗设备采购项目）：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采购包1（阳江市人民医院医疗设备采购项目）：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提供《阳江市政府采购供应商资格信用承诺函》（格式详见采购公告附件）。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提供《阳江市政府采购供应商资格信用承诺函》（格式详见采购公告附件）。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提供《阳江市政府采购供应商资格信用承诺函》（格式详见采购公告附件）。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如投标人为产品制造商，所投产品为第二、三类医疗器械，提供有效的《医疗器械生产许可证》复印件；如投标人为所投产品代理商，所投产品为第二类医疗器械的，须具有第二类医疗器械经营备案凭证或承诺供货前取得第二类医疗器械经营备案凭证，所投产品为第三类医疗器械，提供有效的《医疗器械经营许可证》复印件（如国家另有规定，则适用其规定）。</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仅在评审时对符合条件的小型、微型企业进行价格扣除（监狱企业、残疾人福利性单位视同为小型、微型企业）。项目标的按照《中小企业划分标准规定》（工信部联企业[2011]300号）划分行业为：工业。</w:t>
            </w:r>
          </w:p>
        </w:tc>
      </w:tr>
    </w:tbl>
    <w:p>
      <w:pPr>
        <w:pStyle w:val="null3"/>
        <w:ind w:firstLine="480"/>
      </w:pPr>
      <w:r>
        <w:rPr/>
        <w:t>表二符合性审查表：</w:t>
      </w:r>
    </w:p>
    <w:p>
      <w:pPr>
        <w:pStyle w:val="null3"/>
      </w:pPr>
      <w:r>
        <w:rPr/>
        <w:t>采购包1（阳江市人民医院医疗设备采购项目）：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须满足★号条款</w:t>
            </w:r>
          </w:p>
        </w:tc>
        <w:tc>
          <w:tcPr>
            <w:tcW w:type="dxa" w:w="4238"/>
          </w:tcPr>
          <w:p>
            <w:pPr>
              <w:pStyle w:val="null3"/>
            </w:pPr>
            <w:r>
              <w:rPr/>
              <w:t>投标文件对招标文件的实质性技术与商务的（即标注★号条款）条款不产生偏离（招标文件中技术参数、功能或其他内容优于招标要求部分不视作偏离）</w:t>
            </w:r>
          </w:p>
        </w:tc>
      </w:tr>
      <w:tr>
        <w:tc>
          <w:tcPr>
            <w:tcW w:type="dxa" w:w="890"/>
          </w:tcPr>
          <w:p>
            <w:pPr>
              <w:pStyle w:val="null3"/>
            </w:pPr>
            <w:r>
              <w:rPr/>
              <w:t>4</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6</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7</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8</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9</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采购包1(阳江市人民医院医疗设备采购项目):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商务部分14.0分</w:t>
            </w:r>
          </w:p>
          <w:p>
            <w:pPr>
              <w:pStyle w:val="null3"/>
            </w:pPr>
            <w:r>
              <w:rPr/>
              <w:t>技术部分56.0分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所投产品对采购需求中带▲号的重要技术参数的响应情况 (19.5分)</w:t>
            </w:r>
          </w:p>
        </w:tc>
        <w:tc>
          <w:tcPr>
            <w:tcW w:type="dxa" w:w="5076"/>
          </w:tcPr>
          <w:p>
            <w:pPr>
              <w:pStyle w:val="null3"/>
              <w:jc w:val="left"/>
            </w:pPr>
            <w:r>
              <w:rPr/>
              <w:t>重要技术条款的响应情况根据各投标人所投产品对《第二章采购需求》“具体技术(参数)要求”中标注“▲”的重要技术参数的响应情况进行评审（共13项，最高得19.5分）： 标注“▲”的重要技术参数完全满足或优于的，得19.5分，每有1项负偏离或不完全满足的扣1.5分，最低得0分。 注：提供能证明满足相应技术参数要求的相关证明资料。若证明材料与投标人响应不一致的，以证明材料为准。未提供证明材料不得分。</w:t>
            </w:r>
          </w:p>
        </w:tc>
      </w:tr>
      <w:tr>
        <w:tc>
          <w:tcPr>
            <w:tcW w:type="dxa" w:w="922"/>
            <w:gridSpan w:val="2"/>
            <w:vMerge/>
          </w:tcPr>
          <w:p/>
        </w:tc>
        <w:tc>
          <w:tcPr>
            <w:tcW w:type="dxa" w:w="2307"/>
          </w:tcPr>
          <w:p>
            <w:pPr>
              <w:pStyle w:val="null3"/>
              <w:jc w:val="left"/>
            </w:pPr>
            <w:r>
              <w:rPr/>
              <w:t>所投产品对采购需求中一般技术参数的响应情况 (13.5分)</w:t>
            </w:r>
          </w:p>
        </w:tc>
        <w:tc>
          <w:tcPr>
            <w:tcW w:type="dxa" w:w="5076"/>
          </w:tcPr>
          <w:p>
            <w:pPr>
              <w:pStyle w:val="null3"/>
              <w:jc w:val="left"/>
            </w:pPr>
            <w:r>
              <w:rPr/>
              <w:t>一般技术条款的响应情况：根据各投标人所投产品对《第二章采购需求》“具体技术(参数)要求”中未标注“▲”的一般技术参数的响应情况进行评审（共45项，最高得13.5分）： 一般技术参数条款完全满足或优于的，得13.5分；每有1项负偏离或不完全满足的扣0.3分，最低得0分。 注：1、对采购需求“具体技术(参数)要求”中未标注“▲”号的条款，采购需求要求提供相关证明资料的，须提供对应的证明资料以佐证符合参数要求，无提供不得分；无要求提供相关证明资料的，以投标人提供的《技术和服务要求响应表》的响应情况进行评审。</w:t>
            </w:r>
          </w:p>
        </w:tc>
      </w:tr>
      <w:tr>
        <w:tc>
          <w:tcPr>
            <w:tcW w:type="dxa" w:w="922"/>
            <w:gridSpan w:val="2"/>
            <w:vMerge/>
          </w:tcPr>
          <w:p/>
        </w:tc>
        <w:tc>
          <w:tcPr>
            <w:tcW w:type="dxa" w:w="2307"/>
          </w:tcPr>
          <w:p>
            <w:pPr>
              <w:pStyle w:val="null3"/>
              <w:jc w:val="left"/>
            </w:pPr>
            <w:r>
              <w:rPr/>
              <w:t>项目实施方案 (10.0分)</w:t>
            </w:r>
          </w:p>
        </w:tc>
        <w:tc>
          <w:tcPr>
            <w:tcW w:type="dxa" w:w="5076"/>
          </w:tcPr>
          <w:p>
            <w:pPr>
              <w:pStyle w:val="null3"/>
              <w:jc w:val="left"/>
            </w:pPr>
            <w:r>
              <w:rPr/>
              <w:t>投标人根据采购需求要求提供的项目实施方案（包括但不限于到货计划、项目实施计划、项目运输保障、安装调试等方面）进行评审： 1、投标人提供的项目实施方案完整，包含以上全部内容，方案整体内容优于项目需求得10分； 2、投标人提供的项目实施方案完整，包含以上全部内容，方案整体内容满足项目需求的得6分； 3、投标人提供的项目实施方案有缺漏，没有完全包含以上全部内容，方案整体内容部分满足项目采购需求的得3分； 4、投标人提供的项目实施方案有缺漏，没有完全包含以上全部内容，方案整体内容不满足项目采购需求的得1分； 5、其他情况或不响应，得0分。</w:t>
            </w:r>
          </w:p>
        </w:tc>
      </w:tr>
      <w:tr>
        <w:tc>
          <w:tcPr>
            <w:tcW w:type="dxa" w:w="922"/>
            <w:gridSpan w:val="2"/>
            <w:vMerge/>
          </w:tcPr>
          <w:p/>
        </w:tc>
        <w:tc>
          <w:tcPr>
            <w:tcW w:type="dxa" w:w="2307"/>
          </w:tcPr>
          <w:p>
            <w:pPr>
              <w:pStyle w:val="null3"/>
              <w:jc w:val="left"/>
            </w:pPr>
            <w:r>
              <w:rPr/>
              <w:t>质量保障措施方案 (8.0分)</w:t>
            </w:r>
          </w:p>
        </w:tc>
        <w:tc>
          <w:tcPr>
            <w:tcW w:type="dxa" w:w="5076"/>
          </w:tcPr>
          <w:p>
            <w:pPr>
              <w:pStyle w:val="null3"/>
              <w:jc w:val="left"/>
            </w:pPr>
            <w:r>
              <w:rPr/>
              <w:t>投标人根据采购需求要求中“质量保障措施方案要求”提供的质量保障措施及方案（包括但不限于货物来源、货物质量控制、货物稳定性等方面）进行评审： 1、投标人提供的质量保障措施方案完整，包含以上全部内容，方案整体内容优于项目需求得8分； 2、投标人提供的质量保障措施方案完整，包含以上全部内容，方案整体内容满足项目需求的得5分； 3、投标人提供的质量保障措施方案有缺漏，没有完全包含以上全部内容，方案整体内容部分满足项目采购需求的得3分； 4、投标人提供的质量保障措施方案有缺漏，没有完全包含以上全部内容，方案整体内容不满足项目采购需求的得1分； 5、其他情况或不响应，得0分。</w:t>
            </w:r>
          </w:p>
        </w:tc>
      </w:tr>
      <w:tr>
        <w:tc>
          <w:tcPr>
            <w:tcW w:type="dxa" w:w="922"/>
            <w:gridSpan w:val="2"/>
            <w:vMerge/>
          </w:tcPr>
          <w:p/>
        </w:tc>
        <w:tc>
          <w:tcPr>
            <w:tcW w:type="dxa" w:w="2307"/>
          </w:tcPr>
          <w:p>
            <w:pPr>
              <w:pStyle w:val="null3"/>
              <w:jc w:val="left"/>
            </w:pPr>
            <w:r>
              <w:rPr/>
              <w:t>培训方案 (5.0分)</w:t>
            </w:r>
          </w:p>
        </w:tc>
        <w:tc>
          <w:tcPr>
            <w:tcW w:type="dxa" w:w="5076"/>
          </w:tcPr>
          <w:p>
            <w:pPr>
              <w:pStyle w:val="null3"/>
              <w:jc w:val="left"/>
            </w:pPr>
            <w:r>
              <w:rPr/>
              <w:t>投标人根据采购需求中“培训要求”所提供的培训方案（包括但不限于设备操作规程、安全知识培训、应急处理培训、保养维护培训等内容）进行评审： 1、投标人提供的培训方案完整，包含采购需求中“培训要求”全部内容，方案整体内容优于项目需求得5分； 2、投标人提供的培训方案完整，包含采购需求中“培训要求”全部内容，方案整体内容满足项目需求的得3分； 3、投标人提供的培训方案有缺漏，没有完全包含采购需求中“培训要求”全部内容，方案整体内容部分满足项目采购需求的得2分； 4、投标人提供的培训方案有缺漏，没有完全包含采购需求中“培训要求”全部内容，方案整体内容不满足项目采购需求的得1分； 5、其他情况或不响应，得0分。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(2.0分)</w:t>
            </w:r>
          </w:p>
        </w:tc>
        <w:tc>
          <w:tcPr>
            <w:tcW w:type="dxa" w:w="5076"/>
          </w:tcPr>
          <w:p>
            <w:pPr>
              <w:pStyle w:val="null3"/>
              <w:jc w:val="left"/>
            </w:pPr>
            <w:r>
              <w:rPr/>
              <w:t>投标人2022年1月1日至今（以合同签订时间为准）包含与核心产品为同类产品的项目业绩情况，每提供一个得0.5分，本项最高得2分。 注：须提供合同关键页（合同关键页必须有用户单位名称、合同项目名称、合同标的主要采购内容、签订合同双方的落款盖章、合同签订日期等）扫描件加盖公章，不提供或无法认定的不得分。</w:t>
            </w:r>
          </w:p>
        </w:tc>
      </w:tr>
      <w:tr>
        <w:tc>
          <w:tcPr>
            <w:tcW w:type="dxa" w:w="922"/>
            <w:gridSpan w:val="2"/>
            <w:vMerge/>
          </w:tcPr>
          <w:p/>
        </w:tc>
        <w:tc>
          <w:tcPr>
            <w:tcW w:type="dxa" w:w="2307"/>
          </w:tcPr>
          <w:p>
            <w:pPr>
              <w:pStyle w:val="null3"/>
              <w:jc w:val="left"/>
            </w:pPr>
            <w:r>
              <w:rPr/>
              <w:t>服务质量满意度评价 (2.0分)</w:t>
            </w:r>
          </w:p>
        </w:tc>
        <w:tc>
          <w:tcPr>
            <w:tcW w:type="dxa" w:w="5076"/>
          </w:tcPr>
          <w:p>
            <w:pPr>
              <w:pStyle w:val="null3"/>
              <w:jc w:val="left"/>
            </w:pPr>
            <w:r>
              <w:rPr/>
              <w:t>根据投标人提供的上述 “同类项目业绩”评审项中服务对象出具的好评（结果为满意度的“好评”或“满意”或相同含义的评价）进行评审，每份得0.5分，及格或合格等普通评价不得分；本项最高得2分。 注：须提供相关证明材料并加盖投标人公章。同一用户提供多份材料的，只计算一份。不符合要求或不提供，不得分。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投标人根据采购需求中“产品及售后服务”所提供的售后服务方案进行评审： 1、投标人提供的售后服务方案完整，包含采购需求中“产品及售后服务”全部内容，方案整体内容优于项目需求得10分； 2、投标人提供的售后服务方案完整，包含采购需求中“产品及售后服务”全部内容，方案整体内容满足项目需求的得6分； 3、投标人提供的售后服务方案有缺漏，没有完全包含采购需求中“产品及售后服务”全部内容，方案整体内容部分满足项目采购需求的得3分； 4、投标人提供的售后服务方案有缺漏，没有完全包含采购需求中“产品及售后服务”全部内容，方案整体内容不满足项目采购需求的得1分； 5、其他情况或不响应，得0分。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ind w:firstLine="480"/>
        <w:jc w:val="center"/>
      </w:pPr>
      <w:r>
        <w:rPr>
          <w:sz w:val="52"/>
          <w:b/>
          <w:u w:val="single"/>
        </w:rPr>
        <w:t>阳江市人民医院医疗设备采购项目（</w:t>
      </w:r>
      <w:r>
        <w:rPr>
          <w:sz w:val="52"/>
          <w:b/>
          <w:u w:val="single"/>
        </w:rPr>
        <w:t>25-1</w:t>
      </w:r>
      <w:r>
        <w:rPr>
          <w:sz w:val="52"/>
          <w:b/>
          <w:u w:val="single"/>
        </w:rPr>
        <w:t>）</w:t>
      </w:r>
    </w:p>
    <w:p>
      <w:pPr>
        <w:pStyle w:val="null3"/>
        <w:ind w:firstLine="480"/>
        <w:jc w:val="center"/>
      </w:pPr>
      <w:r>
        <w:rPr>
          <w:sz w:val="52"/>
          <w:b/>
        </w:rPr>
        <w:t>政府采购</w:t>
      </w:r>
    </w:p>
    <w:p>
      <w:pPr>
        <w:pStyle w:val="null3"/>
        <w:ind w:firstLine="480"/>
        <w:jc w:val="center"/>
      </w:pPr>
      <w:r>
        <w:rPr>
          <w:sz w:val="52"/>
          <w:b/>
        </w:rPr>
        <w:t>合同书</w:t>
      </w:r>
    </w:p>
    <w:p>
      <w:pPr>
        <w:pStyle w:val="null3"/>
        <w:ind w:firstLine="480"/>
        <w:jc w:val="center"/>
      </w:pPr>
      <w:r>
        <w:rPr>
          <w:sz w:val="44"/>
          <w:b/>
        </w:rPr>
        <w:t>（货物类）</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sz w:val="24"/>
                <w:b/>
              </w:rPr>
              <w:t xml:space="preserve">  </w:t>
            </w:r>
            <w:r>
              <w:rPr>
                <w:sz w:val="24"/>
                <w:b/>
              </w:rPr>
              <w:t>采购编号：</w:t>
            </w:r>
            <w:r>
              <w:rPr>
                <w:sz w:val="19"/>
                <w:b/>
                <w:u w:val="single"/>
              </w:rPr>
              <w:t xml:space="preserve">                          </w:t>
            </w:r>
            <w:r>
              <w:rPr>
                <w:sz w:val="19"/>
                <w:b/>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b/>
              </w:rPr>
              <w:t>项目名称：</w:t>
            </w:r>
            <w:r>
              <w:rPr>
                <w:sz w:val="19"/>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p>
        </w:tc>
      </w:tr>
    </w:tbl>
    <w:p>
      <w:pPr>
        <w:pStyle w:val="null3"/>
        <w:jc w:val="both"/>
      </w:pPr>
      <w:r>
        <w:rPr>
          <w:sz w:val="21"/>
          <w:b/>
        </w:rPr>
        <w:t>注：本合同仅为合同的参考文本，合同签订双方可根据项目的具体要求进行修订。</w:t>
      </w:r>
    </w:p>
    <w:p>
      <w:pPr>
        <w:pStyle w:val="null3"/>
        <w:ind w:firstLine="480"/>
        <w:jc w:val="both"/>
      </w:pPr>
      <w:r>
        <w:rPr/>
        <w:t xml:space="preserve"> </w:t>
      </w:r>
    </w:p>
    <w:p>
      <w:pPr>
        <w:pStyle w:val="null3"/>
        <w:jc w:val="both"/>
      </w:pPr>
      <w:r>
        <w:rPr/>
        <w:t xml:space="preserve"> </w:t>
      </w:r>
    </w:p>
    <w:p>
      <w:pPr>
        <w:pStyle w:val="null3"/>
        <w:ind w:firstLine="480"/>
      </w:pPr>
      <w:r>
        <w:rPr>
          <w:sz w:val="21"/>
          <w:b/>
        </w:rPr>
        <w:t>甲</w:t>
      </w:r>
      <w:r>
        <w:rPr>
          <w:sz w:val="21"/>
          <w:b/>
        </w:rPr>
        <w:t xml:space="preserve">   </w:t>
      </w:r>
      <w:r>
        <w:rPr>
          <w:sz w:val="21"/>
          <w:b/>
        </w:rPr>
        <w:t>方：阳江市人民医院</w:t>
      </w:r>
    </w:p>
    <w:p>
      <w:pPr>
        <w:pStyle w:val="null3"/>
        <w:ind w:firstLine="480"/>
        <w:jc w:val="both"/>
      </w:pPr>
      <w:r>
        <w:rPr>
          <w:sz w:val="21"/>
        </w:rPr>
        <w:t>电</w:t>
      </w:r>
      <w:r>
        <w:rPr>
          <w:sz w:val="21"/>
        </w:rPr>
        <w:t xml:space="preserve">   </w:t>
      </w:r>
      <w:r>
        <w:rPr>
          <w:sz w:val="21"/>
        </w:rPr>
        <w:t>话：</w:t>
      </w:r>
      <w:r>
        <w:rPr>
          <w:sz w:val="21"/>
        </w:rPr>
        <w:t xml:space="preserve">            </w:t>
      </w:r>
      <w:r>
        <w:rPr>
          <w:sz w:val="21"/>
        </w:rPr>
        <w:t>传真：</w:t>
      </w:r>
      <w:r>
        <w:rPr>
          <w:sz w:val="21"/>
        </w:rPr>
        <w:t xml:space="preserve">          </w:t>
      </w:r>
      <w:r>
        <w:rPr>
          <w:sz w:val="21"/>
        </w:rPr>
        <w:t>地址：</w:t>
      </w:r>
    </w:p>
    <w:p>
      <w:pPr>
        <w:pStyle w:val="null3"/>
        <w:ind w:firstLine="480"/>
        <w:jc w:val="both"/>
      </w:pPr>
      <w:r>
        <w:rPr>
          <w:sz w:val="21"/>
          <w:b/>
        </w:rPr>
        <w:t>乙</w:t>
      </w:r>
      <w:r>
        <w:rPr>
          <w:sz w:val="21"/>
          <w:b/>
        </w:rPr>
        <w:t xml:space="preserve">   </w:t>
      </w:r>
      <w:r>
        <w:rPr>
          <w:sz w:val="21"/>
          <w:b/>
        </w:rPr>
        <w:t>方：</w:t>
      </w:r>
      <w:r>
        <w:rPr>
          <w:b/>
          <w:u w:val="single"/>
        </w:rPr>
        <w:t xml:space="preserve">                  </w:t>
      </w:r>
    </w:p>
    <w:p>
      <w:pPr>
        <w:pStyle w:val="null3"/>
        <w:ind w:firstLine="480"/>
        <w:jc w:val="both"/>
      </w:pPr>
      <w:r>
        <w:rPr>
          <w:sz w:val="21"/>
        </w:rPr>
        <w:t>电</w:t>
      </w:r>
      <w:r>
        <w:rPr>
          <w:sz w:val="21"/>
        </w:rPr>
        <w:t xml:space="preserve">   </w:t>
      </w:r>
      <w:r>
        <w:rPr>
          <w:sz w:val="21"/>
        </w:rPr>
        <w:t>话：</w:t>
      </w:r>
      <w:r>
        <w:rPr>
          <w:sz w:val="21"/>
        </w:rPr>
        <w:t xml:space="preserve">               </w:t>
      </w:r>
      <w:r>
        <w:rPr>
          <w:sz w:val="21"/>
        </w:rPr>
        <w:t>传真：</w:t>
      </w:r>
      <w:r>
        <w:rPr>
          <w:sz w:val="21"/>
        </w:rPr>
        <w:t xml:space="preserve">          </w:t>
      </w:r>
      <w:r>
        <w:rPr>
          <w:sz w:val="21"/>
        </w:rPr>
        <w:t>地址：</w:t>
      </w:r>
      <w:r>
        <w:rPr>
          <w:sz w:val="21"/>
        </w:rPr>
        <w:t xml:space="preserve">  </w:t>
      </w:r>
    </w:p>
    <w:p>
      <w:pPr>
        <w:pStyle w:val="null3"/>
        <w:ind w:firstLine="480"/>
        <w:jc w:val="both"/>
      </w:pPr>
      <w:r>
        <w:rPr>
          <w:sz w:val="21"/>
        </w:rPr>
        <w:t>项目名称：</w:t>
      </w:r>
      <w:r>
        <w:rPr>
          <w:sz w:val="21"/>
        </w:rPr>
        <w:t>阳江市人民医院医疗设备采购项目（</w:t>
      </w:r>
      <w:r>
        <w:rPr>
          <w:sz w:val="21"/>
        </w:rPr>
        <w:t>25-1</w:t>
      </w:r>
      <w:r>
        <w:rPr>
          <w:sz w:val="21"/>
        </w:rPr>
        <w:t>）</w:t>
      </w:r>
      <w:r>
        <w:rPr/>
        <w:t xml:space="preserve">                                   </w:t>
      </w:r>
    </w:p>
    <w:p>
      <w:pPr>
        <w:pStyle w:val="null3"/>
        <w:ind w:firstLine="480"/>
        <w:jc w:val="both"/>
      </w:pPr>
      <w:r>
        <w:rPr>
          <w:sz w:val="21"/>
        </w:rPr>
        <w:t>采购编号：</w:t>
      </w:r>
      <w:r>
        <w:rPr>
          <w:sz w:val="21"/>
        </w:rPr>
        <w:t>0724-2531YJ025303</w:t>
      </w:r>
    </w:p>
    <w:p>
      <w:pPr>
        <w:pStyle w:val="null3"/>
        <w:ind w:firstLine="480"/>
        <w:jc w:val="both"/>
      </w:pPr>
      <w:r>
        <w:rPr>
          <w:sz w:val="21"/>
        </w:rPr>
        <w:t xml:space="preserve">    </w:t>
      </w:r>
      <w:r>
        <w:rPr>
          <w:sz w:val="21"/>
        </w:rPr>
        <w:t>根据</w:t>
      </w:r>
      <w:r>
        <w:rPr>
          <w:u w:val="single"/>
        </w:rPr>
        <w:t xml:space="preserve">   </w:t>
      </w:r>
      <w:r>
        <w:rPr>
          <w:sz w:val="21"/>
          <w:u w:val="single"/>
        </w:rPr>
        <w:t>阳江市人民医院医疗设备采购项目（</w:t>
      </w:r>
      <w:r>
        <w:rPr>
          <w:sz w:val="21"/>
          <w:u w:val="single"/>
        </w:rPr>
        <w:t>25-1</w:t>
      </w:r>
      <w:r>
        <w:rPr>
          <w:sz w:val="21"/>
          <w:u w:val="single"/>
        </w:rPr>
        <w:t>）</w:t>
      </w:r>
      <w:r>
        <w:rPr>
          <w:u w:val="single"/>
        </w:rPr>
        <w:t xml:space="preserve">   </w:t>
      </w:r>
      <w:r>
        <w:rPr>
          <w:sz w:val="21"/>
        </w:rPr>
        <w:t>的采购结果，按照《中华人民共和国政府采购法》、《中华人民共和国民法典》的规定，经双方协商，本着平等互利和诚实信用的原则，一致同意签订本合同如下。</w:t>
      </w:r>
    </w:p>
    <w:p>
      <w:pPr>
        <w:pStyle w:val="null3"/>
        <w:ind w:firstLine="422"/>
        <w:jc w:val="both"/>
      </w:pPr>
      <w:r>
        <w:rPr>
          <w:sz w:val="21"/>
          <w:b/>
        </w:rPr>
        <w:t>一、货物内容：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48"/>
        <w:gridCol w:w="1613"/>
        <w:gridCol w:w="2548"/>
        <w:gridCol w:w="799"/>
        <w:gridCol w:w="799"/>
        <w:gridCol w:w="950"/>
        <w:gridCol w:w="950"/>
      </w:tblGrid>
      <w:tr>
        <w:tc>
          <w:tcPr>
            <w:tcW w:type="dxa" w:w="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商品名称</w:t>
            </w:r>
          </w:p>
        </w:tc>
        <w:tc>
          <w:tcPr>
            <w:tcW w:type="dxa" w:w="2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品牌、规格型号、配置</w:t>
            </w:r>
          </w:p>
          <w:p>
            <w:pPr>
              <w:pStyle w:val="null3"/>
              <w:jc w:val="center"/>
            </w:pPr>
            <w:r>
              <w:rPr>
                <w:sz w:val="21"/>
              </w:rPr>
              <w:t>（性能参数）</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7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w:t>
            </w:r>
            <w:r>
              <w:rPr>
                <w:sz w:val="21"/>
              </w:rPr>
              <w:t>元</w:t>
            </w:r>
            <w:r>
              <w:rPr>
                <w:sz w:val="21"/>
              </w:rPr>
              <w:t>)</w:t>
            </w:r>
          </w:p>
        </w:tc>
        <w:tc>
          <w:tcPr>
            <w:tcW w:type="dxa" w:w="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金额</w:t>
            </w:r>
            <w:r>
              <w:rPr>
                <w:sz w:val="21"/>
              </w:rPr>
              <w:t>(</w:t>
            </w:r>
            <w:r>
              <w:rPr>
                <w:sz w:val="21"/>
              </w:rPr>
              <w:t>元</w:t>
            </w:r>
            <w:r>
              <w:rPr>
                <w:sz w:val="21"/>
              </w:rPr>
              <w:t>)</w:t>
            </w: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合计总额：￥</w:t>
            </w:r>
            <w:r>
              <w:rPr>
                <w:sz w:val="21"/>
              </w:rPr>
              <w:t xml:space="preserve">      </w:t>
            </w:r>
            <w:r>
              <w:rPr>
                <w:sz w:val="21"/>
              </w:rPr>
              <w:t>元；</w:t>
            </w:r>
            <w:r>
              <w:rPr>
                <w:sz w:val="21"/>
              </w:rPr>
              <w:t xml:space="preserve">   </w:t>
            </w:r>
            <w:r>
              <w:rPr>
                <w:sz w:val="21"/>
              </w:rPr>
              <w:t>大写：</w:t>
            </w:r>
          </w:p>
        </w:tc>
      </w:tr>
    </w:tbl>
    <w:p>
      <w:pPr>
        <w:pStyle w:val="null3"/>
        <w:ind w:firstLine="420"/>
        <w:jc w:val="both"/>
      </w:pPr>
      <w:r>
        <w:rPr>
          <w:sz w:val="21"/>
        </w:rPr>
        <w:t>合同总额包含货物及零配件的购置和安装、运输保险、装卸、培训辅导、质保期售后服务、全额含税发票、雇员费用、合同实施过程中的其他费用等。所有价格均应以人民币报价，金额单位为元。</w:t>
      </w:r>
    </w:p>
    <w:p>
      <w:pPr>
        <w:pStyle w:val="null3"/>
        <w:ind w:firstLine="420"/>
        <w:jc w:val="both"/>
      </w:pPr>
      <w:r>
        <w:rPr>
          <w:sz w:val="21"/>
        </w:rPr>
        <w:t>注：货物名称内容必须与投标文件中货物名称内容一致。</w:t>
      </w:r>
    </w:p>
    <w:p>
      <w:pPr>
        <w:pStyle w:val="null3"/>
        <w:ind w:firstLine="422"/>
        <w:jc w:val="both"/>
      </w:pPr>
      <w:r>
        <w:rPr>
          <w:sz w:val="21"/>
          <w:b/>
        </w:rPr>
        <w:t>二、合同金额：</w:t>
      </w:r>
    </w:p>
    <w:p>
      <w:pPr>
        <w:pStyle w:val="null3"/>
        <w:ind w:firstLine="420"/>
        <w:jc w:val="both"/>
      </w:pPr>
      <w:r>
        <w:rPr>
          <w:sz w:val="21"/>
        </w:rPr>
        <w:t>合同金额为（大写）：</w:t>
      </w:r>
      <w:r>
        <w:rPr>
          <w:u w:val="single"/>
        </w:rPr>
        <w:t xml:space="preserve">             </w:t>
      </w:r>
      <w:r>
        <w:rPr>
          <w:sz w:val="21"/>
        </w:rPr>
        <w:t>_____</w:t>
      </w:r>
      <w:r>
        <w:rPr>
          <w:sz w:val="21"/>
        </w:rPr>
        <w:t>元（￥</w:t>
      </w:r>
      <w:r>
        <w:rPr>
          <w:u w:val="single"/>
        </w:rPr>
        <w:t xml:space="preserve">             </w:t>
      </w:r>
      <w:r>
        <w:rPr>
          <w:sz w:val="21"/>
        </w:rPr>
        <w:t>___</w:t>
      </w:r>
      <w:r>
        <w:rPr>
          <w:sz w:val="21"/>
        </w:rPr>
        <w:t>元）人民币。</w:t>
      </w:r>
    </w:p>
    <w:p>
      <w:pPr>
        <w:pStyle w:val="null3"/>
        <w:ind w:firstLine="422"/>
        <w:jc w:val="both"/>
      </w:pPr>
      <w:r>
        <w:rPr>
          <w:sz w:val="21"/>
          <w:b/>
        </w:rPr>
        <w:t>三、交货期及交货地点：</w:t>
      </w:r>
    </w:p>
    <w:p>
      <w:pPr>
        <w:pStyle w:val="null3"/>
        <w:ind w:firstLine="420"/>
        <w:jc w:val="both"/>
      </w:pPr>
      <w:r>
        <w:rPr>
          <w:sz w:val="21"/>
        </w:rPr>
        <w:t>1</w:t>
      </w:r>
      <w:r>
        <w:rPr>
          <w:sz w:val="21"/>
        </w:rPr>
        <w:t>、交货期：</w:t>
      </w:r>
      <w:r>
        <w:rPr>
          <w:sz w:val="21"/>
        </w:rPr>
        <w:t>所有设备在合同签订生效后</w:t>
      </w:r>
      <w:r>
        <w:rPr>
          <w:sz w:val="21"/>
        </w:rPr>
        <w:t>6</w:t>
      </w:r>
      <w:r>
        <w:rPr>
          <w:sz w:val="21"/>
        </w:rPr>
        <w:t>0</w:t>
      </w:r>
      <w:r>
        <w:rPr>
          <w:sz w:val="21"/>
        </w:rPr>
        <w:t>天内完成安装</w:t>
      </w:r>
      <w:r>
        <w:rPr>
          <w:sz w:val="21"/>
        </w:rPr>
        <w:t>调试</w:t>
      </w:r>
      <w:r>
        <w:rPr>
          <w:sz w:val="21"/>
        </w:rPr>
        <w:t>工作，交付</w:t>
      </w:r>
      <w:r>
        <w:rPr>
          <w:sz w:val="21"/>
        </w:rPr>
        <w:t>甲方</w:t>
      </w:r>
      <w:r>
        <w:rPr>
          <w:sz w:val="21"/>
        </w:rPr>
        <w:t>使用</w:t>
      </w:r>
      <w:r>
        <w:rPr>
          <w:sz w:val="21"/>
        </w:rPr>
        <w:t>。</w:t>
      </w:r>
    </w:p>
    <w:p>
      <w:pPr>
        <w:pStyle w:val="null3"/>
        <w:ind w:firstLine="420"/>
        <w:jc w:val="both"/>
      </w:pPr>
      <w:r>
        <w:rPr>
          <w:sz w:val="21"/>
        </w:rPr>
        <w:t>2</w:t>
      </w:r>
      <w:r>
        <w:rPr>
          <w:sz w:val="21"/>
        </w:rPr>
        <w:t>、交货地点：甲方指定地点。</w:t>
      </w:r>
    </w:p>
    <w:p>
      <w:pPr>
        <w:pStyle w:val="null3"/>
        <w:ind w:firstLine="422"/>
        <w:jc w:val="both"/>
      </w:pPr>
      <w:r>
        <w:rPr>
          <w:sz w:val="21"/>
          <w:b/>
        </w:rPr>
        <w:t>四、合同签订及付款方式：</w:t>
      </w:r>
    </w:p>
    <w:p>
      <w:pPr>
        <w:pStyle w:val="null3"/>
        <w:ind w:firstLine="420"/>
        <w:jc w:val="both"/>
      </w:pPr>
      <w:r>
        <w:rPr>
          <w:sz w:val="21"/>
        </w:rPr>
        <w:t>1</w:t>
      </w:r>
      <w:r>
        <w:rPr>
          <w:sz w:val="21"/>
        </w:rPr>
        <w:t>、合同签订时间：从中标通知书发出之日起</w:t>
      </w:r>
      <w:r>
        <w:rPr>
          <w:sz w:val="21"/>
        </w:rPr>
        <w:t>30</w:t>
      </w:r>
      <w:r>
        <w:rPr>
          <w:sz w:val="21"/>
        </w:rPr>
        <w:t>日内签订合同。</w:t>
      </w:r>
    </w:p>
    <w:p>
      <w:pPr>
        <w:pStyle w:val="null3"/>
        <w:ind w:firstLine="420"/>
        <w:jc w:val="both"/>
      </w:pPr>
      <w:r>
        <w:rPr>
          <w:sz w:val="21"/>
        </w:rPr>
        <w:t>2</w:t>
      </w:r>
      <w:r>
        <w:rPr>
          <w:sz w:val="21"/>
        </w:rPr>
        <w:t>、付款方式：</w:t>
      </w:r>
    </w:p>
    <w:p>
      <w:pPr>
        <w:pStyle w:val="null3"/>
        <w:ind w:left="420"/>
        <w:jc w:val="both"/>
      </w:pPr>
      <w:r>
        <w:rPr>
          <w:sz w:val="21"/>
        </w:rPr>
        <w:t>（</w:t>
      </w:r>
      <w:r>
        <w:rPr>
          <w:sz w:val="21"/>
        </w:rPr>
        <w:t>1</w:t>
      </w:r>
      <w:r>
        <w:rPr>
          <w:sz w:val="21"/>
        </w:rPr>
        <w:t>）在合同签订后，甲方收到供应商发票后</w:t>
      </w:r>
      <w:r>
        <w:rPr>
          <w:sz w:val="21"/>
        </w:rPr>
        <w:t>10</w:t>
      </w:r>
      <w:r>
        <w:rPr>
          <w:sz w:val="21"/>
        </w:rPr>
        <w:t>个工作日内向乙方支付合同总额的</w:t>
      </w:r>
      <w:r>
        <w:rPr>
          <w:sz w:val="21"/>
        </w:rPr>
        <w:t>30%</w:t>
      </w:r>
      <w:r>
        <w:rPr>
          <w:sz w:val="21"/>
        </w:rPr>
        <w:t>。（</w:t>
      </w:r>
      <w:r>
        <w:rPr>
          <w:sz w:val="21"/>
        </w:rPr>
        <w:t>2</w:t>
      </w:r>
      <w:r>
        <w:rPr>
          <w:sz w:val="21"/>
        </w:rPr>
        <w:t>）设备安装验收合格，正常投入使用</w:t>
      </w:r>
      <w:r>
        <w:rPr>
          <w:sz w:val="21"/>
        </w:rPr>
        <w:t>3</w:t>
      </w:r>
      <w:r>
        <w:rPr>
          <w:sz w:val="21"/>
        </w:rPr>
        <w:t>个月后，甲方收到供应商发票后</w:t>
      </w:r>
      <w:r>
        <w:rPr>
          <w:sz w:val="21"/>
        </w:rPr>
        <w:t>10</w:t>
      </w:r>
      <w:r>
        <w:rPr>
          <w:sz w:val="21"/>
        </w:rPr>
        <w:t>个工作日内付合同总额的</w:t>
      </w:r>
      <w:r>
        <w:rPr>
          <w:sz w:val="21"/>
        </w:rPr>
        <w:t>70%</w:t>
      </w:r>
      <w:r>
        <w:rPr>
          <w:sz w:val="21"/>
        </w:rPr>
        <w:t>。</w:t>
      </w:r>
    </w:p>
    <w:p>
      <w:pPr>
        <w:pStyle w:val="null3"/>
        <w:ind w:firstLine="422"/>
        <w:jc w:val="both"/>
      </w:pPr>
      <w:r>
        <w:rPr>
          <w:sz w:val="21"/>
          <w:b/>
        </w:rPr>
        <w:t>五、产品及售后服务：</w:t>
      </w:r>
    </w:p>
    <w:p>
      <w:pPr>
        <w:pStyle w:val="null3"/>
        <w:ind w:firstLine="420"/>
        <w:jc w:val="both"/>
      </w:pPr>
      <w:r>
        <w:rPr>
          <w:sz w:val="21"/>
        </w:rPr>
        <w:t>1</w:t>
      </w:r>
      <w:r>
        <w:rPr>
          <w:sz w:val="21"/>
        </w:rPr>
        <w:t>、</w:t>
      </w:r>
      <w:r>
        <w:rPr>
          <w:sz w:val="21"/>
        </w:rPr>
        <w:t>乙方</w:t>
      </w:r>
      <w:r>
        <w:rPr>
          <w:sz w:val="21"/>
        </w:rPr>
        <w:t>应提供原装、全新的、符合质量标准的货物，不得以旧货翻新充数，并按有关要求进行包装及装运；</w:t>
      </w:r>
    </w:p>
    <w:p>
      <w:pPr>
        <w:pStyle w:val="null3"/>
        <w:ind w:firstLine="420"/>
        <w:jc w:val="both"/>
      </w:pPr>
      <w:r>
        <w:rPr>
          <w:sz w:val="21"/>
        </w:rPr>
        <w:t>2</w:t>
      </w:r>
      <w:r>
        <w:rPr>
          <w:sz w:val="21"/>
        </w:rPr>
        <w:t>、产品质量保证期不少于</w:t>
      </w:r>
      <w:r>
        <w:rPr>
          <w:sz w:val="21"/>
        </w:rPr>
        <w:t>两</w:t>
      </w:r>
      <w:r>
        <w:rPr>
          <w:sz w:val="21"/>
        </w:rPr>
        <w:t>年（若国家和</w:t>
      </w:r>
      <w:r>
        <w:rPr>
          <w:sz w:val="21"/>
        </w:rPr>
        <w:t>/</w:t>
      </w:r>
      <w:r>
        <w:rPr>
          <w:sz w:val="21"/>
        </w:rPr>
        <w:t>或生产厂家对本项目所涉及货物的质量保证期的规定高于本项目的要求，应按国家和</w:t>
      </w:r>
      <w:r>
        <w:rPr>
          <w:sz w:val="21"/>
        </w:rPr>
        <w:t>/</w:t>
      </w:r>
      <w:r>
        <w:rPr>
          <w:sz w:val="21"/>
        </w:rPr>
        <w:t>或生产厂家的规定执行）。电话报修后，</w:t>
      </w:r>
      <w:r>
        <w:rPr>
          <w:sz w:val="21"/>
        </w:rPr>
        <w:t>48</w:t>
      </w:r>
      <w:r>
        <w:rPr>
          <w:sz w:val="21"/>
        </w:rPr>
        <w:t>小时内到现场解决问题。</w:t>
      </w:r>
    </w:p>
    <w:p>
      <w:pPr>
        <w:pStyle w:val="null3"/>
        <w:ind w:firstLine="420"/>
        <w:jc w:val="both"/>
      </w:pPr>
      <w:r>
        <w:rPr>
          <w:sz w:val="21"/>
        </w:rPr>
        <w:t>3</w:t>
      </w:r>
      <w:r>
        <w:rPr>
          <w:sz w:val="21"/>
        </w:rPr>
        <w:t>、在质量保证期内发生的质量问题，由</w:t>
      </w:r>
      <w:r>
        <w:rPr>
          <w:sz w:val="21"/>
        </w:rPr>
        <w:t>乙方</w:t>
      </w:r>
      <w:r>
        <w:rPr>
          <w:sz w:val="21"/>
        </w:rPr>
        <w:t>负责免费解决，包退包换；</w:t>
      </w:r>
    </w:p>
    <w:p>
      <w:pPr>
        <w:pStyle w:val="null3"/>
        <w:ind w:firstLine="420"/>
        <w:jc w:val="both"/>
      </w:pPr>
      <w:r>
        <w:rPr>
          <w:sz w:val="21"/>
        </w:rPr>
        <w:t>4</w:t>
      </w:r>
      <w:r>
        <w:rPr>
          <w:sz w:val="21"/>
        </w:rPr>
        <w:t>、在质量保证期外发生的质量问题，由</w:t>
      </w:r>
      <w:r>
        <w:rPr>
          <w:sz w:val="21"/>
        </w:rPr>
        <w:t>乙方</w:t>
      </w:r>
      <w:r>
        <w:rPr>
          <w:sz w:val="21"/>
        </w:rPr>
        <w:t>负责解决，</w:t>
      </w:r>
      <w:r>
        <w:rPr>
          <w:sz w:val="21"/>
        </w:rPr>
        <w:t>甲方</w:t>
      </w:r>
      <w:r>
        <w:rPr>
          <w:sz w:val="21"/>
        </w:rPr>
        <w:t>支付相应的费用；</w:t>
      </w:r>
    </w:p>
    <w:p>
      <w:pPr>
        <w:pStyle w:val="null3"/>
        <w:ind w:firstLine="420"/>
        <w:jc w:val="both"/>
      </w:pPr>
      <w:r>
        <w:rPr>
          <w:sz w:val="21"/>
        </w:rPr>
        <w:t>5</w:t>
      </w:r>
      <w:r>
        <w:rPr>
          <w:sz w:val="21"/>
        </w:rPr>
        <w:t>、在任何时候，</w:t>
      </w:r>
      <w:r>
        <w:rPr>
          <w:sz w:val="21"/>
        </w:rPr>
        <w:t>乙方</w:t>
      </w:r>
      <w:r>
        <w:rPr>
          <w:sz w:val="21"/>
        </w:rPr>
        <w:t>均不能免除因货物本身的缺陷所应负的责任。货物在质保期内发生质量问题，</w:t>
      </w:r>
      <w:r>
        <w:rPr>
          <w:sz w:val="21"/>
        </w:rPr>
        <w:t>乙方</w:t>
      </w:r>
      <w:r>
        <w:rPr>
          <w:sz w:val="21"/>
        </w:rPr>
        <w:t>须无条件给予退换；</w:t>
      </w:r>
    </w:p>
    <w:p>
      <w:pPr>
        <w:pStyle w:val="null3"/>
        <w:ind w:firstLine="420"/>
        <w:jc w:val="both"/>
      </w:pPr>
      <w:r>
        <w:rPr>
          <w:sz w:val="21"/>
        </w:rPr>
        <w:t>6</w:t>
      </w:r>
      <w:r>
        <w:rPr>
          <w:sz w:val="21"/>
        </w:rPr>
        <w:t>、</w:t>
      </w:r>
      <w:r>
        <w:rPr>
          <w:sz w:val="21"/>
        </w:rPr>
        <w:t>乙方</w:t>
      </w:r>
      <w:r>
        <w:rPr>
          <w:sz w:val="21"/>
        </w:rPr>
        <w:t>对所提供设备提供维修服务，质保期后的服务，只收取更换零部件的成本费，不得收取任何工时费及工程师差旅费等其他费用；</w:t>
      </w:r>
    </w:p>
    <w:p>
      <w:pPr>
        <w:pStyle w:val="null3"/>
        <w:ind w:firstLine="420"/>
        <w:jc w:val="both"/>
      </w:pPr>
      <w:r>
        <w:rPr>
          <w:sz w:val="21"/>
        </w:rPr>
        <w:t>7</w:t>
      </w:r>
      <w:r>
        <w:rPr>
          <w:sz w:val="21"/>
        </w:rPr>
        <w:t>、</w:t>
      </w:r>
      <w:r>
        <w:rPr>
          <w:sz w:val="21"/>
        </w:rPr>
        <w:t>乙方</w:t>
      </w:r>
      <w:r>
        <w:rPr>
          <w:sz w:val="21"/>
        </w:rPr>
        <w:t>须提交设备所涉及耗材的清单及价格。</w:t>
      </w:r>
    </w:p>
    <w:p>
      <w:pPr>
        <w:pStyle w:val="null3"/>
        <w:ind w:firstLine="422"/>
        <w:jc w:val="both"/>
      </w:pPr>
      <w:r>
        <w:rPr>
          <w:sz w:val="21"/>
          <w:b/>
        </w:rPr>
        <w:t>六、培训要求</w:t>
      </w:r>
    </w:p>
    <w:p>
      <w:pPr>
        <w:pStyle w:val="null3"/>
        <w:ind w:firstLine="420"/>
        <w:jc w:val="both"/>
      </w:pPr>
      <w:r>
        <w:rPr>
          <w:sz w:val="21"/>
        </w:rPr>
        <w:t>1</w:t>
      </w:r>
      <w:r>
        <w:rPr>
          <w:sz w:val="21"/>
        </w:rPr>
        <w:t>、培训地点：甲方指定地点</w:t>
      </w:r>
    </w:p>
    <w:p>
      <w:pPr>
        <w:pStyle w:val="null3"/>
        <w:ind w:firstLine="420"/>
        <w:jc w:val="both"/>
      </w:pPr>
      <w:r>
        <w:rPr>
          <w:sz w:val="21"/>
        </w:rPr>
        <w:t>2</w:t>
      </w:r>
      <w:r>
        <w:rPr>
          <w:sz w:val="21"/>
        </w:rPr>
        <w:t>、乙方对甲方的相关人员进行培训，并提供纸质版操作、维护维修手册。培训成果达到甲方要求，以保证设备正常工作。</w:t>
      </w:r>
    </w:p>
    <w:p>
      <w:pPr>
        <w:pStyle w:val="null3"/>
        <w:ind w:firstLine="420"/>
        <w:jc w:val="both"/>
      </w:pPr>
      <w:r>
        <w:rPr>
          <w:sz w:val="21"/>
          <w:b/>
        </w:rPr>
        <w:t>七、</w:t>
      </w:r>
      <w:r>
        <w:rPr>
          <w:sz w:val="21"/>
          <w:b/>
        </w:rPr>
        <w:t>验收要求</w:t>
      </w:r>
    </w:p>
    <w:p>
      <w:pPr>
        <w:pStyle w:val="null3"/>
        <w:ind w:firstLine="420"/>
        <w:jc w:val="both"/>
      </w:pPr>
      <w:r>
        <w:rPr>
          <w:sz w:val="21"/>
        </w:rPr>
        <w:t>1</w:t>
      </w:r>
      <w:r>
        <w:rPr>
          <w:sz w:val="21"/>
        </w:rPr>
        <w:t>、验收应在</w:t>
      </w:r>
      <w:r>
        <w:rPr>
          <w:sz w:val="21"/>
        </w:rPr>
        <w:t>甲方</w:t>
      </w:r>
      <w:r>
        <w:rPr>
          <w:sz w:val="21"/>
        </w:rPr>
        <w:t>和</w:t>
      </w:r>
      <w:r>
        <w:rPr>
          <w:sz w:val="21"/>
        </w:rPr>
        <w:t>乙方</w:t>
      </w:r>
      <w:r>
        <w:rPr>
          <w:sz w:val="21"/>
        </w:rPr>
        <w:t>双方共同参加下进行，由</w:t>
      </w:r>
      <w:r>
        <w:rPr>
          <w:sz w:val="21"/>
        </w:rPr>
        <w:t>甲方</w:t>
      </w:r>
      <w:r>
        <w:rPr>
          <w:sz w:val="21"/>
        </w:rPr>
        <w:t>组织验收。</w:t>
      </w:r>
    </w:p>
    <w:p>
      <w:pPr>
        <w:pStyle w:val="null3"/>
        <w:ind w:firstLine="420"/>
        <w:jc w:val="both"/>
      </w:pPr>
      <w:r>
        <w:rPr>
          <w:sz w:val="21"/>
        </w:rPr>
        <w:t>2</w:t>
      </w:r>
      <w:r>
        <w:rPr>
          <w:sz w:val="21"/>
        </w:rPr>
        <w:t>、验收按国家、地方或行业现行相关验收规范和评定标准执行。</w:t>
      </w:r>
    </w:p>
    <w:p>
      <w:pPr>
        <w:pStyle w:val="null3"/>
        <w:ind w:firstLine="420"/>
        <w:jc w:val="both"/>
      </w:pPr>
      <w:r>
        <w:rPr>
          <w:sz w:val="21"/>
        </w:rPr>
        <w:t>3</w:t>
      </w:r>
      <w:r>
        <w:rPr>
          <w:sz w:val="21"/>
        </w:rPr>
        <w:t>、验收时如发现所交付的设备有短装、次品、损坏或其它不符合文件规定之情形者，</w:t>
      </w:r>
      <w:r>
        <w:rPr>
          <w:sz w:val="21"/>
        </w:rPr>
        <w:t>甲方</w:t>
      </w:r>
      <w:r>
        <w:rPr>
          <w:sz w:val="21"/>
        </w:rPr>
        <w:t>应做出详尽的现场记录，或由</w:t>
      </w:r>
      <w:r>
        <w:rPr>
          <w:sz w:val="21"/>
        </w:rPr>
        <w:t>甲方</w:t>
      </w:r>
      <w:r>
        <w:rPr>
          <w:sz w:val="21"/>
        </w:rPr>
        <w:t>和</w:t>
      </w:r>
      <w:r>
        <w:rPr>
          <w:sz w:val="21"/>
        </w:rPr>
        <w:t>乙方</w:t>
      </w:r>
      <w:r>
        <w:rPr>
          <w:sz w:val="21"/>
        </w:rPr>
        <w:t>双方签署备忘录。此现场记录或备忘录可用作补充、缺失和更换损坏部件的有效证据。由此产生的有关费用由</w:t>
      </w:r>
      <w:r>
        <w:rPr>
          <w:sz w:val="21"/>
        </w:rPr>
        <w:t>乙方</w:t>
      </w:r>
      <w:r>
        <w:rPr>
          <w:sz w:val="21"/>
        </w:rPr>
        <w:t>承担。</w:t>
      </w:r>
    </w:p>
    <w:p>
      <w:pPr>
        <w:pStyle w:val="null3"/>
        <w:ind w:firstLine="420"/>
        <w:jc w:val="both"/>
      </w:pPr>
      <w:r>
        <w:rPr>
          <w:sz w:val="21"/>
          <w:b/>
        </w:rPr>
        <w:t>八、安装、调试要求</w:t>
      </w:r>
    </w:p>
    <w:p>
      <w:pPr>
        <w:pStyle w:val="null3"/>
        <w:ind w:firstLine="420"/>
        <w:jc w:val="both"/>
      </w:pPr>
      <w:r>
        <w:rPr>
          <w:sz w:val="21"/>
        </w:rPr>
        <w:t>1.</w:t>
      </w:r>
      <w:r>
        <w:rPr>
          <w:sz w:val="21"/>
        </w:rPr>
        <w:t>乙方将货物运送至甲方指定地点时，甲方先对货物外观、状态、数量进行检视，发现货物有明显损毁、数量不符等情况的，甲方有权当场拒收并要求乙方退换货；经甲方初步检验货物无明显问题的，乙方方可对货物进行安装。</w:t>
      </w:r>
    </w:p>
    <w:p>
      <w:pPr>
        <w:pStyle w:val="null3"/>
        <w:ind w:firstLine="420"/>
        <w:jc w:val="both"/>
      </w:pPr>
      <w:r>
        <w:rPr>
          <w:sz w:val="21"/>
        </w:rPr>
        <w:t>2.</w:t>
      </w:r>
      <w:r>
        <w:rPr>
          <w:sz w:val="21"/>
        </w:rPr>
        <w:t>当所有的货物都通过甲方的验收后，双方签字认可，货物正式交付给甲方。货物正式交付甲方前，货物的损毁、灭失风险由乙方承担。</w:t>
      </w:r>
    </w:p>
    <w:p>
      <w:pPr>
        <w:pStyle w:val="null3"/>
        <w:ind w:firstLine="420"/>
        <w:jc w:val="both"/>
      </w:pPr>
      <w:r>
        <w:rPr>
          <w:sz w:val="21"/>
        </w:rPr>
        <w:t>3.</w:t>
      </w:r>
      <w:r>
        <w:rPr>
          <w:sz w:val="21"/>
        </w:rPr>
        <w:t>乙方必须依照招标文件的要求和投标文件的承诺，将设备安装并调试至正常使用的最佳状态。</w:t>
      </w:r>
    </w:p>
    <w:p>
      <w:pPr>
        <w:pStyle w:val="null3"/>
        <w:ind w:firstLine="420"/>
        <w:jc w:val="both"/>
      </w:pPr>
      <w:r>
        <w:rPr>
          <w:sz w:val="21"/>
        </w:rPr>
        <w:t>4.</w:t>
      </w:r>
      <w:r>
        <w:rPr>
          <w:sz w:val="21"/>
        </w:rPr>
        <w:t>货物为原厂商未启封全新包装，具出厂合格证，序列号、包装箱号与出厂批号一致，并可追索查阅。所有随设备的附件必须齐全且应在交货时一并交付。</w:t>
      </w:r>
    </w:p>
    <w:p>
      <w:pPr>
        <w:pStyle w:val="null3"/>
        <w:ind w:firstLine="420"/>
        <w:jc w:val="both"/>
      </w:pPr>
      <w:r>
        <w:rPr>
          <w:sz w:val="21"/>
          <w:b/>
        </w:rPr>
        <w:t>九、违约责任与赔偿损失：</w:t>
      </w:r>
    </w:p>
    <w:p>
      <w:pPr>
        <w:pStyle w:val="null3"/>
        <w:ind w:firstLine="420"/>
        <w:jc w:val="both"/>
      </w:pPr>
      <w:r>
        <w:rPr>
          <w:sz w:val="21"/>
        </w:rPr>
        <w:t>1</w:t>
      </w:r>
      <w:r>
        <w:rPr>
          <w:sz w:val="21"/>
        </w:rPr>
        <w:t>、乙方交付的货物、工程</w:t>
      </w:r>
      <w:r>
        <w:rPr>
          <w:sz w:val="21"/>
        </w:rPr>
        <w:t>/</w:t>
      </w:r>
      <w:r>
        <w:rPr>
          <w:sz w:val="21"/>
        </w:rPr>
        <w:t>提供的服务不符合采购文件、报价文件或本合同规定的，甲方有权拒收，并且乙方须向甲方支付本合同总价</w:t>
      </w:r>
      <w:r>
        <w:rPr>
          <w:sz w:val="21"/>
        </w:rPr>
        <w:t>5%</w:t>
      </w:r>
      <w:r>
        <w:rPr>
          <w:sz w:val="21"/>
        </w:rPr>
        <w:t>的违约金。</w:t>
      </w:r>
    </w:p>
    <w:p>
      <w:pPr>
        <w:pStyle w:val="null3"/>
        <w:ind w:firstLine="420"/>
        <w:jc w:val="both"/>
      </w:pPr>
      <w:r>
        <w:rPr>
          <w:sz w:val="21"/>
        </w:rPr>
        <w:t>2</w:t>
      </w:r>
      <w:r>
        <w:rPr>
          <w:sz w:val="21"/>
        </w:rPr>
        <w:t>、乙方未能按本合同规定的交货时间交付货物的</w:t>
      </w:r>
      <w:r>
        <w:rPr>
          <w:sz w:val="21"/>
        </w:rPr>
        <w:t>/</w:t>
      </w:r>
      <w:r>
        <w:rPr>
          <w:sz w:val="21"/>
        </w:rPr>
        <w:t>提供服务，从逾期之日起每日按本合同总价</w:t>
      </w:r>
      <w:r>
        <w:rPr>
          <w:sz w:val="21"/>
        </w:rPr>
        <w:t>3</w:t>
      </w:r>
      <w:r>
        <w:rPr>
          <w:sz w:val="21"/>
        </w:rPr>
        <w:t>‰的数额向甲方支付违约金；逾期半个月以上的，甲方有权终止合同，由此造成的甲方经济损失由乙方承担。</w:t>
      </w:r>
    </w:p>
    <w:p>
      <w:pPr>
        <w:pStyle w:val="null3"/>
        <w:ind w:firstLine="420"/>
        <w:jc w:val="both"/>
      </w:pPr>
      <w:r>
        <w:rPr>
          <w:sz w:val="21"/>
        </w:rPr>
        <w:t>3</w:t>
      </w:r>
      <w:r>
        <w:rPr>
          <w:sz w:val="21"/>
        </w:rPr>
        <w:t>、甲方无正当理由拒收货物</w:t>
      </w:r>
      <w:r>
        <w:rPr>
          <w:sz w:val="21"/>
        </w:rPr>
        <w:t>/</w:t>
      </w:r>
      <w:r>
        <w:rPr>
          <w:sz w:val="21"/>
        </w:rPr>
        <w:t>接受服务，到期拒付货物</w:t>
      </w:r>
      <w:r>
        <w:rPr>
          <w:sz w:val="21"/>
        </w:rPr>
        <w:t>/</w:t>
      </w:r>
      <w:r>
        <w:rPr>
          <w:sz w:val="21"/>
        </w:rPr>
        <w:t>服务款项的，甲方向乙方偿付本合同总的</w:t>
      </w:r>
      <w:r>
        <w:rPr>
          <w:sz w:val="21"/>
        </w:rPr>
        <w:t>5%</w:t>
      </w:r>
      <w:r>
        <w:rPr>
          <w:sz w:val="21"/>
        </w:rPr>
        <w:t>的违约金。甲方人逾期付款，则每日按本合同总价的</w:t>
      </w:r>
      <w:r>
        <w:rPr>
          <w:sz w:val="21"/>
        </w:rPr>
        <w:t>3</w:t>
      </w:r>
      <w:r>
        <w:rPr>
          <w:sz w:val="21"/>
        </w:rPr>
        <w:t>‰向乙方偿付违约金。</w:t>
      </w:r>
    </w:p>
    <w:p>
      <w:pPr>
        <w:pStyle w:val="null3"/>
        <w:ind w:firstLine="420"/>
        <w:jc w:val="both"/>
      </w:pPr>
      <w:r>
        <w:rPr>
          <w:sz w:val="21"/>
        </w:rPr>
        <w:t>4</w:t>
      </w:r>
      <w:r>
        <w:rPr>
          <w:sz w:val="21"/>
        </w:rPr>
        <w:t>、其它违约责任按《中华人民共和国民法典》处理。</w:t>
      </w:r>
    </w:p>
    <w:p>
      <w:pPr>
        <w:pStyle w:val="null3"/>
        <w:ind w:firstLine="420"/>
        <w:jc w:val="both"/>
      </w:pPr>
      <w:r>
        <w:rPr>
          <w:sz w:val="21"/>
          <w:b/>
        </w:rPr>
        <w:t>十、争议的解决</w:t>
      </w:r>
      <w:r>
        <w:rPr>
          <w:sz w:val="21"/>
          <w:b/>
        </w:rPr>
        <w:t>:</w:t>
      </w:r>
    </w:p>
    <w:p>
      <w:pPr>
        <w:pStyle w:val="null3"/>
        <w:ind w:firstLine="420"/>
        <w:jc w:val="both"/>
      </w:pPr>
      <w:r>
        <w:rPr>
          <w:sz w:val="21"/>
        </w:rPr>
        <w:t>1</w:t>
      </w:r>
      <w:r>
        <w:rPr>
          <w:sz w:val="21"/>
        </w:rPr>
        <w:t>、合同执行过程中发生的任何争议，如双方不能通过友好协商解决，按相关法律法规处理。</w:t>
      </w:r>
    </w:p>
    <w:p>
      <w:pPr>
        <w:pStyle w:val="null3"/>
        <w:ind w:firstLine="420"/>
        <w:jc w:val="both"/>
      </w:pPr>
      <w:r>
        <w:rPr>
          <w:sz w:val="21"/>
          <w:b/>
        </w:rPr>
        <w:t>十一、不可抗力：</w:t>
      </w:r>
    </w:p>
    <w:p>
      <w:pPr>
        <w:pStyle w:val="null3"/>
        <w:ind w:firstLine="420"/>
        <w:jc w:val="both"/>
      </w:pPr>
      <w:r>
        <w:rPr>
          <w:sz w:val="21"/>
        </w:rPr>
        <w:t>1</w:t>
      </w: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ind w:firstLine="420"/>
        <w:jc w:val="both"/>
      </w:pPr>
      <w:r>
        <w:rPr>
          <w:sz w:val="21"/>
          <w:b/>
        </w:rPr>
        <w:t>十二、其它</w:t>
      </w:r>
      <w:r>
        <w:rPr>
          <w:sz w:val="21"/>
          <w:b/>
        </w:rPr>
        <w:t>:</w:t>
      </w:r>
    </w:p>
    <w:p>
      <w:pPr>
        <w:pStyle w:val="null3"/>
        <w:ind w:firstLine="420"/>
        <w:jc w:val="both"/>
      </w:pPr>
      <w:r>
        <w:rPr>
          <w:sz w:val="21"/>
        </w:rPr>
        <w:t>1</w:t>
      </w:r>
      <w:r>
        <w:rPr>
          <w:sz w:val="21"/>
        </w:rPr>
        <w:t>、本合同所有附件、采购文件（含补遗书、采购文件澄清、答疑会议纪要等）、投标文件（含投标文件澄清等）、中标通知书均为合同的有效组成部分，与本合同具有同等法律效力。</w:t>
      </w:r>
    </w:p>
    <w:p>
      <w:pPr>
        <w:pStyle w:val="null3"/>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、如一方地址、电话、传真号码有变更，应在变更当日内书面通知对方，否则，应承担相应责任。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ind w:firstLine="420"/>
        <w:jc w:val="both"/>
      </w:pPr>
      <w:r>
        <w:rPr>
          <w:sz w:val="21"/>
          <w:b/>
        </w:rPr>
        <w:t>十三、合同生效：</w:t>
      </w:r>
    </w:p>
    <w:p>
      <w:pPr>
        <w:pStyle w:val="null3"/>
        <w:ind w:firstLine="420"/>
        <w:jc w:val="both"/>
      </w:pPr>
      <w:r>
        <w:rPr>
          <w:sz w:val="21"/>
        </w:rPr>
        <w:t>1</w:t>
      </w:r>
      <w:r>
        <w:rPr>
          <w:sz w:val="21"/>
        </w:rPr>
        <w:t>、本合同在甲乙双方法人代表或其授权代表签字盖章后生效。</w:t>
      </w:r>
    </w:p>
    <w:p>
      <w:pPr>
        <w:pStyle w:val="null3"/>
        <w:ind w:firstLine="420"/>
        <w:jc w:val="both"/>
      </w:pPr>
      <w:r>
        <w:rPr>
          <w:sz w:val="21"/>
        </w:rPr>
        <w:t>2</w:t>
      </w:r>
      <w:r>
        <w:rPr>
          <w:sz w:val="21"/>
        </w:rPr>
        <w:t>、合同壹式</w:t>
      </w:r>
      <w:r>
        <w:rPr>
          <w:u w:val="single"/>
        </w:rPr>
        <w:t xml:space="preserve">   </w:t>
      </w:r>
      <w:r>
        <w:rPr>
          <w:sz w:val="21"/>
        </w:rPr>
        <w:t>份，其中甲乙双方各执</w:t>
      </w:r>
      <w:r>
        <w:rPr>
          <w:u w:val="single"/>
        </w:rPr>
        <w:t xml:space="preserve">   </w:t>
      </w:r>
      <w:r>
        <w:rPr>
          <w:sz w:val="21"/>
        </w:rPr>
        <w:t>份，采购代理机构执壹份。</w:t>
      </w:r>
    </w:p>
    <w:p>
      <w:pPr>
        <w:pStyle w:val="null3"/>
        <w:ind w:firstLine="420"/>
        <w:jc w:val="both"/>
      </w:pPr>
      <w:r>
        <w:rPr>
          <w:sz w:val="21"/>
          <w:b/>
        </w:rPr>
        <w:t>甲方（盖章）：</w:t>
      </w:r>
      <w:r>
        <w:rPr>
          <w:sz w:val="21"/>
          <w:b/>
        </w:rPr>
        <w:t xml:space="preserve">                          </w:t>
      </w:r>
      <w:r>
        <w:rPr>
          <w:sz w:val="21"/>
          <w:b/>
        </w:rPr>
        <w:t>乙方（盖章）：</w:t>
      </w:r>
    </w:p>
    <w:p>
      <w:pPr>
        <w:pStyle w:val="null3"/>
        <w:ind w:firstLine="480"/>
        <w:jc w:val="both"/>
      </w:pPr>
      <w:r>
        <w:rPr>
          <w:sz w:val="21"/>
          <w:b/>
        </w:rPr>
        <w:t>代表：</w:t>
      </w:r>
      <w:r>
        <w:rPr>
          <w:sz w:val="21"/>
          <w:b/>
        </w:rPr>
        <w:t xml:space="preserve">                                      </w:t>
      </w:r>
      <w:r>
        <w:rPr>
          <w:sz w:val="21"/>
          <w:b/>
        </w:rPr>
        <w:t>代表：</w:t>
      </w:r>
    </w:p>
    <w:p>
      <w:pPr>
        <w:pStyle w:val="null3"/>
        <w:ind w:firstLine="480"/>
        <w:jc w:val="both"/>
      </w:pPr>
      <w:r>
        <w:rPr>
          <w:sz w:val="21"/>
        </w:rPr>
        <w:t>签订地点：</w:t>
      </w:r>
    </w:p>
    <w:p>
      <w:pPr>
        <w:pStyle w:val="null3"/>
        <w:ind w:firstLine="480"/>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pStyle w:val="null3"/>
        <w:ind w:firstLine="480"/>
        <w:jc w:val="both"/>
      </w:pPr>
      <w:r>
        <w:rPr>
          <w:sz w:val="21"/>
        </w:rPr>
        <w:t>开户名称：</w:t>
      </w:r>
    </w:p>
    <w:p>
      <w:pPr>
        <w:pStyle w:val="null3"/>
        <w:ind w:firstLine="480"/>
        <w:jc w:val="both"/>
      </w:pPr>
      <w:r>
        <w:rPr>
          <w:sz w:val="21"/>
        </w:rPr>
        <w:t>银行帐号：</w:t>
      </w:r>
    </w:p>
    <w:p>
      <w:pPr>
        <w:pStyle w:val="null3"/>
        <w:ind w:firstLine="480"/>
        <w:jc w:val="both"/>
      </w:pPr>
      <w:r>
        <w:rPr>
          <w:sz w:val="21"/>
        </w:rPr>
        <w:t>开户行：</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441701-2025-02007</w:t>
      </w:r>
    </w:p>
    <w:p>
      <w:pPr>
        <w:pStyle w:val="null3"/>
        <w:jc w:val="center"/>
        <w:outlineLvl w:val="3"/>
      </w:pPr>
      <w:r>
        <w:rPr>
          <w:sz w:val="24"/>
          <w:b/>
        </w:rPr>
        <w:t>采购项目编号：</w:t>
      </w:r>
      <w:r>
        <w:rPr>
          <w:sz w:val="24"/>
          <w:b/>
        </w:rPr>
        <w:t>0724-2531YJ025303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阳江市人民医院医疗设备采购项目（25-1）</w:t>
      </w:r>
      <w:r>
        <w:rPr>
          <w:u w:val="single"/>
        </w:rPr>
        <w:t>”</w:t>
      </w:r>
      <w:r>
        <w:rPr/>
        <w:t>项目的招标[采购项目编号为：</w:t>
      </w:r>
      <w:r>
        <w:rPr>
          <w:u w:val="single"/>
        </w:rPr>
        <w:t>0724-2531YJ025303</w:t>
      </w:r>
      <w:r>
        <w:rPr/>
        <w:t>]，我方愿参与投标。</w:t>
      </w:r>
    </w:p>
    <w:p>
      <w:pPr>
        <w:pStyle w:val="null3"/>
        <w:ind w:firstLine="480"/>
      </w:pPr>
      <w:r>
        <w:rPr/>
        <w:t>我方确认收到贵方提供的</w:t>
      </w:r>
      <w:r>
        <w:rPr>
          <w:u w:val="single"/>
        </w:rPr>
        <w:t>“</w:t>
      </w:r>
      <w:r>
        <w:rPr>
          <w:u w:val="single"/>
        </w:rPr>
        <w:t>阳江市人民医院医疗设备采购项目（25-1）</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阳江市人民医院医疗设备采购项目（25-1）</w:t>
      </w:r>
      <w:r>
        <w:rPr/>
        <w:t>”项目采购[采购项目编号为</w:t>
      </w:r>
      <w:r>
        <w:rPr/>
        <w:t>0724-2531YJ025303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阳江市人民医院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阳江市人民医院医疗设备采购项目（25-1）</w:t>
      </w:r>
      <w:r>
        <w:rPr/>
        <w:t>招标中获中标（采购项目编号：</w:t>
      </w:r>
      <w:r>
        <w:rPr/>
        <w:t>0724-2531YJ025303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阳江市人民医院医疗设备采购项目（25-1）</w:t>
      </w:r>
      <w:r>
        <w:rPr/>
        <w:t>”项目（采购项目编号：</w:t>
      </w:r>
      <w:r>
        <w:rPr/>
        <w:t>0724-2531YJ025303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