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440101-2025-15783</w:t>
      </w:r>
    </w:p>
    <w:p>
      <w:pPr>
        <w:pStyle w:val="null3"/>
        <w:jc w:val="center"/>
        <w:outlineLvl w:val="3"/>
      </w:pPr>
      <w:r>
        <w:rPr>
          <w:sz w:val="24"/>
          <w:b/>
        </w:rPr>
        <w:t>采购项目编号：</w:t>
      </w:r>
      <w:r>
        <w:rPr>
          <w:sz w:val="24"/>
          <w:b/>
        </w:rPr>
        <w:t>0724-2531Z2895898</w:t>
      </w:r>
    </w:p>
    <w:p>
      <w:pPr>
        <w:pStyle w:val="null3"/>
        <w:jc w:val="center"/>
        <w:outlineLvl w:val="3"/>
      </w:pPr>
      <w:r>
        <w:rPr>
          <w:sz w:val="24"/>
          <w:b/>
        </w:rPr>
        <w:t>项目名称：</w:t>
      </w:r>
      <w:r>
        <w:rPr>
          <w:sz w:val="24"/>
          <w:b/>
        </w:rPr>
        <w:t>广州医科大学附属第四医院医疗设备维保采购项目</w:t>
      </w:r>
    </w:p>
    <w:p>
      <w:pPr>
        <w:pStyle w:val="null3"/>
        <w:jc w:val="center"/>
        <w:outlineLvl w:val="3"/>
      </w:pPr>
      <w:r>
        <w:rPr>
          <w:sz w:val="24"/>
          <w:b/>
        </w:rPr>
        <w:t>采购人：</w:t>
      </w:r>
      <w:r>
        <w:rPr>
          <w:sz w:val="24"/>
          <w:b/>
        </w:rPr>
        <w:t>广州医科大学附属第四医院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广州医科大学附属第四医院</w:t>
      </w:r>
      <w:r>
        <w:rPr/>
        <w:t>的委托，采用</w:t>
      </w:r>
      <w:r>
        <w:rPr/>
        <w:t>公开招标</w:t>
      </w:r>
      <w:r>
        <w:rPr/>
        <w:t>方式组织采购</w:t>
      </w:r>
      <w:r>
        <w:rPr/>
        <w:t>广州医科大学附属第四医院医疗设备维保采购项目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广州医科大学附属第四医院医疗设备维保采购项目</w:t>
      </w:r>
    </w:p>
    <w:p>
      <w:pPr>
        <w:pStyle w:val="null3"/>
        <w:ind w:firstLine="480"/>
      </w:pPr>
      <w:r>
        <w:rPr/>
        <w:t>采购计划编号：</w:t>
      </w:r>
      <w:r>
        <w:rPr/>
        <w:t>440101-2025-15783</w:t>
      </w:r>
    </w:p>
    <w:p>
      <w:pPr>
        <w:pStyle w:val="null3"/>
        <w:ind w:firstLine="480"/>
      </w:pPr>
      <w:r>
        <w:rPr/>
        <w:t>采购项目编号：</w:t>
      </w:r>
      <w:r>
        <w:rPr/>
        <w:t>0724-2531Z2895898</w:t>
      </w:r>
    </w:p>
    <w:p>
      <w:pPr>
        <w:pStyle w:val="null3"/>
        <w:ind w:firstLine="480"/>
      </w:pPr>
      <w:r>
        <w:rPr/>
        <w:t>采购方式：</w:t>
      </w:r>
      <w:r>
        <w:rPr/>
        <w:t>公开招标</w:t>
      </w:r>
    </w:p>
    <w:p>
      <w:pPr>
        <w:pStyle w:val="null3"/>
        <w:ind w:firstLine="480"/>
      </w:pPr>
      <w:r>
        <w:rPr/>
        <w:t>预算金额：</w:t>
      </w:r>
      <w:r>
        <w:rPr/>
        <w:t>4,300,000.00</w:t>
      </w:r>
      <w:r>
        <w:rPr/>
        <w:t>元</w:t>
      </w:r>
    </w:p>
    <w:p>
      <w:pPr>
        <w:pStyle w:val="null3"/>
        <w:outlineLvl w:val="3"/>
      </w:pPr>
      <w:r>
        <w:rPr>
          <w:sz w:val="24"/>
          <w:b/>
        </w:rPr>
        <w:t>2.项目内容及需求情况（采购项目技术规格、参数及要求）</w:t>
      </w:r>
    </w:p>
    <w:p>
      <w:pPr>
        <w:pStyle w:val="null3"/>
      </w:pPr>
      <w:r>
        <w:rPr/>
        <w:t>采购包1(西门子DSA维保采购项目):</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医疗设备维修和保养服务</w:t>
            </w:r>
          </w:p>
        </w:tc>
        <w:tc>
          <w:tcPr>
            <w:tcW w:type="dxa" w:w="2052"/>
          </w:tcPr>
          <w:p>
            <w:pPr>
              <w:pStyle w:val="null3"/>
            </w:pPr>
            <w:r>
              <w:rPr/>
              <w:t>西门子DSA维保采购项目</w:t>
            </w:r>
          </w:p>
        </w:tc>
        <w:tc>
          <w:tcPr>
            <w:tcW w:type="dxa" w:w="977"/>
          </w:tcPr>
          <w:p>
            <w:pPr>
              <w:pStyle w:val="null3"/>
            </w:pPr>
            <w:r>
              <w:rPr/>
              <w:t>2(年)</w:t>
            </w:r>
          </w:p>
        </w:tc>
        <w:tc>
          <w:tcPr>
            <w:tcW w:type="dxa" w:w="977"/>
          </w:tcPr>
          <w:p>
            <w:pPr>
              <w:pStyle w:val="null3"/>
            </w:pPr>
            <w:r>
              <w:rPr/>
              <w:t>详见第二章</w:t>
            </w:r>
          </w:p>
        </w:tc>
        <w:tc>
          <w:tcPr>
            <w:tcW w:type="dxa" w:w="977"/>
          </w:tcPr>
          <w:p>
            <w:pPr>
              <w:pStyle w:val="null3"/>
            </w:pPr>
            <w:r>
              <w:rPr/>
              <w:t>1,600,000.00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采购包2(西门子64排CT维保采购项目):</w:t>
      </w:r>
    </w:p>
    <w:p>
      <w:pPr>
        <w:pStyle w:val="null3"/>
      </w:pPr>
      <w:r>
        <w:rPr/>
        <w:t>采购包预算金额：2,700,000.00元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医疗设备维修和保养服务</w:t>
            </w:r>
          </w:p>
        </w:tc>
        <w:tc>
          <w:tcPr>
            <w:tcW w:type="dxa" w:w="2052"/>
          </w:tcPr>
          <w:p>
            <w:pPr>
              <w:pStyle w:val="null3"/>
            </w:pPr>
            <w:r>
              <w:rPr/>
              <w:t>西门子64排CT维保采购项目</w:t>
            </w:r>
          </w:p>
        </w:tc>
        <w:tc>
          <w:tcPr>
            <w:tcW w:type="dxa" w:w="977"/>
          </w:tcPr>
          <w:p>
            <w:pPr>
              <w:pStyle w:val="null3"/>
            </w:pPr>
            <w:r>
              <w:rPr/>
              <w:t>3(年)</w:t>
            </w:r>
          </w:p>
        </w:tc>
        <w:tc>
          <w:tcPr>
            <w:tcW w:type="dxa" w:w="977"/>
          </w:tcPr>
          <w:p>
            <w:pPr>
              <w:pStyle w:val="null3"/>
            </w:pPr>
            <w:r>
              <w:rPr/>
              <w:t>详见第二章</w:t>
            </w:r>
          </w:p>
        </w:tc>
        <w:tc>
          <w:tcPr>
            <w:tcW w:type="dxa" w:w="977"/>
          </w:tcPr>
          <w:p>
            <w:pPr>
              <w:pStyle w:val="null3"/>
            </w:pPr>
            <w:r>
              <w:rPr/>
              <w:t>2,700,000.00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采购包1（西门子DSA维保采购项目）：</w:t>
      </w:r>
      <w:r>
        <w:rPr/>
        <w:t>本项目非专门面向中小企业采购的项目（本项目采购标的所属行业：工业）</w:t>
      </w:r>
    </w:p>
    <w:p>
      <w:pPr>
        <w:pStyle w:val="null3"/>
        <w:jc w:val="left"/>
      </w:pPr>
      <w:r>
        <w:rPr/>
        <w:t>采购包2（西门子64排CT维保采购项目）：</w:t>
      </w:r>
      <w:r>
        <w:rPr/>
        <w:t>本项目非专门面向中小企业采购的项目（本项目采购标的所属行业：工业）</w:t>
      </w:r>
    </w:p>
    <w:p>
      <w:pPr>
        <w:pStyle w:val="null3"/>
        <w:outlineLvl w:val="3"/>
      </w:pPr>
      <w:r>
        <w:rPr>
          <w:sz w:val="24"/>
          <w:b/>
        </w:rPr>
        <w:t>3.本项目特定的资格要求：</w:t>
      </w:r>
    </w:p>
    <w:p>
      <w:pPr>
        <w:pStyle w:val="null3"/>
      </w:pPr>
      <w:r>
        <w:rPr/>
        <w:t>采购包1（西门子DSA维保采购项目）：</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pPr>
      <w:r>
        <w:rPr/>
        <w:t>7)投标人须具备有效的《辐射安全许可证》（投标文件中提供复印件作为证明材料）</w:t>
      </w:r>
    </w:p>
    <w:p>
      <w:pPr>
        <w:pStyle w:val="null3"/>
      </w:pPr>
      <w:r>
        <w:rPr/>
        <w:t>采购包2（西门子64排CT维保采购项目）：</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pPr>
      <w:r>
        <w:rPr/>
        <w:t>7)投标人须具备有效的《辐射安全许可证》（投标文件中提供复印件作为证明材料）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广州医科大学附属第四医院</w:t>
      </w:r>
    </w:p>
    <w:p>
      <w:pPr>
        <w:pStyle w:val="null3"/>
        <w:ind w:firstLine="480"/>
      </w:pPr>
      <w:r>
        <w:rPr/>
        <w:t xml:space="preserve"> 地址：</w:t>
      </w:r>
      <w:r>
        <w:rPr/>
        <w:t>广州市增城区光明东路1号</w:t>
      </w:r>
    </w:p>
    <w:p>
      <w:pPr>
        <w:pStyle w:val="null3"/>
        <w:ind w:firstLine="480"/>
      </w:pPr>
      <w:r>
        <w:rPr/>
        <w:t xml:space="preserve"> 联系方式：</w:t>
      </w:r>
      <w:r>
        <w:rPr/>
        <w:t>020-62287620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．项目标的及采购预算：</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62"/>
        <w:gridCol w:w="1764"/>
        <w:gridCol w:w="1029"/>
        <w:gridCol w:w="1735"/>
        <w:gridCol w:w="3117"/>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包号</w:t>
            </w:r>
          </w:p>
        </w:tc>
        <w:tc>
          <w:tcPr>
            <w:tcW w:type="dxa" w:w="1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0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1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c>
          <w:tcPr>
            <w:tcW w:type="dxa" w:w="3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西门子</w:t>
            </w:r>
            <w:r>
              <w:rPr>
                <w:sz w:val="21"/>
              </w:rPr>
              <w:t>DSA维保采购项目</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2年</w:t>
            </w: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95</w:t>
            </w:r>
            <w:r>
              <w:rPr>
                <w:sz w:val="21"/>
              </w:rPr>
              <w:t>万元</w:t>
            </w:r>
          </w:p>
        </w:tc>
        <w:tc>
          <w:tcPr>
            <w:tcW w:type="dxa" w:w="3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每年预算为</w:t>
            </w:r>
            <w:r>
              <w:rPr>
                <w:sz w:val="21"/>
              </w:rPr>
              <w:t>80</w:t>
            </w:r>
            <w:r>
              <w:rPr>
                <w:sz w:val="21"/>
              </w:rPr>
              <w:t>万元</w:t>
            </w:r>
            <w:r>
              <w:rPr>
                <w:sz w:val="21"/>
              </w:rPr>
              <w:t>/年，两年总预算为人民币</w:t>
            </w:r>
            <w:r>
              <w:rPr>
                <w:sz w:val="21"/>
              </w:rPr>
              <w:t>160</w:t>
            </w:r>
            <w:r>
              <w:rPr>
                <w:sz w:val="21"/>
              </w:rPr>
              <w:t>万元</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西门子</w:t>
            </w:r>
            <w:r>
              <w:rPr>
                <w:sz w:val="21"/>
              </w:rPr>
              <w:t>64排CT维保采购项目</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年</w:t>
            </w: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210</w:t>
            </w:r>
            <w:r>
              <w:rPr>
                <w:sz w:val="21"/>
              </w:rPr>
              <w:t>万元</w:t>
            </w:r>
          </w:p>
        </w:tc>
        <w:tc>
          <w:tcPr>
            <w:tcW w:type="dxa" w:w="3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每年预算为</w:t>
            </w:r>
            <w:r>
              <w:rPr>
                <w:sz w:val="21"/>
              </w:rPr>
              <w:t>90</w:t>
            </w:r>
            <w:r>
              <w:rPr>
                <w:sz w:val="21"/>
              </w:rPr>
              <w:t>万元</w:t>
            </w:r>
            <w:r>
              <w:rPr>
                <w:sz w:val="21"/>
              </w:rPr>
              <w:t>/年，</w:t>
            </w:r>
            <w:r>
              <w:rPr>
                <w:sz w:val="21"/>
              </w:rPr>
              <w:t>三</w:t>
            </w:r>
            <w:r>
              <w:rPr>
                <w:sz w:val="21"/>
              </w:rPr>
              <w:t>年总预算为人民币</w:t>
            </w:r>
            <w:r>
              <w:rPr>
                <w:sz w:val="21"/>
              </w:rPr>
              <w:t>270</w:t>
            </w:r>
            <w:r>
              <w:rPr>
                <w:sz w:val="21"/>
              </w:rPr>
              <w:t>万元</w:t>
            </w:r>
          </w:p>
        </w:tc>
      </w:tr>
    </w:tbl>
    <w:p>
      <w:pPr>
        <w:pStyle w:val="null3"/>
        <w:jc w:val="both"/>
      </w:pPr>
      <w:r>
        <w:rPr>
          <w:sz w:val="21"/>
        </w:rPr>
        <w:t>详细技术规范请参阅招标文件中的用户需求书。投标人必须对本项目</w:t>
      </w:r>
      <w:r>
        <w:rPr>
          <w:sz w:val="21"/>
        </w:rPr>
        <w:t>所投包号</w:t>
      </w:r>
      <w:r>
        <w:rPr>
          <w:sz w:val="21"/>
        </w:rPr>
        <w:t>的全部招标内容进行投标报价，如有缺漏或超出最高限价，将导致投标无效。</w:t>
      </w:r>
    </w:p>
    <w:p>
      <w:pPr>
        <w:pStyle w:val="null3"/>
        <w:jc w:val="both"/>
      </w:pPr>
      <w:r>
        <w:rPr>
          <w:sz w:val="21"/>
        </w:rPr>
        <w:t>本项目采购本国服务。</w:t>
      </w:r>
    </w:p>
    <w:p>
      <w:pPr>
        <w:pStyle w:val="null3"/>
        <w:jc w:val="both"/>
      </w:pPr>
      <w:r>
        <w:rPr>
          <w:sz w:val="21"/>
        </w:rPr>
        <w:t>2.</w:t>
      </w:r>
      <w:r>
        <w:rPr>
          <w:sz w:val="21"/>
        </w:rPr>
        <w:t>交货时间：按采购人要求。</w:t>
      </w:r>
    </w:p>
    <w:p>
      <w:pPr>
        <w:pStyle w:val="null3"/>
        <w:jc w:val="both"/>
      </w:pPr>
      <w:r>
        <w:rPr>
          <w:sz w:val="21"/>
        </w:rPr>
        <w:t>3.</w:t>
      </w:r>
      <w:r>
        <w:rPr>
          <w:sz w:val="21"/>
        </w:rPr>
        <w:t>交货地点：采购人指定地点。</w:t>
      </w:r>
    </w:p>
    <w:p>
      <w:pPr>
        <w:pStyle w:val="null3"/>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jc w:val="both"/>
      </w:pPr>
      <w:r>
        <w:rPr>
          <w:sz w:val="21"/>
          <w:b/>
        </w:rPr>
        <w:t>二、用户需求书</w:t>
      </w:r>
    </w:p>
    <w:p>
      <w:pPr>
        <w:pStyle w:val="null3"/>
        <w:jc w:val="center"/>
      </w:pPr>
      <w:r>
        <w:rPr>
          <w:sz w:val="21"/>
          <w:b/>
        </w:rPr>
        <w:t>包</w:t>
      </w:r>
      <w:r>
        <w:rPr>
          <w:sz w:val="21"/>
          <w:b/>
        </w:rPr>
        <w:t>1：西门子DSA维保采购项目</w:t>
      </w:r>
    </w:p>
    <w:p>
      <w:pPr>
        <w:pStyle w:val="null3"/>
        <w:jc w:val="both"/>
      </w:pPr>
      <w:r>
        <w:rPr>
          <w:sz w:val="21"/>
          <w:b/>
        </w:rPr>
        <w:t>一、技术参数要求</w:t>
      </w:r>
      <w:r>
        <w:rPr>
          <w:sz w:val="21"/>
          <w:b/>
        </w:rPr>
        <w:t>:</w:t>
      </w:r>
    </w:p>
    <w:p>
      <w:pPr>
        <w:pStyle w:val="null3"/>
        <w:ind w:left="15"/>
        <w:jc w:val="both"/>
      </w:pPr>
      <w:r>
        <w:rPr>
          <w:sz w:val="21"/>
        </w:rPr>
        <w:t>1、维保设备：西门子DSA血管造影机（Artis zee III ceiling）整机维保服务。</w:t>
      </w:r>
    </w:p>
    <w:p>
      <w:pPr>
        <w:pStyle w:val="null3"/>
        <w:ind w:left="15"/>
        <w:jc w:val="both"/>
      </w:pPr>
      <w:r>
        <w:rPr>
          <w:sz w:val="21"/>
        </w:rPr>
        <w:t>2、在保修期内，投标人必须保证设备的开机率≥95%，按全年365天计算；若不能达到此开机率，将作以下处理：⑴开机率在90-95%之间按一赔二延长保修期；⑵开机率在85-90%之间按一赔五延长保修期；⑶开机率低于85%，按一赔十延长保修期。</w:t>
      </w:r>
    </w:p>
    <w:p>
      <w:pPr>
        <w:pStyle w:val="null3"/>
        <w:ind w:left="15"/>
        <w:jc w:val="both"/>
      </w:pPr>
      <w:r>
        <w:rPr>
          <w:sz w:val="21"/>
        </w:rPr>
        <w:t>★3</w:t>
      </w:r>
      <w:r>
        <w:rPr>
          <w:sz w:val="21"/>
        </w:rPr>
        <w:t>、服务内容：整机保修服务，包含更换全新原厂球管一支、人工、本次西门子</w:t>
      </w:r>
      <w:r>
        <w:rPr>
          <w:sz w:val="21"/>
        </w:rPr>
        <w:t>DSA血管造影机（Artis zee III ceiling）所有配件（平板探测器、工作站、高压发生器在内的一切零配件）。</w:t>
      </w:r>
    </w:p>
    <w:p>
      <w:pPr>
        <w:pStyle w:val="null3"/>
        <w:ind w:left="15"/>
        <w:jc w:val="both"/>
      </w:pPr>
      <w:r>
        <w:rPr>
          <w:sz w:val="21"/>
        </w:rPr>
        <w:t>4、配件要求：投标人更换的所有配件（包含球管）须为同一型号原厂配件，须是符合国家有关质量安全标准、来源合法合规的合格产品。</w:t>
      </w:r>
    </w:p>
    <w:p>
      <w:pPr>
        <w:pStyle w:val="null3"/>
        <w:ind w:left="15"/>
        <w:jc w:val="both"/>
      </w:pPr>
      <w:r>
        <w:rPr>
          <w:sz w:val="21"/>
        </w:rPr>
        <w:t>5、投标人需具有专业、充足的设备储备，提供储备能力证明文件并加盖公章。</w:t>
      </w:r>
    </w:p>
    <w:p>
      <w:pPr>
        <w:pStyle w:val="null3"/>
        <w:ind w:left="15"/>
        <w:jc w:val="both"/>
      </w:pPr>
      <w:r>
        <w:rPr>
          <w:sz w:val="21"/>
        </w:rPr>
        <w:t>6、投标人拟投入工程师需通过辐射安全与防护考核成绩合格，取得对应成绩报告单。</w:t>
      </w:r>
    </w:p>
    <w:p>
      <w:pPr>
        <w:pStyle w:val="null3"/>
        <w:ind w:left="15"/>
        <w:jc w:val="both"/>
      </w:pPr>
      <w:r>
        <w:rPr>
          <w:sz w:val="21"/>
        </w:rPr>
        <w:t>7、</w:t>
      </w:r>
      <w:r>
        <w:rPr>
          <w:sz w:val="21"/>
        </w:rPr>
        <w:t>服务团队要求</w:t>
      </w:r>
      <w:r>
        <w:rPr>
          <w:sz w:val="21"/>
        </w:rPr>
        <w:t>：投标人至少具有</w:t>
      </w:r>
      <w:r>
        <w:rPr>
          <w:sz w:val="21"/>
        </w:rPr>
        <w:t>2名全职维修工程师（项目负责人除外），要求工程师具有</w:t>
      </w:r>
      <w:r>
        <w:rPr>
          <w:sz w:val="21"/>
        </w:rPr>
        <w:t>所维保设备</w:t>
      </w:r>
      <w:r>
        <w:rPr>
          <w:sz w:val="21"/>
        </w:rPr>
        <w:t>原厂数字减影血管造影系统（简称</w:t>
      </w:r>
      <w:r>
        <w:rPr>
          <w:sz w:val="21"/>
        </w:rPr>
        <w:t>“DSA”）</w:t>
      </w:r>
      <w:r>
        <w:rPr>
          <w:sz w:val="21"/>
        </w:rPr>
        <w:t>培训</w:t>
      </w:r>
      <w:r>
        <w:rPr>
          <w:sz w:val="21"/>
        </w:rPr>
        <w:t>证书，提供工程师</w:t>
      </w:r>
      <w:r>
        <w:rPr>
          <w:sz w:val="21"/>
        </w:rPr>
        <w:t>所维保设备</w:t>
      </w:r>
      <w:r>
        <w:rPr>
          <w:sz w:val="21"/>
        </w:rPr>
        <w:t>原厂培训证书扫描件和工程师所在投标单位近三个月</w:t>
      </w:r>
      <w:r>
        <w:rPr>
          <w:sz w:val="21"/>
        </w:rPr>
        <w:t>任意一个月</w:t>
      </w:r>
      <w:r>
        <w:rPr>
          <w:sz w:val="21"/>
        </w:rPr>
        <w:t>的社保证明作为证明材料。</w:t>
      </w:r>
    </w:p>
    <w:p>
      <w:pPr>
        <w:pStyle w:val="null3"/>
        <w:ind w:left="15"/>
        <w:jc w:val="both"/>
      </w:pPr>
      <w:r>
        <w:rPr>
          <w:sz w:val="21"/>
        </w:rPr>
        <w:t>8、本项目设全职项目负责人1人，并具有10年（含）以上医疗设备维修服务经验，而且具有</w:t>
      </w:r>
      <w:r>
        <w:rPr>
          <w:sz w:val="21"/>
        </w:rPr>
        <w:t>所维保设备</w:t>
      </w:r>
      <w:r>
        <w:rPr>
          <w:sz w:val="21"/>
        </w:rPr>
        <w:t>原厂数字减影血管造影系统（简称</w:t>
      </w:r>
      <w:r>
        <w:rPr>
          <w:sz w:val="21"/>
        </w:rPr>
        <w:t>“DSA”）</w:t>
      </w:r>
      <w:r>
        <w:rPr>
          <w:sz w:val="21"/>
        </w:rPr>
        <w:t>培训</w:t>
      </w:r>
      <w:r>
        <w:rPr>
          <w:sz w:val="21"/>
        </w:rPr>
        <w:t>证书，提供工程师</w:t>
      </w:r>
      <w:r>
        <w:rPr>
          <w:sz w:val="21"/>
        </w:rPr>
        <w:t>所维保设备</w:t>
      </w:r>
      <w:r>
        <w:rPr>
          <w:sz w:val="21"/>
        </w:rPr>
        <w:t>原厂培训证书扫描件和工程师所在投标单位近三个月</w:t>
      </w:r>
      <w:r>
        <w:rPr>
          <w:sz w:val="21"/>
        </w:rPr>
        <w:t>任意一个月</w:t>
      </w:r>
      <w:r>
        <w:rPr>
          <w:sz w:val="21"/>
        </w:rPr>
        <w:t>的社保证明作为证明材料。</w:t>
      </w:r>
    </w:p>
    <w:p>
      <w:pPr>
        <w:pStyle w:val="null3"/>
        <w:ind w:left="15"/>
        <w:jc w:val="both"/>
      </w:pPr>
      <w:r>
        <w:rPr>
          <w:sz w:val="21"/>
        </w:rPr>
        <w:t>9、服务响应时间:具备400客户服务专线电话，24小时*365天有工程师接听，接到故障报修电话后，30分钟内响应做出响应，提供电话、网络等技术支持，如以上技术支持无法解决设备故障，服务商须在12小时内到达设备使用现场进行维修，单次故障应在48小时内修复，特殊情况下一般不超过72小时（特殊情况指故障问题复杂，备件运输受台风等自然天气因素）。</w:t>
      </w:r>
    </w:p>
    <w:p>
      <w:pPr>
        <w:pStyle w:val="null3"/>
        <w:ind w:left="15"/>
        <w:jc w:val="both"/>
      </w:pPr>
      <w:r>
        <w:rPr>
          <w:sz w:val="21"/>
        </w:rPr>
        <w:t>10、预防性保养：</w:t>
      </w:r>
      <w:r>
        <w:rPr>
          <w:sz w:val="21"/>
        </w:rPr>
        <w:t>中标人到采购人现场进行设备维护与运行状态优化评估，每</w:t>
      </w:r>
      <w:r>
        <w:rPr>
          <w:sz w:val="21"/>
        </w:rPr>
        <w:t>3月1次，每年共计4次；服务期间应结合使用反馈提出系统运行优化建议，优化实施后须提交“系统优化报告”作为阶段性成果，并附完整服务记录与校准日志。</w:t>
      </w:r>
    </w:p>
    <w:p>
      <w:pPr>
        <w:pStyle w:val="null3"/>
        <w:ind w:left="15"/>
        <w:jc w:val="both"/>
      </w:pPr>
      <w:r>
        <w:rPr>
          <w:sz w:val="21"/>
        </w:rPr>
        <w:t>11、投标人需提供至少1名工程师具有X射线机电气组装调试培训经历。（提供工程师近三个月任意一个月所在投标单位的社保证明和培训经历证明材料）。</w:t>
      </w:r>
    </w:p>
    <w:p>
      <w:pPr>
        <w:pStyle w:val="null3"/>
        <w:ind w:left="15"/>
        <w:jc w:val="both"/>
      </w:pPr>
      <w:r>
        <w:rPr>
          <w:sz w:val="21"/>
        </w:rPr>
        <w:t>12、投标人有图像质量校准和检测工具，提供相关设备图片说明作为证明材料。</w:t>
      </w:r>
    </w:p>
    <w:p>
      <w:pPr>
        <w:pStyle w:val="null3"/>
        <w:ind w:left="15"/>
        <w:jc w:val="both"/>
      </w:pPr>
      <w:r>
        <w:rPr>
          <w:sz w:val="21"/>
        </w:rPr>
        <w:t>13、投标人有应急维修方案，机器出现问题能及时响应快速解决。</w:t>
      </w:r>
    </w:p>
    <w:p>
      <w:pPr>
        <w:pStyle w:val="null3"/>
        <w:ind w:left="15"/>
        <w:jc w:val="both"/>
      </w:pPr>
      <w:r>
        <w:rPr>
          <w:sz w:val="21"/>
        </w:rPr>
        <w:t>14、保修服务能力保障：具有维修保养本项目维保设备的技术能力，确保维保设备在使用过程中的安全性和有效性，保证长期稳定运行。提供项目实施方案，并对主要内容进行分析，包括但不限于：①工作内容②工作标准③工作流程④岗位职责⑤服务难点分析。方案内容应满足“内容详细、条理清晰、准确合理，考虑全面可靠，能够全面理解本次采购项目的要求，并有针对性作出响应，具体落实措施可行性高且针对性强”的要求。（投标文件提供详细的服务实施方案）</w:t>
      </w:r>
    </w:p>
    <w:p>
      <w:pPr>
        <w:pStyle w:val="null3"/>
        <w:ind w:left="15"/>
        <w:jc w:val="both"/>
      </w:pPr>
      <w:r>
        <w:rPr>
          <w:sz w:val="21"/>
        </w:rPr>
        <w:t>14.1工作内容：</w:t>
      </w:r>
    </w:p>
    <w:p>
      <w:pPr>
        <w:pStyle w:val="null3"/>
        <w:ind w:left="15"/>
        <w:jc w:val="both"/>
      </w:pPr>
      <w:r>
        <w:rPr>
          <w:sz w:val="21"/>
        </w:rPr>
        <w:t>14.1.1.日常预防性维护</w:t>
      </w:r>
    </w:p>
    <w:p>
      <w:pPr>
        <w:pStyle w:val="null3"/>
        <w:ind w:left="-15"/>
        <w:jc w:val="both"/>
      </w:pPr>
      <w:r>
        <w:rPr>
          <w:sz w:val="21"/>
        </w:rPr>
        <w:t>①定期巡检：明确巡检频率、巡检设备覆盖范围（100%全覆盖）、巡检的具体内容（如外观检查、性能测试、安全检查、除尘清洁等）。</w:t>
      </w:r>
    </w:p>
    <w:p>
      <w:pPr>
        <w:pStyle w:val="null3"/>
        <w:ind w:left="-15"/>
        <w:jc w:val="both"/>
      </w:pPr>
      <w:r>
        <w:rPr>
          <w:sz w:val="21"/>
        </w:rPr>
        <w:t>②定期保养：提供保养计划表，包括保养周期、保养项目（如更换滤网、润滑机械部件、校准传感器、备份系统数据等）、使用的耗材和工具。</w:t>
      </w:r>
    </w:p>
    <w:p>
      <w:pPr>
        <w:pStyle w:val="null3"/>
        <w:ind w:left="-15"/>
        <w:jc w:val="both"/>
      </w:pPr>
      <w:r>
        <w:rPr>
          <w:sz w:val="21"/>
        </w:rPr>
        <w:t>③状态监测：对关键设备进行实时或定期性能参数监测与记录，建立设备健康档案。</w:t>
      </w:r>
    </w:p>
    <w:p>
      <w:pPr>
        <w:pStyle w:val="null3"/>
        <w:ind w:left="-15"/>
        <w:jc w:val="both"/>
      </w:pPr>
      <w:r>
        <w:rPr>
          <w:sz w:val="21"/>
        </w:rPr>
        <w:t>14.1.2.故障维修响应</w:t>
      </w:r>
    </w:p>
    <w:p>
      <w:pPr>
        <w:pStyle w:val="null3"/>
        <w:ind w:left="-15"/>
        <w:jc w:val="both"/>
      </w:pPr>
      <w:r>
        <w:rPr>
          <w:sz w:val="21"/>
        </w:rPr>
        <w:t>①故障诊断与修复：接到报修后，快速定位故障，提供解决方案，并彻底修复。需说明自带备件和需要采购备件的处理流程。</w:t>
      </w:r>
    </w:p>
    <w:p>
      <w:pPr>
        <w:pStyle w:val="null3"/>
        <w:ind w:left="-15"/>
        <w:jc w:val="both"/>
      </w:pPr>
      <w:r>
        <w:rPr>
          <w:sz w:val="21"/>
        </w:rPr>
        <w:t>②修复后验证：设备修复后，必须进行严格的性能测试和安全验证，确保达到临床使用标准后方可交付，并由使用科室签字确认。</w:t>
      </w:r>
    </w:p>
    <w:p>
      <w:pPr>
        <w:pStyle w:val="null3"/>
        <w:ind w:left="-15"/>
        <w:jc w:val="both"/>
      </w:pPr>
      <w:r>
        <w:rPr>
          <w:sz w:val="21"/>
        </w:rPr>
        <w:t>14.1.3.技术管理与支持</w:t>
      </w:r>
    </w:p>
    <w:p>
      <w:pPr>
        <w:pStyle w:val="null3"/>
        <w:ind w:left="-15"/>
        <w:jc w:val="both"/>
      </w:pPr>
      <w:r>
        <w:rPr>
          <w:sz w:val="21"/>
        </w:rPr>
        <w:t>①备品备件供应：确保关键备件的可及性。提供备件来源证明（要求原厂或认证渠道）。</w:t>
      </w:r>
    </w:p>
    <w:p>
      <w:pPr>
        <w:pStyle w:val="null3"/>
        <w:ind w:left="-15"/>
        <w:jc w:val="both"/>
      </w:pPr>
      <w:r>
        <w:rPr>
          <w:sz w:val="21"/>
        </w:rPr>
        <w:t>②设备档案管理：为每一台托管设备建立并更新维护档案，包括但不限于：设备信息、每次巡检/保养/维修记录、更换备件记录、性能报告等。定期向采购人提交档案报告。</w:t>
      </w:r>
    </w:p>
    <w:p>
      <w:pPr>
        <w:pStyle w:val="null3"/>
        <w:ind w:left="-15"/>
        <w:jc w:val="both"/>
      </w:pPr>
      <w:r>
        <w:rPr>
          <w:sz w:val="21"/>
        </w:rPr>
        <w:t>③培训服务：定期为采购人的设备操作人员和初级维修人员提供现场或集中培训，内容包括设备操作规范、日常保养技巧、简单故障识别与处理等。</w:t>
      </w:r>
    </w:p>
    <w:p>
      <w:pPr>
        <w:pStyle w:val="null3"/>
        <w:ind w:left="-15"/>
        <w:jc w:val="both"/>
      </w:pPr>
      <w:r>
        <w:rPr>
          <w:sz w:val="21"/>
        </w:rPr>
        <w:t>④应急保障支持：在国家重大活动、医院等级评审、大型检查等特殊时期，提供增强型技术保障方案，如派驻工程师现场值守等。</w:t>
      </w:r>
    </w:p>
    <w:p>
      <w:pPr>
        <w:pStyle w:val="null3"/>
        <w:ind w:left="15"/>
        <w:jc w:val="both"/>
      </w:pPr>
      <w:r>
        <w:rPr>
          <w:sz w:val="21"/>
        </w:rPr>
        <w:t>⑤管理建议：定期提供设备运行分析报告，对设备性能、故障趋势、更新换代提出专业建议。14.2工作标准：这是衡量服务质量的核心尺度，必须量化、可考核，包含技术标准、质量指标、安全与合规标准或文档标准等。</w:t>
      </w:r>
    </w:p>
    <w:p>
      <w:pPr>
        <w:pStyle w:val="null3"/>
        <w:ind w:left="15"/>
        <w:jc w:val="both"/>
      </w:pPr>
      <w:r>
        <w:rPr>
          <w:sz w:val="21"/>
        </w:rPr>
        <w:t>14.3工作流程：应清晰的工作流程是效率的保证，应实现闭环管理，包含服务请求流程（如报修入口、工单创建、过程追踪等）、防性维护执行流程及备件申请流程等内容。</w:t>
      </w:r>
    </w:p>
    <w:p>
      <w:pPr>
        <w:pStyle w:val="null3"/>
        <w:ind w:left="15"/>
        <w:jc w:val="both"/>
      </w:pPr>
      <w:r>
        <w:rPr>
          <w:sz w:val="21"/>
        </w:rPr>
        <w:t>14.4</w:t>
      </w:r>
      <w:r>
        <w:rPr>
          <w:sz w:val="21"/>
        </w:rPr>
        <w:t>岗位职责</w:t>
      </w:r>
      <w:r>
        <w:rPr>
          <w:sz w:val="21"/>
        </w:rPr>
        <w:t>：明确供应商项目团队的组织架构和每个人的职责，确保责任到人。</w:t>
      </w:r>
    </w:p>
    <w:p>
      <w:pPr>
        <w:pStyle w:val="null3"/>
        <w:ind w:left="15"/>
        <w:jc w:val="both"/>
      </w:pPr>
      <w:r>
        <w:rPr>
          <w:sz w:val="21"/>
        </w:rPr>
        <w:t>14.5</w:t>
      </w:r>
      <w:r>
        <w:rPr>
          <w:sz w:val="21"/>
        </w:rPr>
        <w:t>服务难点分析与应对措施</w:t>
      </w:r>
      <w:r>
        <w:rPr>
          <w:sz w:val="21"/>
        </w:rPr>
        <w:t>：为了考察投标人对医疗设备维保特殊性的深刻理解以及解决问题的能力，需针对设备种类繁多，技术更新快；临床需求紧迫，停机时间短进行分析；医院感控要求严格；备件供应不及时等难点进行分析。</w:t>
      </w:r>
    </w:p>
    <w:p>
      <w:pPr>
        <w:pStyle w:val="null3"/>
        <w:ind w:left="-15"/>
        <w:jc w:val="both"/>
      </w:pPr>
      <w:r>
        <w:rPr>
          <w:sz w:val="21"/>
        </w:rPr>
        <w:t>15、中标人应建立完善的质量保证实施方案，确保设备能长期、稳定、高效地正常运行。方案包含但不限于①质量保证体系②服务质量管理③服务质量保障措施④文明作业保障措施（投标文件提供详细的服务质量保障措施及方案）。</w:t>
      </w:r>
    </w:p>
    <w:p>
      <w:pPr>
        <w:pStyle w:val="null3"/>
        <w:ind w:left="15"/>
        <w:jc w:val="both"/>
      </w:pPr>
      <w:r>
        <w:rPr>
          <w:sz w:val="21"/>
        </w:rPr>
        <w:t>15.1质量保证体系：投标人应证明其已建立并运行一个国际或国内公认的质量管理体系，并将其完全应用于本项目，包含体系认证及体系框架等内容</w:t>
      </w:r>
    </w:p>
    <w:p>
      <w:pPr>
        <w:pStyle w:val="null3"/>
        <w:ind w:left="15"/>
        <w:jc w:val="both"/>
      </w:pPr>
      <w:r>
        <w:rPr>
          <w:sz w:val="21"/>
        </w:rPr>
        <w:t>15.2</w:t>
      </w:r>
      <w:r>
        <w:rPr>
          <w:sz w:val="21"/>
        </w:rPr>
        <w:t>服务质量管理</w:t>
      </w:r>
      <w:r>
        <w:rPr>
          <w:sz w:val="21"/>
        </w:rPr>
        <w:t>：要求投标人说明如何对服务全过程进行监督、记录和考核，包含过程质量控制、绩效监控与考核及持续改进机制等内容。</w:t>
      </w:r>
    </w:p>
    <w:p>
      <w:pPr>
        <w:pStyle w:val="null3"/>
        <w:ind w:left="15"/>
        <w:jc w:val="both"/>
      </w:pPr>
      <w:r>
        <w:rPr>
          <w:sz w:val="21"/>
        </w:rPr>
        <w:t>15.3服务质量保障措施：本部分要求投标人提供具体的人力、物力和技术资源来保障质量，包含人员保障、技术与工具保障及备件保障等内容。</w:t>
      </w:r>
    </w:p>
    <w:p>
      <w:pPr>
        <w:pStyle w:val="null3"/>
        <w:ind w:left="15"/>
        <w:jc w:val="both"/>
      </w:pPr>
      <w:r>
        <w:rPr>
          <w:sz w:val="21"/>
        </w:rPr>
        <w:t>15.4</w:t>
      </w:r>
      <w:r>
        <w:rPr>
          <w:sz w:val="21"/>
        </w:rPr>
        <w:t>文明作业保障措施</w:t>
      </w:r>
      <w:r>
        <w:rPr>
          <w:sz w:val="21"/>
        </w:rPr>
        <w:t>：确保服务行为符合医院的特殊环境要求，包含形象规范、现场作业规范、院感与安全控制等内容</w:t>
      </w:r>
    </w:p>
    <w:p>
      <w:pPr>
        <w:pStyle w:val="null3"/>
        <w:ind w:left="15"/>
        <w:jc w:val="both"/>
      </w:pPr>
      <w:r>
        <w:rPr>
          <w:sz w:val="21"/>
        </w:rPr>
        <w:t xml:space="preserve">16 </w:t>
      </w:r>
      <w:r>
        <w:rPr>
          <w:sz w:val="21"/>
        </w:rPr>
        <w:t>中标人应建立完善的应急预案机制，将保障设备的正常使用作为最重要的任务。应急预案应充分考虑各种可能导致设备无法正常使用时的情况（包括但不仅限于水电气故障、人员误操作等情况）。（投标文件提供详细的对突发事件的应急服务方案）</w:t>
      </w:r>
      <w:r>
        <w:rPr>
          <w:sz w:val="21"/>
        </w:rPr>
        <w:t>。</w:t>
      </w:r>
    </w:p>
    <w:p>
      <w:pPr>
        <w:pStyle w:val="null3"/>
        <w:jc w:val="both"/>
      </w:pPr>
      <w:r>
        <w:rPr>
          <w:sz w:val="21"/>
          <w:b/>
        </w:rPr>
        <w:t>二、商务条款要求：</w:t>
      </w:r>
    </w:p>
    <w:p>
      <w:pPr>
        <w:pStyle w:val="null3"/>
        <w:jc w:val="both"/>
      </w:pPr>
      <w:r>
        <w:rPr>
          <w:sz w:val="21"/>
        </w:rPr>
        <w:t xml:space="preserve">1、维保实施日期：签订合同之日起 10 日内。  </w:t>
      </w:r>
    </w:p>
    <w:p>
      <w:pPr>
        <w:pStyle w:val="null3"/>
        <w:jc w:val="both"/>
      </w:pPr>
      <w:r>
        <w:rPr>
          <w:sz w:val="21"/>
        </w:rPr>
        <w:t>2、保养标准；符合厂家或国家有关技术规范和技术标准。</w:t>
      </w:r>
    </w:p>
    <w:p>
      <w:pPr>
        <w:pStyle w:val="null3"/>
        <w:jc w:val="both"/>
      </w:pPr>
      <w:r>
        <w:rPr>
          <w:sz w:val="21"/>
        </w:rPr>
        <w:t>3、验收标准：应与产品检测参数一致，并应符合我国有关技术规范和技术标准。</w:t>
      </w:r>
    </w:p>
    <w:p>
      <w:pPr>
        <w:pStyle w:val="null3"/>
        <w:jc w:val="both"/>
      </w:pPr>
      <w:r>
        <w:rPr>
          <w:sz w:val="21"/>
        </w:rPr>
        <w:t>4、保养地点：采购人指定地点。</w:t>
      </w:r>
    </w:p>
    <w:p>
      <w:pPr>
        <w:pStyle w:val="null3"/>
        <w:jc w:val="both"/>
      </w:pPr>
      <w:r>
        <w:rPr>
          <w:sz w:val="21"/>
        </w:rPr>
        <w:t>5、</w:t>
      </w:r>
      <w:r>
        <w:rPr>
          <w:sz w:val="21"/>
        </w:rPr>
        <w:t>投标报价需按照人民币进行报价</w:t>
      </w:r>
      <w:r>
        <w:rPr>
          <w:sz w:val="21"/>
        </w:rPr>
        <w:t>，合同价按人民币报价签订，投标报价包括：交通费、住宿费、税费、培训费等费用。</w:t>
      </w:r>
    </w:p>
    <w:p>
      <w:pPr>
        <w:pStyle w:val="null3"/>
        <w:jc w:val="both"/>
      </w:pPr>
      <w:r>
        <w:rPr>
          <w:sz w:val="21"/>
        </w:rPr>
        <w:t>6、有专业人员对临床操作人员进行专业的培训，并对医院检修工程师进行维护、检修培训；并能在线支持、电话指导或远程诊断分析和检修有关设备。</w:t>
      </w:r>
    </w:p>
    <w:p>
      <w:pPr>
        <w:pStyle w:val="null3"/>
        <w:spacing w:before="345" w:after="330"/>
        <w:jc w:val="both"/>
        <w:outlineLvl w:val="0"/>
      </w:pPr>
      <w:r>
        <w:rPr>
          <w:sz w:val="21"/>
          <w:b/>
        </w:rPr>
        <w:t>包</w:t>
      </w:r>
      <w:r>
        <w:rPr>
          <w:sz w:val="21"/>
          <w:b/>
        </w:rPr>
        <w:t>2：西门子64排CT维保采购项目</w:t>
      </w:r>
    </w:p>
    <w:p>
      <w:pPr>
        <w:pStyle w:val="null3"/>
        <w:jc w:val="both"/>
      </w:pPr>
      <w:r>
        <w:rPr>
          <w:sz w:val="21"/>
          <w:b/>
          <w:shd w:fill="FFFFFF" w:val="clear"/>
        </w:rPr>
        <w:t>一、具体服务范围及内容</w:t>
      </w:r>
    </w:p>
    <w:p>
      <w:pPr>
        <w:pStyle w:val="null3"/>
        <w:spacing w:before="180"/>
        <w:jc w:val="both"/>
      </w:pPr>
      <w:r>
        <w:rPr>
          <w:sz w:val="21"/>
        </w:rPr>
        <w:t>1、具体服务范围包括：</w:t>
      </w:r>
    </w:p>
    <w:p>
      <w:pPr>
        <w:pStyle w:val="null3"/>
      </w:pPr>
      <w:r>
        <w:rPr>
          <w:sz w:val="21"/>
        </w:rPr>
        <w:t>1)西门子</w:t>
      </w:r>
      <w:r>
        <w:rPr>
          <w:sz w:val="21"/>
        </w:rPr>
        <w:t>Definition AS 64排CT</w:t>
      </w:r>
      <w:r>
        <w:rPr>
          <w:sz w:val="21"/>
        </w:rPr>
        <w:t>整机全保：</w:t>
      </w:r>
      <w:r>
        <w:rPr>
          <w:sz w:val="21"/>
        </w:rPr>
        <w:t>服务范围：</w:t>
      </w:r>
      <w:r>
        <w:rPr>
          <w:sz w:val="21"/>
        </w:rPr>
        <w:t>CT球管，</w:t>
      </w:r>
      <w:r>
        <w:rPr>
          <w:sz w:val="21"/>
          <w:shd w:fill="FFFFFF" w:val="clear"/>
        </w:rPr>
        <w:t>探测器，包含主机软硬件等。</w:t>
      </w:r>
      <w:r>
        <w:rPr>
          <w:sz w:val="21"/>
        </w:rPr>
        <w:t>提供不限次数的现场检修及零件备件更换，服务所涉及的人工费﹑交通差旅费﹑零配件费、费用均</w:t>
      </w:r>
      <w:r>
        <w:rPr>
          <w:sz w:val="24"/>
        </w:rPr>
        <w:t>含在投标总价中</w:t>
      </w:r>
      <w:r>
        <w:rPr>
          <w:sz w:val="21"/>
        </w:rPr>
        <w:t>。</w:t>
      </w:r>
      <w:r>
        <w:rPr>
          <w:sz w:val="21"/>
        </w:rPr>
        <w:t>在合同范围内不限次数免费更换所有配件，</w:t>
      </w:r>
      <w:r>
        <w:rPr>
          <w:sz w:val="21"/>
          <w:shd w:fill="FFFFFF" w:val="clear"/>
        </w:rPr>
        <w:t>第三方设备。</w:t>
      </w:r>
    </w:p>
    <w:p>
      <w:pPr>
        <w:pStyle w:val="null3"/>
        <w:jc w:val="both"/>
      </w:pPr>
      <w:r>
        <w:rPr>
          <w:sz w:val="21"/>
        </w:rPr>
        <w:t>2、维保费用包含：1）设备定期检查保养的费用；2）维修人员的工时费、差旅费；3）故障零备件维修及更换的费用。</w:t>
      </w:r>
    </w:p>
    <w:p>
      <w:pPr>
        <w:pStyle w:val="null3"/>
        <w:ind w:firstLine="210"/>
        <w:jc w:val="both"/>
      </w:pPr>
      <w:r>
        <w:rPr>
          <w:sz w:val="21"/>
        </w:rPr>
        <w:t>二、</w:t>
      </w:r>
      <w:r>
        <w:rPr>
          <w:sz w:val="21"/>
          <w:b/>
        </w:rPr>
        <w:t>服务要求：</w:t>
      </w:r>
    </w:p>
    <w:p>
      <w:pPr>
        <w:pStyle w:val="null3"/>
        <w:jc w:val="both"/>
      </w:pPr>
      <w:r>
        <w:rPr>
          <w:sz w:val="21"/>
        </w:rPr>
        <w:t>1.每年提供不限次数的人工上门维修服务及客户服务专线电话，每年365天开通，有专人接听并记录报修信息以供查询，每天保证实时接听。在线支持或电话在线指导、诊断分析和维修有关设备故障。不限数量更换所需更换的备件；提供一年至少4次设备的定期维护与保养，每次维护保养时间前通知采购人，协调确定具体保养时间，应在不影响采购人正常工作的时间内进行。按照设备标准进行调校，</w:t>
      </w:r>
      <w:r>
        <w:rPr>
          <w:sz w:val="21"/>
        </w:rPr>
        <w:t>确保设备始终处于正常工作状态。</w:t>
      </w:r>
      <w:r>
        <w:rPr>
          <w:sz w:val="21"/>
        </w:rPr>
        <w:t>提供年度维护保养计划、维护保养内容清单、现场维护报告和设备运行情况年度总结报告。</w:t>
      </w:r>
    </w:p>
    <w:p>
      <w:pPr>
        <w:pStyle w:val="null3"/>
        <w:ind w:firstLine="420"/>
        <w:jc w:val="both"/>
      </w:pPr>
      <w:r>
        <w:rPr>
          <w:sz w:val="21"/>
        </w:rPr>
        <w:t xml:space="preserve"> </w:t>
      </w:r>
      <w:r>
        <w:rPr>
          <w:sz w:val="21"/>
        </w:rPr>
        <w:t>安全检查：</w:t>
      </w:r>
    </w:p>
    <w:p>
      <w:pPr>
        <w:pStyle w:val="null3"/>
        <w:ind w:firstLine="420"/>
        <w:jc w:val="both"/>
      </w:pPr>
      <w:r>
        <w:rPr>
          <w:sz w:val="21"/>
        </w:rPr>
        <w:t>(1)制定检查计划；</w:t>
      </w:r>
    </w:p>
    <w:p>
      <w:pPr>
        <w:pStyle w:val="null3"/>
        <w:ind w:firstLine="420"/>
        <w:jc w:val="both"/>
      </w:pPr>
      <w:r>
        <w:rPr>
          <w:sz w:val="21"/>
        </w:rPr>
        <w:t>(2)机械安全检查；</w:t>
      </w:r>
    </w:p>
    <w:p>
      <w:pPr>
        <w:pStyle w:val="null3"/>
        <w:ind w:firstLine="420"/>
        <w:jc w:val="both"/>
      </w:pPr>
      <w:r>
        <w:rPr>
          <w:sz w:val="21"/>
        </w:rPr>
        <w:t>(3)电气安全检查；</w:t>
      </w:r>
    </w:p>
    <w:p>
      <w:pPr>
        <w:pStyle w:val="null3"/>
        <w:ind w:firstLine="420"/>
        <w:jc w:val="both"/>
      </w:pPr>
      <w:r>
        <w:rPr>
          <w:sz w:val="21"/>
        </w:rPr>
        <w:t>(4)记录检查结果；</w:t>
      </w:r>
    </w:p>
    <w:p>
      <w:pPr>
        <w:pStyle w:val="null3"/>
        <w:ind w:firstLine="420"/>
        <w:jc w:val="both"/>
      </w:pPr>
      <w:r>
        <w:rPr>
          <w:sz w:val="21"/>
        </w:rPr>
        <w:t>(5)出具安全检测报告。</w:t>
      </w:r>
    </w:p>
    <w:p>
      <w:pPr>
        <w:pStyle w:val="null3"/>
        <w:ind w:firstLine="420"/>
        <w:jc w:val="both"/>
      </w:pPr>
      <w:r>
        <w:rPr>
          <w:sz w:val="21"/>
        </w:rPr>
        <w:t>质量保证：</w:t>
      </w:r>
    </w:p>
    <w:p>
      <w:pPr>
        <w:pStyle w:val="null3"/>
        <w:ind w:firstLine="420"/>
        <w:jc w:val="both"/>
      </w:pPr>
      <w:r>
        <w:rPr>
          <w:sz w:val="21"/>
        </w:rPr>
        <w:t>(1)制定检查计划；</w:t>
      </w:r>
    </w:p>
    <w:p>
      <w:pPr>
        <w:pStyle w:val="null3"/>
        <w:ind w:firstLine="420"/>
        <w:jc w:val="both"/>
      </w:pPr>
      <w:r>
        <w:rPr>
          <w:sz w:val="21"/>
        </w:rPr>
        <w:t>(2)图象质量(效果)检查；</w:t>
      </w:r>
    </w:p>
    <w:p>
      <w:pPr>
        <w:pStyle w:val="null3"/>
        <w:ind w:firstLine="420"/>
        <w:jc w:val="both"/>
      </w:pPr>
      <w:r>
        <w:rPr>
          <w:sz w:val="21"/>
        </w:rPr>
        <w:t>(3)评判参数结果；</w:t>
      </w:r>
    </w:p>
    <w:p>
      <w:pPr>
        <w:pStyle w:val="null3"/>
        <w:ind w:firstLine="420"/>
        <w:jc w:val="both"/>
      </w:pPr>
      <w:r>
        <w:rPr>
          <w:sz w:val="21"/>
        </w:rPr>
        <w:t>(4)调整/校准；</w:t>
      </w:r>
    </w:p>
    <w:p>
      <w:pPr>
        <w:pStyle w:val="null3"/>
        <w:ind w:firstLine="420"/>
        <w:jc w:val="both"/>
      </w:pPr>
      <w:r>
        <w:rPr>
          <w:sz w:val="21"/>
        </w:rPr>
        <w:t>(5)记录检查结果</w:t>
      </w:r>
    </w:p>
    <w:p>
      <w:pPr>
        <w:pStyle w:val="null3"/>
        <w:ind w:firstLine="420"/>
        <w:jc w:val="both"/>
      </w:pPr>
      <w:r>
        <w:rPr>
          <w:sz w:val="21"/>
        </w:rPr>
        <w:t>预防性保养：</w:t>
      </w:r>
    </w:p>
    <w:p>
      <w:pPr>
        <w:pStyle w:val="null3"/>
        <w:ind w:firstLine="420"/>
        <w:jc w:val="both"/>
      </w:pPr>
      <w:r>
        <w:rPr>
          <w:sz w:val="21"/>
        </w:rPr>
        <w:t>(1)记录并安排保养时间；</w:t>
      </w:r>
    </w:p>
    <w:p>
      <w:pPr>
        <w:pStyle w:val="null3"/>
        <w:ind w:firstLine="420"/>
        <w:jc w:val="both"/>
      </w:pPr>
      <w:r>
        <w:rPr>
          <w:sz w:val="21"/>
        </w:rPr>
        <w:t>(2)保养计划更换损耗部件；</w:t>
      </w:r>
    </w:p>
    <w:p>
      <w:pPr>
        <w:pStyle w:val="null3"/>
        <w:ind w:firstLine="420"/>
        <w:jc w:val="both"/>
      </w:pPr>
      <w:r>
        <w:rPr>
          <w:sz w:val="21"/>
        </w:rPr>
        <w:t>(3)检测；</w:t>
      </w:r>
    </w:p>
    <w:p>
      <w:pPr>
        <w:pStyle w:val="null3"/>
        <w:ind w:firstLine="420"/>
        <w:jc w:val="both"/>
      </w:pPr>
      <w:r>
        <w:rPr>
          <w:sz w:val="21"/>
        </w:rPr>
        <w:t>(4)按照设备标准进行调校；</w:t>
      </w:r>
    </w:p>
    <w:p>
      <w:pPr>
        <w:pStyle w:val="null3"/>
        <w:ind w:firstLine="420"/>
        <w:jc w:val="both"/>
      </w:pPr>
      <w:r>
        <w:rPr>
          <w:sz w:val="21"/>
        </w:rPr>
        <w:t>(5)确认各项技术指标及性能；</w:t>
      </w:r>
    </w:p>
    <w:p>
      <w:pPr>
        <w:pStyle w:val="null3"/>
        <w:ind w:firstLine="420"/>
        <w:jc w:val="both"/>
      </w:pPr>
      <w:r>
        <w:rPr>
          <w:sz w:val="21"/>
        </w:rPr>
        <w:t>(6)记录设备状况；</w:t>
      </w:r>
    </w:p>
    <w:p>
      <w:pPr>
        <w:pStyle w:val="null3"/>
        <w:ind w:firstLine="420"/>
        <w:jc w:val="both"/>
      </w:pPr>
      <w:r>
        <w:rPr>
          <w:sz w:val="21"/>
        </w:rPr>
        <w:t>(7)提供设备保养内容清单；</w:t>
      </w:r>
    </w:p>
    <w:p>
      <w:pPr>
        <w:pStyle w:val="null3"/>
        <w:ind w:firstLine="420"/>
        <w:jc w:val="both"/>
      </w:pPr>
      <w:r>
        <w:rPr>
          <w:sz w:val="21"/>
        </w:rPr>
        <w:t>预防性保养损耗品：预防性保养中需更换的损耗品由供应商免费提供。</w:t>
      </w:r>
    </w:p>
    <w:p>
      <w:pPr>
        <w:pStyle w:val="null3"/>
        <w:jc w:val="both"/>
      </w:pPr>
      <w:r>
        <w:rPr>
          <w:sz w:val="21"/>
        </w:rPr>
        <w:t>2.服务保障：维保期内提供不限次数的人工上门维修服务，包含节假日,</w:t>
      </w:r>
      <w:r>
        <w:rPr>
          <w:sz w:val="21"/>
        </w:rPr>
        <w:t>具备</w:t>
      </w:r>
      <w:r>
        <w:rPr>
          <w:sz w:val="21"/>
        </w:rPr>
        <w:t>400客户服务专线电话，</w:t>
      </w:r>
      <w:r>
        <w:rPr>
          <w:sz w:val="21"/>
        </w:rPr>
        <w:t>24小时x 356 天热线电话响应，在采购方拨打报修电话时后中标服务商须在1小时内响应（不可抗力因素除外），并给予在线技术支持、答疑和指导采购方排除简单的故障。</w:t>
      </w:r>
    </w:p>
    <w:p>
      <w:pPr>
        <w:pStyle w:val="null3"/>
        <w:jc w:val="both"/>
      </w:pPr>
      <w:r>
        <w:rPr>
          <w:sz w:val="21"/>
        </w:rPr>
        <w:t>3.在确定需要现场维修情况下，维修工程师须在6</w:t>
      </w:r>
      <w:r>
        <w:rPr>
          <w:sz w:val="21"/>
        </w:rPr>
        <w:t>小时内到达现场，</w:t>
      </w:r>
      <w:r>
        <w:rPr>
          <w:sz w:val="21"/>
        </w:rPr>
        <w:t>维修不涉及零配件更换应在</w:t>
      </w:r>
      <w:r>
        <w:rPr>
          <w:sz w:val="21"/>
        </w:rPr>
        <w:t>12小时内修复完毕；涉及零配件更换，应在</w:t>
      </w:r>
      <w:r>
        <w:rPr>
          <w:sz w:val="21"/>
        </w:rPr>
        <w:t>48</w:t>
      </w:r>
      <w:r>
        <w:rPr>
          <w:sz w:val="21"/>
        </w:rPr>
        <w:t>小时内修复完毕（不可抗力因素除外）。</w:t>
      </w:r>
      <w:r>
        <w:rPr>
          <w:sz w:val="21"/>
        </w:rPr>
        <w:t>如设备故障严重，无法即时修复，投标人须提供解决方案，并保证在</w:t>
      </w:r>
      <w:r>
        <w:rPr>
          <w:sz w:val="21"/>
        </w:rPr>
        <w:t>7个自然日内使设备恢复正常运行。</w:t>
      </w:r>
      <w:r>
        <w:rPr>
          <w:sz w:val="21"/>
        </w:rPr>
        <w:t>在设备故障排除后，其性能指标应与生产厂家提供的相符，并提供完整的维修记录。</w:t>
      </w:r>
    </w:p>
    <w:p>
      <w:pPr>
        <w:pStyle w:val="null3"/>
        <w:jc w:val="both"/>
      </w:pPr>
      <w:r>
        <w:rPr>
          <w:sz w:val="21"/>
        </w:rPr>
        <w:t>4.</w:t>
      </w:r>
      <w:r>
        <w:rPr>
          <w:sz w:val="21"/>
        </w:rPr>
        <w:t>开机率保证：保证</w:t>
      </w:r>
      <w:r>
        <w:rPr>
          <w:sz w:val="21"/>
        </w:rPr>
        <w:t>一</w:t>
      </w:r>
      <w:r>
        <w:rPr>
          <w:sz w:val="21"/>
        </w:rPr>
        <w:t>年开机率达到</w:t>
      </w:r>
      <w:r>
        <w:rPr>
          <w:sz w:val="21"/>
        </w:rPr>
        <w:t>9</w:t>
      </w:r>
      <w:r>
        <w:rPr>
          <w:sz w:val="21"/>
        </w:rPr>
        <w:t>6</w:t>
      </w:r>
      <w:r>
        <w:rPr>
          <w:sz w:val="21"/>
        </w:rPr>
        <w:t>%以上，按1年365天计算，每年停机时间不超过</w:t>
      </w:r>
      <w:r>
        <w:rPr>
          <w:sz w:val="21"/>
          <w:color w:val="000000"/>
        </w:rPr>
        <w:t>1</w:t>
      </w:r>
      <w:r>
        <w:rPr>
          <w:sz w:val="21"/>
          <w:color w:val="000000"/>
        </w:rPr>
        <w:t>4</w:t>
      </w:r>
      <w:r>
        <w:rPr>
          <w:sz w:val="21"/>
          <w:color w:val="000000"/>
        </w:rPr>
        <w:t>天</w:t>
      </w:r>
      <w:r>
        <w:rPr>
          <w:sz w:val="21"/>
        </w:rPr>
        <w:t>，超过</w:t>
      </w:r>
      <w:r>
        <w:rPr>
          <w:sz w:val="21"/>
        </w:rPr>
        <w:t>1天延长</w:t>
      </w:r>
      <w:r>
        <w:rPr>
          <w:sz w:val="21"/>
        </w:rPr>
        <w:t>7</w:t>
      </w:r>
      <w:r>
        <w:rPr>
          <w:sz w:val="21"/>
        </w:rPr>
        <w:t>天保修。</w:t>
      </w:r>
    </w:p>
    <w:p>
      <w:pPr>
        <w:pStyle w:val="null3"/>
        <w:jc w:val="both"/>
      </w:pPr>
      <w:r>
        <w:rPr>
          <w:sz w:val="21"/>
        </w:rPr>
        <w:t>5.投标人应具备专业技术维修队伍，有5名以上接受过相关CT维修培训的在职技术人员，并提供至少一名工程师原厂认证合格或经过原厂维修培训所获证书复印件及投标截止日期前三个月任一个月工程师在投标人单位的社保证明复印件。所提供的相关培训证明资料复印件如是英文版本的，必须提供中文译本，并加盖投标人公章（CT提供一名原厂认证合格或经过原厂维修培训所获证书）。</w:t>
      </w:r>
    </w:p>
    <w:p>
      <w:pPr>
        <w:pStyle w:val="null3"/>
        <w:jc w:val="both"/>
      </w:pPr>
      <w:r>
        <w:rPr>
          <w:sz w:val="21"/>
        </w:rPr>
        <w:t xml:space="preserve">6.▲具有相关医疗影像分析系统（提供软件著作证明材料)。   </w:t>
      </w:r>
    </w:p>
    <w:p>
      <w:pPr>
        <w:pStyle w:val="null3"/>
        <w:jc w:val="both"/>
      </w:pPr>
      <w:r>
        <w:rPr>
          <w:sz w:val="21"/>
          <w:color w:val="000000"/>
        </w:rPr>
        <w:t>7.▲</w:t>
      </w:r>
      <w:r>
        <w:rPr>
          <w:sz w:val="21"/>
        </w:rPr>
        <w:t>提供更优质的维保服务和为影像质量做好把控，具有医疗事故质量智能溯源系统（提供软件著作证明材料</w:t>
      </w:r>
      <w:r>
        <w:rPr>
          <w:sz w:val="21"/>
        </w:rPr>
        <w:t>)。</w:t>
      </w:r>
    </w:p>
    <w:p>
      <w:pPr>
        <w:pStyle w:val="null3"/>
        <w:jc w:val="both"/>
      </w:pPr>
      <w:r>
        <w:rPr>
          <w:sz w:val="21"/>
          <w:color w:val="000000"/>
        </w:rPr>
        <w:t>8</w:t>
      </w:r>
      <w:r>
        <w:rPr>
          <w:sz w:val="21"/>
        </w:rPr>
        <w:t>、备件保证：提供保修所需的备件，原厂配件（所有产品的其他第三方的产品及后安装产品除外），不能使用二手，淘汰的配件。</w:t>
      </w:r>
    </w:p>
    <w:p>
      <w:pPr>
        <w:pStyle w:val="null3"/>
        <w:jc w:val="both"/>
      </w:pPr>
      <w:r>
        <w:rPr>
          <w:sz w:val="21"/>
        </w:rPr>
        <w:t>9、更换下来的不良部件，退回给中标人。</w:t>
      </w:r>
    </w:p>
    <w:p>
      <w:pPr>
        <w:pStyle w:val="null3"/>
      </w:pPr>
      <w:r>
        <w:rPr>
          <w:sz w:val="21"/>
        </w:rPr>
        <w:t>10、▲</w:t>
      </w:r>
      <w:r>
        <w:rPr>
          <w:sz w:val="21"/>
        </w:rPr>
        <w:t>投标人提供应急预案管理能力相关证书，内容涵盖</w:t>
      </w:r>
      <w:r>
        <w:rPr>
          <w:sz w:val="21"/>
        </w:rPr>
        <w:t>CT维修服务。</w:t>
      </w:r>
    </w:p>
    <w:p>
      <w:pPr>
        <w:pStyle w:val="null3"/>
      </w:pPr>
      <w:r>
        <w:rPr>
          <w:sz w:val="21"/>
        </w:rPr>
        <w:t>11、投标人具有完善的管理体系，具有管理机构图、工作职能组织运行图，项目负责人的管理职责、内部管理的职责分工、日常管理制度和考核办法。</w:t>
      </w:r>
    </w:p>
    <w:p>
      <w:pPr>
        <w:pStyle w:val="null3"/>
      </w:pPr>
      <w:r>
        <w:rPr>
          <w:sz w:val="21"/>
        </w:rPr>
        <w:t>12、为方便医生学习培训该设备的实时操作技能，投标人具有实践教学基地和培训合作课程介绍。</w:t>
      </w:r>
    </w:p>
    <w:p>
      <w:pPr>
        <w:pStyle w:val="null3"/>
      </w:pPr>
      <w:r>
        <w:rPr>
          <w:sz w:val="21"/>
        </w:rPr>
        <w:t>13、现场故障处理服务完成后，技术工程师提交现场技术服务报告，用户对现场技术报告结果签字确认。维修工单需留底一份在现场，需形成年度维修报告单交付给采购人。</w:t>
      </w:r>
    </w:p>
    <w:p>
      <w:pPr>
        <w:pStyle w:val="null3"/>
      </w:pPr>
      <w:r>
        <w:rPr>
          <w:sz w:val="21"/>
        </w:rPr>
        <w:t>14、保修服务能力保障：具有维修保养本项目维保设备的技术能力，确保维保设备在使用过程中的安全性和有效性，保证长期稳定运行。提供项目实施方案，并对主要内容进行分析，包括但不限于：①工作内容②工作标准③工作流程④岗位职责⑤服务难点分析。方案内容应满足“内容详细、条理清晰、准确合理，考虑全面可靠，能够全面理解本次采购项目的要求，并有针对性作出响应，具体落实措施可行性高且针对性强”的要求。（投标文件提供详细的服务实施方案）</w:t>
      </w:r>
    </w:p>
    <w:p>
      <w:pPr>
        <w:pStyle w:val="null3"/>
        <w:ind w:left="15"/>
        <w:jc w:val="both"/>
      </w:pPr>
      <w:r>
        <w:rPr>
          <w:sz w:val="21"/>
        </w:rPr>
        <w:t>14.1工作内容：</w:t>
      </w:r>
    </w:p>
    <w:p>
      <w:pPr>
        <w:pStyle w:val="null3"/>
        <w:jc w:val="both"/>
      </w:pPr>
      <w:r>
        <w:rPr>
          <w:sz w:val="21"/>
        </w:rPr>
        <w:t>14.1.1.</w:t>
      </w:r>
      <w:r>
        <w:rPr>
          <w:sz w:val="21"/>
        </w:rPr>
        <w:t>日常预防性维护</w:t>
      </w:r>
    </w:p>
    <w:p>
      <w:pPr>
        <w:pStyle w:val="null3"/>
        <w:jc w:val="both"/>
      </w:pPr>
      <w:r>
        <w:rPr>
          <w:sz w:val="21"/>
        </w:rPr>
        <w:t>①定期巡检：明确巡检频率、巡检设备覆盖范围（</w:t>
      </w:r>
      <w:r>
        <w:rPr>
          <w:sz w:val="21"/>
        </w:rPr>
        <w:t>100%</w:t>
      </w:r>
      <w:r>
        <w:rPr>
          <w:sz w:val="21"/>
        </w:rPr>
        <w:t>全覆盖）、巡检的具体内容（如外观检查、性能测试、安全检查、除尘清洁等）。</w:t>
      </w:r>
    </w:p>
    <w:p>
      <w:pPr>
        <w:pStyle w:val="null3"/>
        <w:jc w:val="both"/>
      </w:pPr>
      <w:r>
        <w:rPr>
          <w:sz w:val="21"/>
        </w:rPr>
        <w:t>②定期保养：提供保养计划表，包括保养周期、保养项目（如更换滤网、润滑机械部件、校准传感器、备份系统数据等）、使用的耗材和工具。</w:t>
      </w:r>
    </w:p>
    <w:p>
      <w:pPr>
        <w:pStyle w:val="null3"/>
        <w:jc w:val="both"/>
      </w:pPr>
      <w:r>
        <w:rPr>
          <w:sz w:val="21"/>
        </w:rPr>
        <w:t>③状态监测：对关键设备进行实时或定期性能参数监测与记录，建立设备健康档案。</w:t>
      </w:r>
    </w:p>
    <w:p>
      <w:pPr>
        <w:pStyle w:val="null3"/>
        <w:jc w:val="both"/>
      </w:pPr>
      <w:r>
        <w:rPr>
          <w:sz w:val="21"/>
        </w:rPr>
        <w:t>15.1.2.</w:t>
      </w:r>
      <w:r>
        <w:rPr>
          <w:sz w:val="21"/>
        </w:rPr>
        <w:t>故障维修响应</w:t>
      </w:r>
    </w:p>
    <w:p>
      <w:pPr>
        <w:pStyle w:val="null3"/>
        <w:jc w:val="both"/>
      </w:pPr>
      <w:r>
        <w:rPr>
          <w:sz w:val="21"/>
        </w:rPr>
        <w:t>①故障诊断与修复：接到报修后，快速定位故障，提供解决方案，并彻底修复。需说明自带备件和需要采购备件的处理流程。</w:t>
      </w:r>
    </w:p>
    <w:p>
      <w:pPr>
        <w:pStyle w:val="null3"/>
        <w:jc w:val="both"/>
      </w:pPr>
      <w:r>
        <w:rPr>
          <w:sz w:val="21"/>
        </w:rPr>
        <w:t>②修复后验证：设备修复后，必须进行严格的性能测试和安全验证，确保达到临床使用标准后方可交付，并由使用科室签字确认。</w:t>
      </w:r>
    </w:p>
    <w:p>
      <w:pPr>
        <w:pStyle w:val="null3"/>
        <w:jc w:val="both"/>
      </w:pPr>
      <w:r>
        <w:rPr>
          <w:sz w:val="21"/>
        </w:rPr>
        <w:t>15.1.3.</w:t>
      </w:r>
      <w:r>
        <w:rPr>
          <w:sz w:val="21"/>
        </w:rPr>
        <w:t>技术管理与支持</w:t>
      </w:r>
    </w:p>
    <w:p>
      <w:pPr>
        <w:pStyle w:val="null3"/>
        <w:jc w:val="both"/>
      </w:pPr>
      <w:r>
        <w:rPr>
          <w:sz w:val="21"/>
        </w:rPr>
        <w:t>①备品备件供应：确保关键备件的可及性。提供备件来源证明（要求原厂或认证渠道）。</w:t>
      </w:r>
    </w:p>
    <w:p>
      <w:pPr>
        <w:pStyle w:val="null3"/>
        <w:jc w:val="both"/>
      </w:pPr>
      <w:r>
        <w:rPr>
          <w:sz w:val="21"/>
        </w:rPr>
        <w:t>②设备档案管理：为每一台托管设备建立并更新维护档案，包括但不限于：设备信息、每次巡检</w:t>
      </w:r>
      <w:r>
        <w:rPr>
          <w:sz w:val="21"/>
        </w:rPr>
        <w:t>/</w:t>
      </w:r>
      <w:r>
        <w:rPr>
          <w:sz w:val="21"/>
        </w:rPr>
        <w:t>保养</w:t>
      </w:r>
      <w:r>
        <w:rPr>
          <w:sz w:val="21"/>
        </w:rPr>
        <w:t>/</w:t>
      </w:r>
      <w:r>
        <w:rPr>
          <w:sz w:val="21"/>
        </w:rPr>
        <w:t>维修记录、更换备件记录、性能报告等。定期向采购人提交档案报告。</w:t>
      </w:r>
    </w:p>
    <w:p>
      <w:pPr>
        <w:pStyle w:val="null3"/>
        <w:jc w:val="both"/>
      </w:pPr>
      <w:r>
        <w:rPr>
          <w:sz w:val="21"/>
        </w:rPr>
        <w:t>③培训服务：定期为采购人的设备操作人员和初级维修人员提供现场或集中培训，内容包括设备操作规范、日常保养技巧、简单故障识别与处理等。</w:t>
      </w:r>
    </w:p>
    <w:p>
      <w:pPr>
        <w:pStyle w:val="null3"/>
        <w:jc w:val="both"/>
      </w:pPr>
      <w:r>
        <w:rPr>
          <w:sz w:val="21"/>
        </w:rPr>
        <w:t>④应急保障支持：在国家重大活动、医院等级评审、大型检查等特殊时期，提供增强型技术保障方案，如派驻工程师现场值守等。</w:t>
      </w:r>
    </w:p>
    <w:p>
      <w:pPr>
        <w:pStyle w:val="null3"/>
        <w:jc w:val="both"/>
      </w:pPr>
      <w:r>
        <w:rPr>
          <w:sz w:val="21"/>
        </w:rPr>
        <w:t>⑤管理建议：定期提供设备运行分析报告，对设备性能、故障趋势、更新换代提出专业建议。</w:t>
      </w:r>
    </w:p>
    <w:p>
      <w:pPr>
        <w:pStyle w:val="null3"/>
        <w:jc w:val="both"/>
      </w:pPr>
      <w:r>
        <w:rPr>
          <w:sz w:val="21"/>
        </w:rPr>
        <w:t>14.2</w:t>
      </w:r>
      <w:r>
        <w:rPr>
          <w:sz w:val="21"/>
        </w:rPr>
        <w:t>工作标准：这是衡量服务质量的核心尺度，必须量化、可考核，包含技术标准、质量指标、安全与合规标准或文档标准等。</w:t>
      </w:r>
    </w:p>
    <w:p>
      <w:pPr>
        <w:pStyle w:val="null3"/>
        <w:ind w:left="15"/>
        <w:jc w:val="both"/>
      </w:pPr>
      <w:r>
        <w:rPr>
          <w:sz w:val="21"/>
        </w:rPr>
        <w:t>14.3工作流程：应清晰的工作流程是效率的保证，应实现闭环管理，包含服务请求流程（如报修入口、工单创建、过程追踪等）、防性维护执行流程及备件申请流程等内容。</w:t>
      </w:r>
    </w:p>
    <w:p>
      <w:pPr>
        <w:pStyle w:val="null3"/>
        <w:ind w:left="15"/>
        <w:jc w:val="both"/>
      </w:pPr>
      <w:r>
        <w:rPr>
          <w:sz w:val="21"/>
        </w:rPr>
        <w:t>14.4</w:t>
      </w:r>
      <w:r>
        <w:rPr>
          <w:sz w:val="21"/>
        </w:rPr>
        <w:t>岗位职责</w:t>
      </w:r>
      <w:r>
        <w:rPr>
          <w:sz w:val="21"/>
        </w:rPr>
        <w:t>：明确供应商项目团队的组织架构和每个人的职责，确保责任到人。</w:t>
      </w:r>
    </w:p>
    <w:p>
      <w:pPr>
        <w:pStyle w:val="null3"/>
        <w:ind w:left="15"/>
      </w:pPr>
      <w:r>
        <w:rPr>
          <w:sz w:val="21"/>
        </w:rPr>
        <w:t>14.5</w:t>
      </w:r>
      <w:r>
        <w:rPr>
          <w:sz w:val="21"/>
        </w:rPr>
        <w:t>服务难点分析与应对措施</w:t>
      </w:r>
      <w:r>
        <w:rPr>
          <w:sz w:val="21"/>
        </w:rPr>
        <w:t>：为了考察投标人对医疗设备维保特殊性的深刻理解以及解决问题的能力，需针对设备种类繁多，技术更新快；临床需求紧迫，停机时间短进行分析；医院感控要求严格；备件供应不及时等难点进行分析。</w:t>
      </w:r>
    </w:p>
    <w:p>
      <w:pPr>
        <w:pStyle w:val="null3"/>
      </w:pPr>
      <w:r>
        <w:rPr>
          <w:sz w:val="21"/>
        </w:rPr>
        <w:t>15、中标人应建立完善的质量保证实施方案，确保设备能长期、稳定、高效地正常运行。方案包含但不限于①质量保证体系②服务质量管理③服务质量保障措施④文明作业保障措施。（投标文件提供详细的服务质量保障措施及方案）。</w:t>
      </w:r>
    </w:p>
    <w:p>
      <w:pPr>
        <w:pStyle w:val="null3"/>
        <w:ind w:left="15"/>
        <w:jc w:val="both"/>
      </w:pPr>
      <w:r>
        <w:rPr>
          <w:sz w:val="21"/>
        </w:rPr>
        <w:t>15.1质量保证体系：投标人应证明其已建立并运行一个国际或国内公认的质量管理体系，并将其完全应用于本项目，包含体系认证及体系框架等内容</w:t>
      </w:r>
    </w:p>
    <w:p>
      <w:pPr>
        <w:pStyle w:val="null3"/>
        <w:ind w:left="15"/>
        <w:jc w:val="both"/>
      </w:pPr>
      <w:r>
        <w:rPr>
          <w:sz w:val="21"/>
        </w:rPr>
        <w:t>15.2</w:t>
      </w:r>
      <w:r>
        <w:rPr>
          <w:sz w:val="21"/>
        </w:rPr>
        <w:t>服务质量管理</w:t>
      </w:r>
      <w:r>
        <w:rPr>
          <w:sz w:val="21"/>
        </w:rPr>
        <w:t>：要求投标人说明如何对服务全过程进行监督、记录和考核，包含过程质量控制、绩效监控与考核及持续改进机制等内容。</w:t>
      </w:r>
    </w:p>
    <w:p>
      <w:pPr>
        <w:pStyle w:val="null3"/>
        <w:ind w:left="15"/>
        <w:jc w:val="both"/>
      </w:pPr>
      <w:r>
        <w:rPr>
          <w:sz w:val="21"/>
        </w:rPr>
        <w:t>15.3服务质量保障措施：本部分要求投标人提供具体的人力、物力和技术资源来保障质量，包含人员保障、技术与工具保障及备件保障等内容。</w:t>
      </w:r>
    </w:p>
    <w:p>
      <w:pPr>
        <w:pStyle w:val="null3"/>
        <w:ind w:left="15"/>
        <w:jc w:val="both"/>
      </w:pPr>
      <w:r>
        <w:rPr>
          <w:sz w:val="21"/>
        </w:rPr>
        <w:t>15.4</w:t>
      </w:r>
      <w:r>
        <w:rPr>
          <w:sz w:val="21"/>
        </w:rPr>
        <w:t>文明作业保障措施</w:t>
      </w:r>
      <w:r>
        <w:rPr>
          <w:sz w:val="21"/>
        </w:rPr>
        <w:t>：确保服务行为符合医院的特殊环境要求，包含形象规范、现场作业规范、院感与安全控制等内容</w:t>
      </w:r>
    </w:p>
    <w:p>
      <w:pPr>
        <w:pStyle w:val="null3"/>
      </w:pPr>
      <w:r>
        <w:rPr>
          <w:sz w:val="21"/>
        </w:rPr>
        <w:t>16.中标人应建立完善的应急预案机制，将保障设备的正常使用作为最重要的任务。应急预案应充分考虑各种可能导致设备无法正常使用时的情况（包括但不仅限于水电气故障、人员误操作等情况）。（投标文件提供详细的对突发事件的应急服务方案）。</w:t>
      </w:r>
    </w:p>
    <w:p>
      <w:pPr>
        <w:pStyle w:val="null3"/>
      </w:pPr>
      <w:r>
        <w:rPr/>
        <w:t>采购包1（西门子DSA维保采购项目）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签订合同并年保生效，中标人安装全新DSA球管后，采购人在收到中标人开具的正规对应金额发票后5个工作日内办理支付合同金额50%的支付手续；剩余50%在维护保养期满，中标人发出书面请款函，并提供书面年度保养报告、合同及采购人在满足支付条件后5个工作日内办理支付剩余合同金额50%的支付手续。中标供应商不得委托第三方开具发票办理结算事宜，结算时需提供与合同签订时的公司名称一致的发票，否则采购人可拒付。如遇节假日或不可抗因素，则付款日期顺延。</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1期：应与产品检测参数一致，并应符合我国有关技术规范和技术标准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西门子DSA维保采购项目</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800,000.00</w:t>
            </w:r>
          </w:p>
        </w:tc>
        <w:tc>
          <w:tcPr>
            <w:tcW w:type="dxa" w:w="933"/>
          </w:tcPr>
          <w:p>
            <w:pPr>
              <w:pStyle w:val="null3"/>
              <w:jc w:val="right"/>
            </w:pPr>
            <w:r>
              <w:rPr/>
              <w:t>1,600,000.00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西门子DSA维保采购项目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采购包2（西门子64排CT维保采购项目）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1期：支付比例100%,1、先服务，后付费；服务期内分6期付清。 2、第一年（1）第一次支付(合同总额的1/6)，中标人完成首保后，提供①保养及维修报告②合同书③中标通知书④中标人开具的正规足额发票，采购人在满足支付条件后5个工作日内支付。（2）第二次支付(合同总额的1/6)，本合同年度的最后一个月，中标人提供①保养及维修报告②合同书③中标通知书④乙方开具的正规足额发票，采购人满足支付条件后5个工作日内支付。 第二年（1）第一次支付(合同总额的1/6)，本合同年度的第六个月，中标人提供①保养及维修报告②合同书③中标通知书④中标人开具的正规足额发票，采购人在满足支付条件后5个工作日内支付。 （2）第二次支付(合同总额的1/6)，本合同年度的最后一个月，中标人提供①保养及维修报告②合同书③中标通知书④中标人开具的正规足额发票，采购人在满足支付条件后5个工作日内支付。 第三年（1）第一次支付(合同总额的1/6)，本合同年度的第六个月，中标人提供①保养及维修报告②合同书③中标通知书④中标人开具的正规足额发票，采购人在满足支付条件后5个工作日内支付。 （2）第二次支付(合同总额的1/6)，本合同年度的最后一个月，中标人提供①保养及维修报告②合同书③中标通知书④中标人开具的正规足额发票，采购人在满足支付条件后5个工作日内支付。 3、中标供应商不得委托第三方开具发票办理结算事宜，结算时需提供与合同签订时的公司名称一致的发票，否则采购人可拒付。如遇节假日或不可抗因素，则付款日期顺延。</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1期：应与产品检测参数一致，并应符合我国有关技术规范和技术标准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西门子64排CT维保采购项目</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900,000.00</w:t>
            </w:r>
          </w:p>
        </w:tc>
        <w:tc>
          <w:tcPr>
            <w:tcW w:type="dxa" w:w="933"/>
          </w:tcPr>
          <w:p>
            <w:pPr>
              <w:pStyle w:val="null3"/>
              <w:jc w:val="right"/>
            </w:pPr>
            <w:r>
              <w:rPr/>
              <w:t>2,700,000.00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西门子64排CT维保采购项目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广州医科大学附属第四医院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通知书中确定的中标金额为计算基数，参照国家发展计划委员会颁发的[2002]1980号文《招标代理服务收费管理暂行办法》及[2011]534号文《国家发改委关于降低部分建设项目收费标准规范收费行为等有关问题的通知》的有关规定执行收取，按差额定率累进法服务类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其他，1，本项目评分部分的综合信用评价得分运用广州公共资源交易政府采购领域信用评价体系进行计算(综合信用评价得分=供应商在广州公共资源交易信用评价(政府采购供应商信用评价分) X 5%) 。投标人应在投标响应前通过广州交易集团有限公司网站完成企业信用档案登记，并确认成功，以免出现企业信用评价分无法使用等情况，登记手册可查阅 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2、不专门面向中小企业原因，依照《政府采购促进中小企业发展管理办法》（财库〔2020〕46号）规定，本项目符合“照本办法规定预留采购份额无法确保充分供应、充分竞争，或者存在可能影响政府采购目标实现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采购包1(西门子DSA维保采购项目)：综合评分法,是指投标文件满足招标文件全部实质性要求，且按照评审因素的量化指标评审得分最高的投标人为中标候选人的评标方法。（最低报价不是中标的唯一依据。）</w:t>
      </w:r>
    </w:p>
    <w:p>
      <w:pPr>
        <w:pStyle w:val="null3"/>
      </w:pPr>
      <w:r>
        <w:rPr/>
        <w:t>采购包2(西门子64排CT维保采购项目)：综合评分法,是指投标文件满足招标文件全部实质性要求，且按照评审因素的量化指标评审得分最高的投标人为中标候选人的评标方法。（最低报价不是中标的唯一依据。）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采购包1（西门子DSA维保采购项目）：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采购包2（西门子64排CT维保采购项目）：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采购包1（西门子DSA维保采购项目）：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投标人须具备有效的《辐射安全许可证》（投标文件中提供复印件作为证明材料）</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本项目非专门面向中小企业采购的项目（本项目采购标的所属行业：工业）</w:t>
            </w:r>
          </w:p>
        </w:tc>
      </w:tr>
    </w:tbl>
    <w:p>
      <w:pPr>
        <w:pStyle w:val="null3"/>
      </w:pPr>
      <w:r>
        <w:rPr/>
        <w:t>采购包2（西门子64排CT维保采购项目）：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投标人须具备有效的《辐射安全许可证》（投标文件中提供复印件作为证明材料）</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本项目非专门面向中小企业采购的项目（本项目采购标的所属行业：工业）</w:t>
            </w:r>
          </w:p>
        </w:tc>
      </w:tr>
    </w:tbl>
    <w:p>
      <w:pPr>
        <w:pStyle w:val="null3"/>
        <w:ind w:firstLine="480"/>
      </w:pPr>
      <w:r>
        <w:rPr/>
        <w:t>表二符合性审查表：</w:t>
      </w:r>
    </w:p>
    <w:p>
      <w:pPr>
        <w:pStyle w:val="null3"/>
      </w:pPr>
      <w:r>
        <w:rPr/>
        <w:t>采购包1（西门子DSA维保采购项目）：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1）投标报价未超过项目本包组的最高限价；2）对本项目的全部招标内容进行报价；3）投标报价是唯一确定的。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采购包2（西门子64排CT维保采购项目）：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1）投标报价未超过项目本包组的最高限价；2）对本项目的全部招标内容进行报价；3）投标报价是唯一确定的。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采购包1(西门子DSA维保采购项目):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商务部分33.0分</w:t>
            </w:r>
          </w:p>
          <w:p>
            <w:pPr>
              <w:pStyle w:val="null3"/>
            </w:pPr>
            <w:r>
              <w:rPr/>
              <w:t>技术部分52.0分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拟安排的项目负责人情况 (10.0分)</w:t>
            </w:r>
          </w:p>
        </w:tc>
        <w:tc>
          <w:tcPr>
            <w:tcW w:type="dxa" w:w="5076"/>
          </w:tcPr>
          <w:p>
            <w:pPr>
              <w:pStyle w:val="null3"/>
              <w:jc w:val="left"/>
            </w:pPr>
            <w:r>
              <w:rPr/>
              <w:t>（一）评分内容： 项目负责人1人： （1）具有10年（含）以上医疗设备维修服务经验得5分； （2）具有所维保设备原厂数字减影血管造影系统（简称“DSA”） 培训证书得5分。 （二）评分依据： 1.要求提供通过投标人缴纳的近三个月任意一个月的社保证明作为本单位员工的证明依据。若供应商成立不足一个月的，需提供成立情况说明函（格式自拟），无需提供相关人员社保，亦可得分； 2.提供相关证书扫描件； 3.人员工作经验，要求提供项目合同关键信息作为得分依据，通过合同关键信息无法判断是否得分的，也可以提供能证明得分的其它证明资料，如项目报告或合同甲方出具的证明文件等，需加盖合同甲方公章</w:t>
            </w:r>
          </w:p>
        </w:tc>
      </w:tr>
      <w:tr>
        <w:tc>
          <w:tcPr>
            <w:tcW w:type="dxa" w:w="922"/>
            <w:gridSpan w:val="2"/>
            <w:vMerge/>
          </w:tcPr>
          <w:p/>
        </w:tc>
        <w:tc>
          <w:tcPr>
            <w:tcW w:type="dxa" w:w="2307"/>
          </w:tcPr>
          <w:p>
            <w:pPr>
              <w:pStyle w:val="null3"/>
              <w:jc w:val="left"/>
            </w:pPr>
            <w:r>
              <w:rPr/>
              <w:t>拟安排的项目团队其他人员情况（项目负责人除外） (8.0分)</w:t>
            </w:r>
          </w:p>
        </w:tc>
        <w:tc>
          <w:tcPr>
            <w:tcW w:type="dxa" w:w="5076"/>
          </w:tcPr>
          <w:p>
            <w:pPr>
              <w:pStyle w:val="null3"/>
              <w:jc w:val="left"/>
            </w:pPr>
            <w:r>
              <w:rPr/>
              <w:t>（一）评分内容： （1）投标人至少具有2名全职维修工程师（项目负责人除外），要求工程师具有所维护设备原厂数字减影血管造影系统（简称“DSA”），提供工程师原厂培训证书扫描件和工程师所在投标单位近三个月任意一个月的社保证明作为证明材料，满足得4分，不满足不得分。 （2）提供1名全职维修工程师（项目负责人除外）具有10年（含）以上医疗设备维修服务经验，满足得4分，不满足不得分。 （二）评分依据： 1.提供相关证书扫描件。 2.要求提供通过投标人缴纳的近三个月任意一个月的社保证明作为本单位员工的证明依据。若供应商成立不足一个月的，需提供成立情况说明函（格式自拟），无需提供相关人员社保，亦可得分；3.人员工作经验，要求提供项目合同关键信息作为得分依据，通过合同关键信息无法判断是否得分的，也可以提供能证明得分的其它证明资料，如项目报告或合同甲方出具的证明文件等，需加盖合同甲方公章。</w:t>
            </w:r>
          </w:p>
        </w:tc>
      </w:tr>
      <w:tr>
        <w:tc>
          <w:tcPr>
            <w:tcW w:type="dxa" w:w="922"/>
            <w:gridSpan w:val="2"/>
            <w:vMerge/>
          </w:tcPr>
          <w:p/>
        </w:tc>
        <w:tc>
          <w:tcPr>
            <w:tcW w:type="dxa" w:w="2307"/>
          </w:tcPr>
          <w:p>
            <w:pPr>
              <w:pStyle w:val="null3"/>
              <w:jc w:val="left"/>
            </w:pPr>
            <w:r>
              <w:rPr/>
              <w:t>X射线机技术服务能力 (6.0分)</w:t>
            </w:r>
          </w:p>
        </w:tc>
        <w:tc>
          <w:tcPr>
            <w:tcW w:type="dxa" w:w="5076"/>
          </w:tcPr>
          <w:p>
            <w:pPr>
              <w:pStyle w:val="null3"/>
              <w:jc w:val="left"/>
            </w:pPr>
            <w:r>
              <w:rPr/>
              <w:t>（一）评分内容： 投标人需提供至少1名工程师具有X射线机电气组装调试培训经历。提供得6分，否则不得分。 （二）评分依据： 1.要求提供通过投标人缴纳的近三个月任意一个月的社保证明作为本单位员工的证明依据。若供应商成立不足一个月的，需提供成立情况说明函（格式自拟），无需提供相关人员社保，亦可得分； 2.提供培训经历证明材料。</w:t>
            </w:r>
          </w:p>
        </w:tc>
      </w:tr>
      <w:tr>
        <w:tc>
          <w:tcPr>
            <w:tcW w:type="dxa" w:w="922"/>
            <w:gridSpan w:val="2"/>
            <w:vMerge/>
          </w:tcPr>
          <w:p/>
        </w:tc>
        <w:tc>
          <w:tcPr>
            <w:tcW w:type="dxa" w:w="2307"/>
          </w:tcPr>
          <w:p>
            <w:pPr>
              <w:pStyle w:val="null3"/>
              <w:jc w:val="left"/>
            </w:pPr>
            <w:r>
              <w:rPr/>
              <w:t>工程师通过辐射安全与防护考核能力 (6.0分)</w:t>
            </w:r>
          </w:p>
        </w:tc>
        <w:tc>
          <w:tcPr>
            <w:tcW w:type="dxa" w:w="5076"/>
          </w:tcPr>
          <w:p>
            <w:pPr>
              <w:pStyle w:val="null3"/>
              <w:jc w:val="left"/>
            </w:pPr>
            <w:r>
              <w:rPr/>
              <w:t>（一）评分内容： 投标人拟投入工程师通过辐射安全与防护考核成绩合格，取得对应成绩报告单。每提供一名工程师得3分， 最高 6 分。 （二）评分依据： 投标文件中须同时提供以下材料，不提供不得分： (1)提供工程师成绩单复印件加盖公章； (2)要求提供通过投标人缴纳的近三个月任意一个月的社保证明作为本单位员工的证明依据。若供应商成立不足一个月的，需提供成立情况说明函（格式自拟），无需提供相关人员社保，亦可得分；</w:t>
            </w:r>
          </w:p>
        </w:tc>
      </w:tr>
      <w:tr>
        <w:tc>
          <w:tcPr>
            <w:tcW w:type="dxa" w:w="922"/>
            <w:gridSpan w:val="2"/>
            <w:vMerge/>
          </w:tcPr>
          <w:p/>
        </w:tc>
        <w:tc>
          <w:tcPr>
            <w:tcW w:type="dxa" w:w="2307"/>
          </w:tcPr>
          <w:p>
            <w:pPr>
              <w:pStyle w:val="null3"/>
              <w:jc w:val="left"/>
            </w:pPr>
            <w:r>
              <w:rPr/>
              <w:t>项目实施方案 (11.0分)</w:t>
            </w:r>
          </w:p>
        </w:tc>
        <w:tc>
          <w:tcPr>
            <w:tcW w:type="dxa" w:w="5076"/>
          </w:tcPr>
          <w:p>
            <w:pPr>
              <w:pStyle w:val="null3"/>
              <w:jc w:val="left"/>
            </w:pPr>
            <w:r>
              <w:rPr/>
              <w:t>对投标人提供的项目实施方案进行综合评审： 1.提供的实施方案包括但不限于：①工作内容②工作标准③工作流程④岗位职责⑤服务难点分析。每提供1项，得1分，满分5分： 2.在满足本项“1.”的基础上，根据提供的每项内容是否满足“内容详细、条理清晰、准确合理，考虑全面可靠，能够全面理解本次采购项目的要求，并有针对性作出响应，具体落实措施可行性高且针对性强”的要求进行评审。具体评分规则如下，本项满分6分： 上述内容，与需求相关的内容都有描述详细具体且具备可行性，内容完全满足或优于要求的，每项内容得6分； 与需求相关的内容都有描述，但不够详细具体，仅具备一定的可行性，内容部分满足要求的，每项内容得3分； 与需求相关的内容有简单描述，但存在较多不清晰、不准确之处，可行性较低，内容仅勉强与采购要求相符，每项内容得1分； 与需求相关的内容有缺漏，内容均不满足采购需求或未提供方案得0分。</w:t>
            </w:r>
          </w:p>
        </w:tc>
      </w:tr>
      <w:tr>
        <w:tc>
          <w:tcPr>
            <w:tcW w:type="dxa" w:w="922"/>
            <w:gridSpan w:val="2"/>
            <w:vMerge/>
          </w:tcPr>
          <w:p/>
        </w:tc>
        <w:tc>
          <w:tcPr>
            <w:tcW w:type="dxa" w:w="2307"/>
          </w:tcPr>
          <w:p>
            <w:pPr>
              <w:pStyle w:val="null3"/>
              <w:jc w:val="left"/>
            </w:pPr>
            <w:r>
              <w:rPr/>
              <w:t>服务质量保障措施及方案 (11.0分)</w:t>
            </w:r>
          </w:p>
        </w:tc>
        <w:tc>
          <w:tcPr>
            <w:tcW w:type="dxa" w:w="5076"/>
          </w:tcPr>
          <w:p>
            <w:pPr>
              <w:pStyle w:val="null3"/>
              <w:jc w:val="left"/>
            </w:pPr>
            <w:r>
              <w:rPr/>
              <w:t>对投标人提供的服务质量保障措施及方案进行综合评审： 1.提供的服务质量保障措施及方案包括但不限于：①质量保证体系②服务质量管理③服务质量保障措施④文明作业保障措施。每提供1项，得1分，满分4分： 2.在满足本项“1.”的基础上，根据提供的每项内容是否满足“内容详细、条理清晰、准确合理，考虑全面可靠，能够全面理解本次采购项目的要求，并有针对性作出响应，具体落实措施可行性高且针对性强”的要求进行评审。具体评分规则如下，本项满分7分： 上述内容，与需求相关的内容都有描述详细具体且具备可行性，内容完全满足或优于要求的，每项内容得7分； 与需求相关的内容都有描述，但不够详细具体，仅具备一定的可行性，内容部分满足要求的，每项内容得4分； 与需求相关的内容有简单描述，但存在较多不清晰、不准确之处，可行性较低，内容仅勉强与采购要求相符，每项内容得1分； 与需求相关的内容有缺漏，内容均不满足采购需求或未提供方案得0分。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商务条款偏离情况 (8.0分)</w:t>
            </w:r>
          </w:p>
        </w:tc>
        <w:tc>
          <w:tcPr>
            <w:tcW w:type="dxa" w:w="5076"/>
          </w:tcPr>
          <w:p>
            <w:pPr>
              <w:pStyle w:val="null3"/>
              <w:jc w:val="left"/>
            </w:pPr>
            <w:r>
              <w:rPr/>
              <w:t>根据项目需求中商务指标的满足程度进行评价，评审委员会以投标文件《用户需求书商务条款响应一览表》响应情况进行评审： 有1项负偏离，得6分； 有2项负偏离，得4分； 有3项负偏离，得2分； 有4项或以上负偏离，得1分。</w:t>
            </w:r>
          </w:p>
        </w:tc>
      </w:tr>
      <w:tr>
        <w:tc>
          <w:tcPr>
            <w:tcW w:type="dxa" w:w="922"/>
            <w:gridSpan w:val="2"/>
            <w:vMerge/>
          </w:tcPr>
          <w:p/>
        </w:tc>
        <w:tc>
          <w:tcPr>
            <w:tcW w:type="dxa" w:w="2307"/>
          </w:tcPr>
          <w:p>
            <w:pPr>
              <w:pStyle w:val="null3"/>
              <w:jc w:val="left"/>
            </w:pPr>
            <w:r>
              <w:rPr/>
              <w:t>投标人同类项目业绩 (9.0分)</w:t>
            </w:r>
          </w:p>
        </w:tc>
        <w:tc>
          <w:tcPr>
            <w:tcW w:type="dxa" w:w="5076"/>
          </w:tcPr>
          <w:p>
            <w:pPr>
              <w:pStyle w:val="null3"/>
              <w:jc w:val="left"/>
            </w:pPr>
            <w:r>
              <w:rPr/>
              <w:t>（一）评分内容： 投标人自2023年1月1日至今（以合同签订时间为准），承接过同品牌的数字减影血管造影系统维保服务（简称“DSA”），每提供1个得1.5分，最高不超过9分。 （二）评分依据： （1）需提供双方直接签署的合同或中标通知书的扫描件证明材料，内容需齐全、完整、清晰。 （2）如未按要求提供证明材料，或所提供的证明材料未能体现上述评分内容的，视为该证明材料无效。</w:t>
            </w:r>
          </w:p>
        </w:tc>
      </w:tr>
      <w:tr>
        <w:tc>
          <w:tcPr>
            <w:tcW w:type="dxa" w:w="922"/>
            <w:gridSpan w:val="2"/>
            <w:vMerge/>
          </w:tcPr>
          <w:p/>
        </w:tc>
        <w:tc>
          <w:tcPr>
            <w:tcW w:type="dxa" w:w="2307"/>
          </w:tcPr>
          <w:p>
            <w:pPr>
              <w:pStyle w:val="null3"/>
              <w:jc w:val="left"/>
            </w:pPr>
            <w:r>
              <w:rPr/>
              <w:t>400热线服务 (3.0分)</w:t>
            </w:r>
          </w:p>
        </w:tc>
        <w:tc>
          <w:tcPr>
            <w:tcW w:type="dxa" w:w="5076"/>
          </w:tcPr>
          <w:p>
            <w:pPr>
              <w:pStyle w:val="null3"/>
              <w:jc w:val="left"/>
            </w:pPr>
            <w:r>
              <w:rPr/>
              <w:t>（一）评分内容： （1）投标人具备400热线客户服务专线电话，全年24小时*365天开通，并设有全职工程师接听。投标人应保证400应真实有效，提供承诺函得3分，不提不得分。 （二）评分依据： 投标文件中须提供以下材料，不提供不得分： (1)提供承诺函，格式自拟；</w:t>
            </w:r>
          </w:p>
        </w:tc>
      </w:tr>
      <w:tr>
        <w:tc>
          <w:tcPr>
            <w:tcW w:type="dxa" w:w="922"/>
            <w:gridSpan w:val="2"/>
            <w:vMerge/>
          </w:tcPr>
          <w:p/>
        </w:tc>
        <w:tc>
          <w:tcPr>
            <w:tcW w:type="dxa" w:w="2307"/>
          </w:tcPr>
          <w:p>
            <w:pPr>
              <w:pStyle w:val="null3"/>
              <w:jc w:val="left"/>
            </w:pPr>
            <w:r>
              <w:rPr/>
              <w:t>配件存储 (2.0分)</w:t>
            </w:r>
          </w:p>
        </w:tc>
        <w:tc>
          <w:tcPr>
            <w:tcW w:type="dxa" w:w="5076"/>
          </w:tcPr>
          <w:p>
            <w:pPr>
              <w:pStyle w:val="null3"/>
              <w:jc w:val="left"/>
            </w:pPr>
            <w:r>
              <w:rPr/>
              <w:t>投标人需在具有专业、充足的设备储备，提供储备能力证明文件（包含配件清单和照片说明材料）并加盖公章，否则不得分。</w:t>
            </w:r>
          </w:p>
        </w:tc>
      </w:tr>
      <w:tr>
        <w:tc>
          <w:tcPr>
            <w:tcW w:type="dxa" w:w="922"/>
            <w:gridSpan w:val="2"/>
            <w:vMerge/>
          </w:tcPr>
          <w:p/>
        </w:tc>
        <w:tc>
          <w:tcPr>
            <w:tcW w:type="dxa" w:w="2307"/>
          </w:tcPr>
          <w:p>
            <w:pPr>
              <w:pStyle w:val="null3"/>
              <w:jc w:val="left"/>
            </w:pPr>
            <w:r>
              <w:rPr/>
              <w:t>对突发事件的应急服务预案 (11.0分)</w:t>
            </w:r>
          </w:p>
        </w:tc>
        <w:tc>
          <w:tcPr>
            <w:tcW w:type="dxa" w:w="5076"/>
          </w:tcPr>
          <w:p>
            <w:pPr>
              <w:pStyle w:val="null3"/>
              <w:jc w:val="left"/>
            </w:pPr>
            <w:r>
              <w:rPr/>
              <w:t>投标人应建立完善的应急预案机制，将保障设备的正常使用作为最重要的任务。应急预案应充分考虑各种可能导致设备无法正常使用时的情况（包括但不仅限于水电气故障、人员误操作等情况）。对投标人提供的应急预案进行综合评审： 1.应急预案包含但不限于以下2项内容：①水电气故障情况 ②人员误操作情况，每提供1项，得2分，满分4分。 2.在满足“1.”的基础上，根据提供的每项内容是否满足“内容详细、条理清晰、准确合理，考虑全面可靠，能够全面理解本次采购项目的要求，并有针对性作出响应，具体落实措施可行性高且针对性强”的要求进行评审。具体评分规则如下，满分7分： 上述①-②项内容，与需求相关的内容都有描述详细具体且具备可行性，内容完全满足或优于要求的，每项内容得7分； 与需求相关的内容都有描述，但不够详细具体，仅具备一定的可行性，内容部分满足要求的，每项内容得4分； 与需求相关的内容有简单描述，但存在较多不清晰、不准确之处，可行性较低，内容仅勉强与采购要求相符，每项内容得1分； 与需求相关的内容有缺漏，内容均不满足采购需求或未提供方案得0分。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采购包2(西门子64排CT维保采购项目):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技术服务条款 (15.0分)</w:t>
            </w:r>
          </w:p>
        </w:tc>
        <w:tc>
          <w:tcPr>
            <w:tcW w:type="dxa" w:w="5076"/>
          </w:tcPr>
          <w:p>
            <w:pPr>
              <w:pStyle w:val="null3"/>
              <w:jc w:val="left"/>
            </w:pPr>
            <w:r>
              <w:rPr/>
              <w:t>所投服务全部满足或优于用户需求书中带▲号的重要参数要求的，得15分。 有1项“▲”号重要参数负偏离，得10分； 有2项“▲”号重要参数负偏离，得5分； 有3项“▲”号重要参数负偏离，得0分； 所有投标人须提供相应用户需求参数的证明文件，否则评标委员会有权视相应用户需求参数响应不符合招标要求（如相应证明文件为英文版，请同时提供中文版）</w:t>
            </w:r>
          </w:p>
        </w:tc>
      </w:tr>
      <w:tr>
        <w:tc>
          <w:tcPr>
            <w:tcW w:type="dxa" w:w="922"/>
            <w:gridSpan w:val="2"/>
            <w:vMerge/>
          </w:tcPr>
          <w:p/>
        </w:tc>
        <w:tc>
          <w:tcPr>
            <w:tcW w:type="dxa" w:w="2307"/>
          </w:tcPr>
          <w:p>
            <w:pPr>
              <w:pStyle w:val="null3"/>
              <w:jc w:val="left"/>
            </w:pPr>
            <w:r>
              <w:rPr/>
              <w:t>服务质量保障措施及方案 (15.0分)</w:t>
            </w:r>
          </w:p>
        </w:tc>
        <w:tc>
          <w:tcPr>
            <w:tcW w:type="dxa" w:w="5076"/>
          </w:tcPr>
          <w:p>
            <w:pPr>
              <w:pStyle w:val="null3"/>
              <w:jc w:val="left"/>
            </w:pPr>
            <w:r>
              <w:rPr/>
              <w:t>对投标人提供的服务质量保障措施及方案进行综合评审： 1.提供的服务质量保障措施及方案包括但不限于：①质量保证体系②服务质量管理③服务质量保障措施(如配件储备能力等)④文明作业保障措施。每提供1项，得1.5分，满分6分： 2.在满足本项“1.”的基础上，根据提供的每项内容是否满足“内容详细、条理清晰、准确合理，考虑全面可靠，能够全面理解本次采购项目的要求，并有针对性作出响应，具体落实措施可行性高且针对性强”的要求进行评审。具体评分规则如下，本项满分9分： 上述内容，与需求相关的内容都有描述详细具体且具备可行性，内容完全满足或优于要求的，每项内容得9分； 与需求相关的内容都有描述，但不够详细具体，仅具备一定的可行性，内容部分满足要求的，每项内容得5分； 与需求相关的内容有简单描述，但存在较多不清晰、不准确之处，可行性较低，内容仅勉强与采购要求相符，每项内容得1分； 与需求相关的内容有缺漏，内容均不满足采购需求或未提供方案得0分。</w:t>
            </w:r>
          </w:p>
        </w:tc>
      </w:tr>
      <w:tr>
        <w:tc>
          <w:tcPr>
            <w:tcW w:type="dxa" w:w="922"/>
            <w:gridSpan w:val="2"/>
            <w:vMerge/>
          </w:tcPr>
          <w:p/>
        </w:tc>
        <w:tc>
          <w:tcPr>
            <w:tcW w:type="dxa" w:w="2307"/>
          </w:tcPr>
          <w:p>
            <w:pPr>
              <w:pStyle w:val="null3"/>
              <w:jc w:val="left"/>
            </w:pPr>
            <w:r>
              <w:rPr/>
              <w:t>项目实施方案 (15.0分)</w:t>
            </w:r>
          </w:p>
        </w:tc>
        <w:tc>
          <w:tcPr>
            <w:tcW w:type="dxa" w:w="5076"/>
          </w:tcPr>
          <w:p>
            <w:pPr>
              <w:pStyle w:val="null3"/>
              <w:jc w:val="left"/>
            </w:pPr>
            <w:r>
              <w:rPr/>
              <w:t>1.提供的实施方案包括但不限于：①工作内容②工作标准③工作流程④岗位职责⑤服务难点分析。每提供1项，得1分，满分5分： 2.在满足本项“1.”的基础上，根据提供的每项内容是否满足“内容详细、条理清晰、准确合理，考虑全面可靠，能够全面理解本次采购项目的要求，并有针对性作出响应，具体落实措施可行性高且针对性强”的要求进行评审。具体评分规则如下，本项满分10分： 上述内容，与需求相关的内容都有描述详细具体且具备可行性，内容完全满足或优于要求的，每项内容得10分； 与需求相关的内容都有描述，但不够详细具体，仅具备一定的可行性，内容部分满足要求的，每项内容得6分； 与需求相关的内容有简单描述，但存在较多不清晰、不准确之处，可行性较低，内容仅勉强与采购要求相符，每项内容得2分； 与需求相关的内容有缺漏，内容均不满足采购需求或未提供方案得0分。</w:t>
            </w:r>
          </w:p>
        </w:tc>
      </w:tr>
      <w:tr>
        <w:tc>
          <w:tcPr>
            <w:tcW w:type="dxa" w:w="922"/>
            <w:gridSpan w:val="2"/>
            <w:vMerge/>
          </w:tcPr>
          <w:p/>
        </w:tc>
        <w:tc>
          <w:tcPr>
            <w:tcW w:type="dxa" w:w="2307"/>
          </w:tcPr>
          <w:p>
            <w:pPr>
              <w:pStyle w:val="null3"/>
              <w:jc w:val="left"/>
            </w:pPr>
            <w:r>
              <w:rPr/>
              <w:t>服务人员的配备 (10.0分)</w:t>
            </w:r>
          </w:p>
        </w:tc>
        <w:tc>
          <w:tcPr>
            <w:tcW w:type="dxa" w:w="5076"/>
          </w:tcPr>
          <w:p>
            <w:pPr>
              <w:pStyle w:val="null3"/>
              <w:jc w:val="left"/>
            </w:pPr>
            <w:r>
              <w:rPr/>
              <w:t>有5名以上接受过相关CT维修培训的在职技术人员，并提供至少一名工程师原厂认证合格或经过原厂维修培训所获证书复印件及投标截止日期前三个月任一个月工程师在投标人单位的社保证明复印件（CT提供一名原厂认证合格或经过原厂维修培训所获证书）。所提供的相关培训证明资料复印件如是英文版本的，必须提供中文译本，并加盖投标人公章。每提供一名工程师原厂培训证书得6分，不提供不得分，本小项最高6分；其它符合条件工程师，每提供一名培训证书得1分，本小项最高4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 (8.0分)</w:t>
            </w:r>
          </w:p>
        </w:tc>
        <w:tc>
          <w:tcPr>
            <w:tcW w:type="dxa" w:w="5076"/>
          </w:tcPr>
          <w:p>
            <w:pPr>
              <w:pStyle w:val="null3"/>
              <w:jc w:val="left"/>
            </w:pPr>
            <w:r>
              <w:rPr/>
              <w:t>投标人自2023年1月1日至今（以合同签订时间为准），承接过同品牌的64排CT全保服务。每提供1个得1分，最高不超过8分（提供合同或者中标通知复印件，不提供不得分）</w:t>
            </w:r>
          </w:p>
        </w:tc>
      </w:tr>
      <w:tr>
        <w:tc>
          <w:tcPr>
            <w:tcW w:type="dxa" w:w="922"/>
            <w:gridSpan w:val="2"/>
            <w:vMerge/>
          </w:tcPr>
          <w:p/>
        </w:tc>
        <w:tc>
          <w:tcPr>
            <w:tcW w:type="dxa" w:w="2307"/>
          </w:tcPr>
          <w:p>
            <w:pPr>
              <w:pStyle w:val="null3"/>
              <w:jc w:val="left"/>
            </w:pPr>
            <w:r>
              <w:rPr/>
              <w:t>对突发事件的应急服务预案 (12.0分)</w:t>
            </w:r>
          </w:p>
        </w:tc>
        <w:tc>
          <w:tcPr>
            <w:tcW w:type="dxa" w:w="5076"/>
          </w:tcPr>
          <w:p>
            <w:pPr>
              <w:pStyle w:val="null3"/>
              <w:jc w:val="left"/>
            </w:pPr>
            <w:r>
              <w:rPr/>
              <w:t>投标人应建立完善的应急预案机制，将保障设备的正常使用作为最重要的任务。应急预案应充分考虑各种可能导致设备无法正常使用时的情况（包括但不仅限于水电气故障、人员误操作等情况）。对投标人提供的应急预案进行综合评审： 1.应急预案包含但不限于以下2项内容：①水电气故障情况 ②人员误操作情况，每提供1项，得2分，满分4分。 2.在满足“1.”的基础上，根据提供的每项内容是否满足“内容详细、条理清晰、准确合理，考虑全面可靠，能够全面理解本次采购项目的要求，并有针对性作出响应，具体落实措施可行性高且针对性强”的要求进行评审。具体评分规则如下，满分8分： 上述①-②项内容，与需求相关的内容都有描述详细具体且具备可行性，内容完全满足或优于要求的，每项内容得8分； 与需求相关的内容都有描述，但不够详细具体，仅具备一定的可行性，内容部分满足要求的，每项内容得5分； 与需求相关的内容有简单描述，但存在较多不清晰、不准确之处，可行性较低，内容仅勉强与采购要求相符，每项内容得2分； 与需求相关的内容有缺漏，内容均不满足采购需求或未提供方案得0分。</w:t>
            </w:r>
          </w:p>
        </w:tc>
      </w:tr>
      <w:tr>
        <w:tc>
          <w:tcPr>
            <w:tcW w:type="dxa" w:w="922"/>
            <w:gridSpan w:val="2"/>
            <w:vMerge/>
          </w:tcPr>
          <w:p/>
        </w:tc>
        <w:tc>
          <w:tcPr>
            <w:tcW w:type="dxa" w:w="2307"/>
          </w:tcPr>
          <w:p>
            <w:pPr>
              <w:pStyle w:val="null3"/>
              <w:jc w:val="left"/>
            </w:pPr>
            <w:r>
              <w:rPr/>
              <w:t>管理体系认证 (10.0分)</w:t>
            </w:r>
          </w:p>
        </w:tc>
        <w:tc>
          <w:tcPr>
            <w:tcW w:type="dxa" w:w="5076"/>
          </w:tcPr>
          <w:p>
            <w:pPr>
              <w:pStyle w:val="null3"/>
              <w:jc w:val="left"/>
            </w:pPr>
            <w:r>
              <w:rPr/>
              <w:t>投标人具备与本项目相关的有效期内的管理体系认证证书。每提供1项认证证书得2分，满分10分。 注：1.提供上述在有效期内的认证证书复印件及全国认证认可信息公共服务平台（http://www.cnca.cn）上查询到的在有效期内的官网截图打印件，已失效或撤销的或暂停的，不提供不得分。公开信息中无法查询或与公开信息不一致的，投标人必须提供发证机构出具的证明函。 2.如因企业成立时间不满足认证时间要求且办理认证所需要合理时间不够导致未能获得证书，投标人提供说明文件明确以上事项，说明合理且属实的，可对应得分。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服务评分（由高到低）；（2）业绩得分（由高到低）。如以上都相同的，名次由采购人采取随机抽取方式确定。</w:t>
      </w:r>
    </w:p>
    <w:p>
      <w:pPr>
        <w:pStyle w:val="null3"/>
      </w:pPr>
      <w:r>
        <w:rPr/>
        <w:t>采购包2：</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服务评分（由高到低）；（2）业绩得分（由高到低）。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jc w:val="both"/>
      </w:pPr>
      <w:r>
        <w:rPr>
          <w:sz w:val="21"/>
          <w:b/>
        </w:rPr>
        <w:t>甲　　方：</w:t>
      </w:r>
    </w:p>
    <w:p>
      <w:pPr>
        <w:pStyle w:val="null3"/>
        <w:jc w:val="both"/>
      </w:pPr>
      <w:r>
        <w:rPr>
          <w:sz w:val="21"/>
        </w:rPr>
        <w:t>统一社会信用代码</w:t>
      </w:r>
      <w:r>
        <w:rPr>
          <w:sz w:val="21"/>
        </w:rPr>
        <w:t>:</w:t>
      </w:r>
    </w:p>
    <w:p>
      <w:pPr>
        <w:pStyle w:val="null3"/>
        <w:jc w:val="both"/>
      </w:pPr>
      <w:r>
        <w:rPr>
          <w:sz w:val="21"/>
        </w:rPr>
        <w:t>电　　话：　　传　　真：　　地　　址：</w:t>
      </w:r>
    </w:p>
    <w:p>
      <w:pPr>
        <w:pStyle w:val="null3"/>
        <w:jc w:val="both"/>
      </w:pPr>
      <w:r>
        <w:rPr>
          <w:sz w:val="21"/>
          <w:b/>
        </w:rPr>
        <w:t>乙　　方：</w:t>
      </w:r>
    </w:p>
    <w:p>
      <w:pPr>
        <w:pStyle w:val="null3"/>
        <w:jc w:val="both"/>
      </w:pPr>
      <w:r>
        <w:rPr>
          <w:sz w:val="21"/>
        </w:rPr>
        <w:t>统一社会信用代码</w:t>
      </w:r>
      <w:r>
        <w:rPr>
          <w:sz w:val="21"/>
        </w:rPr>
        <w:t>:</w:t>
      </w:r>
    </w:p>
    <w:p>
      <w:pPr>
        <w:pStyle w:val="null3"/>
        <w:jc w:val="both"/>
      </w:pPr>
      <w:r>
        <w:rPr>
          <w:sz w:val="21"/>
        </w:rPr>
        <w:t>电　　话：　　传　　真：　　地　　址：</w:t>
      </w:r>
    </w:p>
    <w:p>
      <w:pPr>
        <w:pStyle w:val="null3"/>
        <w:jc w:val="both"/>
      </w:pPr>
      <w:r>
        <w:rPr/>
        <w:t xml:space="preserve"> </w:t>
      </w:r>
    </w:p>
    <w:p>
      <w:pPr>
        <w:pStyle w:val="null3"/>
        <w:jc w:val="both"/>
      </w:pPr>
      <w:r>
        <w:rPr/>
        <w:t xml:space="preserve"> </w:t>
      </w:r>
      <w:r>
        <w:rPr>
          <w:sz w:val="21"/>
          <w:shd w:fill="FFFFFF" w:val="clear"/>
        </w:rPr>
        <w:t xml:space="preserve"> </w:t>
      </w:r>
      <w:r>
        <w:rPr>
          <w:sz w:val="21"/>
          <w:shd w:fill="FFFFFF" w:val="clear"/>
        </w:rPr>
        <w:t>根据</w:t>
      </w:r>
      <w:r>
        <w:rPr>
          <w:sz w:val="21"/>
          <w:u w:val="single"/>
          <w:shd w:fill="FFFFFF" w:val="clear"/>
        </w:rPr>
        <w:t xml:space="preserve">         </w:t>
      </w:r>
      <w:r>
        <w:rPr>
          <w:sz w:val="21"/>
          <w:u w:val="single"/>
          <w:shd w:fill="FFFFFF" w:val="clear"/>
        </w:rPr>
        <w:t>项目</w:t>
      </w:r>
      <w:r>
        <w:rPr>
          <w:sz w:val="21"/>
          <w:shd w:fill="FFFFFF" w:val="clear"/>
        </w:rPr>
        <w:t>的采购结果，按照《中华人民共和国政府采购法》，《中华人民共和国民法典</w:t>
      </w:r>
      <w:r>
        <w:rPr>
          <w:sz w:val="21"/>
          <w:shd w:fill="FFFFFF" w:val="clear"/>
        </w:rPr>
        <w:t>(合同编)》的规定，经双方协商，本着平等互利和诚实信用的原则，一致同意遵守本合同如下。</w:t>
      </w:r>
    </w:p>
    <w:p>
      <w:pPr>
        <w:pStyle w:val="null3"/>
        <w:jc w:val="both"/>
      </w:pPr>
      <w:r>
        <w:rPr>
          <w:sz w:val="21"/>
          <w:b/>
        </w:rPr>
        <w:t>1、保修设备</w:t>
      </w:r>
    </w:p>
    <w:p>
      <w:pPr>
        <w:pStyle w:val="null3"/>
        <w:ind w:left="15"/>
        <w:jc w:val="both"/>
      </w:pPr>
      <w:r>
        <w:rPr>
          <w:sz w:val="21"/>
        </w:rPr>
        <w:t>乙方负责向甲方供应下表中所列设备的保修服务。</w:t>
      </w:r>
    </w:p>
    <w:tbl>
      <w:tblPr>
        <w:tblW w:w="0" w:type="auto"/>
        <w:tblBorders>
          <w:top w:val="none" w:color="000000" w:sz="4"/>
          <w:left w:val="none" w:color="000000" w:sz="4"/>
          <w:bottom w:val="none" w:color="000000" w:sz="4"/>
          <w:right w:val="none" w:color="000000" w:sz="4"/>
          <w:insideH w:val="none"/>
          <w:insideV w:val="none"/>
        </w:tblBorders>
      </w:tblPr>
      <w:tblGrid>
        <w:gridCol w:w="1092"/>
        <w:gridCol w:w="855"/>
        <w:gridCol w:w="1500"/>
        <w:gridCol w:w="1171"/>
        <w:gridCol w:w="908"/>
        <w:gridCol w:w="1474"/>
        <w:gridCol w:w="1250"/>
      </w:tblGrid>
      <w:tr>
        <w:tc>
          <w:tcPr>
            <w:tcW w:type="dxa" w:w="10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品名</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厂家</w:t>
            </w:r>
          </w:p>
        </w:tc>
        <w:tc>
          <w:tcPr>
            <w:tcW w:type="dxa" w:w="1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规格型号</w:t>
            </w:r>
          </w:p>
        </w:tc>
        <w:tc>
          <w:tcPr>
            <w:tcW w:type="dxa" w:w="1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序列号</w:t>
            </w:r>
          </w:p>
        </w:tc>
        <w:tc>
          <w:tcPr>
            <w:tcW w:type="dxa" w:w="9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单位</w:t>
            </w:r>
          </w:p>
        </w:tc>
        <w:tc>
          <w:tcPr>
            <w:tcW w:type="dxa" w:w="1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数量</w:t>
            </w:r>
          </w:p>
        </w:tc>
        <w:tc>
          <w:tcPr>
            <w:tcW w:type="dxa" w:w="1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包含配件</w:t>
            </w:r>
          </w:p>
        </w:tc>
      </w:tr>
      <w:tr>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 xml:space="preserve">                                   </w:t>
      </w:r>
    </w:p>
    <w:p>
      <w:pPr>
        <w:pStyle w:val="null3"/>
        <w:ind w:left="15"/>
        <w:jc w:val="both"/>
      </w:pPr>
      <w:r>
        <w:rPr>
          <w:sz w:val="21"/>
          <w:b/>
        </w:rPr>
        <w:t>2、合同总价以及有效期:</w:t>
      </w:r>
    </w:p>
    <w:p>
      <w:pPr>
        <w:pStyle w:val="null3"/>
        <w:ind w:left="15"/>
        <w:jc w:val="both"/>
      </w:pPr>
      <w:r>
        <w:rPr>
          <w:sz w:val="21"/>
        </w:rPr>
        <w:t>总价为</w:t>
      </w:r>
      <w:r>
        <w:rPr>
          <w:sz w:val="21"/>
        </w:rPr>
        <w:t>(大写)：</w:t>
      </w:r>
      <w:r>
        <w:rPr>
          <w:sz w:val="21"/>
          <w:u w:val="single"/>
        </w:rPr>
        <w:t xml:space="preserve">        </w:t>
      </w:r>
      <w:r>
        <w:rPr>
          <w:sz w:val="21"/>
        </w:rPr>
        <w:t>元整，即</w:t>
      </w:r>
      <w:r>
        <w:rPr>
          <w:sz w:val="21"/>
        </w:rPr>
        <w:t>RMB</w:t>
      </w:r>
      <w:r>
        <w:rPr>
          <w:sz w:val="21"/>
          <w:u w:val="single"/>
        </w:rPr>
        <w:t>￥：</w:t>
      </w:r>
      <w:r>
        <w:rPr>
          <w:sz w:val="21"/>
          <w:u w:val="single"/>
        </w:rPr>
        <w:t xml:space="preserve">      </w:t>
      </w:r>
      <w:r>
        <w:rPr>
          <w:sz w:val="21"/>
        </w:rPr>
        <w:t>元。该合同总金额是保修期发生的所有含税费用。本合同执行期间合同总金额不变。</w:t>
      </w:r>
    </w:p>
    <w:p>
      <w:pPr>
        <w:pStyle w:val="null3"/>
        <w:ind w:left="15"/>
        <w:jc w:val="both"/>
      </w:pPr>
      <w:r>
        <w:rPr>
          <w:sz w:val="21"/>
        </w:rPr>
        <w:t>本合同自</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 xml:space="preserve"> </w:t>
      </w:r>
      <w:r>
        <w:rPr>
          <w:sz w:val="21"/>
        </w:rPr>
        <w:t>日至</w:t>
      </w:r>
      <w:r>
        <w:rPr>
          <w:sz w:val="21"/>
          <w:u w:val="single"/>
        </w:rPr>
        <w:t xml:space="preserve">     </w:t>
      </w:r>
      <w:r>
        <w:rPr>
          <w:sz w:val="21"/>
        </w:rPr>
        <w:t>年</w:t>
      </w:r>
      <w:r>
        <w:rPr>
          <w:sz w:val="21"/>
          <w:u w:val="single"/>
        </w:rPr>
        <w:t xml:space="preserve">     </w:t>
      </w:r>
      <w:r>
        <w:rPr>
          <w:sz w:val="21"/>
        </w:rPr>
        <w:t xml:space="preserve"> </w:t>
      </w:r>
      <w:r>
        <w:rPr>
          <w:sz w:val="21"/>
        </w:rPr>
        <w:t>月</w:t>
      </w:r>
      <w:r>
        <w:rPr>
          <w:sz w:val="21"/>
          <w:u w:val="single"/>
        </w:rPr>
        <w:t xml:space="preserve">     </w:t>
      </w:r>
      <w:r>
        <w:rPr>
          <w:sz w:val="21"/>
        </w:rPr>
        <w:t>日有效。</w:t>
      </w:r>
    </w:p>
    <w:p>
      <w:pPr>
        <w:pStyle w:val="null3"/>
        <w:ind w:left="15"/>
        <w:jc w:val="both"/>
      </w:pPr>
      <w:r>
        <w:rPr>
          <w:sz w:val="21"/>
          <w:b/>
        </w:rPr>
        <w:t>3、合同组成</w:t>
      </w:r>
    </w:p>
    <w:p>
      <w:pPr>
        <w:pStyle w:val="null3"/>
        <w:ind w:left="15"/>
        <w:jc w:val="both"/>
      </w:pPr>
      <w:r>
        <w:rPr>
          <w:sz w:val="21"/>
        </w:rPr>
        <w:t>详细价格、技术说明及其它有关合同设备的特定信息由合同附件说明。所有附件及本项目的招投标文件、会议纪要等均为本合同不可分割之一部分。</w:t>
      </w:r>
    </w:p>
    <w:p>
      <w:pPr>
        <w:pStyle w:val="null3"/>
        <w:ind w:left="15"/>
        <w:jc w:val="both"/>
      </w:pPr>
      <w:r>
        <w:rPr>
          <w:sz w:val="21"/>
          <w:b/>
        </w:rPr>
        <w:t>4、技术要求</w:t>
      </w:r>
    </w:p>
    <w:p>
      <w:pPr>
        <w:pStyle w:val="null3"/>
        <w:ind w:left="15"/>
        <w:jc w:val="both"/>
      </w:pPr>
      <w:r>
        <w:rPr>
          <w:sz w:val="21"/>
        </w:rPr>
        <w:t>乙方所提供配件，必须符合国家有关规范和环保要求及甲方的技术要求，其质量、规格及技术特征符合合同附件的要求，并提供设备配件的出厂测试报告。</w:t>
      </w:r>
    </w:p>
    <w:p>
      <w:pPr>
        <w:pStyle w:val="null3"/>
        <w:ind w:left="15"/>
        <w:jc w:val="both"/>
      </w:pPr>
      <w:r>
        <w:rPr>
          <w:sz w:val="21"/>
          <w:b/>
        </w:rPr>
        <w:t>5、付款方式：</w:t>
      </w:r>
    </w:p>
    <w:p>
      <w:pPr>
        <w:pStyle w:val="null3"/>
        <w:jc w:val="both"/>
      </w:pPr>
      <w:r>
        <w:rPr>
          <w:sz w:val="21"/>
        </w:rPr>
        <w:t>适用包</w:t>
      </w:r>
      <w:r>
        <w:rPr>
          <w:sz w:val="21"/>
        </w:rPr>
        <w:t>1：</w:t>
      </w:r>
    </w:p>
    <w:p>
      <w:pPr>
        <w:pStyle w:val="null3"/>
        <w:ind w:firstLine="200"/>
        <w:jc w:val="both"/>
      </w:pPr>
      <w:r>
        <w:rPr/>
        <w:t>签订合同并年保生效，乙方安装全新</w:t>
      </w:r>
      <w:r>
        <w:rPr/>
        <w:t>DSA球管后，甲方在收到乙方开具的正规对应金额发票后5个工作日内办理支付合同金额50%的支付手续</w:t>
      </w:r>
      <w:r>
        <w:rPr>
          <w:sz w:val="21"/>
        </w:rPr>
        <w:t>；剩余</w:t>
      </w:r>
      <w:r>
        <w:rPr>
          <w:sz w:val="21"/>
        </w:rPr>
        <w:t xml:space="preserve">50%在维护保养期满，乙方发出书面请款函，并提供书面年度保养报告、合同，甲方在满足支付条件后5个工作日内办理支付剩余合同金额50%的支付手续。 </w:t>
      </w:r>
      <w:r>
        <w:rPr>
          <w:sz w:val="21"/>
        </w:rPr>
        <w:t>中标供应商不得委托第三方开具发票办理结算事宜，结算时需提供与合同签订时的公司名称一致的发票，否则采购人可拒付。如遇节假日或不可抗因素，则付款日期顺延。</w:t>
      </w:r>
    </w:p>
    <w:p>
      <w:pPr>
        <w:pStyle w:val="null3"/>
        <w:jc w:val="both"/>
      </w:pPr>
      <w:r>
        <w:rPr>
          <w:sz w:val="21"/>
        </w:rPr>
        <w:t>适用包</w:t>
      </w:r>
      <w:r>
        <w:rPr>
          <w:sz w:val="21"/>
        </w:rPr>
        <w:t>2：</w:t>
      </w:r>
    </w:p>
    <w:p>
      <w:pPr>
        <w:pStyle w:val="null3"/>
        <w:jc w:val="both"/>
      </w:pPr>
      <w:r>
        <w:rPr>
          <w:sz w:val="21"/>
        </w:rPr>
        <w:t>1、先服务，后付费；服务期内分6期付清。</w:t>
      </w:r>
    </w:p>
    <w:p>
      <w:pPr>
        <w:pStyle w:val="null3"/>
        <w:ind w:firstLine="210"/>
        <w:jc w:val="both"/>
      </w:pPr>
      <w:r>
        <w:rPr>
          <w:sz w:val="21"/>
        </w:rPr>
        <w:t>2、第一年（1）第一次支付(合同总额的1/6)，乙方完成首保后，提供①保养及维修报告②合同书③中标通知书④乙方开具的正规足额发票，甲方在满足支付条件后5个工作日内支付。（2）第二次支付(合同总额的1/6)，本合同年度的最后一个月，乙方提供①保养及维修报告②合同书③中标通知书④乙方开具的正规足额发票，甲方满足支付条件后5个工作日内支付。 第二年（1）第一次支付(合同总额的1/6)，本合同年度的第六个月，乙方提供①保养及维修报告②合同书③中标通知书④乙方开具的正规足额发票，乙方在满足支付条件后5个工作日内支付。（2）第二次支付(合同总额的1/6)，本合同年度的最后一个月，乙方提供①保养及维修报告②合同书③中标通知书④乙方开具的正规足额发票，甲方在满足支付条件后5个工作日内支付。 第三年（1）第一次支付(合同总额的1/6)，本合同年度的第六个月，乙方提供①保养及维修报告②合同书③中标通知书④乙方开具的正规足额发票，甲方在满足支付条件后5个工作日内支付。（2）第二次支付(合同总额的1/6)，本合同年度的最后一个月，乙方提供①保养及维修报告②合同书③中标通知书④乙方开具的正规足额发票，甲方在满足支付条件后5个工作日内支付。</w:t>
      </w:r>
    </w:p>
    <w:p>
      <w:pPr>
        <w:pStyle w:val="null3"/>
        <w:ind w:firstLine="210"/>
        <w:jc w:val="both"/>
      </w:pPr>
      <w:r>
        <w:rPr>
          <w:sz w:val="21"/>
        </w:rPr>
        <w:t>3</w:t>
      </w:r>
      <w:r>
        <w:rPr>
          <w:sz w:val="21"/>
        </w:rPr>
        <w:t>、</w:t>
      </w:r>
      <w:r>
        <w:rPr>
          <w:sz w:val="21"/>
        </w:rPr>
        <w:t>中标供应商不得委托第三方开具发票办理结算事宜，结算时需提供与合同签订时的公司名称一致的发票，否则采购人可拒付。如遇节假日或不可抗因素，则付款日期顺延。</w:t>
      </w:r>
    </w:p>
    <w:p>
      <w:pPr>
        <w:pStyle w:val="null3"/>
        <w:jc w:val="both"/>
      </w:pPr>
      <w:r>
        <w:rPr>
          <w:sz w:val="21"/>
          <w:b/>
        </w:rPr>
        <w:t>6、甲方的责任与义务：</w:t>
      </w:r>
    </w:p>
    <w:p>
      <w:pPr>
        <w:pStyle w:val="null3"/>
        <w:ind w:left="15"/>
        <w:jc w:val="both"/>
      </w:pPr>
      <w:r>
        <w:rPr>
          <w:sz w:val="21"/>
        </w:rPr>
        <w:t>6.1 甲方应当按照本合同的付款时间表支付款项。</w:t>
      </w:r>
    </w:p>
    <w:p>
      <w:pPr>
        <w:pStyle w:val="null3"/>
        <w:ind w:left="15"/>
        <w:jc w:val="both"/>
      </w:pPr>
      <w:r>
        <w:rPr>
          <w:sz w:val="21"/>
        </w:rPr>
        <w:t>6.2甲方应按照乙方提供的系统场地准备手册中有关的场地要求准备和保持仪器、系统的现场环境。如果由于现场环境与乙方要求的不符合而造成设备出现故障，则甲方应承担由此产生的额外的维修费用。</w:t>
      </w:r>
    </w:p>
    <w:p>
      <w:pPr>
        <w:pStyle w:val="null3"/>
        <w:ind w:left="15"/>
        <w:jc w:val="both"/>
      </w:pPr>
      <w:r>
        <w:rPr>
          <w:sz w:val="21"/>
        </w:rPr>
        <w:t>6.3甲方应为乙方工程师或授权代表进行全面维修和保养服务提供方便，例如，向乙方提供有关故障的信息，在仪器现场适当的距离内，提供足够的工作空间和必要的设施等。</w:t>
      </w:r>
    </w:p>
    <w:p>
      <w:pPr>
        <w:pStyle w:val="null3"/>
        <w:ind w:left="15"/>
        <w:jc w:val="both"/>
      </w:pPr>
      <w:r>
        <w:rPr>
          <w:sz w:val="21"/>
        </w:rPr>
        <w:t>6.4 保证设备维持在清洁和卫生的状况。</w:t>
      </w:r>
    </w:p>
    <w:p>
      <w:pPr>
        <w:pStyle w:val="null3"/>
        <w:ind w:left="15"/>
        <w:jc w:val="both"/>
      </w:pPr>
      <w:r>
        <w:rPr>
          <w:sz w:val="21"/>
        </w:rPr>
        <w:t>6.5 按照制造商发布的设备操作说明及规定对设备进行正常的操作及调整。</w:t>
      </w:r>
    </w:p>
    <w:p>
      <w:pPr>
        <w:pStyle w:val="null3"/>
        <w:ind w:left="15"/>
        <w:jc w:val="both"/>
      </w:pPr>
      <w:r>
        <w:rPr>
          <w:sz w:val="21"/>
          <w:b/>
        </w:rPr>
        <w:t>7、乙方的责任与义务：</w:t>
      </w:r>
    </w:p>
    <w:p>
      <w:pPr>
        <w:pStyle w:val="null3"/>
        <w:ind w:left="15"/>
        <w:jc w:val="both"/>
      </w:pPr>
      <w:r>
        <w:rPr>
          <w:sz w:val="21"/>
        </w:rPr>
        <w:t>7.1 乙方为保证甲方的设备处于优良运行状态，将：</w:t>
      </w:r>
    </w:p>
    <w:p>
      <w:pPr>
        <w:pStyle w:val="null3"/>
        <w:ind w:left="15"/>
        <w:jc w:val="both"/>
      </w:pPr>
      <w:r>
        <w:rPr>
          <w:sz w:val="21"/>
        </w:rPr>
        <w:t>a)对本合同第一页所约定的设备提供保修服务。</w:t>
      </w:r>
    </w:p>
    <w:p>
      <w:pPr>
        <w:pStyle w:val="null3"/>
        <w:ind w:left="15"/>
        <w:jc w:val="both"/>
      </w:pPr>
      <w:r>
        <w:rPr>
          <w:sz w:val="21"/>
        </w:rPr>
        <w:t>b)提供设备的安全检查和运行状态检查，并按提供当年的系统状态报告。</w:t>
      </w:r>
    </w:p>
    <w:p>
      <w:pPr>
        <w:pStyle w:val="null3"/>
        <w:ind w:left="15"/>
        <w:jc w:val="both"/>
      </w:pPr>
      <w:r>
        <w:rPr>
          <w:sz w:val="21"/>
        </w:rPr>
        <w:t>7.2 乙方提供设备维修服务与保养将遵从如下条款：</w:t>
      </w:r>
    </w:p>
    <w:p>
      <w:pPr>
        <w:pStyle w:val="null3"/>
        <w:ind w:left="15"/>
        <w:jc w:val="both"/>
      </w:pPr>
      <w:r>
        <w:rPr>
          <w:sz w:val="21"/>
        </w:rPr>
        <w:t>a)服务时间：</w:t>
      </w:r>
    </w:p>
    <w:p>
      <w:pPr>
        <w:pStyle w:val="null3"/>
        <w:ind w:left="15"/>
        <w:jc w:val="both"/>
      </w:pPr>
      <w:r>
        <w:rPr>
          <w:sz w:val="21"/>
        </w:rPr>
        <w:t>b)初次电话响应时间：</w:t>
      </w:r>
    </w:p>
    <w:p>
      <w:pPr>
        <w:pStyle w:val="null3"/>
        <w:ind w:left="15"/>
        <w:jc w:val="both"/>
      </w:pPr>
      <w:r>
        <w:rPr>
          <w:sz w:val="21"/>
        </w:rPr>
        <w:t>c)现场响应时间：</w:t>
      </w:r>
    </w:p>
    <w:p>
      <w:pPr>
        <w:pStyle w:val="null3"/>
        <w:ind w:left="15"/>
        <w:jc w:val="both"/>
      </w:pPr>
      <w:r>
        <w:rPr>
          <w:sz w:val="21"/>
        </w:rPr>
        <w:t>d) 保修期内，维修中由乙方视故障情况自行决定是否修理或更换零部件，维修或更换零部件的费用均乙方承担，旧部件由乙方收回。</w:t>
      </w:r>
    </w:p>
    <w:p>
      <w:pPr>
        <w:pStyle w:val="null3"/>
        <w:ind w:left="15"/>
        <w:jc w:val="both"/>
      </w:pPr>
      <w:r>
        <w:rPr>
          <w:sz w:val="21"/>
        </w:rPr>
        <w:t>g)保养：在合同期内，乙方定期提供保养的次数</w:t>
      </w:r>
      <w:r>
        <w:rPr>
          <w:sz w:val="21"/>
          <w:u w:val="single"/>
        </w:rPr>
        <w:t xml:space="preserve">   </w:t>
      </w:r>
      <w:r>
        <w:rPr>
          <w:sz w:val="21"/>
          <w:u w:val="single"/>
        </w:rPr>
        <w:t>/年</w:t>
      </w:r>
      <w:r>
        <w:rPr>
          <w:sz w:val="21"/>
        </w:rPr>
        <w:t>、保养的工作内容（可附页）、故障隐患排除、维护记录要求等。</w:t>
      </w:r>
    </w:p>
    <w:p>
      <w:pPr>
        <w:pStyle w:val="null3"/>
        <w:ind w:left="15"/>
        <w:jc w:val="both"/>
      </w:pPr>
      <w:r>
        <w:rPr>
          <w:sz w:val="21"/>
        </w:rPr>
        <w:t>7.3  处置由于乙方提供设备服务而发生的有害的、生物废物以及废弃包装箱。</w:t>
      </w:r>
    </w:p>
    <w:p>
      <w:pPr>
        <w:pStyle w:val="null3"/>
        <w:ind w:left="15"/>
        <w:jc w:val="both"/>
      </w:pPr>
      <w:r>
        <w:rPr>
          <w:sz w:val="21"/>
        </w:rPr>
        <w:t>7.4  对于疑难故障或因等待零部件供应而导致维修时间超过</w:t>
      </w:r>
      <w:r>
        <w:rPr>
          <w:sz w:val="21"/>
          <w:u w:val="single"/>
        </w:rPr>
        <w:t xml:space="preserve">    </w:t>
      </w:r>
      <w:r>
        <w:rPr>
          <w:sz w:val="21"/>
        </w:rPr>
        <w:t>个工作日的，由乙方向甲方提供备用机或其它措施：</w:t>
      </w:r>
      <w:r>
        <w:rPr>
          <w:sz w:val="21"/>
          <w:u w:val="single"/>
        </w:rPr>
        <w:t xml:space="preserve">         </w:t>
      </w:r>
      <w:r>
        <w:rPr>
          <w:sz w:val="21"/>
        </w:rPr>
        <w:t>。</w:t>
      </w:r>
    </w:p>
    <w:p>
      <w:pPr>
        <w:pStyle w:val="null3"/>
        <w:ind w:left="15"/>
        <w:jc w:val="both"/>
      </w:pPr>
      <w:r>
        <w:rPr>
          <w:sz w:val="21"/>
        </w:rPr>
        <w:t xml:space="preserve">7.5 </w:t>
      </w:r>
      <w:r>
        <w:rPr>
          <w:sz w:val="20"/>
        </w:rPr>
        <w:t>乙方需完全遵守《中华人民共和国劳动合同法》有关规定和《中华人民共和国妇女权益保障法》中关于</w:t>
      </w:r>
      <w:r>
        <w:rPr>
          <w:sz w:val="20"/>
        </w:rPr>
        <w:t>“</w:t>
      </w:r>
      <w:r>
        <w:rPr>
          <w:sz w:val="20"/>
        </w:rPr>
        <w:t>劳动和社会保障权益</w:t>
      </w:r>
      <w:r>
        <w:rPr>
          <w:sz w:val="20"/>
        </w:rPr>
        <w:t>”</w:t>
      </w:r>
      <w:r>
        <w:rPr>
          <w:sz w:val="20"/>
        </w:rPr>
        <w:t>的有关要求</w:t>
      </w:r>
    </w:p>
    <w:p>
      <w:pPr>
        <w:pStyle w:val="null3"/>
        <w:ind w:left="15"/>
        <w:jc w:val="both"/>
      </w:pPr>
      <w:r>
        <w:rPr>
          <w:sz w:val="21"/>
          <w:b/>
        </w:rPr>
        <w:t>8、不可抗力：</w:t>
      </w:r>
    </w:p>
    <w:p>
      <w:pPr>
        <w:pStyle w:val="null3"/>
        <w:ind w:left="15"/>
        <w:jc w:val="both"/>
      </w:pPr>
      <w:r>
        <w:rPr>
          <w:sz w:val="21"/>
        </w:rPr>
        <w:t>8.1不可抗力指战争、严重火灾、洪水、台风、地震等或其它双方认定的不可抗力事件。</w:t>
      </w:r>
    </w:p>
    <w:p>
      <w:pPr>
        <w:pStyle w:val="null3"/>
        <w:ind w:left="15"/>
        <w:jc w:val="both"/>
      </w:pPr>
      <w:r>
        <w:rPr>
          <w:sz w:val="21"/>
        </w:rPr>
        <w:t>8.2签约双方中任何一方由于不可抗力影响合同执行时，发生不可抗力一方应尽快将事故通知另一方。在此情况下，乙方仍然有责任采取必要的措施加速提交服务，双方应通过友好协商忙解决本合同的执行问题。</w:t>
      </w:r>
    </w:p>
    <w:p>
      <w:pPr>
        <w:pStyle w:val="null3"/>
        <w:ind w:left="15"/>
        <w:jc w:val="both"/>
      </w:pPr>
      <w:r>
        <w:rPr>
          <w:sz w:val="21"/>
          <w:b/>
        </w:rPr>
        <w:t>9、索赔：</w:t>
      </w:r>
    </w:p>
    <w:p>
      <w:pPr>
        <w:pStyle w:val="null3"/>
        <w:ind w:left="15"/>
        <w:jc w:val="both"/>
      </w:pPr>
      <w:r>
        <w:rPr>
          <w:sz w:val="21"/>
        </w:rPr>
        <w:t>9.1</w:t>
      </w:r>
      <w:r>
        <w:rPr>
          <w:sz w:val="21"/>
          <w:shd w:fill="FFFFFF" w:val="clear"/>
        </w:rPr>
        <w:t>乙方没有在合同约定响应时间内响应或没有响应合同内其它条款，甲方有权向乙方提出相关的补偿</w:t>
      </w:r>
      <w:r>
        <w:rPr>
          <w:sz w:val="21"/>
        </w:rPr>
        <w:t>。</w:t>
      </w:r>
    </w:p>
    <w:p>
      <w:pPr>
        <w:pStyle w:val="null3"/>
        <w:ind w:left="15"/>
        <w:jc w:val="both"/>
      </w:pPr>
      <w:r>
        <w:rPr>
          <w:sz w:val="21"/>
        </w:rPr>
        <w:t>9.2在合同执行期间，如果乙方对甲方提出的索赔和差异负有责任，乙方应按照甲方同意的下列一种或多种方式解决索赔事宜。</w:t>
      </w:r>
    </w:p>
    <w:p>
      <w:pPr>
        <w:pStyle w:val="null3"/>
        <w:ind w:left="15"/>
        <w:jc w:val="both"/>
      </w:pPr>
      <w:r>
        <w:rPr>
          <w:sz w:val="21"/>
        </w:rPr>
        <w:t>a)乙方同意退货，并按合同规定的同种货币将货款退还给甲方，并承担由此发生的一切损失和费用。</w:t>
      </w:r>
    </w:p>
    <w:p>
      <w:pPr>
        <w:pStyle w:val="null3"/>
        <w:ind w:left="15"/>
        <w:jc w:val="both"/>
      </w:pPr>
      <w:r>
        <w:rPr>
          <w:sz w:val="21"/>
        </w:rPr>
        <w:t>b)根据新配件给设备带来的损坏程度以及甲方所遭受损失的数额，甲乙双方商定降低配件价格或退货。如果这些金额不足以补偿索赔金额，甲方有权向乙方提出不足部分的补偿。</w:t>
      </w:r>
    </w:p>
    <w:p>
      <w:pPr>
        <w:pStyle w:val="null3"/>
        <w:ind w:left="15"/>
        <w:jc w:val="both"/>
      </w:pPr>
      <w:r>
        <w:rPr>
          <w:sz w:val="21"/>
        </w:rPr>
        <w:t>c)用符合规格、质量和性能要求的新零件、部件或配件来更换有缺陷部分或修补缺陷的部份，乙方应承担一切费用和风险并负担甲方所发生的一切直接费用。同时，相应延长质量保证期。</w:t>
      </w:r>
    </w:p>
    <w:p>
      <w:pPr>
        <w:pStyle w:val="null3"/>
        <w:ind w:left="15"/>
        <w:jc w:val="both"/>
      </w:pPr>
      <w:r>
        <w:rPr>
          <w:sz w:val="21"/>
        </w:rPr>
        <w:t>d)乙方没有在合同约定响应时间内响应，甲方有权向乙方提出相关的补偿。</w:t>
      </w:r>
    </w:p>
    <w:p>
      <w:pPr>
        <w:pStyle w:val="null3"/>
        <w:ind w:left="15"/>
        <w:jc w:val="both"/>
      </w:pPr>
      <w:r>
        <w:rPr>
          <w:sz w:val="21"/>
        </w:rPr>
        <w:t>9.3如果在甲方发出索赔通知后30天内，乙方未作答复，上述索赔应视为已被乙方接受。甲方将从合同款项中扣回索赔金额。如果这些金额不足以补偿索赔金额，甲方有权向乙方提出不足部分的补偿。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left="15"/>
        <w:jc w:val="both"/>
      </w:pPr>
      <w:r>
        <w:rPr>
          <w:sz w:val="21"/>
        </w:rPr>
        <w:t>9.4</w:t>
      </w:r>
      <w:r>
        <w:rPr>
          <w:sz w:val="21"/>
        </w:rPr>
        <w:t>甲方无正当理由拒收货物</w:t>
      </w:r>
      <w:r>
        <w:rPr>
          <w:sz w:val="21"/>
        </w:rPr>
        <w:t>/接受服务，到期拒付货物/服务款项的，甲方向乙方偿付本合同总价的7.5%的违约金。甲方逾期付款，则每日按逾期金额的1‰向乙方偿付违约金，总金额不超过合同竞价的3%。</w:t>
      </w:r>
    </w:p>
    <w:p>
      <w:pPr>
        <w:pStyle w:val="null3"/>
        <w:ind w:left="15"/>
        <w:jc w:val="both"/>
      </w:pPr>
      <w:r>
        <w:rPr>
          <w:sz w:val="21"/>
          <w:b/>
        </w:rPr>
        <w:t>10、违约责任：</w:t>
      </w:r>
      <w:r>
        <w:rPr>
          <w:sz w:val="21"/>
        </w:rPr>
        <w:t>如一方违约，不执行、不遵守合同中的条款，且在另一方发出通知后的</w:t>
      </w:r>
      <w:r>
        <w:rPr>
          <w:sz w:val="21"/>
        </w:rPr>
        <w:t>30天内仍未采取弥补措施的，另一方有权单方面解除本合同，并要求违约方赔偿相关的经济损失，违约方应当承担相关的赔偿责任。</w:t>
      </w:r>
    </w:p>
    <w:p>
      <w:pPr>
        <w:pStyle w:val="null3"/>
        <w:ind w:left="15"/>
        <w:jc w:val="both"/>
      </w:pPr>
      <w:r>
        <w:rPr>
          <w:sz w:val="21"/>
          <w:b/>
        </w:rPr>
        <w:t>11、合同终止：</w:t>
      </w:r>
      <w:r>
        <w:rPr>
          <w:sz w:val="21"/>
        </w:rPr>
        <w:t>如果一方违反合同，并在收到对方违约通知书后</w:t>
      </w:r>
      <w:r>
        <w:rPr>
          <w:sz w:val="21"/>
        </w:rPr>
        <w:t>30天内仍未能改正违约的另一方可立即终止本合同。甲方的相关索赔参照本合同第9点。</w:t>
      </w:r>
    </w:p>
    <w:p>
      <w:pPr>
        <w:pStyle w:val="null3"/>
        <w:ind w:left="15"/>
        <w:jc w:val="both"/>
      </w:pPr>
      <w:r>
        <w:rPr>
          <w:sz w:val="21"/>
          <w:b/>
        </w:rPr>
        <w:t>12、争议解决</w:t>
      </w:r>
      <w:r>
        <w:rPr>
          <w:sz w:val="21"/>
        </w:rPr>
        <w:t>：签约双方在履约中发生争执和分歧，双方应通过友好协商解决，若经协商不能达成协议时，则向甲方所在地人民法院提起诉讼。受理期间，双方应继续执行合同其余部份。</w:t>
      </w:r>
    </w:p>
    <w:p>
      <w:pPr>
        <w:pStyle w:val="null3"/>
        <w:jc w:val="both"/>
      </w:pPr>
      <w:r>
        <w:rPr>
          <w:sz w:val="21"/>
          <w:b/>
        </w:rPr>
        <w:t>13、其他：</w:t>
      </w:r>
    </w:p>
    <w:p>
      <w:pPr>
        <w:pStyle w:val="null3"/>
        <w:jc w:val="both"/>
      </w:pPr>
      <w:r>
        <w:rPr>
          <w:sz w:val="21"/>
        </w:rPr>
        <w:t>13.1本合同正本肆份，具有同等法律效力，甲方执叁份，乙方执壹份。本合同经双方法定代表人（委托代理人）签字并加盖单位合同印章之日起即时生效。</w:t>
      </w:r>
    </w:p>
    <w:p>
      <w:pPr>
        <w:pStyle w:val="null3"/>
        <w:jc w:val="both"/>
      </w:pPr>
      <w:r>
        <w:rPr>
          <w:sz w:val="21"/>
        </w:rPr>
        <w:t>13.2 本合同未尽事宜，双方可另行签订补充协议并按其执行。</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183"/>
        <w:gridCol w:w="4123"/>
      </w:tblGrid>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甲方（盖章）：广州医科大学附属第四医院</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w:t>
            </w:r>
            <w:r>
              <w:rPr>
                <w:sz w:val="21"/>
              </w:rPr>
              <w:t>址：广州市增城区光明东路</w:t>
            </w:r>
            <w:r>
              <w:rPr>
                <w:sz w:val="21"/>
              </w:rPr>
              <w:t>1</w:t>
            </w:r>
            <w:r>
              <w:rPr>
                <w:sz w:val="21"/>
              </w:rPr>
              <w:t>号</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开户名称：广州医科大学附属第四医院</w:t>
            </w:r>
          </w:p>
          <w:p>
            <w:pPr>
              <w:pStyle w:val="null3"/>
            </w:pPr>
            <w:r>
              <w:rPr>
                <w:sz w:val="21"/>
              </w:rPr>
              <w:t>（广州市增城区人民医院）</w:t>
            </w:r>
          </w:p>
          <w:p>
            <w:pPr>
              <w:pStyle w:val="null3"/>
            </w:pPr>
            <w:r>
              <w:rPr>
                <w:sz w:val="21"/>
              </w:rPr>
              <w:t>开户银行：中信银行广州增城支行</w:t>
            </w:r>
          </w:p>
          <w:p>
            <w:pPr>
              <w:pStyle w:val="null3"/>
            </w:pPr>
            <w:r>
              <w:rPr>
                <w:sz w:val="21"/>
              </w:rPr>
              <w:t>银行账号：</w:t>
            </w:r>
            <w:r>
              <w:rPr>
                <w:sz w:val="21"/>
              </w:rPr>
              <w:t>7444710182600010949</w:t>
            </w:r>
          </w:p>
          <w:p>
            <w:pPr>
              <w:pStyle w:val="null3"/>
            </w:pPr>
            <w:r>
              <w:rPr>
                <w:sz w:val="21"/>
              </w:rPr>
              <w:t>纳税人识别号：</w:t>
            </w:r>
            <w:r>
              <w:rPr>
                <w:sz w:val="21"/>
              </w:rPr>
              <w:t>12440118455404482F</w:t>
            </w:r>
          </w:p>
          <w:p>
            <w:pPr>
              <w:pStyle w:val="null3"/>
              <w:jc w:val="both"/>
            </w:pPr>
            <w:r>
              <w:rPr>
                <w:sz w:val="21"/>
              </w:rPr>
              <w:t>联系电话：</w:t>
            </w:r>
            <w:r>
              <w:rPr>
                <w:sz w:val="21"/>
              </w:rPr>
              <w:t>020-62287620</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供应商规模：</w:t>
            </w:r>
          </w:p>
          <w:p>
            <w:pPr>
              <w:pStyle w:val="null3"/>
            </w:pPr>
            <w:r>
              <w:rPr>
                <w:sz w:val="21"/>
              </w:rPr>
              <w:t>供应商规模：</w:t>
            </w:r>
          </w:p>
          <w:p>
            <w:pPr>
              <w:pStyle w:val="null3"/>
              <w:jc w:val="both"/>
            </w:pPr>
            <w:r>
              <w:rPr>
                <w:sz w:val="21"/>
              </w:rPr>
              <w:t>开户名称：</w:t>
            </w:r>
          </w:p>
          <w:p>
            <w:pPr>
              <w:pStyle w:val="null3"/>
            </w:pPr>
            <w:r>
              <w:rPr>
                <w:sz w:val="21"/>
              </w:rPr>
              <w:t>开户银行：</w:t>
            </w:r>
          </w:p>
          <w:p>
            <w:pPr>
              <w:pStyle w:val="null3"/>
            </w:pPr>
            <w:r>
              <w:rPr>
                <w:sz w:val="21"/>
              </w:rPr>
              <w:t>银行账号：</w:t>
            </w:r>
          </w:p>
          <w:p>
            <w:pPr>
              <w:pStyle w:val="null3"/>
              <w:jc w:val="both"/>
            </w:pPr>
            <w:r>
              <w:rPr>
                <w:sz w:val="21"/>
              </w:rPr>
              <w:t>纳税人识别号：</w:t>
            </w:r>
          </w:p>
          <w:p>
            <w:pPr>
              <w:pStyle w:val="null3"/>
              <w:jc w:val="both"/>
            </w:pPr>
            <w:r>
              <w:rPr>
                <w:sz w:val="21"/>
              </w:rPr>
              <w:t>联系电话：</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21"/>
              </w:rPr>
              <w:t>020-82747593</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签约时间：</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签约时间：</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签约地点：广州市增城区</w:t>
            </w:r>
          </w:p>
        </w:tc>
      </w:tr>
    </w:tbl>
    <w:p>
      <w:pPr>
        <w:pStyle w:val="null3"/>
        <w:jc w:val="both"/>
      </w:pPr>
      <w:r>
        <w:rPr/>
        <w:t xml:space="preserve">  </w:t>
      </w:r>
    </w:p>
    <w:p>
      <w:pPr>
        <w:pStyle w:val="null3"/>
        <w:jc w:val="both"/>
      </w:pPr>
      <w:r>
        <w:rPr>
          <w:sz w:val="36"/>
          <w:b/>
        </w:rPr>
        <w:t>补充条款：</w:t>
      </w:r>
    </w:p>
    <w:p>
      <w:pPr>
        <w:pStyle w:val="null3"/>
        <w:jc w:val="both"/>
      </w:pPr>
      <w:r>
        <w:rPr>
          <w:sz w:val="36"/>
          <w:b/>
        </w:rPr>
        <w:t>详细服务内容</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440101-2025-15783</w:t>
      </w:r>
    </w:p>
    <w:p>
      <w:pPr>
        <w:pStyle w:val="null3"/>
        <w:jc w:val="center"/>
        <w:outlineLvl w:val="3"/>
      </w:pPr>
      <w:r>
        <w:rPr>
          <w:sz w:val="24"/>
          <w:b/>
        </w:rPr>
        <w:t>采购项目编号：</w:t>
      </w:r>
      <w:r>
        <w:rPr>
          <w:sz w:val="24"/>
          <w:b/>
        </w:rPr>
        <w:t>0724-2531Z2895898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广州医科大学附属第四医院医疗设备维保采购项目</w:t>
      </w:r>
      <w:r>
        <w:rPr>
          <w:u w:val="single"/>
        </w:rPr>
        <w:t>”</w:t>
      </w:r>
      <w:r>
        <w:rPr/>
        <w:t>项目的招标[采购项目编号为：</w:t>
      </w:r>
      <w:r>
        <w:rPr>
          <w:u w:val="single"/>
        </w:rPr>
        <w:t>0724-2531Z2895898</w:t>
      </w:r>
      <w:r>
        <w:rPr/>
        <w:t>]，我方愿参与投标。</w:t>
      </w:r>
    </w:p>
    <w:p>
      <w:pPr>
        <w:pStyle w:val="null3"/>
        <w:ind w:firstLine="480"/>
      </w:pPr>
      <w:r>
        <w:rPr/>
        <w:t>我方确认收到贵方提供的</w:t>
      </w:r>
      <w:r>
        <w:rPr>
          <w:u w:val="single"/>
        </w:rPr>
        <w:t>“</w:t>
      </w:r>
      <w:r>
        <w:rPr>
          <w:u w:val="single"/>
        </w:rPr>
        <w:t>广州医科大学附属第四医院医疗设备维保采购项目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广州医科大学附属第四医院医疗设备维保采购项目</w:t>
      </w:r>
      <w:r>
        <w:rPr/>
        <w:t>”项目采购[采购项目编号为</w:t>
      </w:r>
      <w:r>
        <w:rPr/>
        <w:t>0724-2531Z2895898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广州医科大学附属第四医院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广州医科大学附属第四医院医疗设备维保采购项目</w:t>
      </w:r>
      <w:r>
        <w:rPr/>
        <w:t>招标中获中标（采购项目编号：</w:t>
      </w:r>
      <w:r>
        <w:rPr/>
        <w:t>0724-2531Z2895898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