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440981-2026-01862</w:t>
      </w:r>
    </w:p>
    <w:p>
      <w:pPr>
        <w:pStyle w:val="null3"/>
        <w:jc w:val="center"/>
        <w:outlineLvl w:val="3"/>
      </w:pPr>
      <w:r>
        <w:rPr>
          <w:sz w:val="24"/>
          <w:b/>
        </w:rPr>
        <w:t>采购项目编号：</w:t>
      </w:r>
      <w:r>
        <w:rPr>
          <w:sz w:val="24"/>
          <w:b/>
        </w:rPr>
        <w:t>0724-2631Z1433120</w:t>
      </w:r>
    </w:p>
    <w:p>
      <w:pPr>
        <w:pStyle w:val="null3"/>
        <w:jc w:val="center"/>
        <w:outlineLvl w:val="3"/>
      </w:pPr>
      <w:r>
        <w:rPr>
          <w:sz w:val="24"/>
          <w:b/>
        </w:rPr>
        <w:t>项目名称：</w:t>
      </w:r>
      <w:r>
        <w:rPr>
          <w:sz w:val="24"/>
          <w:b/>
        </w:rPr>
        <w:t>西门子CT（3台）维护保养服务</w:t>
      </w:r>
    </w:p>
    <w:p>
      <w:pPr>
        <w:pStyle w:val="null3"/>
        <w:jc w:val="center"/>
        <w:outlineLvl w:val="3"/>
      </w:pPr>
      <w:r>
        <w:rPr>
          <w:sz w:val="24"/>
          <w:b/>
        </w:rPr>
        <w:t>采购人：</w:t>
      </w:r>
      <w:r>
        <w:rPr>
          <w:sz w:val="24"/>
          <w:b/>
        </w:rPr>
        <w:t>高州市人民医院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高州市人民医院</w:t>
      </w:r>
      <w:r>
        <w:rPr/>
        <w:t>的委托，采用</w:t>
      </w:r>
      <w:r>
        <w:rPr/>
        <w:t>公开招标</w:t>
      </w:r>
      <w:r>
        <w:rPr/>
        <w:t>方式组织采购</w:t>
      </w:r>
      <w:r>
        <w:rPr/>
        <w:t>西门子CT（3台）维护保养服务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西门子CT（3台）维护保养服务</w:t>
      </w:r>
    </w:p>
    <w:p>
      <w:pPr>
        <w:pStyle w:val="null3"/>
        <w:ind w:firstLine="480"/>
      </w:pPr>
      <w:r>
        <w:rPr/>
        <w:t>采购计划编号：</w:t>
      </w:r>
      <w:r>
        <w:rPr/>
        <w:t>440981-2026-01862</w:t>
      </w:r>
    </w:p>
    <w:p>
      <w:pPr>
        <w:pStyle w:val="null3"/>
        <w:ind w:firstLine="480"/>
      </w:pPr>
      <w:r>
        <w:rPr/>
        <w:t>采购项目编号：</w:t>
      </w:r>
      <w:r>
        <w:rPr/>
        <w:t>0724-2631Z1433120</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采购包1(西门子CT（3台）维护保养服务):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西门子CT（3台）维护保养服务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供应商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4）履行合同所必需的设备和专业技术能力：投标文件中提供《茂名市政府采购供应商资格信用承诺函》，详见附件格式（供应商中标后提供具有履行合同所必需的设备和专业技术能力的证明文件。）。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采购包1（西门子CT（3台）维护保养服务）：</w:t>
      </w:r>
      <w:r>
        <w:rPr/>
        <w:t>不属于专门面向中小企业采购的采购包。</w:t>
      </w:r>
    </w:p>
    <w:p>
      <w:pPr>
        <w:pStyle w:val="null3"/>
        <w:outlineLvl w:val="3"/>
      </w:pPr>
      <w:r>
        <w:rPr>
          <w:sz w:val="24"/>
          <w:b/>
        </w:rPr>
        <w:t>3.本项目特定的资格要求：</w:t>
      </w:r>
    </w:p>
    <w:p>
      <w:pPr>
        <w:pStyle w:val="null3"/>
      </w:pPr>
      <w:r>
        <w:rPr/>
        <w:t>采购包1（西门子CT（3台）维护保养服务）：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4)本项目不接受联合投标体投标。</w:t>
      </w:r>
    </w:p>
    <w:p>
      <w:pPr>
        <w:pStyle w:val="null3"/>
      </w:pPr>
      <w:r>
        <w:rPr/>
        <w:t>5)投标人须具备有效的辐射安全许可证。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高州市人民医院</w:t>
      </w:r>
    </w:p>
    <w:p>
      <w:pPr>
        <w:pStyle w:val="null3"/>
        <w:ind w:firstLine="480"/>
      </w:pPr>
      <w:r>
        <w:rPr/>
        <w:t xml:space="preserve"> 地址：</w:t>
      </w:r>
      <w:r>
        <w:rPr/>
        <w:t>西关路89号</w:t>
      </w:r>
    </w:p>
    <w:p>
      <w:pPr>
        <w:pStyle w:val="null3"/>
        <w:ind w:firstLine="480"/>
      </w:pPr>
      <w:r>
        <w:rPr/>
        <w:t xml:space="preserve"> 联系方式：</w:t>
      </w:r>
      <w:r>
        <w:rPr/>
        <w:t>0668-6885916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744"/>
        <w:gridCol w:w="1359"/>
        <w:gridCol w:w="2181"/>
        <w:gridCol w:w="1033"/>
        <w:gridCol w:w="547"/>
        <w:gridCol w:w="547"/>
        <w:gridCol w:w="944"/>
        <w:gridCol w:w="945"/>
      </w:tblGrid>
      <w:tr>
        <w:tc>
          <w:tcPr>
            <w:tcW w:type="dxa" w:w="744"/>
            <w:tcBorders>
              <w:top w:val="single" w:color="000000" w:sz="4"/>
              <w:left w:val="single" w:color="000000" w:sz="4"/>
              <w:bottom w:val="single" w:color="000000" w:sz="4"/>
              <w:right w:val="single" w:color="000000" w:sz="4"/>
            </w:tcBorders>
            <w:shd w:fill="DCE6F1"/>
            <w:tcMar>
              <w:top w:type="dxa" w:w="0"/>
              <w:left w:type="dxa" w:w="105"/>
              <w:bottom w:type="dxa" w:w="0"/>
              <w:right w:type="dxa" w:w="105"/>
            </w:tcMar>
            <w:vAlign w:val="top"/>
          </w:tcPr>
          <w:p>
            <w:pPr>
              <w:pStyle w:val="null3"/>
              <w:jc w:val="center"/>
            </w:pPr>
            <w:r>
              <w:rPr>
                <w:sz w:val="22"/>
                <w:b/>
                <w:color w:val="000000"/>
              </w:rPr>
              <w:t>序号</w:t>
            </w:r>
          </w:p>
        </w:tc>
        <w:tc>
          <w:tcPr>
            <w:tcW w:type="dxa" w:w="1359"/>
            <w:tcBorders>
              <w:top w:val="single" w:color="000000" w:sz="4"/>
              <w:left w:val="none" w:color="000000" w:sz="4"/>
              <w:bottom w:val="single" w:color="000000" w:sz="4"/>
              <w:right w:val="single" w:color="000000" w:sz="4"/>
            </w:tcBorders>
            <w:shd w:fill="DCE6F1"/>
            <w:tcMar>
              <w:top w:type="dxa" w:w="0"/>
              <w:left w:type="dxa" w:w="105"/>
              <w:bottom w:type="dxa" w:w="0"/>
              <w:right w:type="dxa" w:w="105"/>
            </w:tcMar>
            <w:vAlign w:val="top"/>
          </w:tcPr>
          <w:p>
            <w:pPr>
              <w:pStyle w:val="null3"/>
              <w:jc w:val="center"/>
            </w:pPr>
            <w:r>
              <w:rPr>
                <w:sz w:val="22"/>
                <w:b/>
                <w:color w:val="000000"/>
              </w:rPr>
              <w:t>维保设备名称</w:t>
            </w:r>
          </w:p>
        </w:tc>
        <w:tc>
          <w:tcPr>
            <w:tcW w:type="dxa" w:w="2181"/>
            <w:tcBorders>
              <w:top w:val="single" w:color="000000" w:sz="4"/>
              <w:left w:val="none" w:color="000000" w:sz="4"/>
              <w:bottom w:val="single" w:color="000000" w:sz="4"/>
              <w:right w:val="single" w:color="000000" w:sz="4"/>
            </w:tcBorders>
            <w:shd w:fill="DCE6F1"/>
            <w:tcMar>
              <w:top w:type="dxa" w:w="0"/>
              <w:left w:type="dxa" w:w="105"/>
              <w:bottom w:type="dxa" w:w="0"/>
              <w:right w:type="dxa" w:w="105"/>
            </w:tcMar>
            <w:vAlign w:val="top"/>
          </w:tcPr>
          <w:p>
            <w:pPr>
              <w:pStyle w:val="null3"/>
              <w:jc w:val="center"/>
            </w:pPr>
            <w:r>
              <w:rPr>
                <w:sz w:val="22"/>
                <w:b/>
                <w:color w:val="000000"/>
              </w:rPr>
              <w:t>规格型号</w:t>
            </w:r>
          </w:p>
        </w:tc>
        <w:tc>
          <w:tcPr>
            <w:tcW w:type="dxa" w:w="1033"/>
            <w:tcBorders>
              <w:top w:val="single" w:color="000000" w:sz="4"/>
              <w:left w:val="none" w:color="000000" w:sz="4"/>
              <w:bottom w:val="single" w:color="000000" w:sz="4"/>
              <w:right w:val="single" w:color="000000" w:sz="4"/>
            </w:tcBorders>
            <w:shd w:fill="DCE6F1"/>
            <w:tcMar>
              <w:top w:type="dxa" w:w="0"/>
              <w:left w:type="dxa" w:w="105"/>
              <w:bottom w:type="dxa" w:w="0"/>
              <w:right w:type="dxa" w:w="105"/>
            </w:tcMar>
            <w:vAlign w:val="top"/>
          </w:tcPr>
          <w:p>
            <w:pPr>
              <w:pStyle w:val="null3"/>
              <w:jc w:val="center"/>
            </w:pPr>
            <w:r>
              <w:rPr>
                <w:sz w:val="20"/>
                <w:b/>
                <w:color w:val="000000"/>
              </w:rPr>
              <w:t>生产厂家</w:t>
            </w:r>
          </w:p>
        </w:tc>
        <w:tc>
          <w:tcPr>
            <w:tcW w:type="dxa" w:w="547"/>
            <w:tcBorders>
              <w:top w:val="single" w:color="000000" w:sz="4"/>
              <w:left w:val="none" w:color="000000" w:sz="4"/>
              <w:bottom w:val="single" w:color="000000" w:sz="4"/>
              <w:right w:val="single" w:color="000000" w:sz="4"/>
            </w:tcBorders>
            <w:shd w:fill="DCE6F1"/>
            <w:tcMar>
              <w:top w:type="dxa" w:w="0"/>
              <w:left w:type="dxa" w:w="105"/>
              <w:bottom w:type="dxa" w:w="0"/>
              <w:right w:type="dxa" w:w="105"/>
            </w:tcMar>
            <w:vAlign w:val="top"/>
          </w:tcPr>
          <w:p>
            <w:pPr>
              <w:pStyle w:val="null3"/>
              <w:jc w:val="center"/>
            </w:pPr>
            <w:r>
              <w:rPr>
                <w:sz w:val="20"/>
                <w:b/>
                <w:color w:val="000000"/>
              </w:rPr>
              <w:t>数量</w:t>
            </w:r>
          </w:p>
        </w:tc>
        <w:tc>
          <w:tcPr>
            <w:tcW w:type="dxa" w:w="547"/>
            <w:tcBorders>
              <w:top w:val="single" w:color="000000" w:sz="4"/>
              <w:left w:val="none" w:color="000000" w:sz="4"/>
              <w:bottom w:val="single" w:color="000000" w:sz="4"/>
              <w:right w:val="single" w:color="000000" w:sz="4"/>
            </w:tcBorders>
            <w:shd w:fill="DCE6F1"/>
            <w:tcMar>
              <w:top w:type="dxa" w:w="0"/>
              <w:left w:type="dxa" w:w="105"/>
              <w:bottom w:type="dxa" w:w="0"/>
              <w:right w:type="dxa" w:w="105"/>
            </w:tcMar>
            <w:vAlign w:val="top"/>
          </w:tcPr>
          <w:p>
            <w:pPr>
              <w:pStyle w:val="null3"/>
              <w:jc w:val="center"/>
            </w:pPr>
            <w:r>
              <w:rPr>
                <w:sz w:val="20"/>
                <w:b/>
                <w:color w:val="000000"/>
              </w:rPr>
              <w:t>单位</w:t>
            </w:r>
          </w:p>
        </w:tc>
        <w:tc>
          <w:tcPr>
            <w:tcW w:type="dxa" w:w="944"/>
            <w:tcBorders>
              <w:top w:val="single" w:color="000000" w:sz="4"/>
              <w:left w:val="none" w:color="000000" w:sz="4"/>
              <w:bottom w:val="single" w:color="000000" w:sz="4"/>
              <w:right w:val="single" w:color="000000" w:sz="4"/>
            </w:tcBorders>
            <w:shd w:fill="DCE6F1"/>
            <w:tcMar>
              <w:top w:type="dxa" w:w="0"/>
              <w:left w:type="dxa" w:w="105"/>
              <w:bottom w:type="dxa" w:w="0"/>
              <w:right w:type="dxa" w:w="105"/>
            </w:tcMar>
            <w:vAlign w:val="top"/>
          </w:tcPr>
          <w:p>
            <w:pPr>
              <w:pStyle w:val="null3"/>
              <w:jc w:val="center"/>
            </w:pPr>
            <w:r>
              <w:rPr>
                <w:sz w:val="20"/>
                <w:b/>
                <w:color w:val="000000"/>
              </w:rPr>
              <w:t>维保年限</w:t>
            </w:r>
          </w:p>
        </w:tc>
        <w:tc>
          <w:tcPr>
            <w:tcW w:type="dxa" w:w="945"/>
            <w:tcBorders>
              <w:top w:val="single" w:color="000000" w:sz="4"/>
              <w:left w:val="none" w:color="000000" w:sz="4"/>
              <w:bottom w:val="single" w:color="000000" w:sz="4"/>
              <w:right w:val="single" w:color="000000" w:sz="4"/>
            </w:tcBorders>
            <w:shd w:fill="DCE6F1"/>
            <w:tcMar>
              <w:top w:type="dxa" w:w="0"/>
              <w:left w:type="dxa" w:w="105"/>
              <w:bottom w:type="dxa" w:w="0"/>
              <w:right w:type="dxa" w:w="105"/>
            </w:tcMar>
            <w:vAlign w:val="top"/>
          </w:tcPr>
          <w:p>
            <w:pPr>
              <w:pStyle w:val="null3"/>
              <w:jc w:val="center"/>
            </w:pPr>
            <w:r>
              <w:rPr>
                <w:sz w:val="20"/>
                <w:b/>
                <w:color w:val="000000"/>
              </w:rPr>
              <w:t>维保预算</w:t>
            </w:r>
            <w:r>
              <w:br/>
            </w:r>
            <w:r>
              <w:rPr>
                <w:sz w:val="20"/>
                <w:b/>
                <w:color w:val="000000"/>
              </w:rPr>
              <w:t>（万元）</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双源</w:t>
            </w:r>
            <w:r>
              <w:rPr>
                <w:sz w:val="20"/>
                <w:color w:val="000000"/>
              </w:rPr>
              <w:t>CT</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SOMATOM系列</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西门子</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1年</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螺旋</w:t>
            </w:r>
            <w:r>
              <w:rPr>
                <w:sz w:val="20"/>
                <w:color w:val="000000"/>
              </w:rPr>
              <w:t>CT</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SOMATOM Definition AS</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西门子</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1年</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双源</w:t>
            </w:r>
            <w:r>
              <w:rPr>
                <w:sz w:val="20"/>
                <w:color w:val="000000"/>
              </w:rPr>
              <w:t>CT</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SOMATOM系列</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西门子</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1年</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bl>
    <w:p>
      <w:pPr>
        <w:pStyle w:val="null3"/>
      </w:pPr>
      <w:r>
        <w:rPr>
          <w:sz w:val="32"/>
          <w:b/>
          <w:color w:val="000000"/>
        </w:rPr>
        <w:t>2</w:t>
      </w:r>
      <w:r>
        <w:rPr>
          <w:sz w:val="32"/>
          <w:b/>
          <w:color w:val="000000"/>
        </w:rPr>
        <w:t>．总体要求：</w:t>
      </w:r>
    </w:p>
    <w:p>
      <w:pPr>
        <w:pStyle w:val="null3"/>
        <w:ind w:firstLine="400"/>
      </w:pPr>
      <w:r>
        <w:rPr/>
        <w:t>（</w:t>
      </w:r>
      <w:r>
        <w:rPr/>
        <w:t>1</w:t>
      </w:r>
      <w:r>
        <w:rPr/>
        <w:t>）有关具体技术</w:t>
      </w:r>
      <w:r>
        <w:rPr/>
        <w:t>(</w:t>
      </w:r>
      <w:r>
        <w:rPr/>
        <w:t>参数</w:t>
      </w:r>
      <w:r>
        <w:rPr/>
        <w:t>)</w:t>
      </w:r>
      <w:r>
        <w:rPr/>
        <w:t>要求中需求仅作为技术</w:t>
      </w:r>
      <w:r>
        <w:rPr/>
        <w:t>/</w:t>
      </w:r>
      <w:r>
        <w:rPr/>
        <w:t>服务的客观描述，无限制性或指向性，投标方案必须满足或优于。</w:t>
      </w:r>
    </w:p>
    <w:p>
      <w:pPr>
        <w:pStyle w:val="null3"/>
        <w:ind w:firstLine="400"/>
      </w:pPr>
      <w:r>
        <w:rPr/>
        <w:t>（</w:t>
      </w:r>
      <w:r>
        <w:rPr/>
        <w:t>2</w:t>
      </w:r>
      <w:r>
        <w:rPr/>
        <w:t>）具体技术</w:t>
      </w:r>
      <w:r>
        <w:rPr/>
        <w:t>(</w:t>
      </w:r>
      <w:r>
        <w:rPr/>
        <w:t>参数</w:t>
      </w:r>
      <w:r>
        <w:rPr/>
        <w:t>)</w:t>
      </w:r>
      <w:r>
        <w:rPr/>
        <w:t>要求中需求有关政策、标准、规范等，如有更新的，以最新现行版本为准。</w:t>
      </w:r>
    </w:p>
    <w:p>
      <w:pPr>
        <w:pStyle w:val="null3"/>
        <w:ind w:firstLine="400"/>
      </w:pPr>
      <w:r>
        <w:rPr/>
        <w:t>（</w:t>
      </w:r>
      <w:r>
        <w:rPr/>
        <w:t>3</w:t>
      </w:r>
      <w:r>
        <w:rPr/>
        <w:t>）除另有说明外，具体技术</w:t>
      </w:r>
      <w:r>
        <w:rPr/>
        <w:t>(</w:t>
      </w:r>
      <w:r>
        <w:rPr/>
        <w:t>参数</w:t>
      </w:r>
      <w:r>
        <w:rPr/>
        <w:t>)</w:t>
      </w:r>
      <w:r>
        <w:rPr/>
        <w:t>要求中需求所述的“大于”“小于”“以上”“以下”等描述或符号均包含本数。</w:t>
      </w:r>
    </w:p>
    <w:p>
      <w:pPr>
        <w:pStyle w:val="null3"/>
        <w:ind w:firstLine="400"/>
      </w:pPr>
      <w:r>
        <w:rPr/>
        <w:t>（</w:t>
      </w:r>
      <w:r>
        <w:rPr/>
        <w:t>4</w:t>
      </w:r>
      <w:r>
        <w:rPr/>
        <w:t>）除另有说明外，具体技术</w:t>
      </w:r>
      <w:r>
        <w:rPr/>
        <w:t>(</w:t>
      </w:r>
      <w:r>
        <w:rPr/>
        <w:t>参数</w:t>
      </w:r>
      <w:r>
        <w:rPr/>
        <w:t>)</w:t>
      </w:r>
      <w:r>
        <w:rPr/>
        <w:t>要求中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0"/>
      </w:pPr>
      <w:r>
        <w:rPr/>
        <w:t>（</w:t>
      </w:r>
      <w:r>
        <w:rPr/>
        <w:t>5</w:t>
      </w:r>
      <w:r>
        <w:rPr/>
        <w:t>）具体技术</w:t>
      </w:r>
      <w:r>
        <w:rPr/>
        <w:t>(</w:t>
      </w:r>
      <w:r>
        <w:rPr/>
        <w:t>参数</w:t>
      </w:r>
      <w:r>
        <w:rPr/>
        <w:t>)</w:t>
      </w:r>
      <w:r>
        <w:rPr/>
        <w:t>要求仅从需求的角度列出需实现的目标、需执行标准</w:t>
      </w:r>
      <w:r>
        <w:rPr/>
        <w:t>/</w:t>
      </w:r>
      <w:r>
        <w:rPr/>
        <w:t>规范、需满足的质量等主要要求，对于招标文件没有列出，而对服务满足采购需求以及确保服务的质量和效率所必不可少的相应配套措施，供应商有责任给予补充，且均已包含在报价内。</w:t>
      </w:r>
    </w:p>
    <w:p>
      <w:pPr>
        <w:pStyle w:val="null3"/>
        <w:ind w:firstLine="400"/>
      </w:pPr>
      <w:r>
        <w:rPr/>
        <w:t>（</w:t>
      </w:r>
      <w:r>
        <w:rPr/>
        <w:t>6</w:t>
      </w:r>
      <w:r>
        <w:rPr/>
        <w:t>）除另有说明外，有要求证明材料的，提供复印件</w:t>
      </w:r>
      <w:r>
        <w:rPr/>
        <w:t>/</w:t>
      </w:r>
      <w:r>
        <w:rPr/>
        <w:t>扫描件即可；清晰可辨，否则不予认可；供应商提供虚假材料谋取中标、成交的，属于违法行为，将报监管部门依法处理。</w:t>
      </w:r>
    </w:p>
    <w:p>
      <w:pPr>
        <w:pStyle w:val="null3"/>
        <w:ind w:firstLine="400"/>
      </w:pPr>
      <w:r>
        <w:rPr/>
        <w:t>（</w:t>
      </w:r>
      <w:r>
        <w:rPr/>
        <w:t>7</w:t>
      </w:r>
      <w:r>
        <w:rPr/>
        <w:t>）可通过“粤省事”“粤商通”等系统获取相关信息的，投标人可以在投标文件中书面承诺相应符合情况。</w:t>
      </w:r>
    </w:p>
    <w:p>
      <w:pPr>
        <w:pStyle w:val="null3"/>
        <w:ind w:firstLine="400"/>
      </w:pPr>
      <w:r>
        <w:rPr/>
        <w:t>（</w:t>
      </w:r>
      <w:r>
        <w:rPr/>
        <w:t>8</w:t>
      </w:r>
      <w:r>
        <w:rPr/>
        <w:t>）投标人对采购需求书“附表一”中具体技术</w:t>
      </w:r>
      <w:r>
        <w:rPr/>
        <w:t>(</w:t>
      </w:r>
      <w:r>
        <w:rPr/>
        <w:t>参数</w:t>
      </w:r>
      <w:r>
        <w:rPr/>
        <w:t>)</w:t>
      </w:r>
      <w:r>
        <w:rPr/>
        <w:t>要求中全部技术条款一一响应。</w:t>
      </w:r>
    </w:p>
    <w:p>
      <w:pPr>
        <w:pStyle w:val="null3"/>
        <w:ind w:firstLine="400"/>
      </w:pPr>
      <w:r>
        <w:rPr/>
        <w:t>（</w:t>
      </w:r>
      <w:r>
        <w:rPr/>
        <w:t>9</w:t>
      </w:r>
      <w:r>
        <w:rPr/>
        <w:t>）</w:t>
      </w:r>
      <w:r>
        <w:rPr/>
        <w:t>投标人针对本项目制定技术方案，对主要内容进行分析，包括但不限于：服务定位和管理理念；所维保设备的应用状况、使用特点、技术要点；日常使用过程中的重点注意事项；日常使用过程中的难点注意事项。</w:t>
      </w:r>
    </w:p>
    <w:p>
      <w:pPr>
        <w:pStyle w:val="null3"/>
        <w:ind w:firstLine="400"/>
      </w:pPr>
      <w:r>
        <w:rPr/>
        <w:t>（</w:t>
      </w:r>
      <w:r>
        <w:rPr/>
        <w:t>10</w:t>
      </w:r>
      <w:r>
        <w:rPr/>
        <w:t>）</w:t>
      </w:r>
      <w:r>
        <w:rPr/>
        <w:t>投标人针对本项目制定实施方案，对主要内容进行分析，包括但不限于：制定各阶段进度计划；质量保证措施、合理化建议；常见的故障及应对措施；各类故障的解决时间，同时制定应急方案。</w:t>
      </w:r>
    </w:p>
    <w:p>
      <w:pPr>
        <w:pStyle w:val="null3"/>
        <w:ind w:firstLine="400"/>
      </w:pPr>
      <w:r>
        <w:rPr/>
        <w:t>（</w:t>
      </w:r>
      <w:r>
        <w:rPr/>
        <w:t>11</w:t>
      </w:r>
      <w:r>
        <w:rPr/>
        <w:t>）投标人在国内设有专业、充足的设备零备件仓库，并针对本项目制定备件保障方案，对主要内容进行分析，包括但不限于：列出拟投入本项目的主要、关键备件；投标人或其服务机构的备件管理、出入库管理流程资料及质量管控资料；列出拟投入本项目的零备件仓库配置种类、储备数量；零备件来源和供应保障；备件应急调配机制。</w:t>
      </w:r>
    </w:p>
    <w:p>
      <w:pPr>
        <w:pStyle w:val="null3"/>
        <w:ind w:firstLine="400"/>
      </w:pPr>
      <w:r>
        <w:rPr/>
        <w:t>（</w:t>
      </w:r>
      <w:r>
        <w:rPr/>
        <w:t>12</w:t>
      </w:r>
      <w:r>
        <w:rPr/>
        <w:t>）投标人针对本项目制定合规管理方案，对主要内容进行分析，包括但不限于：说明维保服务符合国家及地方医疗设备维护相关法律法规、行业标准的具体措施；建立内部合规审查机制，定期对维保操作流程、人员资质、备件来源等进行合规性检查；制定违规事件应急预案，明确违规行为的处理流程及整改措施，确保维保服务全程合法合规。</w:t>
      </w:r>
    </w:p>
    <w:p>
      <w:pPr>
        <w:pStyle w:val="null3"/>
        <w:ind w:firstLine="400"/>
      </w:pPr>
      <w:r>
        <w:rPr/>
        <w:t>（</w:t>
      </w:r>
      <w:r>
        <w:rPr/>
        <w:t>13</w:t>
      </w:r>
      <w:r>
        <w:rPr/>
        <w:t>）投标人提供设备维保服务相关案例分析，并提出对本项目提升的合理化项目提升方案，对主要内容进行分析，包括但不限于：案例的分析说明；切实提升本项目服务质量的具体措施。</w:t>
      </w:r>
    </w:p>
    <w:p>
      <w:pPr>
        <w:pStyle w:val="null3"/>
        <w:ind w:firstLine="400"/>
      </w:pPr>
      <w:r>
        <w:rPr/>
        <w:t>（</w:t>
      </w:r>
      <w:r>
        <w:rPr/>
        <w:t>14</w:t>
      </w:r>
      <w:r>
        <w:rPr/>
        <w:t>）</w:t>
      </w:r>
      <w:r>
        <w:rPr/>
        <w:t>2023</w:t>
      </w:r>
      <w:r>
        <w:rPr/>
        <w:t>年</w:t>
      </w:r>
      <w:r>
        <w:rPr/>
        <w:t>1</w:t>
      </w:r>
      <w:r>
        <w:rPr/>
        <w:t>月</w:t>
      </w:r>
      <w:r>
        <w:rPr/>
        <w:t>1</w:t>
      </w:r>
      <w:r>
        <w:rPr/>
        <w:t>日至今（以合同签订日期为准），投标人具有</w:t>
      </w:r>
      <w:r>
        <w:rPr/>
        <w:t>同品牌型号设备全保的维保合同经验</w:t>
      </w:r>
      <w:r>
        <w:rPr/>
        <w:t>，提供合同关键页（含签订合同双方的单位名称、合同项目名称、合同内容关键页、含签订合同双方的落款盖章、签订日期的关键页）复印件并加盖投标人公章。</w:t>
      </w:r>
    </w:p>
    <w:p>
      <w:pPr>
        <w:pStyle w:val="null3"/>
        <w:ind w:firstLine="400"/>
      </w:pPr>
      <w:r>
        <w:rPr/>
        <w:t>（</w:t>
      </w:r>
      <w:r>
        <w:rPr/>
        <w:t>15</w:t>
      </w:r>
      <w:r>
        <w:rPr/>
        <w:t>）投标人针对本项目提供培训方案，对主要内容进行分析，包括但不限于培训目标；培训方式和次数等。</w:t>
      </w:r>
    </w:p>
    <w:p>
      <w:pPr>
        <w:pStyle w:val="null3"/>
      </w:pPr>
      <w:r>
        <w:rPr/>
        <w:t>采购包1（西门子CT（3台）维护保养服务）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1期：支付比例30%,采购人在合同签订后5个工作日内支付预付款30%作为第1期服务费，以银行转账方式转入中标供应商账户。</w:t>
            </w:r>
          </w:p>
          <w:p>
            <w:pPr>
              <w:pStyle w:val="null3"/>
            </w:pPr>
            <w:r>
              <w:rPr/>
              <w:t>2期：支付比例20%,第二季度服务期满之日起，中标供应商开具有效的等额发票，采购人在收到发票之日起10个工作日内支付合同总额的20%。</w:t>
            </w:r>
          </w:p>
          <w:p>
            <w:pPr>
              <w:pStyle w:val="null3"/>
            </w:pPr>
            <w:r>
              <w:rPr/>
              <w:t>3期：支付比例20%,第三季度服务期满之日起，中标供应商开具有效的等额发票，采购人在收到发票之日起10个工作日内支付合同总额的20%。</w:t>
            </w:r>
          </w:p>
          <w:p>
            <w:pPr>
              <w:pStyle w:val="null3"/>
            </w:pPr>
            <w:r>
              <w:rPr/>
              <w:t>4期：支付比例30%,第四季度服务期满并验收合格后，中标供应商开具有效的等额发票，采购人在收到发票之日起10个工作日内支付合同总额的30%。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1期：验收工作由采购人和中标人共同进行验收。中标人履约后，采购人收到中标人验收申请后7日内，根据以下标准验收： 1、项目验收依次序对照执行标准 （1）符合中华人民共和国国家、省市和履约地相关的法律、法规、规章、规范性文件的要求和行业标准。 （2）符合招标文件和响应承诺中各方共同认可的各项要求。 （3）验收提供巡检记录单及巡检报告，维修保养工单/记录表，维保年度质量安全评估报告、维修响应评价，维修建议及双方签订的验收报告等文件。 2、在验收时，中标人应向采购人提供相关资料。中标人须为验收提供必需的一切条件及相关费用。中标人按国家、行业的标准及招投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应以人民币为单位，本项目投标人报价应包括为完成项目全部内容的所有费用（包括但不限于维修费、保养费、材料费、检测仪器费、工具及物耗费用、项目所列维修零配件费、人员工资、加班费、突发性作业费、劳保费、福利费、保险费、风险金和税费、利润、不可预见费等），上述费用不管是否在投标人的投标文件报价事项中单列，均视为投标总价中已包含该费用。 （2）采购项目在中标供应商提出验收时，采购人有权无条件邀请有相关检测资质的第三方，就所提供服务涉及的技术指标是否满足合同要求进行检测，涉及的相关费用，应包含在投标总价中（不在投标报价中单列）。</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同意采购人以任何形式对投标人投标文件内容及采购人认为有必要的相关资料的真实性和有效性进行审查、验证。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西门子CT（3台）维护保养服务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西门子CT（3台）维护保养服务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一、维保范围：</w:t>
            </w:r>
          </w:p>
          <w:p>
            <w:pPr>
              <w:pStyle w:val="null3"/>
            </w:pPr>
            <w:r>
              <w:rPr/>
              <w:t>▲</w:t>
            </w:r>
            <w:r>
              <w:rPr/>
              <w:t>1</w:t>
            </w:r>
            <w:r>
              <w:rPr/>
              <w:t>.</w:t>
            </w:r>
            <w:r>
              <w:rPr/>
              <w:t>保修内容：包含设备常规配件（包括头托、床垫），安全检查，远程技术支持，远程监控及诊断，工程师现场维修工时，预防性保养及耗材；含</w:t>
            </w:r>
            <w:r>
              <w:rPr/>
              <w:t>CT</w:t>
            </w:r>
            <w:r>
              <w:rPr/>
              <w:t>球管、探测器、高压油箱，安全软件升级、常规备件，不包含设备再安装，高压注射器等第三方产品及其服务。</w:t>
            </w:r>
          </w:p>
          <w:p>
            <w:pPr>
              <w:pStyle w:val="null3"/>
            </w:pPr>
            <w:r>
              <w:rPr/>
              <w:t>二</w:t>
            </w:r>
            <w:r>
              <w:rPr/>
              <w:t>、具体服务技术需求</w:t>
            </w:r>
          </w:p>
          <w:p>
            <w:pPr>
              <w:pStyle w:val="null3"/>
            </w:pPr>
            <w:r>
              <w:rPr/>
              <w:t>▲</w:t>
            </w:r>
            <w:r>
              <w:rPr/>
              <w:t>1</w:t>
            </w:r>
            <w:r>
              <w:rPr/>
              <w:t>、供应商要求：供应商需具备</w:t>
            </w:r>
            <w:r>
              <w:rPr/>
              <w:t>CT</w:t>
            </w:r>
            <w:r>
              <w:rPr/>
              <w:t>维修服务</w:t>
            </w:r>
            <w:r>
              <w:rPr/>
              <w:t>能力，为原制造厂商、原厂指定的维修授权单位或有合作协议的单位或具备</w:t>
            </w:r>
            <w:r>
              <w:rPr/>
              <w:t xml:space="preserve">CT </w:t>
            </w:r>
            <w:r>
              <w:rPr/>
              <w:t xml:space="preserve">维修保养能力的第三方机构（提供相应有效的 </w:t>
            </w:r>
            <w:r>
              <w:rPr/>
              <w:t xml:space="preserve">CT </w:t>
            </w:r>
            <w:r>
              <w:rPr/>
              <w:t>维修服务能力证明材料，如原厂授权或合作协议或资质证书或业绩证明等扫描件）</w:t>
            </w:r>
            <w:r>
              <w:rPr/>
              <w:t>。</w:t>
            </w:r>
          </w:p>
          <w:p>
            <w:pPr>
              <w:pStyle w:val="null3"/>
            </w:pPr>
            <w:r>
              <w:rPr/>
              <w:t>2</w:t>
            </w:r>
            <w:r>
              <w:rPr/>
              <w:t>、</w:t>
            </w:r>
            <w:r>
              <w:rPr>
                <w:sz w:val="20"/>
              </w:rPr>
              <w:t>投标人必须承诺，保障</w:t>
            </w:r>
            <w:r>
              <w:rPr/>
              <w:t>系统安全，严格遵守国家药品监督管理局医疗器械相关条款，</w:t>
            </w:r>
            <w:r>
              <w:rPr/>
              <w:t>承诺在维保期间</w:t>
            </w:r>
            <w:r>
              <w:rPr/>
              <w:t>不</w:t>
            </w:r>
            <w:r>
              <w:rPr/>
              <w:t>违规</w:t>
            </w:r>
            <w:r>
              <w:rPr/>
              <w:t>改装原设备软硬件，不安装盗版或低版本系统</w:t>
            </w:r>
            <w:r>
              <w:rPr/>
              <w:t>。</w:t>
            </w:r>
            <w:r>
              <w:rPr/>
              <w:t>提供系统安全安全软件补丁，添加原厂</w:t>
            </w:r>
            <w:r>
              <w:rPr>
                <w:sz w:val="20"/>
              </w:rPr>
              <w:t>同等标准</w:t>
            </w:r>
            <w:r>
              <w:rPr/>
              <w:t>系统安全软件补丁（此项费用包含在投标报价中），通过智能远程系统能快速同步原厂</w:t>
            </w:r>
            <w:r>
              <w:rPr>
                <w:sz w:val="20"/>
              </w:rPr>
              <w:t>同等标准</w:t>
            </w:r>
            <w:r>
              <w:rPr/>
              <w:t>最新的软件升级包，使系统运行稳定。</w:t>
            </w:r>
            <w:r>
              <w:rPr>
                <w:sz w:val="20"/>
              </w:rPr>
              <w:t>（</w:t>
            </w:r>
            <w:r>
              <w:rPr>
                <w:sz w:val="20"/>
              </w:rPr>
              <w:t>投标文件提供上述书面承诺函</w:t>
            </w:r>
            <w:r>
              <w:rPr>
                <w:sz w:val="20"/>
              </w:rPr>
              <w:t>）</w:t>
            </w:r>
          </w:p>
          <w:p>
            <w:pPr>
              <w:pStyle w:val="null3"/>
            </w:pPr>
            <w:r>
              <w:rPr/>
              <w:t>▲</w:t>
            </w:r>
            <w:r>
              <w:rPr/>
              <w:t>3</w:t>
            </w:r>
            <w:r>
              <w:rPr/>
              <w:t>、零配件的合法保障：国内设有大型配件仓库，</w:t>
            </w:r>
            <w:r>
              <w:rPr/>
              <w:t>具有</w:t>
            </w:r>
            <w:r>
              <w:rPr/>
              <w:t>备件保税仓库【注：除球管外</w:t>
            </w:r>
            <w:r>
              <w:rPr/>
              <w:t>；</w:t>
            </w:r>
            <w:r>
              <w:rPr/>
              <w:t>需提供</w:t>
            </w:r>
            <w:r>
              <w:rPr/>
              <w:t>：</w:t>
            </w:r>
            <w:r>
              <w:rPr/>
              <w:t>1</w:t>
            </w:r>
            <w:r>
              <w:rPr/>
              <w:t>）备件库有效的自有产权证明材料或房屋租赁合同；</w:t>
            </w:r>
            <w:r>
              <w:rPr/>
              <w:t>2</w:t>
            </w:r>
            <w:r>
              <w:rPr/>
              <w:t>）仓库实景照片、平面图；</w:t>
            </w:r>
            <w:r>
              <w:rPr/>
              <w:t>3</w:t>
            </w:r>
            <w:r>
              <w:rPr/>
              <w:t>）备件（配件）来源文件，包括常用备件（配件）清单（备件（配件）名称、型号规格、生产厂家等信息，并提供体现备件来源合法、质量合规的证明材料，不限于“原厂证书”或“制造商认证资料”或“采购协议、报关单（如进口）”或“注册证（如已在国内单独注册则必须提供）”等）及配件存放照片等证明资料复印件加盖公章，</w:t>
            </w:r>
            <w:r>
              <w:rPr/>
              <w:t>资料</w:t>
            </w:r>
            <w:r>
              <w:rPr/>
              <w:t>未提供齐全的</w:t>
            </w:r>
            <w:r>
              <w:rPr/>
              <w:t>，</w:t>
            </w:r>
            <w:r>
              <w:rPr/>
              <w:t>本</w:t>
            </w:r>
            <w:r>
              <w:rPr/>
              <w:t>项</w:t>
            </w:r>
            <w:r>
              <w:rPr/>
              <w:t>要求视为负偏离。】。</w:t>
            </w:r>
          </w:p>
          <w:p>
            <w:pPr>
              <w:pStyle w:val="null3"/>
            </w:pPr>
            <w:r>
              <w:rPr/>
              <w:t>4</w:t>
            </w:r>
            <w:r>
              <w:rPr/>
              <w:t>、提供服务热线电话，全年</w:t>
            </w:r>
            <w:r>
              <w:rPr/>
              <w:t>365</w:t>
            </w:r>
            <w:r>
              <w:rPr/>
              <w:t>天</w:t>
            </w:r>
            <w:r>
              <w:rPr/>
              <w:t>24</w:t>
            </w:r>
            <w:r>
              <w:rPr/>
              <w:t>小时开通，并有专人接听，合同期内，接到故障报修电话后，技术专家</w:t>
            </w:r>
            <w:r>
              <w:rPr/>
              <w:t>2</w:t>
            </w:r>
            <w:r>
              <w:rPr/>
              <w:t>小时内做出响应，现场服务工程师</w:t>
            </w:r>
            <w:r>
              <w:rPr/>
              <w:t>24</w:t>
            </w:r>
            <w:r>
              <w:rPr/>
              <w:t>小时内到达现场进行维修，配件</w:t>
            </w:r>
            <w:r>
              <w:rPr/>
              <w:t>48</w:t>
            </w:r>
            <w:r>
              <w:rPr/>
              <w:t>小时内到达医院，因非人为因素（如疫情，海关检验等）需与</w:t>
            </w:r>
            <w:r>
              <w:rPr/>
              <w:t>采购人</w:t>
            </w:r>
            <w:r>
              <w:rPr/>
              <w:t>提前沟通。</w:t>
            </w:r>
          </w:p>
          <w:p>
            <w:pPr>
              <w:pStyle w:val="null3"/>
            </w:pPr>
            <w:r>
              <w:rPr/>
              <w:t>▲</w:t>
            </w:r>
            <w:r>
              <w:rPr/>
              <w:t>5</w:t>
            </w:r>
            <w:r>
              <w:rPr/>
              <w:t>、预防性保养：按照保养计划执行，每台设备每年提供</w:t>
            </w:r>
            <w:r>
              <w:rPr/>
              <w:t>4</w:t>
            </w:r>
            <w:r>
              <w:rPr/>
              <w:t>次专业保养</w:t>
            </w:r>
            <w:r>
              <w:rPr/>
              <w:t>，</w:t>
            </w:r>
            <w:r>
              <w:rPr/>
              <w:t>提供详细书面保养报告。预防性保养时产生的耗材和配件更换，无需额外收费，所更换的耗材为原厂</w:t>
            </w:r>
            <w:r>
              <w:rPr>
                <w:sz w:val="20"/>
              </w:rPr>
              <w:t>同等标准未使用过的</w:t>
            </w:r>
            <w:r>
              <w:rPr/>
              <w:t>耗材。保养服务包括：设备的安全检查、运行状态、影像质量、设备除尘、设备性能检测等全面维护。投标</w:t>
            </w:r>
            <w:r>
              <w:rPr/>
              <w:t>文件</w:t>
            </w:r>
            <w:r>
              <w:rPr/>
              <w:t>需提供书面承诺函</w:t>
            </w:r>
            <w:r>
              <w:rPr/>
              <w:t>并加盖公章</w:t>
            </w:r>
            <w:r>
              <w:rPr/>
              <w:t>。</w:t>
            </w:r>
          </w:p>
          <w:p>
            <w:pPr>
              <w:pStyle w:val="null3"/>
            </w:pPr>
            <w:r>
              <w:rPr/>
              <w:t>6</w:t>
            </w:r>
            <w:r>
              <w:rPr/>
              <w:t>、保证开机率</w:t>
            </w:r>
            <w:r>
              <w:rPr/>
              <w:t>95%</w:t>
            </w:r>
            <w:r>
              <w:rPr/>
              <w:t>以上：合同期保证开机率</w:t>
            </w:r>
            <w:r>
              <w:rPr/>
              <w:t>95%</w:t>
            </w:r>
            <w:r>
              <w:rPr/>
              <w:t>以上。（按一年</w:t>
            </w:r>
            <w:r>
              <w:rPr/>
              <w:t>365</w:t>
            </w:r>
            <w:r>
              <w:rPr/>
              <w:t>日计算，即每个合同年度内停机天数不得超过</w:t>
            </w:r>
            <w:r>
              <w:rPr/>
              <w:t>11</w:t>
            </w:r>
            <w:r>
              <w:rPr/>
              <w:t>天）。除不可抗逆因素外，如果开机率由于</w:t>
            </w:r>
            <w:r>
              <w:rPr/>
              <w:t>中标人</w:t>
            </w:r>
            <w:r>
              <w:rPr/>
              <w:t>的原因低于</w:t>
            </w:r>
            <w:r>
              <w:rPr/>
              <w:t>95%</w:t>
            </w:r>
            <w:r>
              <w:rPr/>
              <w:t>，停机每超出</w:t>
            </w:r>
            <w:r>
              <w:rPr/>
              <w:t>1</w:t>
            </w:r>
            <w:r>
              <w:rPr/>
              <w:t>个日历日，则该设备保修期延长</w:t>
            </w:r>
            <w:r>
              <w:rPr/>
              <w:t>2</w:t>
            </w:r>
            <w:r>
              <w:rPr/>
              <w:t>个日历日。</w:t>
            </w:r>
          </w:p>
          <w:p>
            <w:pPr>
              <w:pStyle w:val="null3"/>
            </w:pPr>
            <w:r>
              <w:rPr/>
              <w:t>▲</w:t>
            </w:r>
            <w:r>
              <w:rPr/>
              <w:t>7</w:t>
            </w:r>
            <w:r>
              <w:rPr/>
              <w:t>、</w:t>
            </w:r>
            <w:r>
              <w:rPr>
                <w:sz w:val="20"/>
              </w:rPr>
              <w:t>投标人为本项目配备的专职</w:t>
            </w:r>
            <w:r>
              <w:rPr/>
              <w:t>工程师总人数</w:t>
            </w:r>
            <w:r>
              <w:rPr/>
              <w:t>≥</w:t>
            </w:r>
            <w:r>
              <w:rPr/>
              <w:t>10</w:t>
            </w:r>
            <w:r>
              <w:rPr/>
              <w:t>人</w:t>
            </w:r>
            <w:r>
              <w:rPr/>
              <w:t>，</w:t>
            </w:r>
            <w:r>
              <w:rPr/>
              <w:t>专职工程师需具备</w:t>
            </w:r>
            <w:r>
              <w:rPr/>
              <w:t>5</w:t>
            </w:r>
            <w:r>
              <w:rPr/>
              <w:t>年以上</w:t>
            </w:r>
            <w:r>
              <w:rPr/>
              <w:t>同品牌同类</w:t>
            </w:r>
            <w:r>
              <w:rPr/>
              <w:t>CT</w:t>
            </w:r>
            <w:r>
              <w:rPr/>
              <w:t>设备维修经验</w:t>
            </w:r>
            <w:r>
              <w:rPr/>
              <w:t>，</w:t>
            </w:r>
            <w:r>
              <w:rPr/>
              <w:t>且具备原厂培训资格认证证书</w:t>
            </w:r>
            <w:r>
              <w:rPr/>
              <w:t>或配备持有医疗设备维修的高级技能相关工程师</w:t>
            </w:r>
            <w:r>
              <w:rPr/>
              <w:t>，并且保证维保后设备的技术参数符合或优于原机数据，且满足医疗器械注册证要求。</w:t>
            </w:r>
            <w:r>
              <w:rPr>
                <w:sz w:val="20"/>
              </w:rPr>
              <w:t>投标文件需提供上述工程师人员清单及证</w:t>
            </w:r>
            <w:r>
              <w:rPr>
                <w:sz w:val="20"/>
              </w:rPr>
              <w:t>书，相关清单和证书跟后期实际投入本项目的维修工程师保持一致，如有变化，要取得采购人书面同意</w:t>
            </w:r>
            <w:r>
              <w:rPr>
                <w:sz w:val="20"/>
              </w:rPr>
              <w:t>。</w:t>
            </w:r>
          </w:p>
          <w:p>
            <w:pPr>
              <w:pStyle w:val="null3"/>
            </w:pPr>
            <w:r>
              <w:rPr/>
              <w:t>8</w:t>
            </w:r>
            <w:r>
              <w:rPr/>
              <w:t>、需在国内具有已经建立的远程网络维修诊断系统地点，能够解决设备故障，通过智能远程系统，检查和报告设备实时运行参数，并对异常情况自动报警。</w:t>
            </w:r>
          </w:p>
          <w:p>
            <w:pPr>
              <w:pStyle w:val="null3"/>
            </w:pPr>
            <w:r>
              <w:rPr/>
              <w:t>▲</w:t>
            </w:r>
            <w:r>
              <w:rPr/>
              <w:t>9</w:t>
            </w:r>
            <w:r>
              <w:rPr/>
              <w:t>必须在整个合同期内都能合法获得原厂高级故障诊断软件的诊断维修钥匙（</w:t>
            </w:r>
            <w:r>
              <w:rPr/>
              <w:t>service key</w:t>
            </w:r>
            <w:r>
              <w:rPr/>
              <w:t>）</w:t>
            </w:r>
            <w:r>
              <w:rPr/>
              <w:t>，</w:t>
            </w:r>
            <w:r>
              <w:rPr/>
              <w:t>并保证不违反国家有关知识产权的法律规定，并做出相应书面承诺。（投标时需提供承诺函，格式自拟，并加盖投标人单位公章）。</w:t>
            </w:r>
          </w:p>
          <w:p>
            <w:pPr>
              <w:pStyle w:val="null3"/>
            </w:pPr>
            <w:r>
              <w:rPr/>
              <w:t>1</w:t>
            </w:r>
            <w:r>
              <w:rPr/>
              <w:t>0</w:t>
            </w:r>
            <w:r>
              <w:rPr/>
              <w:t>、服务报告及工单管理系统：需提供服务期内完整的设备维修服务报告，并提供线上管理报告系统供</w:t>
            </w:r>
            <w:r>
              <w:rPr/>
              <w:t>采购人</w:t>
            </w:r>
            <w:r>
              <w:rPr/>
              <w:t>随时备查。质量控制年检时，保证全部检测指标达国家标准，保证该设备能通过相关专业检测，并提供当年完整的系统状态报告给</w:t>
            </w:r>
            <w:r>
              <w:rPr/>
              <w:t>采购人</w:t>
            </w:r>
            <w:r>
              <w:rPr/>
              <w:t>。</w:t>
            </w:r>
          </w:p>
          <w:p>
            <w:pPr>
              <w:pStyle w:val="null3"/>
            </w:pPr>
            <w:r>
              <w:rPr/>
              <w:t>▲</w:t>
            </w:r>
            <w:r>
              <w:rPr/>
              <w:t>1</w:t>
            </w:r>
            <w:r>
              <w:rPr/>
              <w:t>1</w:t>
            </w:r>
            <w:r>
              <w:rPr/>
              <w:t>、</w:t>
            </w:r>
            <w:r>
              <w:rPr/>
              <w:t>采购人</w:t>
            </w:r>
            <w:r>
              <w:rPr/>
              <w:t>需要时能提供全套原厂</w:t>
            </w:r>
            <w:r>
              <w:rPr>
                <w:sz w:val="20"/>
              </w:rPr>
              <w:t>同等标准</w:t>
            </w:r>
            <w:r>
              <w:rPr/>
              <w:t>的设备</w:t>
            </w:r>
            <w:r>
              <w:rPr/>
              <w:t>Q&amp;A</w:t>
            </w:r>
            <w:r>
              <w:rPr/>
              <w:t>检测报告供</w:t>
            </w:r>
            <w:r>
              <w:rPr/>
              <w:t>采购人</w:t>
            </w:r>
            <w:r>
              <w:rPr/>
              <w:t>使用，及具备维修设备的专业工具，如万用表、力矩扳手、</w:t>
            </w:r>
            <w:r>
              <w:rPr/>
              <w:t>x</w:t>
            </w:r>
            <w:r>
              <w:rPr/>
              <w:t>射线计量仪，需提供相关工具的校准证书。</w:t>
            </w:r>
          </w:p>
          <w:p>
            <w:pPr>
              <w:pStyle w:val="null3"/>
            </w:pPr>
            <w:r>
              <w:rPr/>
              <w:t>★</w:t>
            </w:r>
            <w:r>
              <w:rPr/>
              <w:t>1</w:t>
            </w:r>
            <w:r>
              <w:rPr/>
              <w:t>2</w:t>
            </w:r>
            <w:r>
              <w:rPr/>
              <w:t>、维保设备所更换的核心部件（球管、探测器、高压油箱）及所有常规维修备件均必须是原厂</w:t>
            </w:r>
            <w:r>
              <w:rPr>
                <w:sz w:val="20"/>
              </w:rPr>
              <w:t>同等标准</w:t>
            </w:r>
            <w:r>
              <w:rPr/>
              <w:t>的未拆封配件，旧件退回，不能使用二手、淘汰的备件，且配件序列号</w:t>
            </w:r>
            <w:r>
              <w:rPr/>
              <w:t>在配件制造商</w:t>
            </w:r>
            <w:r>
              <w:rPr/>
              <w:t>热线系统可查，满足设备运行要求</w:t>
            </w:r>
            <w:r>
              <w:rPr/>
              <w:t>，</w:t>
            </w:r>
            <w:r>
              <w:rPr/>
              <w:t>不会给设备带来危害</w:t>
            </w:r>
            <w:r>
              <w:rPr/>
              <w:t>。</w:t>
            </w:r>
            <w:r>
              <w:rPr/>
              <w:t>投标人需提供书面承诺函</w:t>
            </w:r>
            <w:r>
              <w:rPr/>
              <w:t>加</w:t>
            </w:r>
            <w:r>
              <w:rPr/>
              <w:t>盖</w:t>
            </w:r>
            <w:r>
              <w:rPr/>
              <w:t>公</w:t>
            </w:r>
            <w:r>
              <w:rPr/>
              <w:t>章（格式自拟）。</w:t>
            </w:r>
          </w:p>
          <w:p>
            <w:pPr>
              <w:pStyle w:val="null3"/>
            </w:pPr>
            <w:r>
              <w:rPr/>
              <w:t>▲</w:t>
            </w:r>
            <w:r>
              <w:rPr/>
              <w:t>1</w:t>
            </w:r>
            <w:r>
              <w:rPr/>
              <w:t>3</w:t>
            </w:r>
            <w:r>
              <w:rPr/>
              <w:t>、</w:t>
            </w:r>
            <w:r>
              <w:rPr/>
              <w:t>投标人应具有双源</w:t>
            </w:r>
            <w:r>
              <w:rPr/>
              <w:t>CT</w:t>
            </w:r>
            <w:r>
              <w:rPr/>
              <w:t>设备核心备件供应保障的能力，投标人需提供球管、探测器、</w:t>
            </w:r>
            <w:r>
              <w:rPr/>
              <w:t>XGR-BOX</w:t>
            </w:r>
            <w:r>
              <w:rPr/>
              <w:t>（缺一不可）过往报关单或发票或购销合同（承诺具有双源</w:t>
            </w:r>
            <w:r>
              <w:rPr/>
              <w:t>CT</w:t>
            </w:r>
            <w:r>
              <w:rPr/>
              <w:t>设备核心备件供应保障的能力，投标人保证按要求提供提供球管、探测器、</w:t>
            </w:r>
            <w:r>
              <w:rPr/>
              <w:t>XGR-BOX</w:t>
            </w:r>
            <w:r>
              <w:rPr/>
              <w:t>，</w:t>
            </w:r>
            <w:r>
              <w:rPr/>
              <w:t>承诺函格式自拟并加盖公章）作为证明材料。</w:t>
            </w:r>
          </w:p>
          <w:p>
            <w:pPr>
              <w:pStyle w:val="null3"/>
            </w:pPr>
            <w:r>
              <w:rPr/>
              <w:t>1</w:t>
            </w:r>
            <w:r>
              <w:rPr/>
              <w:t>4</w:t>
            </w:r>
            <w:r>
              <w:rPr/>
              <w:t>、全国范围内开通</w:t>
            </w:r>
            <w:r>
              <w:rPr/>
              <w:t>400</w:t>
            </w:r>
            <w:r>
              <w:rPr/>
              <w:t>免费热线电话，</w:t>
            </w:r>
            <w:r>
              <w:rPr/>
              <w:t>24</w:t>
            </w:r>
            <w:r>
              <w:rPr/>
              <w:t>小时有接听，为用户快速诊断和技术支持服务。接到故障报修电话后，</w:t>
            </w:r>
            <w:r>
              <w:rPr/>
              <w:t>2</w:t>
            </w:r>
            <w:r>
              <w:rPr/>
              <w:t>小时内做出响应；设备完全宕机情况下，</w:t>
            </w:r>
            <w:r>
              <w:rPr/>
              <w:t>24</w:t>
            </w:r>
            <w:r>
              <w:rPr/>
              <w:t>小时内到达现场进行维修。</w:t>
            </w:r>
          </w:p>
          <w:p>
            <w:pPr>
              <w:pStyle w:val="null3"/>
            </w:pPr>
            <w:r>
              <w:rPr/>
              <w:t>★</w:t>
            </w:r>
            <w:r>
              <w:rPr/>
              <w:t>1</w:t>
            </w:r>
            <w:r>
              <w:rPr/>
              <w:t>5</w:t>
            </w:r>
            <w:r>
              <w:rPr/>
              <w:t>、投标人所提供的</w:t>
            </w:r>
            <w:r>
              <w:rPr/>
              <w:t>CT</w:t>
            </w:r>
            <w:r>
              <w:rPr/>
              <w:t>球管配件具有相关的医疗器械注册证（提供球管或整机证书复印件或扫描件）。</w:t>
            </w:r>
          </w:p>
          <w:p>
            <w:pPr>
              <w:pStyle w:val="null3"/>
            </w:pPr>
            <w:r>
              <w:rPr>
                <w:sz w:val="21"/>
              </w:rPr>
              <w:t>1</w:t>
            </w:r>
            <w:r>
              <w:rPr>
                <w:sz w:val="21"/>
              </w:rPr>
              <w:t>6</w:t>
            </w:r>
            <w:r>
              <w:rPr>
                <w:sz w:val="21"/>
              </w:rPr>
              <w:t>、投标人认为可提供的其他增值服务</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招标代理服务收费按差额定率累进法计算，以中标通知书中确定的中标金额作为收费的计算依据收取。中标金额的各部分费率如下：中标金额（万元）100以下的，费率1.5%；100-500的，费率0.8%；500-1000的，费率0.45%。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西门子CT（3台）维护保养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采购包1（西门子CT（3台）维护保养服务）：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采购包1（西门子CT（3台）维护保养服务）：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本项目不接受联合投标体投标。</w:t>
            </w:r>
          </w:p>
        </w:tc>
        <w:tc>
          <w:tcPr>
            <w:tcW w:type="dxa" w:w="4238"/>
          </w:tcPr>
          <w:p>
            <w:pPr>
              <w:pStyle w:val="null3"/>
            </w:pPr>
            <w:r>
              <w:rPr/>
              <w:t>本项目不接受联合投标体投标。</w:t>
            </w:r>
          </w:p>
        </w:tc>
      </w:tr>
      <w:tr>
        <w:tc>
          <w:tcPr>
            <w:tcW w:type="dxa" w:w="890"/>
          </w:tcPr>
          <w:p>
            <w:pPr>
              <w:pStyle w:val="null3"/>
            </w:pPr>
            <w:r>
              <w:rPr/>
              <w:t>10</w:t>
            </w:r>
          </w:p>
        </w:tc>
        <w:tc>
          <w:tcPr>
            <w:tcW w:type="dxa" w:w="3178"/>
          </w:tcPr>
          <w:p>
            <w:pPr>
              <w:pStyle w:val="null3"/>
            </w:pPr>
            <w:r>
              <w:rPr/>
              <w:t>投标人须具备有效的辐射安全许可证。</w:t>
            </w:r>
          </w:p>
        </w:tc>
        <w:tc>
          <w:tcPr>
            <w:tcW w:type="dxa" w:w="4238"/>
          </w:tcPr>
          <w:p>
            <w:pPr>
              <w:pStyle w:val="null3"/>
            </w:pPr>
            <w:r>
              <w:rPr/>
              <w:t>投标人须具备有效的辐射安全许可证。</w:t>
            </w:r>
          </w:p>
        </w:tc>
      </w:tr>
      <w:tr>
        <w:tc>
          <w:tcPr>
            <w:tcW w:type="dxa" w:w="890"/>
          </w:tcPr>
          <w:p>
            <w:pPr>
              <w:pStyle w:val="null3"/>
            </w:pPr>
            <w:r>
              <w:rPr/>
              <w:t>11</w:t>
            </w:r>
          </w:p>
        </w:tc>
        <w:tc>
          <w:tcPr>
            <w:tcW w:type="dxa" w:w="3178"/>
          </w:tcPr>
          <w:p>
            <w:pPr>
              <w:pStyle w:val="null3"/>
            </w:pPr>
            <w:r>
              <w:rPr/>
              <w:t>不属于专门面向中小企业采购的采购包。</w:t>
            </w:r>
          </w:p>
        </w:tc>
        <w:tc>
          <w:tcPr>
            <w:tcW w:type="dxa" w:w="4238"/>
          </w:tcPr>
          <w:p>
            <w:pPr>
              <w:pStyle w:val="null3"/>
            </w:pPr>
            <w:r>
              <w:rPr/>
              <w:t>不属于专门面向中小企业采购的采购包。</w:t>
            </w:r>
          </w:p>
        </w:tc>
      </w:tr>
    </w:tbl>
    <w:p>
      <w:pPr>
        <w:pStyle w:val="null3"/>
        <w:ind w:firstLine="480"/>
      </w:pPr>
      <w:r>
        <w:rPr/>
        <w:t>表二符合性审查表：</w:t>
      </w:r>
    </w:p>
    <w:p>
      <w:pPr>
        <w:pStyle w:val="null3"/>
      </w:pPr>
      <w:r>
        <w:rPr/>
        <w:t>采购包1（西门子CT（3台）维护保养服务）：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1）投标报价未超过有效范围；2）对采购包全部招标内容进行投标报价；3）投标报价是唯一确定的。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9</w:t>
            </w:r>
          </w:p>
        </w:tc>
        <w:tc>
          <w:tcPr>
            <w:tcW w:type="dxa" w:w="3178"/>
          </w:tcPr>
          <w:p>
            <w:pPr>
              <w:pStyle w:val="null3"/>
            </w:pPr>
            <w:r>
              <w:rPr/>
              <w:t>报价合理性（异常低价）</w:t>
            </w:r>
          </w:p>
        </w:tc>
        <w:tc>
          <w:tcPr>
            <w:tcW w:type="dxa" w:w="4238"/>
          </w:tcPr>
          <w:p>
            <w:pPr>
              <w:pStyle w:val="null3"/>
            </w:pPr>
            <w:r>
              <w:rPr/>
              <w:t>异常低价审查，政府采购评审中出现下列情形之一的，评标委员会应当启动异常低价投标（响应）审查程序：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（注：如项目（包组）采用下浮率报价的，则所述的投标（响应）报价，则为“1-下浮率报价”）。 评标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注：上述罗列的费用，如实际并未发生，则无须提供对应的成本分析及证明材料，但供应商应提供对此的说明。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采购包1(西门子CT（3台）维护保养服务):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采购需求书中条款的响应情况 (25.0分)</w:t>
            </w:r>
          </w:p>
        </w:tc>
        <w:tc>
          <w:tcPr>
            <w:tcW w:type="dxa" w:w="5076"/>
          </w:tcPr>
          <w:p>
            <w:pPr>
              <w:pStyle w:val="null3"/>
              <w:jc w:val="left"/>
            </w:pPr>
            <w:r>
              <w:rPr/>
              <w:t>根据投标人对采购需求书“附表一”中具体技术(参数)要求中技术条款响应情况进行评审： 完全满足或优于每1项标注“▲”的技术条款得2.25分，共计8项，最高18分。 完全满足或优于每1项非标注“▲”与“★”的技术条款得1分，共计7项，最高7分。 注：如采购需求书中有明确提供的证明资料，则以采购需求书中要求的为准，无或未按要求提供证明材料的不得分；如采购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技术方案 (9.0分)</w:t>
            </w:r>
          </w:p>
        </w:tc>
        <w:tc>
          <w:tcPr>
            <w:tcW w:type="dxa" w:w="5076"/>
          </w:tcPr>
          <w:p>
            <w:pPr>
              <w:pStyle w:val="null3"/>
              <w:jc w:val="left"/>
            </w:pPr>
            <w:r>
              <w:rPr/>
              <w:t>投标人针对本项目制定技术方案，对主要内容进行分析，包括但不限于：服务定位和管理理念；所维保设备的应用状况、使用特点、技术要点；日常使用过程中的重点注意事项；日常使用过程中的难点注意事项。 9分：全面涵盖服务定位等内容，理念先进，精准阐述设备状况与要点，重点、难点注意事项具体可行，方案完整、逻辑严谨、指导性强。 5分：涉及主要内容，理念较清晰，设备分析较准确，注意事项有提及，但存在部分内容简略，方案完整性、深度不足。 2分：仅涉及部分内容，理念模糊，设备分析粗略，注意事项不明确，方案存在较多缺漏，缺乏系统性和实用性。 0分：内容严重缺失，未涉及关键要点，逻辑混乱，无法体现对项目的理解，不具参考价值。</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投标人针对本项目制定实施方案，对主要内容进行分析，包括但不限于：制定各阶段进度计划；质量保证措施、合理化建议；常见的故障及应对措施；各类故障的解决时间，同时制定应急方案。 9分：完整制定各阶段进度计划，质量保证措施科学，建议合理，故障应对措施全面，解决时间明确，应急方案完备，逻辑严谨，指导性强。 5分：包含主要内容，进度计划、质量措施等基本具备，但部分内容简略，故障应对有缺漏，应急方案不够完善，系统性不足。 2分：仅涉及部分内容，进度计划模糊，质量措施不具体，故障应对少，解决时间未明确，应急方案粗略，实用性差。 0分：内容严重缺失，未涵盖关键要点，逻辑混乱，无法体现对项目的规划，不具参考价值。</w:t>
            </w:r>
          </w:p>
        </w:tc>
      </w:tr>
      <w:tr>
        <w:tc>
          <w:tcPr>
            <w:tcW w:type="dxa" w:w="922"/>
            <w:gridSpan w:val="2"/>
            <w:vMerge/>
          </w:tcPr>
          <w:p/>
        </w:tc>
        <w:tc>
          <w:tcPr>
            <w:tcW w:type="dxa" w:w="2307"/>
          </w:tcPr>
          <w:p>
            <w:pPr>
              <w:pStyle w:val="null3"/>
              <w:jc w:val="left"/>
            </w:pPr>
            <w:r>
              <w:rPr/>
              <w:t>备件保障方案 (9.0分)</w:t>
            </w:r>
          </w:p>
        </w:tc>
        <w:tc>
          <w:tcPr>
            <w:tcW w:type="dxa" w:w="5076"/>
          </w:tcPr>
          <w:p>
            <w:pPr>
              <w:pStyle w:val="null3"/>
              <w:jc w:val="left"/>
            </w:pPr>
            <w:r>
              <w:rPr/>
              <w:t>投标人在国内设有专业、充足的设备零备件仓库，并针对本项目制定备件保障方案，对主要内容进行分析，包括但不限于：列出拟投入本项目的主要、关键备件；投标人或其服务机构的备件管理、出入库管理流程资料及质量管控资料；列出拟投入本项目的零备件仓库配置种类、储备数量；零备件来源和供应保障；备件应急调配机制。 9分：完整列出主关键备件、仓库配置与储备量，备件来源清晰，供应保障强，管理流程规范，应急机制完备，且证明材料齐全。 5分：涵盖主要内容，备件、仓库信息基本具备，但部分表述简略，管理流程有缺漏，应急机制不完善，证明材料不齐全。 2分：仅涉及部分内容，备件清单模糊，仓库配置不明，管理流程缺失，应急机制粗略，证明材料不足，保障力弱。 0分：内容严重缺失，未体现关键要点，备件、管理、应急均无有效说明，证明材料缺失，无参考价值。</w:t>
            </w:r>
          </w:p>
        </w:tc>
      </w:tr>
      <w:tr>
        <w:tc>
          <w:tcPr>
            <w:tcW w:type="dxa" w:w="922"/>
            <w:gridSpan w:val="2"/>
            <w:vMerge/>
          </w:tcPr>
          <w:p/>
        </w:tc>
        <w:tc>
          <w:tcPr>
            <w:tcW w:type="dxa" w:w="2307"/>
          </w:tcPr>
          <w:p>
            <w:pPr>
              <w:pStyle w:val="null3"/>
              <w:jc w:val="left"/>
            </w:pPr>
            <w:r>
              <w:rPr/>
              <w:t>合规管理方案 (9.0分)</w:t>
            </w:r>
          </w:p>
        </w:tc>
        <w:tc>
          <w:tcPr>
            <w:tcW w:type="dxa" w:w="5076"/>
          </w:tcPr>
          <w:p>
            <w:pPr>
              <w:pStyle w:val="null3"/>
              <w:jc w:val="left"/>
            </w:pPr>
            <w:r>
              <w:rPr/>
              <w:t>投标人针对本项目制定合规管理方案，对主要内容进行分析，包括但不限于：说明维保服务符合国家及地方医疗设备维护相关法律法规、行业标准的具体措施；建立内部合规审查机制，定期对维保操作流程、人员资质、备件来源等进行合规性检查；制定违规事件应急预案，明确违规行为的处理流程及整改措施，确保维保服务全程合法合规。 9分：详述符合法规标准措施，内部审查机制健全，定期检查流程清晰，违规应急预案完备，处理整改流程明确，方案完整且可操作性强。 5分：涉及合规要点，有对应措施和审查机制，但部分内容简略，应急预案不全面，处理整改流程不细致，方案完整性不足。 2分：仅涵盖少量合规内容，措施模糊，审查机制缺失，应急预案粗略，处理整改流程不明确，方案实用性差。 0分：内容严重缺失，未体现合规关键要点，无有效措施、审查及应急方案，无法保障维保合法合规，无参考价值。</w:t>
            </w:r>
          </w:p>
        </w:tc>
      </w:tr>
      <w:tr>
        <w:tc>
          <w:tcPr>
            <w:tcW w:type="dxa" w:w="922"/>
            <w:gridSpan w:val="2"/>
            <w:vMerge/>
          </w:tcPr>
          <w:p/>
        </w:tc>
        <w:tc>
          <w:tcPr>
            <w:tcW w:type="dxa" w:w="2307"/>
          </w:tcPr>
          <w:p>
            <w:pPr>
              <w:pStyle w:val="null3"/>
              <w:jc w:val="left"/>
            </w:pPr>
            <w:r>
              <w:rPr/>
              <w:t>案例分析及项目提升方案 (9.0分)</w:t>
            </w:r>
          </w:p>
        </w:tc>
        <w:tc>
          <w:tcPr>
            <w:tcW w:type="dxa" w:w="5076"/>
          </w:tcPr>
          <w:p>
            <w:pPr>
              <w:pStyle w:val="null3"/>
              <w:jc w:val="left"/>
            </w:pPr>
            <w:r>
              <w:rPr/>
              <w:t>投标人提供设备维保服务相关案例分析，并提出对本项目提升的合理化项目提升方案，对主要内容进行分析，包括但不限于：案例的分析说明；切实提升本项目服务质量的具体措施。 9分：案例分析详实透彻，精准提炼经验教训，提升措施具体且针对性强，贴合项目实际需求，对服务质量提升有显著指导作用。 5分：有案例分析与提升措施，但案例分析较浅，提升措施不够具体，对项目服务质量提升的针对性和有效性不足。 2分：仅简单提及案例，分析模糊，提升措施笼统空泛，与项目实际结合度低，难以对服务质量提升发挥作用。 0分：案例缺失或分析无实质内容，无有效提升措施，无法体现对项目服务质量提升的思考，无参考价值。</w:t>
            </w:r>
          </w:p>
        </w:tc>
      </w:tr>
      <w:tr>
        <w:tc>
          <w:tcPr>
            <w:tcW w:type="dxa" w:w="922"/>
            <w:gridSpan w:val="2"/>
            <w:vMerge w:val="restart"/>
          </w:tcPr>
          <w:p>
            <w:pPr>
              <w:pStyle w:val="null3"/>
              <w:jc w:val="center"/>
            </w:pPr>
            <w:r>
              <w:rPr/>
              <w:t>商务部分</w:t>
            </w:r>
          </w:p>
        </w:tc>
        <w:tc>
          <w:tcPr>
            <w:tcW w:type="dxa" w:w="2307"/>
          </w:tcPr>
          <w:p>
            <w:pPr>
              <w:pStyle w:val="null3"/>
              <w:jc w:val="left"/>
            </w:pPr>
            <w:r>
              <w:rPr/>
              <w:t>业绩经验 (10.0分)</w:t>
            </w:r>
          </w:p>
        </w:tc>
        <w:tc>
          <w:tcPr>
            <w:tcW w:type="dxa" w:w="5076"/>
          </w:tcPr>
          <w:p>
            <w:pPr>
              <w:pStyle w:val="null3"/>
              <w:jc w:val="left"/>
            </w:pPr>
            <w:r>
              <w:rPr/>
              <w:t>2023年1月1日至今（以合同签订日期为准），投标人具有同品牌型号设备全保的维保合同经验，每提供一项得2分，本项最高得10分。 注： 1.须提供合同关键页（含签订合同双方的单位名称、合同项目名称、合同内容关键页、含签订合同双方的落款盖章、签订日期的关键页）复印件并加盖投标人公章，不提供或缺项均不得分，技术保修合同不计分。 2.合同甲方为同一个单位的合同不重复计分。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投标人针对本项目提供培训方案，对主要内容进行分析，包括但不限于培训目标；培训方式和次数等。 10分：培训方案全面系统，能为设备高效使用与维护提供极致支持。培训目标清晰且覆盖全维度。培训方式多元化且频次充足，针对不同岗位定制差异化培训计划。 6分：培训方案满足项目核心需求，整体保障水平高。培训目标明确，覆盖设备操作、保养、基础故障排除等关键技能，确保用户掌握日常运维必备能力。培训方式兼顾实操与理论，针对主要使用岗位制定标准化培训计划，培训次数满足采购人需求。 2分：培训方案基本达到项目最低要求，存在少量可接受的缺陷。培训目标聚焦基础技能，覆盖设备基本操作、日常保养及常见故障报警处理，满足用户独立操作设备的基础需求。培训计划覆盖主要培训对象，培训方式以理论为主，培训周期较短。 0分：培训方案存在重大缺陷，无法满足项目基本需求或未提供培训方案。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第一中标候选人不得随意放弃中标资格）。综合得分相同的，按以下顺序推荐中标候选人及确定中标供应商：1）按投标报价由低到高顺序排列，依次推荐中标候选人。2）综合得分且投标报价相同的，中标候选人并列。3）中标候选人并列的，采购人可委托评标委员会按下列顺序比较确定中标供应商：（1）技术评分（由高到低）；（2）商务评分（由高到低）；（3）服务配套为节能产品；（4）服务配套为环境标志产品。4）如以上都相同的，由采购人采取随机抽取方式在并列的中标候选人中确定中标供应商。</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w:t>
      </w:r>
      <w:r>
        <w:rPr>
          <w:sz w:val="44"/>
          <w:b/>
        </w:rPr>
        <w:t>服务</w:t>
      </w:r>
      <w:r>
        <w:rPr>
          <w:sz w:val="44"/>
          <w:b/>
        </w:rPr>
        <w:t>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r>
              <w:rPr>
                <w:sz w:val="32"/>
                <w:b/>
              </w:rPr>
              <w:t>/</w:t>
            </w:r>
            <w:r>
              <w:rPr>
                <w:sz w:val="32"/>
                <w:b/>
              </w:rPr>
              <w:t>包号：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center"/>
      </w:pPr>
      <w:r>
        <w:rPr>
          <w:sz w:val="21"/>
          <w:b/>
        </w:rPr>
        <w:t>甲</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ind w:firstLine="480"/>
        <w:jc w:val="both"/>
      </w:pPr>
      <w:r>
        <w:rPr>
          <w:sz w:val="21"/>
        </w:rPr>
        <w:t>根据《中华人民共和国政府采购法》《中华人民共和国民法典》的要求，经甲、乙双方协商确定，甲方向乙方订购货物及其服务，为明确双方责任和权利，特签订本合同，共同遵守。具体条款如下：</w:t>
      </w:r>
    </w:p>
    <w:p>
      <w:pPr>
        <w:pStyle w:val="null3"/>
        <w:jc w:val="both"/>
      </w:pPr>
      <w:r>
        <w:rPr>
          <w:sz w:val="21"/>
          <w:b/>
        </w:rPr>
        <w:t>一、合同金额</w:t>
      </w:r>
    </w:p>
    <w:p>
      <w:pPr>
        <w:pStyle w:val="null3"/>
        <w:ind w:firstLine="420"/>
        <w:jc w:val="both"/>
      </w:pPr>
      <w:r>
        <w:rPr>
          <w:sz w:val="21"/>
        </w:rPr>
        <w:t>本项目合同总价为：人民币（大写）：</w:t>
      </w:r>
      <w:r>
        <w:rPr>
          <w:u w:val="single"/>
        </w:rPr>
        <w:t xml:space="preserve">               </w:t>
      </w:r>
      <w:r>
        <w:rPr>
          <w:sz w:val="21"/>
        </w:rPr>
        <w:t>(¥</w:t>
      </w:r>
      <w:r>
        <w:rPr>
          <w:sz w:val="21"/>
          <w:u w:val="single"/>
        </w:rPr>
        <w:t xml:space="preserve">           </w:t>
      </w:r>
      <w:r>
        <w:rPr>
          <w:sz w:val="21"/>
          <w:u w:val="single"/>
        </w:rPr>
        <w:t>元</w:t>
      </w:r>
      <w:r>
        <w:rPr>
          <w:sz w:val="21"/>
        </w:rPr>
        <w:t>)</w:t>
      </w:r>
      <w:r>
        <w:rPr>
          <w:sz w:val="21"/>
        </w:rPr>
        <w:t>；</w:t>
      </w:r>
    </w:p>
    <w:p>
      <w:pPr>
        <w:pStyle w:val="null3"/>
        <w:ind w:firstLine="420"/>
        <w:jc w:val="both"/>
      </w:pPr>
      <w:r>
        <w:rPr>
          <w:sz w:val="21"/>
        </w:rPr>
        <w:t>合同金额包括：</w:t>
      </w:r>
      <w:r>
        <w:rPr>
          <w:sz w:val="21"/>
        </w:rPr>
        <w:t>完成项目全部内容的所有费用（包括但不限于维修费、保养费、材料费、检测仪器费、工具及物耗费用、项目所列维修零配件费、人员工资、加班费、突发性作业费、劳保费、福利费、保险费、风险金和税费、利润、不可预见费等），上述费用不管是否在</w:t>
      </w:r>
      <w:r>
        <w:rPr>
          <w:sz w:val="21"/>
        </w:rPr>
        <w:t>乙方</w:t>
      </w:r>
      <w:r>
        <w:rPr>
          <w:sz w:val="21"/>
        </w:rPr>
        <w:t>的投标文件报价事项中单列，均视为投标总价中已包含该费用</w:t>
      </w:r>
      <w:r>
        <w:rPr>
          <w:sz w:val="21"/>
        </w:rPr>
        <w:t>。</w:t>
      </w:r>
    </w:p>
    <w:p>
      <w:pPr>
        <w:pStyle w:val="null3"/>
        <w:jc w:val="both"/>
      </w:pPr>
      <w:r>
        <w:rPr>
          <w:sz w:val="21"/>
          <w:b/>
        </w:rPr>
        <w:t>二、服务地点</w:t>
      </w:r>
    </w:p>
    <w:p>
      <w:pPr>
        <w:pStyle w:val="null3"/>
        <w:jc w:val="both"/>
      </w:pPr>
      <w:r>
        <w:rPr>
          <w:sz w:val="21"/>
        </w:rPr>
        <w:t xml:space="preserve">    </w:t>
      </w:r>
      <w:r>
        <w:rPr>
          <w:sz w:val="21"/>
        </w:rPr>
        <w:t>甲方指定地点。</w:t>
      </w:r>
    </w:p>
    <w:p>
      <w:pPr>
        <w:pStyle w:val="null3"/>
        <w:jc w:val="both"/>
      </w:pPr>
      <w:r>
        <w:rPr>
          <w:sz w:val="21"/>
          <w:b/>
        </w:rPr>
        <w:t>三、服务期</w:t>
      </w:r>
    </w:p>
    <w:p>
      <w:pPr>
        <w:pStyle w:val="null3"/>
        <w:ind w:firstLine="315"/>
        <w:jc w:val="both"/>
      </w:pPr>
      <w:r>
        <w:rPr>
          <w:sz w:val="21"/>
        </w:rPr>
        <w:t>自合同签订之日起</w:t>
      </w:r>
      <w:r>
        <w:rPr>
          <w:sz w:val="21"/>
        </w:rPr>
        <w:t>1</w:t>
      </w:r>
      <w:r>
        <w:rPr>
          <w:sz w:val="21"/>
        </w:rPr>
        <w:t>年</w:t>
      </w:r>
      <w:r>
        <w:rPr>
          <w:sz w:val="21"/>
        </w:rPr>
        <w:t>。</w:t>
      </w:r>
    </w:p>
    <w:p>
      <w:pPr>
        <w:pStyle w:val="null3"/>
        <w:jc w:val="both"/>
      </w:pPr>
      <w:r>
        <w:rPr>
          <w:sz w:val="21"/>
          <w:b/>
        </w:rPr>
        <w:t>四、验收要求及标准</w:t>
      </w:r>
    </w:p>
    <w:p>
      <w:pPr>
        <w:pStyle w:val="null3"/>
        <w:ind w:left="15" w:firstLine="298"/>
        <w:jc w:val="left"/>
      </w:pPr>
      <w:r>
        <w:rPr>
          <w:sz w:val="21"/>
        </w:rPr>
        <w:t>验收工作由甲方和乙方共同进行验收。乙方履约后，甲方收到乙方验收申请后</w:t>
      </w:r>
      <w:r>
        <w:rPr>
          <w:sz w:val="21"/>
        </w:rPr>
        <w:t>7</w:t>
      </w:r>
      <w:r>
        <w:rPr>
          <w:sz w:val="21"/>
        </w:rPr>
        <w:t>日内，根据以下标准验收：</w:t>
      </w:r>
    </w:p>
    <w:p>
      <w:pPr>
        <w:pStyle w:val="null3"/>
        <w:ind w:left="15" w:firstLine="298"/>
        <w:jc w:val="left"/>
      </w:pPr>
      <w:r>
        <w:rPr>
          <w:sz w:val="21"/>
        </w:rPr>
        <w:t>1</w:t>
      </w:r>
      <w:r>
        <w:rPr>
          <w:sz w:val="21"/>
        </w:rPr>
        <w:t>、项目验收依次序对照执行标准</w:t>
      </w:r>
    </w:p>
    <w:p>
      <w:pPr>
        <w:pStyle w:val="null3"/>
        <w:ind w:left="15" w:firstLine="298"/>
        <w:jc w:val="left"/>
      </w:pPr>
      <w:r>
        <w:rPr>
          <w:sz w:val="21"/>
        </w:rPr>
        <w:t>（</w:t>
      </w:r>
      <w:r>
        <w:rPr>
          <w:sz w:val="21"/>
        </w:rPr>
        <w:t>1</w:t>
      </w:r>
      <w:r>
        <w:rPr>
          <w:sz w:val="21"/>
        </w:rPr>
        <w:t>）符合中华人民共和国国家、省市和履约地相关的法律、法规、规章、规范性文件的要求和行业标准。</w:t>
      </w:r>
    </w:p>
    <w:p>
      <w:pPr>
        <w:pStyle w:val="null3"/>
        <w:ind w:left="15" w:firstLine="298"/>
        <w:jc w:val="left"/>
      </w:pPr>
      <w:r>
        <w:rPr>
          <w:sz w:val="21"/>
        </w:rPr>
        <w:t>（</w:t>
      </w:r>
      <w:r>
        <w:rPr>
          <w:sz w:val="21"/>
        </w:rPr>
        <w:t>2</w:t>
      </w:r>
      <w:r>
        <w:rPr>
          <w:sz w:val="21"/>
        </w:rPr>
        <w:t>）符合招标文件和响应承诺中各方共同认可的各项要求。</w:t>
      </w:r>
    </w:p>
    <w:p>
      <w:pPr>
        <w:pStyle w:val="null3"/>
        <w:ind w:left="15" w:firstLine="298"/>
        <w:jc w:val="left"/>
      </w:pPr>
      <w:r>
        <w:rPr>
          <w:sz w:val="21"/>
        </w:rPr>
        <w:t>（</w:t>
      </w:r>
      <w:r>
        <w:rPr>
          <w:sz w:val="21"/>
        </w:rPr>
        <w:t>3</w:t>
      </w:r>
      <w:r>
        <w:rPr>
          <w:sz w:val="21"/>
        </w:rPr>
        <w:t>）验收提供巡检记录单及巡检报告，维修保养工单</w:t>
      </w:r>
      <w:r>
        <w:rPr>
          <w:sz w:val="21"/>
        </w:rPr>
        <w:t>/</w:t>
      </w:r>
      <w:r>
        <w:rPr>
          <w:sz w:val="21"/>
        </w:rPr>
        <w:t>记录表，维保年度质量安全评估报告、维修响应评价，维修建议及双方签订的验收报告等文件。</w:t>
      </w:r>
    </w:p>
    <w:p>
      <w:pPr>
        <w:pStyle w:val="null3"/>
        <w:ind w:left="15" w:firstLine="298"/>
        <w:jc w:val="left"/>
      </w:pPr>
      <w:r>
        <w:rPr>
          <w:sz w:val="21"/>
        </w:rPr>
        <w:t>2</w:t>
      </w:r>
      <w:r>
        <w:rPr>
          <w:sz w:val="21"/>
        </w:rPr>
        <w:t>、在验收时，乙方应向甲方提供相关资料。乙方须为验收提供必需的一切条件及相关费用。乙方按国家、行业的标准及招投标文件的要求对项目内的设备进行系统的、全面的检测、维护及保养，以保证设备的高效、正常运作。</w:t>
      </w:r>
    </w:p>
    <w:p>
      <w:pPr>
        <w:pStyle w:val="null3"/>
        <w:jc w:val="both"/>
      </w:pPr>
      <w:r>
        <w:rPr>
          <w:sz w:val="21"/>
          <w:b/>
        </w:rPr>
        <w:t>五、服务内容</w:t>
      </w:r>
    </w:p>
    <w:p>
      <w:pPr>
        <w:pStyle w:val="null3"/>
        <w:ind w:firstLine="420"/>
        <w:jc w:val="both"/>
      </w:pPr>
      <w:r>
        <w:rPr>
          <w:sz w:val="21"/>
        </w:rPr>
        <w:t>本项目为西门子</w:t>
      </w:r>
      <w:r>
        <w:rPr>
          <w:sz w:val="21"/>
        </w:rPr>
        <w:t>CT</w:t>
      </w:r>
      <w:r>
        <w:rPr>
          <w:sz w:val="21"/>
        </w:rPr>
        <w:t>维保服务项目。乙方按国家、行业的标准及招投标文件的要求对项目内的设备进行系统的、全面的检测、维护及保养，以保证设备的高效、正常运作。</w:t>
      </w:r>
    </w:p>
    <w:p>
      <w:pPr>
        <w:pStyle w:val="null3"/>
        <w:spacing w:before="120"/>
        <w:jc w:val="both"/>
      </w:pPr>
      <w:r>
        <w:rPr>
          <w:sz w:val="24"/>
          <w:b/>
        </w:rPr>
        <w:t>六、</w:t>
      </w:r>
      <w:r>
        <w:rPr>
          <w:sz w:val="24"/>
          <w:b/>
        </w:rPr>
        <w:t>维保范围</w:t>
      </w:r>
    </w:p>
    <w:p>
      <w:pPr>
        <w:pStyle w:val="null3"/>
        <w:spacing w:before="120"/>
        <w:jc w:val="both"/>
      </w:pPr>
      <w:r>
        <w:rPr>
          <w:sz w:val="21"/>
        </w:rPr>
        <w:t>1.</w:t>
      </w:r>
      <w:r>
        <w:rPr>
          <w:sz w:val="21"/>
        </w:rPr>
        <w:t>保修内容：包含设备常规配件（包括头托、床垫），安全检查，远程技术支持，远程监控及诊断，工程师现场维修工时，预防性保养及耗材；含</w:t>
      </w:r>
      <w:r>
        <w:rPr>
          <w:sz w:val="21"/>
        </w:rPr>
        <w:t>CT</w:t>
      </w:r>
      <w:r>
        <w:rPr>
          <w:sz w:val="21"/>
        </w:rPr>
        <w:t>球管、探测器、高压油箱，安全软件升级、常规备件，不包含设备再安装，高压注射器等第三方产品及其服务。</w:t>
      </w:r>
    </w:p>
    <w:p>
      <w:pPr>
        <w:pStyle w:val="null3"/>
        <w:jc w:val="both"/>
      </w:pPr>
      <w:r>
        <w:rPr>
          <w:sz w:val="21"/>
          <w:b/>
        </w:rPr>
        <w:t>七、</w:t>
      </w:r>
      <w:r>
        <w:rPr>
          <w:sz w:val="21"/>
          <w:b/>
        </w:rPr>
        <w:t>服务</w:t>
      </w:r>
      <w:r>
        <w:rPr>
          <w:sz w:val="21"/>
          <w:b/>
        </w:rPr>
        <w:t>要求</w:t>
      </w:r>
    </w:p>
    <w:p>
      <w:pPr>
        <w:pStyle w:val="null3"/>
        <w:jc w:val="both"/>
      </w:pPr>
      <w:r>
        <w:rPr>
          <w:sz w:val="21"/>
        </w:rPr>
        <w:t>1</w:t>
      </w:r>
      <w:r>
        <w:rPr>
          <w:sz w:val="21"/>
        </w:rPr>
        <w:t>、</w:t>
      </w:r>
      <w:r>
        <w:rPr>
          <w:sz w:val="21"/>
        </w:rPr>
        <w:t>乙方</w:t>
      </w:r>
      <w:r>
        <w:rPr>
          <w:sz w:val="21"/>
        </w:rPr>
        <w:t>要求：</w:t>
      </w:r>
      <w:r>
        <w:rPr>
          <w:sz w:val="21"/>
        </w:rPr>
        <w:t>乙方</w:t>
      </w:r>
      <w:r>
        <w:rPr>
          <w:sz w:val="21"/>
        </w:rPr>
        <w:t>需具备</w:t>
      </w:r>
      <w:r>
        <w:rPr>
          <w:sz w:val="21"/>
        </w:rPr>
        <w:t>CT</w:t>
      </w:r>
      <w:r>
        <w:rPr>
          <w:sz w:val="21"/>
        </w:rPr>
        <w:t>维修服务</w:t>
      </w:r>
      <w:r>
        <w:rPr>
          <w:sz w:val="21"/>
        </w:rPr>
        <w:t>能力，为原制造厂商、原厂指定的维修授权单位或有合作协议的单位或具备</w:t>
      </w:r>
      <w:r>
        <w:rPr>
          <w:sz w:val="21"/>
        </w:rPr>
        <w:t xml:space="preserve">CT </w:t>
      </w:r>
      <w:r>
        <w:rPr>
          <w:sz w:val="21"/>
        </w:rPr>
        <w:t>维修保养能力的第三方机构</w:t>
      </w:r>
      <w:r>
        <w:rPr>
          <w:sz w:val="21"/>
        </w:rPr>
        <w:t>。</w:t>
      </w:r>
    </w:p>
    <w:p>
      <w:pPr>
        <w:pStyle w:val="null3"/>
        <w:jc w:val="both"/>
      </w:pPr>
      <w:r>
        <w:rPr>
          <w:sz w:val="21"/>
        </w:rPr>
        <w:t>2</w:t>
      </w:r>
      <w:r>
        <w:rPr>
          <w:sz w:val="21"/>
        </w:rPr>
        <w:t>、</w:t>
      </w:r>
      <w:r>
        <w:rPr>
          <w:sz w:val="21"/>
        </w:rPr>
        <w:t>乙方</w:t>
      </w:r>
      <w:r>
        <w:rPr>
          <w:sz w:val="21"/>
        </w:rPr>
        <w:t>必须保障</w:t>
      </w:r>
      <w:r>
        <w:rPr>
          <w:sz w:val="21"/>
        </w:rPr>
        <w:t>系统安全，严格遵守国家药品监督管理局医疗器械相关条款，</w:t>
      </w:r>
      <w:r>
        <w:rPr>
          <w:sz w:val="21"/>
        </w:rPr>
        <w:t>承诺在维保期间</w:t>
      </w:r>
      <w:r>
        <w:rPr>
          <w:sz w:val="21"/>
        </w:rPr>
        <w:t>不</w:t>
      </w:r>
      <w:r>
        <w:rPr>
          <w:sz w:val="21"/>
        </w:rPr>
        <w:t>违规</w:t>
      </w:r>
      <w:r>
        <w:rPr>
          <w:sz w:val="21"/>
        </w:rPr>
        <w:t>改装原设备软硬件，不安装盗版或低版本系统</w:t>
      </w:r>
      <w:r>
        <w:rPr>
          <w:sz w:val="21"/>
        </w:rPr>
        <w:t>。</w:t>
      </w:r>
      <w:r>
        <w:rPr>
          <w:sz w:val="21"/>
        </w:rPr>
        <w:t>提供系统安全安全软件补丁，添加原厂</w:t>
      </w:r>
      <w:r>
        <w:rPr>
          <w:sz w:val="21"/>
        </w:rPr>
        <w:t>同等标准</w:t>
      </w:r>
      <w:r>
        <w:rPr>
          <w:sz w:val="21"/>
        </w:rPr>
        <w:t>系统安全软件补丁（此项费用已经包含在</w:t>
      </w:r>
      <w:r>
        <w:rPr>
          <w:sz w:val="21"/>
        </w:rPr>
        <w:t>合同总</w:t>
      </w:r>
      <w:r>
        <w:rPr>
          <w:sz w:val="21"/>
        </w:rPr>
        <w:t>价中），通过智能远程系统能快速同步原厂</w:t>
      </w:r>
      <w:r>
        <w:rPr>
          <w:sz w:val="21"/>
        </w:rPr>
        <w:t>同等标准</w:t>
      </w:r>
      <w:r>
        <w:rPr>
          <w:sz w:val="21"/>
        </w:rPr>
        <w:t>最新的软件升级包，使系统运行稳定。</w:t>
      </w:r>
    </w:p>
    <w:p>
      <w:pPr>
        <w:pStyle w:val="null3"/>
        <w:jc w:val="both"/>
      </w:pPr>
      <w:r>
        <w:rPr>
          <w:sz w:val="21"/>
        </w:rPr>
        <w:t>3</w:t>
      </w:r>
      <w:r>
        <w:rPr>
          <w:sz w:val="21"/>
        </w:rPr>
        <w:t>、零配件的合法保障：国内设有大型配件仓库，</w:t>
      </w:r>
      <w:r>
        <w:rPr>
          <w:sz w:val="21"/>
        </w:rPr>
        <w:t>具有</w:t>
      </w:r>
      <w:r>
        <w:rPr>
          <w:sz w:val="21"/>
        </w:rPr>
        <w:t>备件保税仓库。</w:t>
      </w:r>
    </w:p>
    <w:p>
      <w:pPr>
        <w:pStyle w:val="null3"/>
        <w:jc w:val="both"/>
      </w:pPr>
      <w:r>
        <w:rPr>
          <w:sz w:val="21"/>
        </w:rPr>
        <w:t>4</w:t>
      </w:r>
      <w:r>
        <w:rPr>
          <w:sz w:val="21"/>
        </w:rPr>
        <w:t>、提供服务热线电话，全年</w:t>
      </w:r>
      <w:r>
        <w:rPr>
          <w:sz w:val="21"/>
        </w:rPr>
        <w:t>365</w:t>
      </w:r>
      <w:r>
        <w:rPr>
          <w:sz w:val="21"/>
        </w:rPr>
        <w:t>天</w:t>
      </w:r>
      <w:r>
        <w:rPr>
          <w:sz w:val="21"/>
        </w:rPr>
        <w:t>24</w:t>
      </w:r>
      <w:r>
        <w:rPr>
          <w:sz w:val="21"/>
        </w:rPr>
        <w:t>小时开通，并有专人接听，合同期内，接到故障报修电话后，技术专家</w:t>
      </w:r>
      <w:r>
        <w:rPr>
          <w:sz w:val="21"/>
        </w:rPr>
        <w:t>2</w:t>
      </w:r>
      <w:r>
        <w:rPr>
          <w:sz w:val="21"/>
        </w:rPr>
        <w:t>小时内做出响应，现场服务工程师</w:t>
      </w:r>
      <w:r>
        <w:rPr>
          <w:sz w:val="21"/>
        </w:rPr>
        <w:t>24</w:t>
      </w:r>
      <w:r>
        <w:rPr>
          <w:sz w:val="21"/>
        </w:rPr>
        <w:t>小时内到达现场进行维修，配件</w:t>
      </w:r>
      <w:r>
        <w:rPr>
          <w:sz w:val="21"/>
        </w:rPr>
        <w:t>48</w:t>
      </w:r>
      <w:r>
        <w:rPr>
          <w:sz w:val="21"/>
        </w:rPr>
        <w:t>小时内到达医院，因非人为因素（如疫情，海关检验等）需与</w:t>
      </w:r>
      <w:r>
        <w:rPr>
          <w:sz w:val="21"/>
        </w:rPr>
        <w:t>甲方</w:t>
      </w:r>
      <w:r>
        <w:rPr>
          <w:sz w:val="21"/>
        </w:rPr>
        <w:t>提前沟通。</w:t>
      </w:r>
    </w:p>
    <w:p>
      <w:pPr>
        <w:pStyle w:val="null3"/>
        <w:jc w:val="both"/>
      </w:pPr>
      <w:r>
        <w:rPr>
          <w:sz w:val="21"/>
        </w:rPr>
        <w:t>5</w:t>
      </w:r>
      <w:r>
        <w:rPr>
          <w:sz w:val="21"/>
        </w:rPr>
        <w:t>、预防性保养：按照保养计划执行，每台设备每年提供</w:t>
      </w:r>
      <w:r>
        <w:rPr>
          <w:sz w:val="21"/>
        </w:rPr>
        <w:t>4</w:t>
      </w:r>
      <w:r>
        <w:rPr>
          <w:sz w:val="21"/>
        </w:rPr>
        <w:t>次专业保养</w:t>
      </w:r>
      <w:r>
        <w:rPr>
          <w:sz w:val="21"/>
        </w:rPr>
        <w:t>,</w:t>
      </w:r>
      <w:r>
        <w:rPr>
          <w:sz w:val="21"/>
        </w:rPr>
        <w:t>提供详细书面保养报告。预防性保养时产生的耗材和配件更换，无需额外收费，所更换的耗材为原厂同等标准未使用过的耗材。保养服务包括：设备的安全检查、运行状态、影像质量、设备除尘、设备性能检测等全面维护。</w:t>
      </w:r>
    </w:p>
    <w:p>
      <w:pPr>
        <w:pStyle w:val="null3"/>
        <w:jc w:val="both"/>
      </w:pPr>
      <w:r>
        <w:rPr>
          <w:sz w:val="21"/>
        </w:rPr>
        <w:t>6</w:t>
      </w:r>
      <w:r>
        <w:rPr>
          <w:sz w:val="21"/>
        </w:rPr>
        <w:t>、保证开机率</w:t>
      </w:r>
      <w:r>
        <w:rPr>
          <w:sz w:val="21"/>
        </w:rPr>
        <w:t>95%</w:t>
      </w:r>
      <w:r>
        <w:rPr>
          <w:sz w:val="21"/>
        </w:rPr>
        <w:t>以上：合同期保证开机率</w:t>
      </w:r>
      <w:r>
        <w:rPr>
          <w:sz w:val="21"/>
        </w:rPr>
        <w:t>95%</w:t>
      </w:r>
      <w:r>
        <w:rPr>
          <w:sz w:val="21"/>
        </w:rPr>
        <w:t>以上。（按一年</w:t>
      </w:r>
      <w:r>
        <w:rPr>
          <w:sz w:val="21"/>
        </w:rPr>
        <w:t>365</w:t>
      </w:r>
      <w:r>
        <w:rPr>
          <w:sz w:val="21"/>
        </w:rPr>
        <w:t>日计算，即每个合同年度内停机天数不得超过</w:t>
      </w:r>
      <w:r>
        <w:rPr>
          <w:sz w:val="21"/>
        </w:rPr>
        <w:t>11</w:t>
      </w:r>
      <w:r>
        <w:rPr>
          <w:sz w:val="21"/>
        </w:rPr>
        <w:t>天）。除不可抗逆因素外，如果开机率由于</w:t>
      </w:r>
      <w:r>
        <w:rPr>
          <w:sz w:val="21"/>
        </w:rPr>
        <w:t>乙方</w:t>
      </w:r>
      <w:r>
        <w:rPr>
          <w:sz w:val="21"/>
        </w:rPr>
        <w:t>的原因低于</w:t>
      </w:r>
      <w:r>
        <w:rPr>
          <w:sz w:val="21"/>
        </w:rPr>
        <w:t>95%</w:t>
      </w:r>
      <w:r>
        <w:rPr>
          <w:sz w:val="21"/>
        </w:rPr>
        <w:t>，停机每超出</w:t>
      </w:r>
      <w:r>
        <w:rPr>
          <w:sz w:val="21"/>
        </w:rPr>
        <w:t>1</w:t>
      </w:r>
      <w:r>
        <w:rPr>
          <w:sz w:val="21"/>
        </w:rPr>
        <w:t>个日历日，则该设备保修期延长</w:t>
      </w:r>
      <w:r>
        <w:rPr>
          <w:sz w:val="21"/>
        </w:rPr>
        <w:t>2</w:t>
      </w:r>
      <w:r>
        <w:rPr>
          <w:sz w:val="21"/>
        </w:rPr>
        <w:t>个日历日。</w:t>
      </w:r>
    </w:p>
    <w:p>
      <w:pPr>
        <w:pStyle w:val="null3"/>
        <w:jc w:val="both"/>
      </w:pPr>
      <w:r>
        <w:rPr>
          <w:sz w:val="21"/>
        </w:rPr>
        <w:t>7</w:t>
      </w:r>
      <w:r>
        <w:rPr>
          <w:sz w:val="21"/>
        </w:rPr>
        <w:t>、</w:t>
      </w:r>
      <w:r>
        <w:rPr>
          <w:sz w:val="21"/>
        </w:rPr>
        <w:t>乙方</w:t>
      </w:r>
      <w:r>
        <w:rPr>
          <w:sz w:val="21"/>
        </w:rPr>
        <w:t>为本项目配备的专职工程师总人数</w:t>
      </w:r>
      <w:r>
        <w:rPr>
          <w:sz w:val="21"/>
        </w:rPr>
        <w:t>≥</w:t>
      </w:r>
      <w:r>
        <w:rPr>
          <w:sz w:val="21"/>
        </w:rPr>
        <w:t>10</w:t>
      </w:r>
      <w:r>
        <w:rPr>
          <w:sz w:val="21"/>
        </w:rPr>
        <w:t>人</w:t>
      </w:r>
      <w:r>
        <w:rPr>
          <w:sz w:val="21"/>
        </w:rPr>
        <w:t>，</w:t>
      </w:r>
      <w:r>
        <w:rPr>
          <w:sz w:val="21"/>
        </w:rPr>
        <w:t>专职工程师需具备</w:t>
      </w:r>
      <w:r>
        <w:rPr>
          <w:sz w:val="21"/>
        </w:rPr>
        <w:t>5</w:t>
      </w:r>
      <w:r>
        <w:rPr>
          <w:sz w:val="21"/>
        </w:rPr>
        <w:t>年以上</w:t>
      </w:r>
      <w:r>
        <w:rPr>
          <w:sz w:val="21"/>
        </w:rPr>
        <w:t>同品牌同类</w:t>
      </w:r>
      <w:r>
        <w:rPr>
          <w:sz w:val="21"/>
        </w:rPr>
        <w:t>CT</w:t>
      </w:r>
      <w:r>
        <w:rPr>
          <w:sz w:val="21"/>
        </w:rPr>
        <w:t>设备维修经验</w:t>
      </w:r>
      <w:r>
        <w:rPr>
          <w:sz w:val="21"/>
        </w:rPr>
        <w:t>，</w:t>
      </w:r>
      <w:r>
        <w:rPr>
          <w:sz w:val="21"/>
        </w:rPr>
        <w:t>且具备原厂培训资格认证证书</w:t>
      </w:r>
      <w:r>
        <w:rPr>
          <w:sz w:val="21"/>
        </w:rPr>
        <w:t>或配备持有医疗设备维修的高级技能相关工程师</w:t>
      </w:r>
      <w:r>
        <w:rPr>
          <w:sz w:val="21"/>
        </w:rPr>
        <w:t>，并且保证维保后设备的技术参数符合或优于原机数据，且满足医疗器械注册证要求。</w:t>
      </w:r>
      <w:r>
        <w:rPr>
          <w:sz w:val="21"/>
        </w:rPr>
        <w:t>投标文件需提供上述工程师人员清单及证</w:t>
      </w:r>
      <w:r>
        <w:rPr>
          <w:sz w:val="21"/>
        </w:rPr>
        <w:t>书，相关清单和证书跟后期实际投入本项目的维修工程师保持一致，如有变化，要取得</w:t>
      </w:r>
      <w:r>
        <w:rPr>
          <w:sz w:val="21"/>
        </w:rPr>
        <w:t>甲方</w:t>
      </w:r>
      <w:r>
        <w:rPr>
          <w:sz w:val="21"/>
        </w:rPr>
        <w:t>书面同意</w:t>
      </w:r>
      <w:r>
        <w:rPr>
          <w:sz w:val="21"/>
        </w:rPr>
        <w:t>。</w:t>
      </w:r>
    </w:p>
    <w:p>
      <w:pPr>
        <w:pStyle w:val="null3"/>
        <w:jc w:val="both"/>
      </w:pPr>
      <w:r>
        <w:rPr>
          <w:sz w:val="21"/>
        </w:rPr>
        <w:t>8</w:t>
      </w:r>
      <w:r>
        <w:rPr>
          <w:sz w:val="21"/>
        </w:rPr>
        <w:t>、需在国内具有已经建立的远程网络维修诊断系统地点，能够解决设备故障，通过智能远程系统，检查和报告设备实时运行参数，并对异常情况自动报警。</w:t>
      </w:r>
    </w:p>
    <w:p>
      <w:pPr>
        <w:pStyle w:val="null3"/>
        <w:jc w:val="both"/>
      </w:pPr>
      <w:r>
        <w:rPr>
          <w:sz w:val="21"/>
        </w:rPr>
        <w:t>9</w:t>
      </w:r>
      <w:r>
        <w:rPr>
          <w:sz w:val="21"/>
        </w:rPr>
        <w:t>、必须在整个合同期内都能合法获得原厂高级故障诊断软件的诊断维修钥匙（</w:t>
      </w:r>
      <w:r>
        <w:rPr>
          <w:sz w:val="21"/>
        </w:rPr>
        <w:t>service key</w:t>
      </w:r>
      <w:r>
        <w:rPr>
          <w:sz w:val="21"/>
        </w:rPr>
        <w:t>）</w:t>
      </w:r>
      <w:r>
        <w:rPr>
          <w:sz w:val="21"/>
        </w:rPr>
        <w:t>,</w:t>
      </w:r>
      <w:r>
        <w:rPr>
          <w:sz w:val="21"/>
        </w:rPr>
        <w:t>并保证不违反国家有关知识产权的法律规定。</w:t>
      </w:r>
    </w:p>
    <w:p>
      <w:pPr>
        <w:pStyle w:val="null3"/>
        <w:jc w:val="both"/>
      </w:pPr>
      <w:r>
        <w:rPr>
          <w:sz w:val="21"/>
        </w:rPr>
        <w:t>1</w:t>
      </w:r>
      <w:r>
        <w:rPr>
          <w:sz w:val="21"/>
        </w:rPr>
        <w:t>0</w:t>
      </w:r>
      <w:r>
        <w:rPr>
          <w:sz w:val="21"/>
        </w:rPr>
        <w:t>、服务报告及工单管理系统：需提供服务期内完整的设备维修服务报告，并提供线上管理报告系统供</w:t>
      </w:r>
      <w:r>
        <w:rPr>
          <w:sz w:val="21"/>
        </w:rPr>
        <w:t>甲方</w:t>
      </w:r>
      <w:r>
        <w:rPr>
          <w:sz w:val="21"/>
        </w:rPr>
        <w:t>随时备查。质量控制年检时，保证全部检测指标达国家标准，保证该设备能通过相关专业检测，并提供当年完整的系统状态报告给</w:t>
      </w:r>
      <w:r>
        <w:rPr>
          <w:sz w:val="21"/>
        </w:rPr>
        <w:t>甲方</w:t>
      </w:r>
      <w:r>
        <w:rPr>
          <w:sz w:val="21"/>
        </w:rPr>
        <w:t>。</w:t>
      </w:r>
    </w:p>
    <w:p>
      <w:pPr>
        <w:pStyle w:val="null3"/>
        <w:jc w:val="both"/>
      </w:pPr>
      <w:r>
        <w:rPr>
          <w:sz w:val="21"/>
        </w:rPr>
        <w:t>1</w:t>
      </w:r>
      <w:r>
        <w:rPr>
          <w:sz w:val="21"/>
        </w:rPr>
        <w:t>1</w:t>
      </w:r>
      <w:r>
        <w:rPr>
          <w:sz w:val="21"/>
        </w:rPr>
        <w:t>、</w:t>
      </w:r>
      <w:r>
        <w:rPr>
          <w:sz w:val="21"/>
        </w:rPr>
        <w:t>甲方</w:t>
      </w:r>
      <w:r>
        <w:rPr>
          <w:sz w:val="21"/>
        </w:rPr>
        <w:t>需要时能提供全套原厂同等标准的设备</w:t>
      </w:r>
      <w:r>
        <w:rPr>
          <w:sz w:val="21"/>
        </w:rPr>
        <w:t>Q&amp;A</w:t>
      </w:r>
      <w:r>
        <w:rPr>
          <w:sz w:val="21"/>
        </w:rPr>
        <w:t>检测报告供</w:t>
      </w:r>
      <w:r>
        <w:rPr>
          <w:sz w:val="21"/>
        </w:rPr>
        <w:t>甲方</w:t>
      </w:r>
      <w:r>
        <w:rPr>
          <w:sz w:val="21"/>
        </w:rPr>
        <w:t>使用，及具备维修设备的专业工具，如万用表、力矩扳手、</w:t>
      </w:r>
      <w:r>
        <w:rPr>
          <w:sz w:val="21"/>
        </w:rPr>
        <w:t>x</w:t>
      </w:r>
      <w:r>
        <w:rPr>
          <w:sz w:val="21"/>
        </w:rPr>
        <w:t>射线计量仪，需提供相关工具的校准证书。</w:t>
      </w:r>
    </w:p>
    <w:p>
      <w:pPr>
        <w:pStyle w:val="null3"/>
        <w:jc w:val="both"/>
      </w:pPr>
      <w:r>
        <w:rPr>
          <w:sz w:val="21"/>
        </w:rPr>
        <w:t>1</w:t>
      </w:r>
      <w:r>
        <w:rPr>
          <w:sz w:val="21"/>
        </w:rPr>
        <w:t>2</w:t>
      </w:r>
      <w:r>
        <w:rPr>
          <w:sz w:val="21"/>
        </w:rPr>
        <w:t>、维保设备所更换的核心部件（球管、探测器、高压油箱）及所有常规维修备件均必须是原厂同等标准的未拆封配件，旧件退回，不能使用二手、淘汰的备件，且配件序列号</w:t>
      </w:r>
      <w:r>
        <w:rPr>
          <w:sz w:val="21"/>
        </w:rPr>
        <w:t>在配件制造商</w:t>
      </w:r>
      <w:r>
        <w:rPr>
          <w:sz w:val="21"/>
        </w:rPr>
        <w:t>热线系统可查，满足设备运行要求</w:t>
      </w:r>
      <w:r>
        <w:rPr>
          <w:sz w:val="21"/>
        </w:rPr>
        <w:t>,</w:t>
      </w:r>
      <w:r>
        <w:rPr>
          <w:sz w:val="21"/>
        </w:rPr>
        <w:t>不会给设备带来危害</w:t>
      </w:r>
      <w:r>
        <w:rPr>
          <w:sz w:val="21"/>
        </w:rPr>
        <w:t>。</w:t>
      </w:r>
    </w:p>
    <w:p>
      <w:pPr>
        <w:pStyle w:val="null3"/>
        <w:jc w:val="both"/>
      </w:pPr>
      <w:r>
        <w:rPr>
          <w:sz w:val="21"/>
        </w:rPr>
        <w:t>1</w:t>
      </w:r>
      <w:r>
        <w:rPr>
          <w:sz w:val="21"/>
        </w:rPr>
        <w:t>3</w:t>
      </w:r>
      <w:r>
        <w:rPr>
          <w:sz w:val="21"/>
        </w:rPr>
        <w:t>、</w:t>
      </w:r>
      <w:r>
        <w:rPr>
          <w:sz w:val="21"/>
        </w:rPr>
        <w:t>乙方</w:t>
      </w:r>
      <w:r>
        <w:rPr>
          <w:sz w:val="21"/>
        </w:rPr>
        <w:t>应具有双源</w:t>
      </w:r>
      <w:r>
        <w:rPr>
          <w:sz w:val="21"/>
        </w:rPr>
        <w:t>CT</w:t>
      </w:r>
      <w:r>
        <w:rPr>
          <w:sz w:val="21"/>
        </w:rPr>
        <w:t>设备核心备件供应保障的能力，</w:t>
      </w:r>
      <w:r>
        <w:rPr>
          <w:sz w:val="21"/>
        </w:rPr>
        <w:t>乙方</w:t>
      </w:r>
      <w:r>
        <w:rPr>
          <w:sz w:val="21"/>
        </w:rPr>
        <w:t>需提供球管、探测器、</w:t>
      </w:r>
      <w:r>
        <w:rPr>
          <w:sz w:val="21"/>
        </w:rPr>
        <w:t>XGR-BOX</w:t>
      </w:r>
      <w:r>
        <w:rPr>
          <w:sz w:val="21"/>
        </w:rPr>
        <w:t>（缺一不可）过往报关单或发票或购销合同（承诺具有双源</w:t>
      </w:r>
      <w:r>
        <w:rPr>
          <w:sz w:val="21"/>
        </w:rPr>
        <w:t>CT</w:t>
      </w:r>
      <w:r>
        <w:rPr>
          <w:sz w:val="21"/>
        </w:rPr>
        <w:t>设备核心备件供应保障的能力，</w:t>
      </w:r>
      <w:r>
        <w:rPr>
          <w:sz w:val="21"/>
        </w:rPr>
        <w:t>乙方</w:t>
      </w:r>
      <w:r>
        <w:rPr>
          <w:sz w:val="21"/>
        </w:rPr>
        <w:t>保证按要求提供提供球管、探测器、</w:t>
      </w:r>
      <w:r>
        <w:rPr>
          <w:sz w:val="21"/>
        </w:rPr>
        <w:t>XGR-BOX</w:t>
      </w:r>
      <w:r>
        <w:rPr>
          <w:sz w:val="21"/>
        </w:rPr>
        <w:t>）作为证明材料。</w:t>
      </w:r>
    </w:p>
    <w:p>
      <w:pPr>
        <w:pStyle w:val="null3"/>
        <w:jc w:val="both"/>
      </w:pPr>
      <w:r>
        <w:rPr>
          <w:sz w:val="21"/>
        </w:rPr>
        <w:t>1</w:t>
      </w:r>
      <w:r>
        <w:rPr>
          <w:sz w:val="21"/>
        </w:rPr>
        <w:t>4</w:t>
      </w:r>
      <w:r>
        <w:rPr>
          <w:sz w:val="21"/>
        </w:rPr>
        <w:t>、全国范围内开通</w:t>
      </w:r>
      <w:r>
        <w:rPr>
          <w:sz w:val="21"/>
        </w:rPr>
        <w:t>400</w:t>
      </w:r>
      <w:r>
        <w:rPr>
          <w:sz w:val="21"/>
        </w:rPr>
        <w:t>免费热线电话，</w:t>
      </w:r>
      <w:r>
        <w:rPr>
          <w:sz w:val="21"/>
        </w:rPr>
        <w:t>24</w:t>
      </w:r>
      <w:r>
        <w:rPr>
          <w:sz w:val="21"/>
        </w:rPr>
        <w:t>小时有接听，为用户快速诊断和技术支持服务。接到故障报修电话后，</w:t>
      </w:r>
      <w:r>
        <w:rPr>
          <w:sz w:val="21"/>
        </w:rPr>
        <w:t>2</w:t>
      </w:r>
      <w:r>
        <w:rPr>
          <w:sz w:val="21"/>
        </w:rPr>
        <w:t>小时内做出响应；设备完全宕机情况下，</w:t>
      </w:r>
      <w:r>
        <w:rPr>
          <w:sz w:val="21"/>
        </w:rPr>
        <w:t>24</w:t>
      </w:r>
      <w:r>
        <w:rPr>
          <w:sz w:val="21"/>
        </w:rPr>
        <w:t>小时内到达现场进行维修。</w:t>
      </w:r>
    </w:p>
    <w:p>
      <w:pPr>
        <w:pStyle w:val="null3"/>
        <w:jc w:val="both"/>
      </w:pPr>
      <w:r>
        <w:rPr>
          <w:sz w:val="21"/>
        </w:rPr>
        <w:t>1</w:t>
      </w:r>
      <w:r>
        <w:rPr>
          <w:sz w:val="21"/>
        </w:rPr>
        <w:t>5</w:t>
      </w:r>
      <w:r>
        <w:rPr>
          <w:sz w:val="21"/>
        </w:rPr>
        <w:t>、</w:t>
      </w:r>
      <w:r>
        <w:rPr>
          <w:sz w:val="21"/>
        </w:rPr>
        <w:t>乙方</w:t>
      </w:r>
      <w:r>
        <w:rPr>
          <w:sz w:val="21"/>
        </w:rPr>
        <w:t>所提供的</w:t>
      </w:r>
      <w:r>
        <w:rPr>
          <w:sz w:val="21"/>
        </w:rPr>
        <w:t>CT</w:t>
      </w:r>
      <w:r>
        <w:rPr>
          <w:sz w:val="21"/>
        </w:rPr>
        <w:t>球管配件具有相关的医疗器械注册证。</w:t>
      </w:r>
    </w:p>
    <w:p>
      <w:pPr>
        <w:pStyle w:val="null3"/>
        <w:jc w:val="both"/>
      </w:pPr>
      <w:r>
        <w:rPr>
          <w:sz w:val="21"/>
        </w:rPr>
        <w:t>1</w:t>
      </w:r>
      <w:r>
        <w:rPr>
          <w:sz w:val="21"/>
        </w:rPr>
        <w:t>6</w:t>
      </w:r>
      <w:r>
        <w:rPr>
          <w:sz w:val="21"/>
        </w:rPr>
        <w:t>、</w:t>
      </w:r>
      <w:r>
        <w:rPr>
          <w:sz w:val="21"/>
        </w:rPr>
        <w:t>乙方</w:t>
      </w:r>
      <w:r>
        <w:rPr>
          <w:sz w:val="21"/>
        </w:rPr>
        <w:t>认为可提供的其他增值服务</w:t>
      </w:r>
      <w:r>
        <w:rPr>
          <w:sz w:val="21"/>
        </w:rPr>
        <w:t>。</w:t>
      </w:r>
    </w:p>
    <w:p>
      <w:pPr>
        <w:pStyle w:val="null3"/>
        <w:jc w:val="both"/>
      </w:pPr>
      <w:r>
        <w:rPr>
          <w:sz w:val="21"/>
          <w:b/>
        </w:rPr>
        <w:t>八、付款方式：</w:t>
      </w:r>
    </w:p>
    <w:p>
      <w:pPr>
        <w:pStyle w:val="null3"/>
        <w:ind w:firstLine="420"/>
        <w:jc w:val="both"/>
      </w:pPr>
      <w:r>
        <w:rPr>
          <w:sz w:val="21"/>
        </w:rPr>
        <w:t>1</w:t>
      </w:r>
      <w:r>
        <w:rPr>
          <w:sz w:val="21"/>
        </w:rPr>
        <w:t>期：支付比例</w:t>
      </w:r>
      <w:r>
        <w:rPr>
          <w:sz w:val="21"/>
        </w:rPr>
        <w:t>30%,</w:t>
      </w:r>
      <w:r>
        <w:rPr>
          <w:sz w:val="21"/>
        </w:rPr>
        <w:t>甲方</w:t>
      </w:r>
      <w:r>
        <w:rPr>
          <w:sz w:val="21"/>
        </w:rPr>
        <w:t>在合同签订后</w:t>
      </w:r>
      <w:r>
        <w:rPr>
          <w:sz w:val="21"/>
        </w:rPr>
        <w:t>5</w:t>
      </w:r>
      <w:r>
        <w:rPr>
          <w:sz w:val="21"/>
        </w:rPr>
        <w:t>个工作日内支付预付款</w:t>
      </w:r>
      <w:r>
        <w:rPr>
          <w:sz w:val="21"/>
        </w:rPr>
        <w:t>30%</w:t>
      </w:r>
      <w:r>
        <w:rPr>
          <w:sz w:val="21"/>
        </w:rPr>
        <w:t>作为第</w:t>
      </w:r>
      <w:r>
        <w:rPr>
          <w:sz w:val="21"/>
        </w:rPr>
        <w:t>1</w:t>
      </w:r>
      <w:r>
        <w:rPr>
          <w:sz w:val="21"/>
        </w:rPr>
        <w:t>期服务费，以银行转账方式转入</w:t>
      </w:r>
      <w:r>
        <w:rPr>
          <w:sz w:val="21"/>
        </w:rPr>
        <w:t>乙方</w:t>
      </w:r>
      <w:r>
        <w:rPr>
          <w:sz w:val="21"/>
        </w:rPr>
        <w:t>账户。</w:t>
      </w:r>
    </w:p>
    <w:p>
      <w:pPr>
        <w:pStyle w:val="null3"/>
        <w:ind w:firstLine="420"/>
        <w:jc w:val="both"/>
      </w:pPr>
      <w:r>
        <w:rPr>
          <w:sz w:val="21"/>
        </w:rPr>
        <w:t>2</w:t>
      </w:r>
      <w:r>
        <w:rPr>
          <w:sz w:val="21"/>
        </w:rPr>
        <w:t>期：支付比例</w:t>
      </w:r>
      <w:r>
        <w:rPr>
          <w:sz w:val="21"/>
        </w:rPr>
        <w:t>20%,</w:t>
      </w:r>
      <w:r>
        <w:rPr>
          <w:sz w:val="21"/>
        </w:rPr>
        <w:t>第二季度服务期满之日起，</w:t>
      </w:r>
      <w:r>
        <w:rPr>
          <w:sz w:val="21"/>
        </w:rPr>
        <w:t>乙方</w:t>
      </w:r>
      <w:r>
        <w:rPr>
          <w:sz w:val="21"/>
        </w:rPr>
        <w:t>开具有效的等额发票，</w:t>
      </w:r>
      <w:r>
        <w:rPr>
          <w:sz w:val="21"/>
        </w:rPr>
        <w:t>甲方</w:t>
      </w:r>
      <w:r>
        <w:rPr>
          <w:sz w:val="21"/>
        </w:rPr>
        <w:t>在收到发票之日起</w:t>
      </w:r>
      <w:r>
        <w:rPr>
          <w:sz w:val="21"/>
        </w:rPr>
        <w:t>10</w:t>
      </w:r>
      <w:r>
        <w:rPr>
          <w:sz w:val="21"/>
        </w:rPr>
        <w:t>个工作日内支付合同总额的</w:t>
      </w:r>
      <w:r>
        <w:rPr>
          <w:sz w:val="21"/>
        </w:rPr>
        <w:t>20%</w:t>
      </w:r>
      <w:r>
        <w:rPr>
          <w:sz w:val="21"/>
        </w:rPr>
        <w:t>。</w:t>
      </w:r>
    </w:p>
    <w:p>
      <w:pPr>
        <w:pStyle w:val="null3"/>
        <w:ind w:firstLine="420"/>
        <w:jc w:val="both"/>
      </w:pPr>
      <w:r>
        <w:rPr>
          <w:sz w:val="21"/>
        </w:rPr>
        <w:t>3</w:t>
      </w:r>
      <w:r>
        <w:rPr>
          <w:sz w:val="21"/>
        </w:rPr>
        <w:t>期：支付比例</w:t>
      </w:r>
      <w:r>
        <w:rPr>
          <w:sz w:val="21"/>
        </w:rPr>
        <w:t>20%,</w:t>
      </w:r>
      <w:r>
        <w:rPr>
          <w:sz w:val="21"/>
        </w:rPr>
        <w:t>第三季度服务期满之日起，</w:t>
      </w:r>
      <w:r>
        <w:rPr>
          <w:sz w:val="21"/>
        </w:rPr>
        <w:t>乙方</w:t>
      </w:r>
      <w:r>
        <w:rPr>
          <w:sz w:val="21"/>
        </w:rPr>
        <w:t>开具有效的等额发票，</w:t>
      </w:r>
      <w:r>
        <w:rPr>
          <w:sz w:val="21"/>
        </w:rPr>
        <w:t>甲方</w:t>
      </w:r>
      <w:r>
        <w:rPr>
          <w:sz w:val="21"/>
        </w:rPr>
        <w:t>在收到发票之日起</w:t>
      </w:r>
      <w:r>
        <w:rPr>
          <w:sz w:val="21"/>
        </w:rPr>
        <w:t>10</w:t>
      </w:r>
      <w:r>
        <w:rPr>
          <w:sz w:val="21"/>
        </w:rPr>
        <w:t>个工作日内支付合同总额的</w:t>
      </w:r>
      <w:r>
        <w:rPr>
          <w:sz w:val="21"/>
        </w:rPr>
        <w:t>20%</w:t>
      </w:r>
      <w:r>
        <w:rPr>
          <w:sz w:val="21"/>
        </w:rPr>
        <w:t>。</w:t>
      </w:r>
    </w:p>
    <w:p>
      <w:pPr>
        <w:pStyle w:val="null3"/>
        <w:ind w:firstLine="420"/>
        <w:jc w:val="both"/>
      </w:pPr>
      <w:r>
        <w:rPr>
          <w:sz w:val="21"/>
        </w:rPr>
        <w:t>4</w:t>
      </w:r>
      <w:r>
        <w:rPr>
          <w:sz w:val="21"/>
        </w:rPr>
        <w:t>期：支付比例</w:t>
      </w:r>
      <w:r>
        <w:rPr>
          <w:sz w:val="21"/>
        </w:rPr>
        <w:t>30%,</w:t>
      </w:r>
      <w:r>
        <w:rPr>
          <w:sz w:val="21"/>
        </w:rPr>
        <w:t>第四季度服务期满并验收合格后，</w:t>
      </w:r>
      <w:r>
        <w:rPr>
          <w:sz w:val="21"/>
        </w:rPr>
        <w:t>乙方</w:t>
      </w:r>
      <w:r>
        <w:rPr>
          <w:sz w:val="21"/>
        </w:rPr>
        <w:t>开具有效的等额发票，</w:t>
      </w:r>
      <w:r>
        <w:rPr>
          <w:sz w:val="21"/>
        </w:rPr>
        <w:t>甲方</w:t>
      </w:r>
      <w:r>
        <w:rPr>
          <w:sz w:val="21"/>
        </w:rPr>
        <w:t>在收到发票之日起</w:t>
      </w:r>
      <w:r>
        <w:rPr>
          <w:sz w:val="21"/>
        </w:rPr>
        <w:t>10</w:t>
      </w:r>
      <w:r>
        <w:rPr>
          <w:sz w:val="21"/>
        </w:rPr>
        <w:t>个工作日内支付合同总额的</w:t>
      </w:r>
      <w:r>
        <w:rPr>
          <w:sz w:val="21"/>
        </w:rPr>
        <w:t>30%</w:t>
      </w:r>
      <w:r>
        <w:rPr>
          <w:sz w:val="21"/>
        </w:rPr>
        <w:t>。</w:t>
      </w:r>
    </w:p>
    <w:p>
      <w:pPr>
        <w:pStyle w:val="null3"/>
        <w:jc w:val="both"/>
      </w:pPr>
      <w:r>
        <w:rPr>
          <w:sz w:val="21"/>
          <w:b/>
          <w:color w:val="000000"/>
        </w:rPr>
        <w:t>九、违约责任</w:t>
      </w:r>
    </w:p>
    <w:p>
      <w:pPr>
        <w:pStyle w:val="null3"/>
        <w:ind w:firstLine="420"/>
        <w:jc w:val="both"/>
      </w:pPr>
      <w:r>
        <w:rPr>
          <w:sz w:val="21"/>
        </w:rPr>
        <w:t>1</w:t>
      </w:r>
      <w:r>
        <w:rPr>
          <w:sz w:val="21"/>
        </w:rPr>
        <w:t>、乙方交付的货物或提供的服务不符合招标文件、投标文件或本合同规定的，甲方有权拒收，并且乙方须向甲方支付本合同总价</w:t>
      </w:r>
      <w:r>
        <w:rPr>
          <w:sz w:val="21"/>
        </w:rPr>
        <w:t>5%</w:t>
      </w:r>
      <w:r>
        <w:rPr>
          <w:sz w:val="21"/>
        </w:rPr>
        <w:t>的违约金。经两次重新交付仍不符合规定的，甲方有权终止合同，乙方应支付甲方合同总额</w:t>
      </w:r>
      <w:r>
        <w:rPr>
          <w:sz w:val="21"/>
        </w:rPr>
        <w:t>20%</w:t>
      </w:r>
      <w:r>
        <w:rPr>
          <w:sz w:val="21"/>
        </w:rPr>
        <w:t>的违约金，由此造成甲方的经济损失由乙方承担。违约金不足以弥补损失的，乙方应按全额赔偿。</w:t>
      </w:r>
    </w:p>
    <w:p>
      <w:pPr>
        <w:pStyle w:val="null3"/>
        <w:ind w:firstLine="420"/>
        <w:jc w:val="both"/>
      </w:pPr>
      <w:r>
        <w:rPr>
          <w:sz w:val="21"/>
        </w:rPr>
        <w:t>2</w:t>
      </w:r>
      <w:r>
        <w:rPr>
          <w:sz w:val="21"/>
        </w:rPr>
        <w:t>、乙方未按要求履行合同义务时，甲方有权拒绝验收，且对逾期交付的货物或工程，乙方从逾期之日起每日按合同总额的</w:t>
      </w:r>
      <w:r>
        <w:rPr>
          <w:sz w:val="21"/>
        </w:rPr>
        <w:t>2</w:t>
      </w:r>
      <w:r>
        <w:rPr>
          <w:sz w:val="21"/>
        </w:rPr>
        <w:t>‰比例向甲方支付违约金；逾期</w:t>
      </w:r>
      <w:r>
        <w:rPr>
          <w:sz w:val="21"/>
        </w:rPr>
        <w:t>15</w:t>
      </w:r>
      <w:r>
        <w:rPr>
          <w:sz w:val="21"/>
        </w:rPr>
        <w:t>日以上时，甲方有权终止合同，乙方应支付甲方合同总额</w:t>
      </w:r>
      <w:r>
        <w:rPr>
          <w:sz w:val="21"/>
        </w:rPr>
        <w:t>20%</w:t>
      </w:r>
      <w:r>
        <w:rPr>
          <w:sz w:val="21"/>
        </w:rPr>
        <w:t>的违约金，由此造成甲方的经济损失由乙方承担。违约金不足以弥补损失的，乙方应按全额赔偿。</w:t>
      </w:r>
    </w:p>
    <w:p>
      <w:pPr>
        <w:pStyle w:val="null3"/>
        <w:ind w:firstLine="420"/>
        <w:jc w:val="both"/>
      </w:pPr>
      <w:r>
        <w:rPr>
          <w:sz w:val="21"/>
        </w:rPr>
        <w:t>3</w:t>
      </w:r>
      <w:r>
        <w:rPr>
          <w:sz w:val="21"/>
        </w:rPr>
        <w:t>、甲方应依合同规定时间内，向乙方支付费用，无正当理由拖延付款时每拖延一天乙方可向甲方加收滞纳金，标准为每日按未付金额的</w:t>
      </w:r>
      <w:r>
        <w:rPr>
          <w:sz w:val="21"/>
        </w:rPr>
        <w:t>2</w:t>
      </w:r>
      <w:r>
        <w:rPr>
          <w:sz w:val="21"/>
        </w:rPr>
        <w:t>‰累计，滞纳金累计不超过未付金额的</w:t>
      </w:r>
      <w:r>
        <w:rPr>
          <w:sz w:val="21"/>
        </w:rPr>
        <w:t>2%</w:t>
      </w:r>
      <w:r>
        <w:rPr>
          <w:sz w:val="21"/>
        </w:rPr>
        <w:t>。</w:t>
      </w:r>
    </w:p>
    <w:p>
      <w:pPr>
        <w:pStyle w:val="null3"/>
        <w:ind w:firstLine="420"/>
        <w:jc w:val="both"/>
      </w:pPr>
      <w:r>
        <w:rPr>
          <w:sz w:val="21"/>
        </w:rPr>
        <w:t>4</w:t>
      </w:r>
      <w:r>
        <w:rPr>
          <w:sz w:val="21"/>
        </w:rPr>
        <w:t>、乙方在项目实施过程中，工作人员有违法违规、违纪情况或对甲方造成影响的（包括不配合疫情防控工作等），乙方须向甲方支付合同总额</w:t>
      </w:r>
      <w:r>
        <w:rPr>
          <w:sz w:val="21"/>
        </w:rPr>
        <w:t>3%</w:t>
      </w:r>
      <w:r>
        <w:rPr>
          <w:sz w:val="21"/>
        </w:rPr>
        <w:t>的违约金，造成甲方其他损失的，乙方应予以赔偿。</w:t>
      </w:r>
    </w:p>
    <w:p>
      <w:pPr>
        <w:pStyle w:val="null3"/>
        <w:ind w:firstLine="420"/>
        <w:jc w:val="both"/>
      </w:pPr>
      <w:r>
        <w:rPr>
          <w:sz w:val="21"/>
        </w:rPr>
        <w:t>5</w:t>
      </w:r>
      <w:r>
        <w:rPr>
          <w:sz w:val="21"/>
        </w:rPr>
        <w:t>、其它违约责任按《中华人民共和国民法典》处理。</w:t>
      </w:r>
    </w:p>
    <w:p>
      <w:pPr>
        <w:pStyle w:val="null3"/>
        <w:ind w:firstLine="420"/>
        <w:jc w:val="both"/>
      </w:pPr>
      <w:r>
        <w:rPr>
          <w:sz w:val="21"/>
        </w:rPr>
        <w:t>6</w:t>
      </w:r>
      <w:r>
        <w:rPr>
          <w:sz w:val="21"/>
        </w:rPr>
        <w:t>、以上违约金的扣罚从未支付服务费中扣除。</w:t>
      </w:r>
    </w:p>
    <w:p>
      <w:pPr>
        <w:pStyle w:val="null3"/>
        <w:jc w:val="both"/>
      </w:pPr>
      <w:r>
        <w:rPr>
          <w:sz w:val="21"/>
          <w:b/>
          <w:color w:val="000000"/>
        </w:rPr>
        <w:t>十、提出异议的时间和方法</w:t>
      </w:r>
    </w:p>
    <w:p>
      <w:pPr>
        <w:pStyle w:val="null3"/>
        <w:ind w:firstLine="412"/>
        <w:jc w:val="both"/>
      </w:pPr>
      <w:r>
        <w:rPr>
          <w:sz w:val="21"/>
        </w:rPr>
        <w:t>1</w:t>
      </w:r>
      <w:r>
        <w:rPr>
          <w:sz w:val="21"/>
        </w:rPr>
        <w:t>、甲方在验收中如对</w:t>
      </w:r>
      <w:r>
        <w:rPr>
          <w:sz w:val="21"/>
          <w:color w:val="000000"/>
        </w:rPr>
        <w:t>服务质量</w:t>
      </w:r>
      <w:r>
        <w:rPr>
          <w:sz w:val="21"/>
        </w:rPr>
        <w:t>有异议时，应在收到服务成果起</w:t>
      </w:r>
      <w:r>
        <w:rPr>
          <w:sz w:val="21"/>
        </w:rPr>
        <w:t>15</w:t>
      </w:r>
      <w:r>
        <w:rPr>
          <w:sz w:val="21"/>
        </w:rPr>
        <w:t>天内向乙方提出书面异议。</w:t>
      </w:r>
    </w:p>
    <w:p>
      <w:pPr>
        <w:pStyle w:val="null3"/>
        <w:ind w:firstLine="420"/>
        <w:jc w:val="both"/>
      </w:pPr>
      <w:r>
        <w:rPr>
          <w:sz w:val="21"/>
        </w:rPr>
        <w:t>2</w:t>
      </w:r>
      <w:r>
        <w:rPr>
          <w:sz w:val="21"/>
        </w:rPr>
        <w:t>、乙方在接到甲方书面异议后，应在</w:t>
      </w:r>
      <w:r>
        <w:rPr>
          <w:sz w:val="21"/>
        </w:rPr>
        <w:t>5</w:t>
      </w:r>
      <w:r>
        <w:rPr>
          <w:sz w:val="21"/>
        </w:rPr>
        <w:t>天内负责处理并函复甲方处理情况，否则，即视为默认甲方提出的异议和处理意见。</w:t>
      </w:r>
    </w:p>
    <w:p>
      <w:pPr>
        <w:pStyle w:val="null3"/>
        <w:jc w:val="both"/>
      </w:pPr>
      <w:r>
        <w:rPr>
          <w:sz w:val="21"/>
          <w:b/>
        </w:rPr>
        <w:t>十一、争端的解决</w:t>
      </w:r>
    </w:p>
    <w:p>
      <w:pPr>
        <w:pStyle w:val="null3"/>
        <w:ind w:firstLine="420"/>
        <w:jc w:val="both"/>
      </w:pPr>
      <w:r>
        <w:rPr>
          <w:sz w:val="21"/>
        </w:rPr>
        <w:t>合同执行过程中发生的任何争议，如双方未能通过友好协商解决的，应向甲方所在地人民法院提起诉讼。</w:t>
      </w:r>
    </w:p>
    <w:p>
      <w:pPr>
        <w:pStyle w:val="null3"/>
        <w:jc w:val="both"/>
      </w:pPr>
      <w:r>
        <w:rPr>
          <w:sz w:val="21"/>
          <w:b/>
          <w:color w:val="000000"/>
        </w:rPr>
        <w:t>十二、不可抗力</w:t>
      </w:r>
    </w:p>
    <w:p>
      <w:pPr>
        <w:pStyle w:val="null3"/>
        <w:ind w:firstLine="480"/>
        <w:jc w:val="both"/>
      </w:pPr>
      <w:r>
        <w:rPr>
          <w:sz w:val="21"/>
          <w:color w:val="000000"/>
        </w:rPr>
        <w:t>任何一方由于不可抗力原因不能履行合同时，应在不可抗力事件结束后</w:t>
      </w:r>
      <w:r>
        <w:rPr>
          <w:sz w:val="21"/>
          <w:color w:val="000000"/>
        </w:rPr>
        <w:t>1</w:t>
      </w:r>
      <w:r>
        <w:rPr>
          <w:sz w:val="21"/>
          <w:color w:val="000000"/>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十三、税费</w:t>
      </w:r>
    </w:p>
    <w:p>
      <w:pPr>
        <w:pStyle w:val="null3"/>
        <w:ind w:firstLine="420"/>
        <w:jc w:val="both"/>
      </w:pPr>
      <w:r>
        <w:rPr>
          <w:sz w:val="21"/>
        </w:rPr>
        <w:t>本合同执行过程中的一切税费由乙方承担。</w:t>
      </w:r>
    </w:p>
    <w:p>
      <w:pPr>
        <w:pStyle w:val="null3"/>
        <w:jc w:val="both"/>
      </w:pPr>
      <w:r>
        <w:rPr>
          <w:sz w:val="21"/>
          <w:b/>
        </w:rPr>
        <w:t>十四、其它</w:t>
      </w:r>
    </w:p>
    <w:p>
      <w:pPr>
        <w:pStyle w:val="null3"/>
        <w:jc w:val="both"/>
      </w:pPr>
      <w:r>
        <w:rPr>
          <w:sz w:val="21"/>
        </w:rPr>
        <w:t>1</w:t>
      </w:r>
      <w:r>
        <w:rPr>
          <w:sz w:val="21"/>
        </w:rPr>
        <w:t>、本合同正本肆份，具有同等法律效力，甲、乙双方各执一份，</w:t>
      </w:r>
      <w:r>
        <w:rPr>
          <w:sz w:val="21"/>
        </w:rPr>
        <w:t>**</w:t>
      </w:r>
      <w:r>
        <w:rPr>
          <w:sz w:val="21"/>
        </w:rPr>
        <w:t>市财政局政府采购监管股一份，招标代理机构一份。合同自双方签字盖章之日起即时生效，以最后签署的日期为生效日期。</w:t>
      </w:r>
    </w:p>
    <w:p>
      <w:pPr>
        <w:pStyle w:val="null3"/>
        <w:jc w:val="both"/>
      </w:pPr>
      <w:r>
        <w:rPr>
          <w:sz w:val="21"/>
        </w:rPr>
        <w:t>2</w:t>
      </w:r>
      <w:r>
        <w:rPr>
          <w:sz w:val="21"/>
        </w:rPr>
        <w:t>、如有一方地址、电话、传真号码有变更，应在变更当日内书面通知对方，否则应承担相应责任。</w:t>
      </w:r>
    </w:p>
    <w:p>
      <w:pPr>
        <w:pStyle w:val="null3"/>
        <w:jc w:val="both"/>
      </w:pPr>
      <w:r>
        <w:rPr>
          <w:sz w:val="21"/>
        </w:rPr>
        <w:t>3</w:t>
      </w:r>
      <w:r>
        <w:rPr>
          <w:sz w:val="21"/>
        </w:rPr>
        <w:t>、除甲方事先书面同意外，乙方不得部分或全部转让其应履行的合同项下的义务。</w:t>
      </w:r>
    </w:p>
    <w:p>
      <w:pPr>
        <w:pStyle w:val="null3"/>
        <w:jc w:val="both"/>
      </w:pPr>
      <w:r>
        <w:rPr>
          <w:sz w:val="21"/>
        </w:rPr>
        <w:t>4</w:t>
      </w:r>
      <w:r>
        <w:rPr>
          <w:sz w:val="21"/>
        </w:rPr>
        <w:t>、签定合同前乙方必须提供产品证件：乙方营业执照、签约代表授权书及身份证复印件。</w:t>
      </w:r>
    </w:p>
    <w:p>
      <w:pPr>
        <w:pStyle w:val="null3"/>
        <w:jc w:val="both"/>
      </w:pPr>
      <w:r>
        <w:rPr>
          <w:sz w:val="21"/>
        </w:rPr>
        <w:t>5</w:t>
      </w:r>
      <w:r>
        <w:rPr>
          <w:sz w:val="21"/>
        </w:rPr>
        <w:t>、本合同未尽事宜，由双方协商处理。</w:t>
      </w:r>
    </w:p>
    <w:p>
      <w:pPr>
        <w:pStyle w:val="null3"/>
        <w:jc w:val="both"/>
      </w:pPr>
      <w:r>
        <w:rPr>
          <w:sz w:val="21"/>
        </w:rPr>
        <w:t>6.</w:t>
      </w:r>
      <w:r>
        <w:rPr>
          <w:sz w:val="21"/>
        </w:rPr>
        <w:t>除政府采购合同继续履行将损害国家利益和社会公共利益外，双方当事人不得擅自变更、中止或者终止合同。</w:t>
      </w:r>
    </w:p>
    <w:p>
      <w:pPr>
        <w:pStyle w:val="null3"/>
        <w:jc w:val="both"/>
      </w:pPr>
      <w:r>
        <w:rPr>
          <w:sz w:val="21"/>
        </w:rPr>
        <w:t>甲方：高州市人民医院</w:t>
      </w:r>
      <w:r>
        <w:rPr>
          <w:sz w:val="21"/>
        </w:rPr>
        <w:t xml:space="preserve">                   </w:t>
      </w:r>
      <w:r>
        <w:rPr>
          <w:sz w:val="21"/>
        </w:rPr>
        <w:t>乙方：</w:t>
      </w:r>
    </w:p>
    <w:p>
      <w:pPr>
        <w:pStyle w:val="null3"/>
        <w:jc w:val="both"/>
      </w:pPr>
      <w:r>
        <w:rPr>
          <w:sz w:val="21"/>
        </w:rPr>
        <w:t>签约代表：</w:t>
      </w:r>
      <w:r>
        <w:rPr>
          <w:sz w:val="21"/>
        </w:rPr>
        <w:t xml:space="preserve">                                           </w:t>
      </w:r>
      <w:r>
        <w:rPr>
          <w:sz w:val="21"/>
        </w:rPr>
        <w:t>签约代表：</w:t>
      </w:r>
    </w:p>
    <w:p>
      <w:pPr>
        <w:pStyle w:val="null3"/>
        <w:jc w:val="both"/>
      </w:pPr>
      <w:r>
        <w:rPr>
          <w:sz w:val="21"/>
        </w:rPr>
        <w:t>法定代表人：</w:t>
      </w:r>
      <w:r>
        <w:rPr>
          <w:sz w:val="21"/>
        </w:rPr>
        <w:t xml:space="preserve">                          </w:t>
      </w:r>
      <w:r>
        <w:rPr>
          <w:sz w:val="21"/>
        </w:rPr>
        <w:t>法定代表人：</w:t>
      </w:r>
    </w:p>
    <w:p>
      <w:pPr>
        <w:pStyle w:val="null3"/>
        <w:jc w:val="both"/>
      </w:pPr>
      <w:r>
        <w:rPr>
          <w:sz w:val="21"/>
        </w:rPr>
        <w:t>地址：广东省高州市西关路</w:t>
      </w:r>
      <w:r>
        <w:rPr>
          <w:sz w:val="21"/>
        </w:rPr>
        <w:t>89</w:t>
      </w:r>
      <w:r>
        <w:rPr>
          <w:sz w:val="21"/>
        </w:rPr>
        <w:t>号                  地    址：</w:t>
      </w:r>
    </w:p>
    <w:p>
      <w:pPr>
        <w:pStyle w:val="null3"/>
        <w:jc w:val="both"/>
      </w:pPr>
      <w:r>
        <w:rPr>
          <w:sz w:val="21"/>
        </w:rPr>
        <w:t>电话：</w:t>
      </w:r>
      <w:r>
        <w:rPr>
          <w:sz w:val="21"/>
        </w:rPr>
        <w:t xml:space="preserve">0668-6883886                    </w:t>
      </w:r>
      <w:r>
        <w:rPr>
          <w:sz w:val="21"/>
        </w:rPr>
        <w:t>公司电话：</w:t>
      </w:r>
    </w:p>
    <w:p>
      <w:pPr>
        <w:pStyle w:val="null3"/>
        <w:jc w:val="both"/>
      </w:pPr>
      <w:r>
        <w:rPr>
          <w:sz w:val="21"/>
        </w:rPr>
        <w:t>传真：</w:t>
      </w:r>
      <w:r>
        <w:rPr>
          <w:sz w:val="21"/>
        </w:rPr>
        <w:t xml:space="preserve">0668-6883886                    </w:t>
      </w:r>
      <w:r>
        <w:rPr>
          <w:sz w:val="21"/>
        </w:rPr>
        <w:t>联系人电话：</w:t>
      </w:r>
    </w:p>
    <w:p>
      <w:pPr>
        <w:pStyle w:val="null3"/>
        <w:jc w:val="both"/>
      </w:pPr>
      <w:r>
        <w:rPr>
          <w:sz w:val="21"/>
        </w:rPr>
        <w:t>纳税人识别号：</w:t>
      </w:r>
      <w:r>
        <w:rPr>
          <w:sz w:val="21"/>
        </w:rPr>
        <w:t xml:space="preserve">                       </w:t>
      </w:r>
      <w:r>
        <w:rPr>
          <w:sz w:val="21"/>
        </w:rPr>
        <w:t>开户银行：</w:t>
      </w:r>
    </w:p>
    <w:p>
      <w:pPr>
        <w:pStyle w:val="null3"/>
        <w:jc w:val="both"/>
      </w:pP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r>
        <w:rPr>
          <w:sz w:val="21"/>
        </w:rPr>
        <w:t xml:space="preserve">               </w:t>
      </w:r>
      <w:r>
        <w:rPr>
          <w:sz w:val="21"/>
        </w:rPr>
        <w:t>账号：</w:t>
      </w:r>
    </w:p>
    <w:p>
      <w:pPr>
        <w:pStyle w:val="null3"/>
        <w:jc w:val="both"/>
      </w:pPr>
      <w:r>
        <w:rPr>
          <w:sz w:val="21"/>
        </w:rPr>
        <w:t xml:space="preserve">                                    </w:t>
      </w: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p>
    <w:p>
      <w:pPr>
        <w:pStyle w:val="null3"/>
        <w:jc w:val="left"/>
      </w:pPr>
      <w:r>
        <w:rPr>
          <w:sz w:val="21"/>
          <w:b/>
        </w:rPr>
        <w:t>关于政府采购质押融资贷款</w:t>
      </w:r>
    </w:p>
    <w:p>
      <w:pPr>
        <w:pStyle w:val="null3"/>
        <w:jc w:val="both"/>
      </w:pPr>
      <w:r>
        <w:rPr>
          <w:sz w:val="21"/>
        </w:rPr>
        <w:t>(1)</w:t>
      </w:r>
      <w:r>
        <w:rPr>
          <w:sz w:val="21"/>
        </w:rPr>
        <w:t>乙方是否已申请政府采购质押融资贷款（在□打√表示）：□是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若乙方已申请政府采购质押融资贷款，其在本合同中登记的银行账号为融资银行的唯一收款账号，未获得融资银行同意，乙方不得变更收款账号。</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440981-2026-01862</w:t>
      </w:r>
    </w:p>
    <w:p>
      <w:pPr>
        <w:pStyle w:val="null3"/>
        <w:jc w:val="center"/>
        <w:outlineLvl w:val="3"/>
      </w:pPr>
      <w:r>
        <w:rPr>
          <w:sz w:val="24"/>
          <w:b/>
        </w:rPr>
        <w:t>采购项目编号：</w:t>
      </w:r>
      <w:r>
        <w:rPr>
          <w:sz w:val="24"/>
          <w:b/>
        </w:rPr>
        <w:t>0724-2631Z1433120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西门子CT（3台）维护保养服务</w:t>
      </w:r>
      <w:r>
        <w:rPr>
          <w:u w:val="single"/>
        </w:rPr>
        <w:t>”</w:t>
      </w:r>
      <w:r>
        <w:rPr/>
        <w:t>项目的招标[采购项目编号为：</w:t>
      </w:r>
      <w:r>
        <w:rPr>
          <w:u w:val="single"/>
        </w:rPr>
        <w:t>0724-2631Z1433120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西门子CT（3台）维护保养服务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西门子CT（3台）维护保养服务</w:t>
      </w:r>
      <w:r>
        <w:rPr/>
        <w:t>”项目采购[采购项目编号为</w:t>
      </w:r>
      <w:r>
        <w:rPr/>
        <w:t>0724-2631Z1433120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西门子CT（3台）维护保养服务</w:t>
      </w:r>
      <w:r>
        <w:rPr/>
        <w:t>招标中获中标（采购项目编号：</w:t>
      </w:r>
      <w:r>
        <w:rPr/>
        <w:t>0724-2631Z1433120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西门子CT（3台）维护保养服务</w:t>
      </w:r>
      <w:r>
        <w:rPr/>
        <w:t>”项目（采购项目编号：</w:t>
      </w:r>
      <w:r>
        <w:rPr/>
        <w:t>0724-2631Z1433120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