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440001-2026-08149</w:t>
      </w:r>
    </w:p>
    <w:p>
      <w:pPr>
        <w:pStyle w:val="null3"/>
        <w:jc w:val="center"/>
        <w:outlineLvl w:val="3"/>
      </w:pPr>
      <w:r>
        <w:rPr>
          <w:sz w:val="24"/>
          <w:b/>
        </w:rPr>
        <w:t>采购项目编号：</w:t>
      </w:r>
      <w:r>
        <w:rPr>
          <w:sz w:val="24"/>
          <w:b/>
        </w:rPr>
        <w:t>0724-2631Z3031415</w:t>
      </w:r>
    </w:p>
    <w:p>
      <w:pPr>
        <w:pStyle w:val="null3"/>
        <w:jc w:val="center"/>
        <w:outlineLvl w:val="3"/>
      </w:pPr>
      <w:r>
        <w:rPr>
          <w:sz w:val="24"/>
          <w:b/>
        </w:rPr>
        <w:t>项目名称：</w:t>
      </w:r>
      <w:r>
        <w:rPr>
          <w:sz w:val="24"/>
          <w:b/>
        </w:rPr>
        <w:t>5G+智慧教育智慧体育教育实验室建设项目</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广东第二师范学院</w:t>
      </w:r>
      <w:r>
        <w:rPr/>
        <w:t>的委托，采用</w:t>
      </w:r>
      <w:r>
        <w:rPr/>
        <w:t>公开招标</w:t>
      </w:r>
      <w:r>
        <w:rPr/>
        <w:t>方式组织采购</w:t>
      </w:r>
      <w:r>
        <w:rPr/>
        <w:t>5G+智慧教育智慧体育教育实验室建设项目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5G+智慧教育智慧体育教育实验室建设项目</w:t>
      </w:r>
    </w:p>
    <w:p>
      <w:pPr>
        <w:pStyle w:val="null3"/>
        <w:ind w:firstLine="480"/>
      </w:pPr>
      <w:r>
        <w:rPr/>
        <w:t>采购计划编号：</w:t>
      </w:r>
      <w:r>
        <w:rPr/>
        <w:t>440001-2026-08149</w:t>
      </w:r>
    </w:p>
    <w:p>
      <w:pPr>
        <w:pStyle w:val="null3"/>
        <w:ind w:firstLine="480"/>
      </w:pPr>
      <w:r>
        <w:rPr/>
        <w:t>采购项目编号：</w:t>
      </w:r>
      <w:r>
        <w:rPr/>
        <w:t>0724-2631Z3031415</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采购包1(5G+智慧教育智慧体育教育实验室建设):</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5G+智慧教育智慧体育教育实验室建设</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5G+智慧教育智慧体育教育实验室建设</w:t>
            </w:r>
          </w:p>
        </w:tc>
        <w:tc>
          <w:tcPr>
            <w:tcW w:type="dxa" w:w="2076"/>
          </w:tcPr>
          <w:p>
            <w:pPr>
              <w:pStyle w:val="null3"/>
              <w:jc w:val="left"/>
            </w:pPr>
            <w:r>
              <w:rPr/>
              <w:t>5G+智慧教育智慧体育教育实验室建设</w:t>
            </w:r>
          </w:p>
        </w:tc>
      </w:tr>
    </w:tbl>
    <w:p>
      <w:pPr>
        <w:pStyle w:val="null3"/>
      </w:pPr>
      <w:r>
        <w:rPr/>
        <w:t>本采购包不接受联合体投标</w:t>
      </w:r>
    </w:p>
    <w:p>
      <w:pPr>
        <w:pStyle w:val="null3"/>
      </w:pPr>
      <w:r>
        <w:rPr/>
        <w:t>合同分包：不允许合同分包</w:t>
      </w:r>
    </w:p>
    <w:p>
      <w:pPr>
        <w:pStyle w:val="null3"/>
      </w:pPr>
      <w:r>
        <w:rPr/>
        <w:t>合同履行期限：签订合同之日起 30 天（日历日）内（合同生效之日起至合同内容履行期结束止）。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1.2024年度（或2025年度）经会计师事务所审计的财务状况报告；2.提供①基本开户行出具的资信证明，②《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采购包1（5G+智慧教育智慧体育教育实验室建设）：</w:t>
      </w:r>
      <w:r>
        <w:rPr/>
        <w:t>本项目为专门面向中小企业进行采购（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采购包1（5G+智慧教育智慧体育教育实验室建设）：</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广州市新港中路351号</w:t>
      </w:r>
    </w:p>
    <w:p>
      <w:pPr>
        <w:pStyle w:val="null3"/>
        <w:ind w:firstLine="480"/>
      </w:pPr>
      <w:r>
        <w:rPr/>
        <w:t xml:space="preserve"> 联系方式：</w:t>
      </w:r>
      <w:r>
        <w:rPr/>
        <w:t>020-34113182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姜伟、罗佳琳、陈光</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1</w:t>
      </w:r>
      <w:r>
        <w:rPr>
          <w:sz w:val="21"/>
        </w:rPr>
        <w:t>）</w:t>
      </w:r>
      <w:r>
        <w:rPr>
          <w:sz w:val="21"/>
        </w:rPr>
        <w:t>项目标的及采购限价</w:t>
      </w:r>
    </w:p>
    <w:tbl>
      <w:tblPr>
        <w:tblW w:w="0" w:type="auto"/>
        <w:tblInd w:type="dxa" w:w="690"/>
        <w:tblBorders>
          <w:top w:val="none" w:color="000000" w:sz="4"/>
          <w:left w:val="none" w:color="000000" w:sz="4"/>
          <w:bottom w:val="none" w:color="000000" w:sz="4"/>
          <w:right w:val="none" w:color="000000" w:sz="4"/>
          <w:insideH w:val="none"/>
          <w:insideV w:val="none"/>
        </w:tblBorders>
      </w:tblPr>
      <w:tblGrid>
        <w:gridCol w:w="4093"/>
        <w:gridCol w:w="900"/>
        <w:gridCol w:w="3313"/>
      </w:tblGrid>
      <w:tr>
        <w:tc>
          <w:tcPr>
            <w:tcW w:type="dxa" w:w="4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380"/>
              <w:jc w:val="center"/>
            </w:pPr>
            <w:r>
              <w:rPr>
                <w:sz w:val="24"/>
                <w:b/>
              </w:rPr>
              <w:t>标的名称</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4"/>
                <w:b/>
              </w:rPr>
              <w:t>数量</w:t>
            </w:r>
          </w:p>
        </w:tc>
        <w:tc>
          <w:tcPr>
            <w:tcW w:type="dxa" w:w="3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380"/>
              <w:jc w:val="center"/>
            </w:pPr>
            <w:r>
              <w:rPr>
                <w:sz w:val="24"/>
                <w:b/>
              </w:rPr>
              <w:t>最高限价</w:t>
            </w:r>
          </w:p>
        </w:tc>
      </w:tr>
      <w:tr>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210"/>
              <w:jc w:val="center"/>
            </w:pPr>
            <w:r>
              <w:rPr>
                <w:sz w:val="21"/>
              </w:rPr>
              <w:t>5G+</w:t>
            </w:r>
            <w:r>
              <w:rPr>
                <w:sz w:val="21"/>
              </w:rPr>
              <w:t>智慧教育智慧体育教育实验室建设</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sz w:val="21"/>
              </w:rPr>
              <w:t>1</w:t>
            </w:r>
            <w:r>
              <w:rPr>
                <w:sz w:val="21"/>
              </w:rPr>
              <w:t>项</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380"/>
              <w:jc w:val="center"/>
            </w:pPr>
            <w:r>
              <w:rPr>
                <w:sz w:val="21"/>
              </w:rPr>
              <w:t>人民币</w:t>
            </w:r>
            <w:r>
              <w:rPr>
                <w:sz w:val="21"/>
              </w:rPr>
              <w:t>150</w:t>
            </w:r>
            <w:r>
              <w:rPr>
                <w:sz w:val="21"/>
              </w:rPr>
              <w:t>万元</w:t>
            </w:r>
          </w:p>
        </w:tc>
      </w:tr>
    </w:tbl>
    <w:p>
      <w:pPr>
        <w:pStyle w:val="null3"/>
        <w:spacing w:after="165"/>
        <w:ind w:firstLine="420"/>
        <w:jc w:val="both"/>
      </w:pPr>
      <w:r>
        <w:rPr>
          <w:sz w:val="21"/>
        </w:rPr>
        <w:t>详细技术规范请</w:t>
      </w:r>
      <w:r>
        <w:rPr>
          <w:sz w:val="21"/>
          <w:color w:val="000000"/>
        </w:rPr>
        <w:t>参阅招标文件中的用户需求书。投标人必须对所投项目内全部内容进行投标报价，如有缺漏，将导致投标无效。如投标报价超出所投项目最高限价，将导致投标无效。</w:t>
      </w:r>
      <w:r>
        <w:rPr>
          <w:sz w:val="21"/>
          <w:b/>
          <w:color w:val="000000"/>
        </w:rPr>
        <w:t>本项目采购本国货物</w:t>
      </w:r>
    </w:p>
    <w:p>
      <w:pPr>
        <w:pStyle w:val="null3"/>
        <w:spacing w:after="165"/>
        <w:ind w:firstLine="420"/>
        <w:jc w:val="both"/>
      </w:pPr>
      <w:r>
        <w:rPr>
          <w:sz w:val="21"/>
          <w:color w:val="000000"/>
        </w:rPr>
        <w:t>（</w:t>
      </w:r>
      <w:r>
        <w:rPr>
          <w:sz w:val="21"/>
          <w:color w:val="000000"/>
        </w:rPr>
        <w:t>2</w:t>
      </w:r>
      <w:r>
        <w:rPr>
          <w:sz w:val="21"/>
          <w:color w:val="000000"/>
        </w:rPr>
        <w:t>）交货时间：详见用户需求书。</w:t>
      </w:r>
    </w:p>
    <w:p>
      <w:pPr>
        <w:pStyle w:val="null3"/>
        <w:spacing w:after="165"/>
        <w:ind w:firstLine="420"/>
        <w:jc w:val="both"/>
      </w:pPr>
      <w:r>
        <w:rPr>
          <w:sz w:val="21"/>
          <w:color w:val="000000"/>
        </w:rPr>
        <w:t>（</w:t>
      </w:r>
      <w:r>
        <w:rPr>
          <w:sz w:val="21"/>
          <w:color w:val="000000"/>
        </w:rPr>
        <w:t>3</w:t>
      </w:r>
      <w:r>
        <w:rPr>
          <w:sz w:val="21"/>
          <w:color w:val="000000"/>
        </w:rPr>
        <w:t>）交货地点：采购人指定地点</w:t>
      </w:r>
    </w:p>
    <w:p>
      <w:pPr>
        <w:pStyle w:val="null3"/>
        <w:spacing w:after="165"/>
        <w:ind w:firstLine="420"/>
        <w:jc w:val="both"/>
      </w:pPr>
      <w:r>
        <w:rPr>
          <w:sz w:val="21"/>
          <w:color w:val="000000"/>
        </w:rPr>
        <w:t>（</w:t>
      </w:r>
      <w:r>
        <w:rPr>
          <w:sz w:val="21"/>
          <w:color w:val="000000"/>
        </w:rPr>
        <w:t>4</w:t>
      </w:r>
      <w:r>
        <w:rPr>
          <w:sz w:val="21"/>
          <w:color w:val="000000"/>
        </w:rPr>
        <w:t>）品目类别：</w:t>
      </w:r>
      <w:r>
        <w:rPr>
          <w:sz w:val="21"/>
          <w:color w:val="000000"/>
        </w:rPr>
        <w:t>A02102100</w:t>
      </w:r>
      <w:r>
        <w:rPr>
          <w:sz w:val="20"/>
        </w:rPr>
        <w:t xml:space="preserve">  </w:t>
      </w:r>
      <w:r>
        <w:rPr>
          <w:sz w:val="21"/>
          <w:color w:val="000000"/>
        </w:rPr>
        <w:t>教学仪器</w:t>
      </w:r>
    </w:p>
    <w:p>
      <w:pPr>
        <w:pStyle w:val="null3"/>
        <w:spacing w:after="165"/>
        <w:ind w:firstLine="420"/>
      </w:pPr>
      <w:r>
        <w:rPr>
          <w:sz w:val="21"/>
          <w:color w:val="000000"/>
        </w:rPr>
        <w:t>（</w:t>
      </w:r>
      <w:r>
        <w:rPr>
          <w:sz w:val="21"/>
          <w:color w:val="000000"/>
        </w:rPr>
        <w:t>5</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w:t>
      </w:r>
      <w:r>
        <w:rPr>
          <w:sz w:val="21"/>
        </w:rPr>
        <w:t>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采购包1（5G+智慧教育智慧体育教育实验室建设）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 30 天（日历日）内。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1期：支付比例40%,合同签订后，收到发票10个工作日内向供应商支付合同额的40%；</w:t>
            </w:r>
          </w:p>
          <w:p>
            <w:pPr>
              <w:pStyle w:val="null3"/>
            </w:pPr>
            <w:r>
              <w:rPr/>
              <w:t>2期：支付比例60%,项目验收通过后，在收到发票10个工作日内向供应商支付合同额的60%；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履行达到验收条件且成交人发出项目验收申请后7个工作日内启动验收。1、交付验收标准依次序对照适用标准为：①符合中华人民共和国国家安全质量标准、环保标准或行业标准；②符合招标文件和响应承诺中采购人认可的合理最佳配置、参数及各项要求；③货物来源国官方标准。 2、进口产品必须具备原产地证明和商检局的检验证明及合法进货渠道证明。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1.货物免费保修期 1 年，时间自最终验收合格并交付使用之日起计算。 2.保修期内售后服务要求：投标人必须配备专门的技术服务人员。所有问题须在 2 小时内响应，日常需提供 7*24 小时的电话服务，若远程服务不能解决问题的，需在 4 小时内到达现场服务；若出现重大问题影响设备正常使用的情况需在4小时内到达现场。 3.免费保修期内，所有服务及配件全部免费。 4.验收时提供全套、完整的书面技术资料，包括说明书、操作手册、简单维修说明等。 5.安装及调试：按照项目实际情况，投标人应派有经验的技术人员到现场进行安装、调试，直到设备正常使用。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5G+智慧教育智慧体育教育实验室建设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5G+智慧教育智慧体育教育实验室建设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采购需求清单：</w:t>
            </w:r>
          </w:p>
          <w:tbl>
            <w:tblPr>
              <w:tblInd w:type="dxa" w:w="105"/>
            </w:tblPr>
            <w:tblGrid>
              <w:gridCol w:w="526"/>
              <w:gridCol w:w="746"/>
              <w:gridCol w:w="2941"/>
              <w:gridCol w:w="691"/>
              <w:gridCol w:w="691"/>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b/>
                    </w:rPr>
                    <w:t>序号</w:t>
                  </w:r>
                </w:p>
              </w:tc>
              <w:tc>
                <w:tcPr>
                  <w:tcW w:type="dxa" w:w="368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b/>
                    </w:rPr>
                    <w:t>名称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b/>
                    </w:rPr>
                    <w:t>数量</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b/>
                    </w:rPr>
                    <w:t>单位</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746"/>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spacing w:after="165"/>
                    <w:jc w:val="center"/>
                  </w:pPr>
                  <w:r>
                    <w:rPr>
                      <w:sz w:val="20"/>
                    </w:rPr>
                    <w:t>光学动捕系统</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光学动捕摄像头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2</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动捕系统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3</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校准工具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4</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动捕服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5</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标记点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120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个</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6</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交换机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7</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专用数据线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根</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8</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相机安装支架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9</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可视化显示终端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10</w:t>
                  </w:r>
                </w:p>
              </w:tc>
              <w:tc>
                <w:tcPr>
                  <w:tcW w:type="dxa" w:w="746"/>
                  <w:vMerge/>
                  <w:tcBorders>
                    <w:top w:val="none" w:color="000000" w:sz="4"/>
                    <w:left w:val="none" w:color="000000" w:sz="4"/>
                    <w:bottom w:val="non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动捕搭建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项</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11</w:t>
                  </w:r>
                </w:p>
              </w:tc>
              <w:tc>
                <w:tcPr>
                  <w:tcW w:type="dxa" w:w="7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难美类项目内容数据库建设</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数据采集（身体，手指，面捕，学校人员负责）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12</w:t>
                  </w:r>
                </w:p>
              </w:tc>
              <w:tc>
                <w:tcPr>
                  <w:tcW w:type="dxa" w:w="746"/>
                  <w:vMerge/>
                  <w:tcBorders>
                    <w:top w:val="singl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数据粗修（修补断点，数据平滑，AI自动处理）</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3000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秒</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13</w:t>
                  </w:r>
                </w:p>
              </w:tc>
              <w:tc>
                <w:tcPr>
                  <w:tcW w:type="dxa" w:w="746"/>
                  <w:vMerge/>
                  <w:tcBorders>
                    <w:top w:val="singl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数据重定向（动作映射，滑步处理，穿模调整）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3000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秒</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14</w:t>
                  </w:r>
                </w:p>
              </w:tc>
              <w:tc>
                <w:tcPr>
                  <w:tcW w:type="dxa" w:w="7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难美类项目AI测评系统</w:t>
                  </w: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AI</w:t>
                  </w:r>
                  <w:r>
                    <w:rPr>
                      <w:sz w:val="20"/>
                    </w:rPr>
                    <w:t>舞蹈测评系统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15</w:t>
                  </w:r>
                </w:p>
              </w:tc>
              <w:tc>
                <w:tcPr>
                  <w:tcW w:type="dxa" w:w="746"/>
                  <w:vMerge/>
                  <w:tcBorders>
                    <w:top w:val="none" w:color="000000" w:sz="4"/>
                    <w:left w:val="none" w:color="000000" w:sz="4"/>
                    <w:bottom w:val="single" w:color="000000" w:sz="4"/>
                    <w:right w:val="single" w:color="000000" w:sz="4"/>
                  </w:tcBorders>
                </w:tcPr>
                <w:p/>
              </w:tc>
              <w:tc>
                <w:tcPr>
                  <w:tcW w:type="dxa" w:w="29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内容资源库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sz w:val="20"/>
                    </w:rPr>
                    <w:t>套</w:t>
                  </w:r>
                </w:p>
              </w:tc>
            </w:tr>
          </w:tbl>
          <w:p/>
        </w:tc>
      </w:tr>
      <w:tr>
        <w:tc>
          <w:tcPr>
            <w:tcW w:type="dxa" w:w="2076"/>
          </w:tcPr>
          <w:p/>
        </w:tc>
        <w:tc>
          <w:tcPr>
            <w:tcW w:type="dxa" w:w="415"/>
          </w:tcPr>
          <w:p>
            <w:pPr>
              <w:pStyle w:val="null3"/>
            </w:pPr>
            <w:r>
              <w:rPr/>
              <w:t>2</w:t>
            </w:r>
          </w:p>
        </w:tc>
        <w:tc>
          <w:tcPr>
            <w:tcW w:type="dxa" w:w="5814"/>
          </w:tcPr>
          <w:p>
            <w:pPr>
              <w:pStyle w:val="null3"/>
            </w:pPr>
            <w:r>
              <w:rPr>
                <w:b/>
              </w:rPr>
              <w:t>一、光学动捕系统</w:t>
            </w:r>
          </w:p>
        </w:tc>
      </w:tr>
      <w:tr>
        <w:tc>
          <w:tcPr>
            <w:tcW w:type="dxa" w:w="2076"/>
          </w:tcPr>
          <w:p/>
        </w:tc>
        <w:tc>
          <w:tcPr>
            <w:tcW w:type="dxa" w:w="415"/>
          </w:tcPr>
          <w:p>
            <w:pPr>
              <w:pStyle w:val="null3"/>
            </w:pPr>
            <w:r>
              <w:rPr/>
              <w:t>3</w:t>
            </w:r>
          </w:p>
        </w:tc>
        <w:tc>
          <w:tcPr>
            <w:tcW w:type="dxa" w:w="5814"/>
          </w:tcPr>
          <w:p>
            <w:pPr>
              <w:pStyle w:val="null3"/>
            </w:pPr>
            <w:r>
              <w:rPr>
                <w:b/>
              </w:rPr>
              <w:t>（一）光学动捕摄像头（数量：12、单位：台、备注：与动捕系统保持帧同步且空间对齐，做数据记录和AI动捕使用）</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 分辨率：2048 x 1536，不低于300万像素；</w:t>
            </w:r>
          </w:p>
        </w:tc>
      </w:tr>
      <w:tr>
        <w:tc>
          <w:tcPr>
            <w:tcW w:type="dxa" w:w="2076"/>
          </w:tcPr>
          <w:p/>
        </w:tc>
        <w:tc>
          <w:tcPr>
            <w:tcW w:type="dxa" w:w="415"/>
          </w:tcPr>
          <w:p>
            <w:pPr>
              <w:pStyle w:val="null3"/>
            </w:pPr>
            <w:r>
              <w:rPr/>
              <w:t>5</w:t>
            </w:r>
          </w:p>
        </w:tc>
        <w:tc>
          <w:tcPr>
            <w:tcW w:type="dxa" w:w="5814"/>
          </w:tcPr>
          <w:p>
            <w:pPr>
              <w:pStyle w:val="null3"/>
            </w:pPr>
            <w:r>
              <w:rPr/>
              <w:t>2. 内嵌电动滤光片，可在红外光与可见光波段之间进行自动切换；</w:t>
            </w:r>
          </w:p>
        </w:tc>
      </w:tr>
      <w:tr>
        <w:tc>
          <w:tcPr>
            <w:tcW w:type="dxa" w:w="2076"/>
          </w:tcPr>
          <w:p/>
        </w:tc>
        <w:tc>
          <w:tcPr>
            <w:tcW w:type="dxa" w:w="415"/>
          </w:tcPr>
          <w:p>
            <w:pPr>
              <w:pStyle w:val="null3"/>
            </w:pPr>
            <w:r>
              <w:rPr/>
              <w:t>6</w:t>
            </w:r>
          </w:p>
        </w:tc>
        <w:tc>
          <w:tcPr>
            <w:tcW w:type="dxa" w:w="5814"/>
          </w:tcPr>
          <w:p>
            <w:pPr>
              <w:pStyle w:val="null3"/>
            </w:pPr>
            <w:r>
              <w:rPr/>
              <w:t>3. 支持红外姿态捕捉模式和彩色RGB图像压缩模式，红外定位模式下满分辨率帧率不低200Hz，彩色RGB模式下支持H264压缩且满分辨率帧率不低于160Hz；</w:t>
            </w:r>
          </w:p>
        </w:tc>
      </w:tr>
      <w:tr>
        <w:tc>
          <w:tcPr>
            <w:tcW w:type="dxa" w:w="2076"/>
          </w:tcPr>
          <w:p/>
        </w:tc>
        <w:tc>
          <w:tcPr>
            <w:tcW w:type="dxa" w:w="415"/>
          </w:tcPr>
          <w:p>
            <w:pPr>
              <w:pStyle w:val="null3"/>
            </w:pPr>
            <w:r>
              <w:rPr/>
              <w:t>7</w:t>
            </w:r>
          </w:p>
        </w:tc>
        <w:tc>
          <w:tcPr>
            <w:tcW w:type="dxa" w:w="5814"/>
          </w:tcPr>
          <w:p>
            <w:pPr>
              <w:pStyle w:val="null3"/>
            </w:pPr>
            <w:r>
              <w:rPr/>
              <w:t>4. 为保证兼容性，与动捕相机需是同一厂家生产，支持与动捕相机进行PTP网络同步；</w:t>
            </w:r>
          </w:p>
        </w:tc>
      </w:tr>
      <w:tr>
        <w:tc>
          <w:tcPr>
            <w:tcW w:type="dxa" w:w="2076"/>
          </w:tcPr>
          <w:p/>
        </w:tc>
        <w:tc>
          <w:tcPr>
            <w:tcW w:type="dxa" w:w="415"/>
          </w:tcPr>
          <w:p>
            <w:pPr>
              <w:pStyle w:val="null3"/>
            </w:pPr>
            <w:r>
              <w:rPr/>
              <w:t>8</w:t>
            </w:r>
          </w:p>
        </w:tc>
        <w:tc>
          <w:tcPr>
            <w:tcW w:type="dxa" w:w="5814"/>
          </w:tcPr>
          <w:p>
            <w:pPr>
              <w:pStyle w:val="null3"/>
            </w:pPr>
            <w:r>
              <w:rPr/>
              <w:t>5. 可与高分辨率高速近红外镜头进行同步校准，支持手指姿态数据实时映射到相机图像上；（投标现场进行实机演示）</w:t>
            </w:r>
          </w:p>
        </w:tc>
      </w:tr>
      <w:tr>
        <w:tc>
          <w:tcPr>
            <w:tcW w:type="dxa" w:w="2076"/>
          </w:tcPr>
          <w:p/>
        </w:tc>
        <w:tc>
          <w:tcPr>
            <w:tcW w:type="dxa" w:w="415"/>
          </w:tcPr>
          <w:p>
            <w:pPr>
              <w:pStyle w:val="null3"/>
            </w:pPr>
            <w:r>
              <w:rPr/>
              <w:t>9</w:t>
            </w:r>
          </w:p>
        </w:tc>
        <w:tc>
          <w:tcPr>
            <w:tcW w:type="dxa" w:w="5814"/>
          </w:tcPr>
          <w:p>
            <w:pPr>
              <w:pStyle w:val="null3"/>
            </w:pPr>
            <w:r>
              <w:rPr/>
              <w:t>6. 双RJ45接口，支持POE++标准，支持级联；（投标现场进行实机演示）</w:t>
            </w:r>
          </w:p>
        </w:tc>
      </w:tr>
      <w:tr>
        <w:tc>
          <w:tcPr>
            <w:tcW w:type="dxa" w:w="2076"/>
          </w:tcPr>
          <w:p/>
        </w:tc>
        <w:tc>
          <w:tcPr>
            <w:tcW w:type="dxa" w:w="415"/>
          </w:tcPr>
          <w:p>
            <w:pPr>
              <w:pStyle w:val="null3"/>
            </w:pPr>
            <w:r>
              <w:rPr/>
              <w:t>10</w:t>
            </w:r>
          </w:p>
        </w:tc>
        <w:tc>
          <w:tcPr>
            <w:tcW w:type="dxa" w:w="5814"/>
          </w:tcPr>
          <w:p>
            <w:pPr>
              <w:pStyle w:val="null3"/>
            </w:pPr>
            <w:r>
              <w:rPr/>
              <w:t>7. 有麦克风接口，支持连接麦克风录制声音；</w:t>
            </w:r>
          </w:p>
        </w:tc>
      </w:tr>
      <w:tr>
        <w:tc>
          <w:tcPr>
            <w:tcW w:type="dxa" w:w="2076"/>
          </w:tcPr>
          <w:p/>
        </w:tc>
        <w:tc>
          <w:tcPr>
            <w:tcW w:type="dxa" w:w="415"/>
          </w:tcPr>
          <w:p>
            <w:pPr>
              <w:pStyle w:val="null3"/>
            </w:pPr>
            <w:r>
              <w:rPr/>
              <w:t>11</w:t>
            </w:r>
          </w:p>
        </w:tc>
        <w:tc>
          <w:tcPr>
            <w:tcW w:type="dxa" w:w="5814"/>
          </w:tcPr>
          <w:p>
            <w:pPr>
              <w:pStyle w:val="null3"/>
            </w:pPr>
            <w:r>
              <w:rPr/>
              <w:t>8. 有外同步接口，支持与外部设备进行物理同步</w:t>
            </w:r>
          </w:p>
        </w:tc>
      </w:tr>
      <w:tr>
        <w:tc>
          <w:tcPr>
            <w:tcW w:type="dxa" w:w="2076"/>
          </w:tcPr>
          <w:p/>
        </w:tc>
        <w:tc>
          <w:tcPr>
            <w:tcW w:type="dxa" w:w="415"/>
          </w:tcPr>
          <w:p>
            <w:pPr>
              <w:pStyle w:val="null3"/>
            </w:pPr>
            <w:r>
              <w:rPr/>
              <w:t>12</w:t>
            </w:r>
          </w:p>
        </w:tc>
        <w:tc>
          <w:tcPr>
            <w:tcW w:type="dxa" w:w="5814"/>
          </w:tcPr>
          <w:p>
            <w:pPr>
              <w:pStyle w:val="null3"/>
            </w:pPr>
            <w:r>
              <w:rPr/>
              <w:t xml:space="preserve"> 9.</w:t>
            </w:r>
            <w:r>
              <w:rPr/>
              <w:t>便捷安装：无需POE分离器，一根网线即可完成供电、数据传输、同步等功能。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▲10.光生物安全测试：依据GB/T20145-2006标准进行光生物安全评估</w:t>
            </w:r>
            <w:r>
              <w:rPr/>
              <w:t>检测，光生物安全检测应属无危害类，需出具第三方检测报告复印件并加盖厂家公章。</w:t>
            </w:r>
          </w:p>
        </w:tc>
      </w:tr>
      <w:tr>
        <w:tc>
          <w:tcPr>
            <w:tcW w:type="dxa" w:w="2076"/>
          </w:tcPr>
          <w:p/>
        </w:tc>
        <w:tc>
          <w:tcPr>
            <w:tcW w:type="dxa" w:w="415"/>
          </w:tcPr>
          <w:p>
            <w:pPr>
              <w:pStyle w:val="null3"/>
            </w:pPr>
            <w:r>
              <w:rPr/>
              <w:t>14</w:t>
            </w:r>
          </w:p>
        </w:tc>
        <w:tc>
          <w:tcPr>
            <w:tcW w:type="dxa" w:w="5814"/>
          </w:tcPr>
          <w:p>
            <w:pPr>
              <w:pStyle w:val="null3"/>
            </w:pPr>
            <w:r>
              <w:rPr>
                <w:b/>
              </w:rPr>
              <w:t>（二）动捕系统（数量：1、单位：套）</w:t>
            </w:r>
          </w:p>
        </w:tc>
      </w:tr>
      <w:tr>
        <w:tc>
          <w:tcPr>
            <w:tcW w:type="dxa" w:w="2076"/>
          </w:tcPr>
          <w:p/>
        </w:tc>
        <w:tc>
          <w:tcPr>
            <w:tcW w:type="dxa" w:w="415"/>
          </w:tcPr>
          <w:p>
            <w:pPr>
              <w:pStyle w:val="null3"/>
            </w:pPr>
            <w:r>
              <w:rPr/>
              <w:t>15</w:t>
            </w:r>
          </w:p>
        </w:tc>
        <w:tc>
          <w:tcPr>
            <w:tcW w:type="dxa" w:w="5814"/>
          </w:tcPr>
          <w:p>
            <w:pPr>
              <w:pStyle w:val="null3"/>
            </w:pPr>
            <w:r>
              <w:rPr/>
              <w:t>1. 软件支持加密狗授权和云授权，云授权模式支持联网授权和离线授权两种模式；</w:t>
            </w:r>
          </w:p>
        </w:tc>
      </w:tr>
      <w:tr>
        <w:tc>
          <w:tcPr>
            <w:tcW w:type="dxa" w:w="2076"/>
          </w:tcPr>
          <w:p/>
        </w:tc>
        <w:tc>
          <w:tcPr>
            <w:tcW w:type="dxa" w:w="415"/>
          </w:tcPr>
          <w:p>
            <w:pPr>
              <w:pStyle w:val="null3"/>
            </w:pPr>
            <w:r>
              <w:rPr/>
              <w:t>16</w:t>
            </w:r>
          </w:p>
        </w:tc>
        <w:tc>
          <w:tcPr>
            <w:tcW w:type="dxa" w:w="5814"/>
          </w:tcPr>
          <w:p>
            <w:pPr>
              <w:pStyle w:val="null3"/>
            </w:pPr>
            <w:r>
              <w:rPr/>
              <w:t>2. 支持设置动捕相机的曝光时间、增益、阈值、红外LED补光灯亮度、帧率、左右镜像、上下翻转等参数，镜像和翻转功能(需提供软件录屏)；</w:t>
            </w:r>
          </w:p>
        </w:tc>
      </w:tr>
      <w:tr>
        <w:tc>
          <w:tcPr>
            <w:tcW w:type="dxa" w:w="2076"/>
          </w:tcPr>
          <w:p/>
        </w:tc>
        <w:tc>
          <w:tcPr>
            <w:tcW w:type="dxa" w:w="415"/>
          </w:tcPr>
          <w:p>
            <w:pPr>
              <w:pStyle w:val="null3"/>
            </w:pPr>
            <w:r>
              <w:rPr/>
              <w:t>17</w:t>
            </w:r>
          </w:p>
        </w:tc>
        <w:tc>
          <w:tcPr>
            <w:tcW w:type="dxa" w:w="5814"/>
          </w:tcPr>
          <w:p>
            <w:pPr>
              <w:pStyle w:val="null3"/>
            </w:pPr>
            <w:r>
              <w:rPr/>
              <w:t>3. 系统可启用或禁用动捕相机的红外补光灯和三色状态灯；</w:t>
            </w:r>
          </w:p>
        </w:tc>
      </w:tr>
      <w:tr>
        <w:tc>
          <w:tcPr>
            <w:tcW w:type="dxa" w:w="2076"/>
          </w:tcPr>
          <w:p/>
        </w:tc>
        <w:tc>
          <w:tcPr>
            <w:tcW w:type="dxa" w:w="415"/>
          </w:tcPr>
          <w:p>
            <w:pPr>
              <w:pStyle w:val="null3"/>
            </w:pPr>
            <w:r>
              <w:rPr/>
              <w:t>18</w:t>
            </w:r>
          </w:p>
        </w:tc>
        <w:tc>
          <w:tcPr>
            <w:tcW w:type="dxa" w:w="5814"/>
          </w:tcPr>
          <w:p>
            <w:pPr>
              <w:pStyle w:val="null3"/>
            </w:pPr>
            <w:r>
              <w:rPr/>
              <w:t>4. 为方便调试，系统支持对动捕相机进行分组，并可统一控制该组相机的曝光时间、增益、阈值、红外LED补光灯亮度、帧率、镜像翻转等参数（需提供软件录屏，录屏中应能清晰观察到该组相机各项参数同时变化的结果）；</w:t>
            </w:r>
          </w:p>
        </w:tc>
      </w:tr>
      <w:tr>
        <w:tc>
          <w:tcPr>
            <w:tcW w:type="dxa" w:w="2076"/>
          </w:tcPr>
          <w:p/>
        </w:tc>
        <w:tc>
          <w:tcPr>
            <w:tcW w:type="dxa" w:w="415"/>
          </w:tcPr>
          <w:p>
            <w:pPr>
              <w:pStyle w:val="null3"/>
            </w:pPr>
            <w:r>
              <w:rPr/>
              <w:t>19</w:t>
            </w:r>
          </w:p>
        </w:tc>
        <w:tc>
          <w:tcPr>
            <w:tcW w:type="dxa" w:w="5814"/>
          </w:tcPr>
          <w:p>
            <w:pPr>
              <w:pStyle w:val="null3"/>
            </w:pPr>
            <w:r>
              <w:rPr/>
              <w:t>5. 系统可禁用/重新启用某个或某组动捕相机；</w:t>
            </w:r>
          </w:p>
        </w:tc>
      </w:tr>
      <w:tr>
        <w:tc>
          <w:tcPr>
            <w:tcW w:type="dxa" w:w="2076"/>
          </w:tcPr>
          <w:p/>
        </w:tc>
        <w:tc>
          <w:tcPr>
            <w:tcW w:type="dxa" w:w="415"/>
          </w:tcPr>
          <w:p>
            <w:pPr>
              <w:pStyle w:val="null3"/>
            </w:pPr>
            <w:r>
              <w:rPr/>
              <w:t>20</w:t>
            </w:r>
          </w:p>
        </w:tc>
        <w:tc>
          <w:tcPr>
            <w:tcW w:type="dxa" w:w="5814"/>
          </w:tcPr>
          <w:p>
            <w:pPr>
              <w:pStyle w:val="null3"/>
            </w:pPr>
            <w:r>
              <w:rPr/>
              <w:t>6. 支持接入视频参考相机，参考相机的视频以.avi等格式保存在当前动捕数据的同级目录下；</w:t>
            </w:r>
          </w:p>
        </w:tc>
      </w:tr>
      <w:tr>
        <w:tc>
          <w:tcPr>
            <w:tcW w:type="dxa" w:w="2076"/>
          </w:tcPr>
          <w:p/>
        </w:tc>
        <w:tc>
          <w:tcPr>
            <w:tcW w:type="dxa" w:w="415"/>
          </w:tcPr>
          <w:p>
            <w:pPr>
              <w:pStyle w:val="null3"/>
            </w:pPr>
            <w:r>
              <w:rPr/>
              <w:t>21</w:t>
            </w:r>
          </w:p>
        </w:tc>
        <w:tc>
          <w:tcPr>
            <w:tcW w:type="dxa" w:w="5814"/>
          </w:tcPr>
          <w:p>
            <w:pPr>
              <w:pStyle w:val="null3"/>
            </w:pPr>
            <w:r>
              <w:rPr/>
              <w:t>7. 支持3D场景视图中的marker、刚体、骨骼、模型等重投影并叠加到参考相机图像上；（需提供演示视频）；</w:t>
            </w:r>
          </w:p>
        </w:tc>
      </w:tr>
      <w:tr>
        <w:tc>
          <w:tcPr>
            <w:tcW w:type="dxa" w:w="2076"/>
          </w:tcPr>
          <w:p/>
        </w:tc>
        <w:tc>
          <w:tcPr>
            <w:tcW w:type="dxa" w:w="415"/>
          </w:tcPr>
          <w:p>
            <w:pPr>
              <w:pStyle w:val="null3"/>
            </w:pPr>
            <w:r>
              <w:rPr/>
              <w:t>22</w:t>
            </w:r>
          </w:p>
        </w:tc>
        <w:tc>
          <w:tcPr>
            <w:tcW w:type="dxa" w:w="5814"/>
          </w:tcPr>
          <w:p>
            <w:pPr>
              <w:pStyle w:val="null3"/>
            </w:pPr>
            <w:r>
              <w:rPr/>
              <w:t>8. 3D视图可进行横向和纵向拆分，拆分窗口不少于6个，且每个3D视图窗口均支持在透视图、前视图、后视图、顶视图、底视图、左视图、右视图之间任意切换（需提供演示视频）；</w:t>
            </w:r>
          </w:p>
        </w:tc>
      </w:tr>
      <w:tr>
        <w:tc>
          <w:tcPr>
            <w:tcW w:type="dxa" w:w="2076"/>
          </w:tcPr>
          <w:p/>
        </w:tc>
        <w:tc>
          <w:tcPr>
            <w:tcW w:type="dxa" w:w="415"/>
          </w:tcPr>
          <w:p>
            <w:pPr>
              <w:pStyle w:val="null3"/>
            </w:pPr>
            <w:r>
              <w:rPr/>
              <w:t>23</w:t>
            </w:r>
          </w:p>
        </w:tc>
        <w:tc>
          <w:tcPr>
            <w:tcW w:type="dxa" w:w="5814"/>
          </w:tcPr>
          <w:p>
            <w:pPr>
              <w:pStyle w:val="null3"/>
            </w:pPr>
            <w:r>
              <w:rPr/>
              <w:t>9. 支持在3D视图中通过拖拽来改变刚体的坐标原点和正方向；</w:t>
            </w:r>
          </w:p>
        </w:tc>
      </w:tr>
      <w:tr>
        <w:tc>
          <w:tcPr>
            <w:tcW w:type="dxa" w:w="2076"/>
          </w:tcPr>
          <w:p/>
        </w:tc>
        <w:tc>
          <w:tcPr>
            <w:tcW w:type="dxa" w:w="415"/>
          </w:tcPr>
          <w:p>
            <w:pPr>
              <w:pStyle w:val="null3"/>
            </w:pPr>
            <w:r>
              <w:rPr/>
              <w:t>24</w:t>
            </w:r>
          </w:p>
        </w:tc>
        <w:tc>
          <w:tcPr>
            <w:tcW w:type="dxa" w:w="5814"/>
          </w:tcPr>
          <w:p>
            <w:pPr>
              <w:pStyle w:val="null3"/>
            </w:pPr>
            <w:r>
              <w:rPr/>
              <w:t>10. 3D视图可以跟随刚体或人体骨骼进行移动；</w:t>
            </w:r>
          </w:p>
        </w:tc>
      </w:tr>
      <w:tr>
        <w:tc>
          <w:tcPr>
            <w:tcW w:type="dxa" w:w="2076"/>
          </w:tcPr>
          <w:p/>
        </w:tc>
        <w:tc>
          <w:tcPr>
            <w:tcW w:type="dxa" w:w="415"/>
          </w:tcPr>
          <w:p>
            <w:pPr>
              <w:pStyle w:val="null3"/>
            </w:pPr>
            <w:r>
              <w:rPr/>
              <w:t>25</w:t>
            </w:r>
          </w:p>
        </w:tc>
        <w:tc>
          <w:tcPr>
            <w:tcW w:type="dxa" w:w="5814"/>
          </w:tcPr>
          <w:p>
            <w:pPr>
              <w:pStyle w:val="null3"/>
            </w:pPr>
            <w:r>
              <w:rPr/>
              <w:t>11. 3D场景视图中可以设置显示刚体轨迹；（需提供演示视频）；</w:t>
            </w:r>
          </w:p>
        </w:tc>
      </w:tr>
      <w:tr>
        <w:tc>
          <w:tcPr>
            <w:tcW w:type="dxa" w:w="2076"/>
          </w:tcPr>
          <w:p/>
        </w:tc>
        <w:tc>
          <w:tcPr>
            <w:tcW w:type="dxa" w:w="415"/>
          </w:tcPr>
          <w:p>
            <w:pPr>
              <w:pStyle w:val="null3"/>
            </w:pPr>
            <w:r>
              <w:rPr/>
              <w:t>26</w:t>
            </w:r>
          </w:p>
        </w:tc>
        <w:tc>
          <w:tcPr>
            <w:tcW w:type="dxa" w:w="5814"/>
          </w:tcPr>
          <w:p>
            <w:pPr>
              <w:pStyle w:val="null3"/>
            </w:pPr>
            <w:r>
              <w:rPr/>
              <w:t>12. 系统可一键自动屏蔽环境光；</w:t>
            </w:r>
          </w:p>
        </w:tc>
      </w:tr>
      <w:tr>
        <w:tc>
          <w:tcPr>
            <w:tcW w:type="dxa" w:w="2076"/>
          </w:tcPr>
          <w:p/>
        </w:tc>
        <w:tc>
          <w:tcPr>
            <w:tcW w:type="dxa" w:w="415"/>
          </w:tcPr>
          <w:p>
            <w:pPr>
              <w:pStyle w:val="null3"/>
            </w:pPr>
            <w:r>
              <w:rPr/>
              <w:t>27</w:t>
            </w:r>
          </w:p>
        </w:tc>
        <w:tc>
          <w:tcPr>
            <w:tcW w:type="dxa" w:w="5814"/>
          </w:tcPr>
          <w:p>
            <w:pPr>
              <w:pStyle w:val="null3"/>
            </w:pPr>
            <w:r>
              <w:rPr/>
              <w:t>13. 系统可保存动捕相机校准数据、刚体数据等，刚体数据可单独导入到软件中；</w:t>
            </w:r>
          </w:p>
        </w:tc>
      </w:tr>
      <w:tr>
        <w:tc>
          <w:tcPr>
            <w:tcW w:type="dxa" w:w="2076"/>
          </w:tcPr>
          <w:p/>
        </w:tc>
        <w:tc>
          <w:tcPr>
            <w:tcW w:type="dxa" w:w="415"/>
          </w:tcPr>
          <w:p>
            <w:pPr>
              <w:pStyle w:val="null3"/>
            </w:pPr>
            <w:r>
              <w:rPr/>
              <w:t>28</w:t>
            </w:r>
          </w:p>
        </w:tc>
        <w:tc>
          <w:tcPr>
            <w:tcW w:type="dxa" w:w="5814"/>
          </w:tcPr>
          <w:p>
            <w:pPr>
              <w:pStyle w:val="null3"/>
            </w:pPr>
            <w:r>
              <w:rPr/>
              <w:t>14. 交互方式可在MAYA、MotionBuilder、3D MAX之间进行自由选择；</w:t>
            </w:r>
          </w:p>
        </w:tc>
      </w:tr>
      <w:tr>
        <w:tc>
          <w:tcPr>
            <w:tcW w:type="dxa" w:w="2076"/>
          </w:tcPr>
          <w:p/>
        </w:tc>
        <w:tc>
          <w:tcPr>
            <w:tcW w:type="dxa" w:w="415"/>
          </w:tcPr>
          <w:p>
            <w:pPr>
              <w:pStyle w:val="null3"/>
            </w:pPr>
            <w:r>
              <w:rPr/>
              <w:t>29</w:t>
            </w:r>
          </w:p>
        </w:tc>
        <w:tc>
          <w:tcPr>
            <w:tcW w:type="dxa" w:w="5814"/>
          </w:tcPr>
          <w:p>
            <w:pPr>
              <w:pStyle w:val="null3"/>
            </w:pPr>
            <w:r>
              <w:rPr/>
              <w:t>15. 校准时，系统可在收集到足够数据后自动停止收集并开始计算，校准结果以不同颜色来区分本次校准的校准质量；</w:t>
            </w:r>
          </w:p>
        </w:tc>
      </w:tr>
      <w:tr>
        <w:tc>
          <w:tcPr>
            <w:tcW w:type="dxa" w:w="2076"/>
          </w:tcPr>
          <w:p/>
        </w:tc>
        <w:tc>
          <w:tcPr>
            <w:tcW w:type="dxa" w:w="415"/>
          </w:tcPr>
          <w:p>
            <w:pPr>
              <w:pStyle w:val="null3"/>
            </w:pPr>
            <w:r>
              <w:rPr/>
              <w:t>30</w:t>
            </w:r>
          </w:p>
        </w:tc>
        <w:tc>
          <w:tcPr>
            <w:tcW w:type="dxa" w:w="5814"/>
          </w:tcPr>
          <w:p>
            <w:pPr>
              <w:pStyle w:val="null3"/>
            </w:pPr>
            <w:r>
              <w:rPr/>
              <w:t>16. 支持设置不同长度的校准杆长度和校准图像搜集数量；</w:t>
            </w:r>
          </w:p>
        </w:tc>
      </w:tr>
      <w:tr>
        <w:tc>
          <w:tcPr>
            <w:tcW w:type="dxa" w:w="2076"/>
          </w:tcPr>
          <w:p/>
        </w:tc>
        <w:tc>
          <w:tcPr>
            <w:tcW w:type="dxa" w:w="415"/>
          </w:tcPr>
          <w:p>
            <w:pPr>
              <w:pStyle w:val="null3"/>
            </w:pPr>
            <w:r>
              <w:rPr/>
              <w:t>31</w:t>
            </w:r>
          </w:p>
        </w:tc>
        <w:tc>
          <w:tcPr>
            <w:tcW w:type="dxa" w:w="5814"/>
          </w:tcPr>
          <w:p>
            <w:pPr>
              <w:pStyle w:val="null3"/>
            </w:pPr>
            <w:r>
              <w:rPr/>
              <w:t>17. 为提升校准效率缩短系统准备时间，当仅有部分相机的位置发生变化时，无需对所有相机都进行校准，可选择对发生位置变化的相机进行局部校准（需提供演示视频）；</w:t>
            </w:r>
          </w:p>
        </w:tc>
      </w:tr>
      <w:tr>
        <w:tc>
          <w:tcPr>
            <w:tcW w:type="dxa" w:w="2076"/>
          </w:tcPr>
          <w:p/>
        </w:tc>
        <w:tc>
          <w:tcPr>
            <w:tcW w:type="dxa" w:w="415"/>
          </w:tcPr>
          <w:p>
            <w:pPr>
              <w:pStyle w:val="null3"/>
            </w:pPr>
            <w:r>
              <w:rPr/>
              <w:t>32</w:t>
            </w:r>
          </w:p>
        </w:tc>
        <w:tc>
          <w:tcPr>
            <w:tcW w:type="dxa" w:w="5814"/>
          </w:tcPr>
          <w:p>
            <w:pPr>
              <w:pStyle w:val="null3"/>
            </w:pPr>
            <w:r>
              <w:rPr/>
              <w:t>18. 系统支持在地面上均匀布置反光点，并以此为依据对地平面进行校准（需提供演示视频）；</w:t>
            </w:r>
          </w:p>
        </w:tc>
      </w:tr>
      <w:tr>
        <w:tc>
          <w:tcPr>
            <w:tcW w:type="dxa" w:w="2076"/>
          </w:tcPr>
          <w:p/>
        </w:tc>
        <w:tc>
          <w:tcPr>
            <w:tcW w:type="dxa" w:w="415"/>
          </w:tcPr>
          <w:p>
            <w:pPr>
              <w:pStyle w:val="null3"/>
            </w:pPr>
            <w:r>
              <w:rPr/>
              <w:t>33</w:t>
            </w:r>
          </w:p>
        </w:tc>
        <w:tc>
          <w:tcPr>
            <w:tcW w:type="dxa" w:w="5814"/>
          </w:tcPr>
          <w:p>
            <w:pPr>
              <w:pStyle w:val="null3"/>
            </w:pPr>
            <w:r>
              <w:rPr/>
              <w:t>19. 无需指认marker点之间的连接关系，系统支持手动框选多个marker点后一键创建刚体（需提供演示视频）；</w:t>
            </w:r>
          </w:p>
        </w:tc>
      </w:tr>
      <w:tr>
        <w:tc>
          <w:tcPr>
            <w:tcW w:type="dxa" w:w="2076"/>
          </w:tcPr>
          <w:p/>
        </w:tc>
        <w:tc>
          <w:tcPr>
            <w:tcW w:type="dxa" w:w="415"/>
          </w:tcPr>
          <w:p>
            <w:pPr>
              <w:pStyle w:val="null3"/>
            </w:pPr>
            <w:r>
              <w:rPr/>
              <w:t>34</w:t>
            </w:r>
          </w:p>
        </w:tc>
        <w:tc>
          <w:tcPr>
            <w:tcW w:type="dxa" w:w="5814"/>
          </w:tcPr>
          <w:p>
            <w:pPr>
              <w:pStyle w:val="null3"/>
            </w:pPr>
            <w:r>
              <w:rPr/>
              <w:t>20. 无需框选任何marker点，系统可根据同一个刚体上marker点之间的位置关系不变的原则自动识别出新的刚体（需提供演示视频）；</w:t>
            </w:r>
          </w:p>
        </w:tc>
      </w:tr>
      <w:tr>
        <w:tc>
          <w:tcPr>
            <w:tcW w:type="dxa" w:w="2076"/>
          </w:tcPr>
          <w:p/>
        </w:tc>
        <w:tc>
          <w:tcPr>
            <w:tcW w:type="dxa" w:w="415"/>
          </w:tcPr>
          <w:p>
            <w:pPr>
              <w:pStyle w:val="null3"/>
            </w:pPr>
            <w:r>
              <w:rPr/>
              <w:t>35</w:t>
            </w:r>
          </w:p>
        </w:tc>
        <w:tc>
          <w:tcPr>
            <w:tcW w:type="dxa" w:w="5814"/>
          </w:tcPr>
          <w:p>
            <w:pPr>
              <w:pStyle w:val="null3"/>
            </w:pPr>
            <w:r>
              <w:rPr/>
              <w:t>21. 为便于给演员贴点，软件内置3D模型，3D模型上显示动捕服贴点的参考位置，3D模型可任意旋转以观察不同的贴点位置（需提供演示视频）；</w:t>
            </w:r>
          </w:p>
        </w:tc>
      </w:tr>
      <w:tr>
        <w:tc>
          <w:tcPr>
            <w:tcW w:type="dxa" w:w="2076"/>
          </w:tcPr>
          <w:p/>
        </w:tc>
        <w:tc>
          <w:tcPr>
            <w:tcW w:type="dxa" w:w="415"/>
          </w:tcPr>
          <w:p>
            <w:pPr>
              <w:pStyle w:val="null3"/>
            </w:pPr>
            <w:r>
              <w:rPr/>
              <w:t>36</w:t>
            </w:r>
          </w:p>
        </w:tc>
        <w:tc>
          <w:tcPr>
            <w:tcW w:type="dxa" w:w="5814"/>
          </w:tcPr>
          <w:p>
            <w:pPr>
              <w:pStyle w:val="null3"/>
            </w:pPr>
            <w:r>
              <w:rPr/>
              <w:t>22. 为更好地观察动捕效果，可在软件内为火柴人骨骼加载蒙皮模板，蒙皮模板分男女两种类型（需提供演示视频）；</w:t>
            </w:r>
          </w:p>
        </w:tc>
      </w:tr>
      <w:tr>
        <w:tc>
          <w:tcPr>
            <w:tcW w:type="dxa" w:w="2076"/>
          </w:tcPr>
          <w:p/>
        </w:tc>
        <w:tc>
          <w:tcPr>
            <w:tcW w:type="dxa" w:w="415"/>
          </w:tcPr>
          <w:p>
            <w:pPr>
              <w:pStyle w:val="null3"/>
            </w:pPr>
            <w:r>
              <w:rPr/>
              <w:t>37</w:t>
            </w:r>
          </w:p>
        </w:tc>
        <w:tc>
          <w:tcPr>
            <w:tcW w:type="dxa" w:w="5814"/>
          </w:tcPr>
          <w:p>
            <w:pPr>
              <w:pStyle w:val="null3"/>
            </w:pPr>
            <w:r>
              <w:rPr/>
              <w:t>23. 无需框选任何marker点，系统可一键创建出演员的人体骨骼（需提供演示视频，视频中需同时拍摄到演员和电脑桌面，演员走进动捕场地，打开动捕软件，一键创建人体骨骼）</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▲24. 为了便于使用，支持骨骼延迟创建，可设定具体的延迟时间；（需提供软件功能性截图）；</w:t>
            </w:r>
          </w:p>
        </w:tc>
      </w:tr>
      <w:tr>
        <w:tc>
          <w:tcPr>
            <w:tcW w:type="dxa" w:w="2076"/>
          </w:tcPr>
          <w:p/>
        </w:tc>
        <w:tc>
          <w:tcPr>
            <w:tcW w:type="dxa" w:w="415"/>
          </w:tcPr>
          <w:p>
            <w:pPr>
              <w:pStyle w:val="null3"/>
            </w:pPr>
            <w:r>
              <w:rPr/>
              <w:t>39</w:t>
            </w:r>
          </w:p>
        </w:tc>
        <w:tc>
          <w:tcPr>
            <w:tcW w:type="dxa" w:w="5814"/>
          </w:tcPr>
          <w:p>
            <w:pPr>
              <w:pStyle w:val="null3"/>
            </w:pPr>
            <w:r>
              <w:rPr/>
              <w:t>25. 在创建完初始骨骼后，演员可做一套动作，经系统采集之后可进一步提升动捕精度（需提供演示视频）；</w:t>
            </w:r>
          </w:p>
        </w:tc>
      </w:tr>
      <w:tr>
        <w:tc>
          <w:tcPr>
            <w:tcW w:type="dxa" w:w="2076"/>
          </w:tcPr>
          <w:p/>
        </w:tc>
        <w:tc>
          <w:tcPr>
            <w:tcW w:type="dxa" w:w="415"/>
          </w:tcPr>
          <w:p>
            <w:pPr>
              <w:pStyle w:val="null3"/>
            </w:pPr>
            <w:r>
              <w:rPr/>
              <w:t>40</w:t>
            </w:r>
          </w:p>
        </w:tc>
        <w:tc>
          <w:tcPr>
            <w:tcW w:type="dxa" w:w="5814"/>
          </w:tcPr>
          <w:p>
            <w:pPr>
              <w:pStyle w:val="null3"/>
            </w:pPr>
            <w:r>
              <w:rPr/>
              <w:t>26. 系统支持将动捕数据合并在一个FBX或C3D文件中，也支持分拆成多人数据分别导出；</w:t>
            </w:r>
          </w:p>
        </w:tc>
      </w:tr>
      <w:tr>
        <w:tc>
          <w:tcPr>
            <w:tcW w:type="dxa" w:w="2076"/>
          </w:tcPr>
          <w:p/>
        </w:tc>
        <w:tc>
          <w:tcPr>
            <w:tcW w:type="dxa" w:w="415"/>
          </w:tcPr>
          <w:p>
            <w:pPr>
              <w:pStyle w:val="null3"/>
            </w:pPr>
            <w:r>
              <w:rPr/>
              <w:t>41</w:t>
            </w:r>
          </w:p>
        </w:tc>
        <w:tc>
          <w:tcPr>
            <w:tcW w:type="dxa" w:w="5814"/>
          </w:tcPr>
          <w:p>
            <w:pPr>
              <w:pStyle w:val="null3"/>
            </w:pPr>
            <w:r>
              <w:rPr/>
              <w:t>27. 数据录制时，支持快捷键开始录制和停止录制，可自定义设置快捷键按键；</w:t>
            </w:r>
          </w:p>
        </w:tc>
      </w:tr>
      <w:tr>
        <w:tc>
          <w:tcPr>
            <w:tcW w:type="dxa" w:w="2076"/>
          </w:tcPr>
          <w:p/>
        </w:tc>
        <w:tc>
          <w:tcPr>
            <w:tcW w:type="dxa" w:w="415"/>
          </w:tcPr>
          <w:p>
            <w:pPr>
              <w:pStyle w:val="null3"/>
            </w:pPr>
            <w:r>
              <w:rPr/>
              <w:t>42</w:t>
            </w:r>
          </w:p>
        </w:tc>
        <w:tc>
          <w:tcPr>
            <w:tcW w:type="dxa" w:w="5814"/>
          </w:tcPr>
          <w:p>
            <w:pPr>
              <w:pStyle w:val="null3"/>
            </w:pPr>
            <w:r>
              <w:rPr/>
              <w:t>28. 数据录制时，支持OSC协议远程控制开始录制和停止录制；</w:t>
            </w:r>
          </w:p>
        </w:tc>
      </w:tr>
      <w:tr>
        <w:tc>
          <w:tcPr>
            <w:tcW w:type="dxa" w:w="2076"/>
          </w:tcPr>
          <w:p/>
        </w:tc>
        <w:tc>
          <w:tcPr>
            <w:tcW w:type="dxa" w:w="415"/>
          </w:tcPr>
          <w:p>
            <w:pPr>
              <w:pStyle w:val="null3"/>
            </w:pPr>
            <w:r>
              <w:rPr/>
              <w:t>43</w:t>
            </w:r>
          </w:p>
        </w:tc>
        <w:tc>
          <w:tcPr>
            <w:tcW w:type="dxa" w:w="5814"/>
          </w:tcPr>
          <w:p>
            <w:pPr>
              <w:pStyle w:val="null3"/>
            </w:pPr>
            <w:r>
              <w:rPr/>
              <w:t>29. 可在软件中设置导出的数据格式、是否分拆导出、导出数据的目标位置，设置后可单独导出某个take条的数据，也可以多个take条的数据批量导出（需提供软件功能性截图）；</w:t>
            </w:r>
          </w:p>
        </w:tc>
      </w:tr>
      <w:tr>
        <w:tc>
          <w:tcPr>
            <w:tcW w:type="dxa" w:w="2076"/>
          </w:tcPr>
          <w:p/>
        </w:tc>
        <w:tc>
          <w:tcPr>
            <w:tcW w:type="dxa" w:w="415"/>
          </w:tcPr>
          <w:p>
            <w:pPr>
              <w:pStyle w:val="null3"/>
            </w:pPr>
            <w:r>
              <w:rPr/>
              <w:t>44</w:t>
            </w:r>
          </w:p>
        </w:tc>
        <w:tc>
          <w:tcPr>
            <w:tcW w:type="dxa" w:w="5814"/>
          </w:tcPr>
          <w:p>
            <w:pPr>
              <w:pStyle w:val="null3"/>
            </w:pPr>
            <w:r>
              <w:rPr/>
              <w:t>30. take条支持记录镜头名称、拍摄跨度、拍摄时长、拍摄帧率、拍摄总帧数以及笔记等信息，其中笔记信息可自由编辑（需提供软件功能性截图）；</w:t>
            </w:r>
          </w:p>
        </w:tc>
      </w:tr>
      <w:tr>
        <w:tc>
          <w:tcPr>
            <w:tcW w:type="dxa" w:w="2076"/>
          </w:tcPr>
          <w:p/>
        </w:tc>
        <w:tc>
          <w:tcPr>
            <w:tcW w:type="dxa" w:w="415"/>
          </w:tcPr>
          <w:p>
            <w:pPr>
              <w:pStyle w:val="null3"/>
            </w:pPr>
            <w:r>
              <w:rPr/>
              <w:t>45</w:t>
            </w:r>
          </w:p>
        </w:tc>
        <w:tc>
          <w:tcPr>
            <w:tcW w:type="dxa" w:w="5814"/>
          </w:tcPr>
          <w:p>
            <w:pPr>
              <w:pStyle w:val="null3"/>
            </w:pPr>
            <w:r>
              <w:rPr/>
              <w:t>31. 双击某个take条之后可进入回放模式，回放时有两条进度条，其中第二进度条可控制第一进度条的起始帧和结束帧的位置（需提供软件功能性截图）；</w:t>
            </w:r>
          </w:p>
        </w:tc>
      </w:tr>
      <w:tr>
        <w:tc>
          <w:tcPr>
            <w:tcW w:type="dxa" w:w="2076"/>
          </w:tcPr>
          <w:p/>
        </w:tc>
        <w:tc>
          <w:tcPr>
            <w:tcW w:type="dxa" w:w="415"/>
          </w:tcPr>
          <w:p>
            <w:pPr>
              <w:pStyle w:val="null3"/>
            </w:pPr>
            <w:r>
              <w:rPr/>
              <w:t>46</w:t>
            </w:r>
          </w:p>
        </w:tc>
        <w:tc>
          <w:tcPr>
            <w:tcW w:type="dxa" w:w="5814"/>
          </w:tcPr>
          <w:p>
            <w:pPr>
              <w:pStyle w:val="null3"/>
            </w:pPr>
            <w:r>
              <w:rPr/>
              <w:t>32. 系统回放时支持正向正常播放、正向逐帧播放、反向播放、反向逐帧播放、循环播放、快进到起始位置、快进到结束位置等操作；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▲33 系统回放时可在曲线视图中察看动捕数据质量，可察看的数据类型包括“marker”3自由度、“骨骼”6自由度、“刚体marker”3自由度、“刚体”6自由度等（需提供软件功能性截图）；</w:t>
            </w:r>
          </w:p>
        </w:tc>
      </w:tr>
      <w:tr>
        <w:tc>
          <w:tcPr>
            <w:tcW w:type="dxa" w:w="2076"/>
          </w:tcPr>
          <w:p/>
        </w:tc>
        <w:tc>
          <w:tcPr>
            <w:tcW w:type="dxa" w:w="415"/>
          </w:tcPr>
          <w:p>
            <w:pPr>
              <w:pStyle w:val="null3"/>
            </w:pPr>
            <w:r>
              <w:rPr/>
              <w:t>48</w:t>
            </w:r>
          </w:p>
        </w:tc>
        <w:tc>
          <w:tcPr>
            <w:tcW w:type="dxa" w:w="5814"/>
          </w:tcPr>
          <w:p>
            <w:pPr>
              <w:pStyle w:val="null3"/>
            </w:pPr>
            <w:r>
              <w:rPr/>
              <w:t>34. 支持导入客户自己的3D人物模型和3D场景模型，导入新模型时可对原有模型进行替换或合并操作，导入的所有模型资产可在软件的“大纲”面板中查看（需提供演示视频）；</w:t>
            </w:r>
          </w:p>
        </w:tc>
      </w:tr>
      <w:tr>
        <w:tc>
          <w:tcPr>
            <w:tcW w:type="dxa" w:w="2076"/>
          </w:tcPr>
          <w:p/>
        </w:tc>
        <w:tc>
          <w:tcPr>
            <w:tcW w:type="dxa" w:w="415"/>
          </w:tcPr>
          <w:p>
            <w:pPr>
              <w:pStyle w:val="null3"/>
            </w:pPr>
            <w:r>
              <w:rPr/>
              <w:t>49</w:t>
            </w:r>
          </w:p>
        </w:tc>
        <w:tc>
          <w:tcPr>
            <w:tcW w:type="dxa" w:w="5814"/>
          </w:tcPr>
          <w:p>
            <w:pPr>
              <w:pStyle w:val="null3"/>
            </w:pPr>
            <w:r>
              <w:rPr/>
              <w:t>35</w:t>
            </w:r>
            <w:r>
              <w:rPr/>
              <w:t>．配套硬件系统，能流畅运行，不卡顿。</w:t>
            </w:r>
          </w:p>
        </w:tc>
      </w:tr>
      <w:tr>
        <w:tc>
          <w:tcPr>
            <w:tcW w:type="dxa" w:w="2076"/>
          </w:tcPr>
          <w:p/>
        </w:tc>
        <w:tc>
          <w:tcPr>
            <w:tcW w:type="dxa" w:w="415"/>
          </w:tcPr>
          <w:p>
            <w:pPr>
              <w:pStyle w:val="null3"/>
            </w:pPr>
            <w:r>
              <w:rPr/>
              <w:t>50</w:t>
            </w:r>
          </w:p>
        </w:tc>
        <w:tc>
          <w:tcPr>
            <w:tcW w:type="dxa" w:w="5814"/>
          </w:tcPr>
          <w:p>
            <w:pPr>
              <w:pStyle w:val="null3"/>
            </w:pPr>
            <w:r>
              <w:rPr/>
              <w:t>36</w:t>
            </w:r>
            <w:r>
              <w:rPr/>
              <w:t>．回看显示系统，不小于</w:t>
            </w:r>
            <w:r>
              <w:rPr/>
              <w:t>22</w:t>
            </w:r>
            <w:r>
              <w:rPr/>
              <w:t>寸</w:t>
            </w:r>
          </w:p>
        </w:tc>
      </w:tr>
      <w:tr>
        <w:tc>
          <w:tcPr>
            <w:tcW w:type="dxa" w:w="2076"/>
          </w:tcPr>
          <w:p/>
        </w:tc>
        <w:tc>
          <w:tcPr>
            <w:tcW w:type="dxa" w:w="415"/>
          </w:tcPr>
          <w:p>
            <w:pPr>
              <w:pStyle w:val="null3"/>
            </w:pPr>
            <w:r>
              <w:rPr/>
              <w:t>51</w:t>
            </w:r>
          </w:p>
        </w:tc>
        <w:tc>
          <w:tcPr>
            <w:tcW w:type="dxa" w:w="5814"/>
          </w:tcPr>
          <w:p>
            <w:pPr>
              <w:pStyle w:val="null3"/>
            </w:pPr>
            <w:r>
              <w:rPr>
                <w:b/>
              </w:rPr>
              <w:t>（三）校准工具（数量：1、单位：套）</w:t>
            </w:r>
          </w:p>
        </w:tc>
      </w:tr>
      <w:tr>
        <w:tc>
          <w:tcPr>
            <w:tcW w:type="dxa" w:w="2076"/>
          </w:tcPr>
          <w:p/>
        </w:tc>
        <w:tc>
          <w:tcPr>
            <w:tcW w:type="dxa" w:w="415"/>
          </w:tcPr>
          <w:p>
            <w:pPr>
              <w:pStyle w:val="null3"/>
            </w:pPr>
            <w:r>
              <w:rPr/>
              <w:t>52</w:t>
            </w:r>
          </w:p>
        </w:tc>
        <w:tc>
          <w:tcPr>
            <w:tcW w:type="dxa" w:w="5814"/>
          </w:tcPr>
          <w:p>
            <w:pPr>
              <w:pStyle w:val="null3"/>
            </w:pPr>
            <w:r>
              <w:rPr/>
              <w:t>1. T型校准尺仅需2颗反光球即可完成校准动捕相机内部参数和外部参数；</w:t>
            </w:r>
          </w:p>
        </w:tc>
      </w:tr>
      <w:tr>
        <w:tc>
          <w:tcPr>
            <w:tcW w:type="dxa" w:w="2076"/>
          </w:tcPr>
          <w:p/>
        </w:tc>
        <w:tc>
          <w:tcPr>
            <w:tcW w:type="dxa" w:w="415"/>
          </w:tcPr>
          <w:p>
            <w:pPr>
              <w:pStyle w:val="null3"/>
            </w:pPr>
            <w:r>
              <w:rPr/>
              <w:t>53</w:t>
            </w:r>
          </w:p>
        </w:tc>
        <w:tc>
          <w:tcPr>
            <w:tcW w:type="dxa" w:w="5814"/>
          </w:tcPr>
          <w:p>
            <w:pPr>
              <w:pStyle w:val="null3"/>
            </w:pPr>
            <w:r>
              <w:rPr/>
              <w:t>2. L型校准尺包含4颗反光球，并有水平气泡和可调节螺丝，用以设置水平参考面和动捕系统房间坐标系；</w:t>
            </w:r>
          </w:p>
        </w:tc>
      </w:tr>
      <w:tr>
        <w:tc>
          <w:tcPr>
            <w:tcW w:type="dxa" w:w="2076"/>
          </w:tcPr>
          <w:p/>
        </w:tc>
        <w:tc>
          <w:tcPr>
            <w:tcW w:type="dxa" w:w="415"/>
          </w:tcPr>
          <w:p>
            <w:pPr>
              <w:pStyle w:val="null3"/>
            </w:pPr>
            <w:r>
              <w:rPr/>
              <w:t>54</w:t>
            </w:r>
          </w:p>
        </w:tc>
        <w:tc>
          <w:tcPr>
            <w:tcW w:type="dxa" w:w="5814"/>
          </w:tcPr>
          <w:p>
            <w:pPr>
              <w:pStyle w:val="null3"/>
            </w:pPr>
            <w:r>
              <w:rPr>
                <w:b/>
              </w:rPr>
              <w:t>（四）动捕服（数量：3、单位：套）</w:t>
            </w:r>
          </w:p>
        </w:tc>
      </w:tr>
      <w:tr>
        <w:tc>
          <w:tcPr>
            <w:tcW w:type="dxa" w:w="2076"/>
          </w:tcPr>
          <w:p/>
        </w:tc>
        <w:tc>
          <w:tcPr>
            <w:tcW w:type="dxa" w:w="415"/>
          </w:tcPr>
          <w:p>
            <w:pPr>
              <w:pStyle w:val="null3"/>
            </w:pPr>
            <w:r>
              <w:rPr/>
              <w:t>55</w:t>
            </w:r>
          </w:p>
        </w:tc>
        <w:tc>
          <w:tcPr>
            <w:tcW w:type="dxa" w:w="5814"/>
          </w:tcPr>
          <w:p>
            <w:pPr>
              <w:pStyle w:val="null3"/>
            </w:pPr>
            <w:r>
              <w:rPr/>
              <w:t>黑色不反光莱卡布料，可满足上千次粘贴，包含帽子、上衣、裤子、鞋套、手套，尺寸从XXXS到XXXL可选</w:t>
            </w:r>
          </w:p>
        </w:tc>
      </w:tr>
      <w:tr>
        <w:tc>
          <w:tcPr>
            <w:tcW w:type="dxa" w:w="2076"/>
          </w:tcPr>
          <w:p/>
        </w:tc>
        <w:tc>
          <w:tcPr>
            <w:tcW w:type="dxa" w:w="415"/>
          </w:tcPr>
          <w:p>
            <w:pPr>
              <w:pStyle w:val="null3"/>
            </w:pPr>
            <w:r>
              <w:rPr/>
              <w:t>56</w:t>
            </w:r>
          </w:p>
        </w:tc>
        <w:tc>
          <w:tcPr>
            <w:tcW w:type="dxa" w:w="5814"/>
          </w:tcPr>
          <w:p>
            <w:pPr>
              <w:pStyle w:val="null3"/>
            </w:pPr>
            <w:r>
              <w:rPr>
                <w:b/>
              </w:rPr>
              <w:t>（五）标记点（数量：120、单位：个）</w:t>
            </w:r>
          </w:p>
        </w:tc>
      </w:tr>
      <w:tr>
        <w:tc>
          <w:tcPr>
            <w:tcW w:type="dxa" w:w="2076"/>
          </w:tcPr>
          <w:p/>
        </w:tc>
        <w:tc>
          <w:tcPr>
            <w:tcW w:type="dxa" w:w="415"/>
          </w:tcPr>
          <w:p>
            <w:pPr>
              <w:pStyle w:val="null3"/>
            </w:pPr>
            <w:r>
              <w:rPr/>
              <w:t>57</w:t>
            </w:r>
          </w:p>
        </w:tc>
        <w:tc>
          <w:tcPr>
            <w:tcW w:type="dxa" w:w="5814"/>
          </w:tcPr>
          <w:p>
            <w:pPr>
              <w:pStyle w:val="null3"/>
            </w:pPr>
            <w:r>
              <w:rPr/>
              <w:t>14mm软球</w:t>
            </w:r>
          </w:p>
        </w:tc>
      </w:tr>
      <w:tr>
        <w:tc>
          <w:tcPr>
            <w:tcW w:type="dxa" w:w="2076"/>
          </w:tcPr>
          <w:p/>
        </w:tc>
        <w:tc>
          <w:tcPr>
            <w:tcW w:type="dxa" w:w="415"/>
          </w:tcPr>
          <w:p>
            <w:pPr>
              <w:pStyle w:val="null3"/>
            </w:pPr>
            <w:r>
              <w:rPr/>
              <w:t>58</w:t>
            </w:r>
          </w:p>
        </w:tc>
        <w:tc>
          <w:tcPr>
            <w:tcW w:type="dxa" w:w="5814"/>
          </w:tcPr>
          <w:p>
            <w:pPr>
              <w:pStyle w:val="null3"/>
            </w:pPr>
            <w:r>
              <w:rPr>
                <w:b/>
              </w:rPr>
              <w:t>（六）交换机（数量：1、单位：台）</w:t>
            </w:r>
          </w:p>
        </w:tc>
      </w:tr>
      <w:tr>
        <w:tc>
          <w:tcPr>
            <w:tcW w:type="dxa" w:w="2076"/>
          </w:tcPr>
          <w:p/>
        </w:tc>
        <w:tc>
          <w:tcPr>
            <w:tcW w:type="dxa" w:w="415"/>
          </w:tcPr>
          <w:p>
            <w:pPr>
              <w:pStyle w:val="null3"/>
            </w:pPr>
            <w:r>
              <w:rPr/>
              <w:t>59</w:t>
            </w:r>
          </w:p>
        </w:tc>
        <w:tc>
          <w:tcPr>
            <w:tcW w:type="dxa" w:w="5814"/>
          </w:tcPr>
          <w:p>
            <w:pPr>
              <w:pStyle w:val="null3"/>
            </w:pPr>
            <w:r>
              <w:rPr/>
              <w:t>1. 24个10/100/1000Base-T RJ45端口支持PoE+供电；</w:t>
            </w:r>
          </w:p>
        </w:tc>
      </w:tr>
      <w:tr>
        <w:tc>
          <w:tcPr>
            <w:tcW w:type="dxa" w:w="2076"/>
          </w:tcPr>
          <w:p/>
        </w:tc>
        <w:tc>
          <w:tcPr>
            <w:tcW w:type="dxa" w:w="415"/>
          </w:tcPr>
          <w:p>
            <w:pPr>
              <w:pStyle w:val="null3"/>
            </w:pPr>
            <w:r>
              <w:rPr/>
              <w:t>60</w:t>
            </w:r>
          </w:p>
        </w:tc>
        <w:tc>
          <w:tcPr>
            <w:tcW w:type="dxa" w:w="5814"/>
          </w:tcPr>
          <w:p>
            <w:pPr>
              <w:pStyle w:val="null3"/>
            </w:pPr>
            <w:r>
              <w:rPr/>
              <w:t>2. 符合IEEE 802.3af/at标准，单端口PoE功率可达30W，整机最大PoE输出功率不低于375W；</w:t>
            </w:r>
          </w:p>
        </w:tc>
      </w:tr>
      <w:tr>
        <w:tc>
          <w:tcPr>
            <w:tcW w:type="dxa" w:w="2076"/>
          </w:tcPr>
          <w:p/>
        </w:tc>
        <w:tc>
          <w:tcPr>
            <w:tcW w:type="dxa" w:w="415"/>
          </w:tcPr>
          <w:p>
            <w:pPr>
              <w:pStyle w:val="null3"/>
            </w:pPr>
            <w:r>
              <w:rPr/>
              <w:t>61</w:t>
            </w:r>
          </w:p>
        </w:tc>
        <w:tc>
          <w:tcPr>
            <w:tcW w:type="dxa" w:w="5814"/>
          </w:tcPr>
          <w:p>
            <w:pPr>
              <w:pStyle w:val="null3"/>
            </w:pPr>
            <w:r>
              <w:rPr/>
              <w:t>3. 支持标准交换、视频监控、VLAN隔离三种工作模式；</w:t>
            </w:r>
          </w:p>
        </w:tc>
      </w:tr>
      <w:tr>
        <w:tc>
          <w:tcPr>
            <w:tcW w:type="dxa" w:w="2076"/>
          </w:tcPr>
          <w:p/>
        </w:tc>
        <w:tc>
          <w:tcPr>
            <w:tcW w:type="dxa" w:w="415"/>
          </w:tcPr>
          <w:p>
            <w:pPr>
              <w:pStyle w:val="null3"/>
            </w:pPr>
            <w:r>
              <w:rPr/>
              <w:t>62</w:t>
            </w:r>
          </w:p>
        </w:tc>
        <w:tc>
          <w:tcPr>
            <w:tcW w:type="dxa" w:w="5814"/>
          </w:tcPr>
          <w:p>
            <w:pPr>
              <w:pStyle w:val="null3"/>
            </w:pPr>
            <w:r>
              <w:rPr/>
              <w:t>4. 能自动检测识别符合标准的受电设备并通过网线为其供电；</w:t>
            </w:r>
          </w:p>
        </w:tc>
      </w:tr>
      <w:tr>
        <w:tc>
          <w:tcPr>
            <w:tcW w:type="dxa" w:w="2076"/>
          </w:tcPr>
          <w:p/>
        </w:tc>
        <w:tc>
          <w:tcPr>
            <w:tcW w:type="dxa" w:w="415"/>
          </w:tcPr>
          <w:p>
            <w:pPr>
              <w:pStyle w:val="null3"/>
            </w:pPr>
            <w:r>
              <w:rPr/>
              <w:t>63</w:t>
            </w:r>
          </w:p>
        </w:tc>
        <w:tc>
          <w:tcPr>
            <w:tcW w:type="dxa" w:w="5814"/>
          </w:tcPr>
          <w:p>
            <w:pPr>
              <w:pStyle w:val="null3"/>
            </w:pPr>
            <w:r>
              <w:rPr/>
              <w:t>5. 提供1个千兆SFP端口；</w:t>
            </w:r>
          </w:p>
        </w:tc>
      </w:tr>
      <w:tr>
        <w:tc>
          <w:tcPr>
            <w:tcW w:type="dxa" w:w="2076"/>
          </w:tcPr>
          <w:p/>
        </w:tc>
        <w:tc>
          <w:tcPr>
            <w:tcW w:type="dxa" w:w="415"/>
          </w:tcPr>
          <w:p>
            <w:pPr>
              <w:pStyle w:val="null3"/>
            </w:pPr>
            <w:r>
              <w:rPr/>
              <w:t>64</w:t>
            </w:r>
          </w:p>
        </w:tc>
        <w:tc>
          <w:tcPr>
            <w:tcW w:type="dxa" w:w="5814"/>
          </w:tcPr>
          <w:p>
            <w:pPr>
              <w:pStyle w:val="null3"/>
            </w:pPr>
            <w:r>
              <w:rPr/>
              <w:t>6. 所有端口支持千兆无阻塞线速转发，传输更流畅；</w:t>
            </w:r>
          </w:p>
        </w:tc>
      </w:tr>
      <w:tr>
        <w:tc>
          <w:tcPr>
            <w:tcW w:type="dxa" w:w="2076"/>
          </w:tcPr>
          <w:p/>
        </w:tc>
        <w:tc>
          <w:tcPr>
            <w:tcW w:type="dxa" w:w="415"/>
          </w:tcPr>
          <w:p>
            <w:pPr>
              <w:pStyle w:val="null3"/>
            </w:pPr>
            <w:r>
              <w:rPr/>
              <w:t>65</w:t>
            </w:r>
          </w:p>
        </w:tc>
        <w:tc>
          <w:tcPr>
            <w:tcW w:type="dxa" w:w="5814"/>
          </w:tcPr>
          <w:p>
            <w:pPr>
              <w:pStyle w:val="null3"/>
            </w:pPr>
            <w:r>
              <w:rPr/>
              <w:t>7. 支持IEEE 802.3x全双工流控和Backpressure半双工流控；</w:t>
            </w:r>
          </w:p>
        </w:tc>
      </w:tr>
      <w:tr>
        <w:tc>
          <w:tcPr>
            <w:tcW w:type="dxa" w:w="2076"/>
          </w:tcPr>
          <w:p/>
        </w:tc>
        <w:tc>
          <w:tcPr>
            <w:tcW w:type="dxa" w:w="415"/>
          </w:tcPr>
          <w:p>
            <w:pPr>
              <w:pStyle w:val="null3"/>
            </w:pPr>
            <w:r>
              <w:rPr/>
              <w:t>66</w:t>
            </w:r>
          </w:p>
        </w:tc>
        <w:tc>
          <w:tcPr>
            <w:tcW w:type="dxa" w:w="5814"/>
          </w:tcPr>
          <w:p>
            <w:pPr>
              <w:pStyle w:val="null3"/>
            </w:pPr>
            <w:r>
              <w:rPr/>
              <w:t>8. PoE端口支持优先级机制，当剩余功率不足时，优先保障高优先级端口的供电，避免设备超负荷工作；</w:t>
            </w:r>
          </w:p>
        </w:tc>
      </w:tr>
      <w:tr>
        <w:tc>
          <w:tcPr>
            <w:tcW w:type="dxa" w:w="2076"/>
          </w:tcPr>
          <w:p/>
        </w:tc>
        <w:tc>
          <w:tcPr>
            <w:tcW w:type="dxa" w:w="415"/>
          </w:tcPr>
          <w:p>
            <w:pPr>
              <w:pStyle w:val="null3"/>
            </w:pPr>
            <w:r>
              <w:rPr/>
              <w:t>67</w:t>
            </w:r>
          </w:p>
        </w:tc>
        <w:tc>
          <w:tcPr>
            <w:tcW w:type="dxa" w:w="5814"/>
          </w:tcPr>
          <w:p>
            <w:pPr>
              <w:pStyle w:val="null3"/>
            </w:pPr>
            <w:r>
              <w:rPr>
                <w:b/>
              </w:rPr>
              <w:t>（七）专用数据线（数量：13、单位：根）</w:t>
            </w:r>
          </w:p>
        </w:tc>
      </w:tr>
      <w:tr>
        <w:tc>
          <w:tcPr>
            <w:tcW w:type="dxa" w:w="2076"/>
          </w:tcPr>
          <w:p/>
        </w:tc>
        <w:tc>
          <w:tcPr>
            <w:tcW w:type="dxa" w:w="415"/>
          </w:tcPr>
          <w:p>
            <w:pPr>
              <w:pStyle w:val="null3"/>
            </w:pPr>
            <w:r>
              <w:rPr/>
              <w:t>68</w:t>
            </w:r>
          </w:p>
        </w:tc>
        <w:tc>
          <w:tcPr>
            <w:tcW w:type="dxa" w:w="5814"/>
          </w:tcPr>
          <w:p>
            <w:pPr>
              <w:pStyle w:val="null3"/>
            </w:pPr>
            <w:r>
              <w:rPr/>
              <w:t>传输速率：1Gbps，传输频宽：600Mhz，工程级6类纯铜镀金双屏蔽超高速网络线5-50m</w:t>
            </w:r>
          </w:p>
        </w:tc>
      </w:tr>
      <w:tr>
        <w:tc>
          <w:tcPr>
            <w:tcW w:type="dxa" w:w="2076"/>
          </w:tcPr>
          <w:p/>
        </w:tc>
        <w:tc>
          <w:tcPr>
            <w:tcW w:type="dxa" w:w="415"/>
          </w:tcPr>
          <w:p>
            <w:pPr>
              <w:pStyle w:val="null3"/>
            </w:pPr>
            <w:r>
              <w:rPr/>
              <w:t>69</w:t>
            </w:r>
          </w:p>
        </w:tc>
        <w:tc>
          <w:tcPr>
            <w:tcW w:type="dxa" w:w="5814"/>
          </w:tcPr>
          <w:p>
            <w:pPr>
              <w:pStyle w:val="null3"/>
            </w:pPr>
            <w:r>
              <w:rPr>
                <w:b/>
              </w:rPr>
              <w:t>（八）相机安装支架（数量：1、单位：台）</w:t>
            </w:r>
          </w:p>
        </w:tc>
      </w:tr>
      <w:tr>
        <w:tc>
          <w:tcPr>
            <w:tcW w:type="dxa" w:w="2076"/>
          </w:tcPr>
          <w:p/>
        </w:tc>
        <w:tc>
          <w:tcPr>
            <w:tcW w:type="dxa" w:w="415"/>
          </w:tcPr>
          <w:p>
            <w:pPr>
              <w:pStyle w:val="null3"/>
            </w:pPr>
            <w:r>
              <w:rPr/>
              <w:t>70</w:t>
            </w:r>
          </w:p>
        </w:tc>
        <w:tc>
          <w:tcPr>
            <w:tcW w:type="dxa" w:w="5814"/>
          </w:tcPr>
          <w:p>
            <w:pPr>
              <w:pStyle w:val="null3"/>
            </w:pPr>
            <w:r>
              <w:rPr/>
              <w:t>金属三旋钮；双向水平仪；产品材质：铝合金，承重：8KG，高度：98mm；底座直径：φ55mm；底座螺丝：UNC3／8‘’；自重：0.39KG；相机螺丝：1／4‘’；旋转角度：360°；刻度盘：45-90°刻度盘；规格：大力夹1个，斜口顶粒1个，三向云台1个。</w:t>
            </w:r>
          </w:p>
        </w:tc>
      </w:tr>
      <w:tr>
        <w:tc>
          <w:tcPr>
            <w:tcW w:type="dxa" w:w="2076"/>
          </w:tcPr>
          <w:p/>
        </w:tc>
        <w:tc>
          <w:tcPr>
            <w:tcW w:type="dxa" w:w="415"/>
          </w:tcPr>
          <w:p>
            <w:pPr>
              <w:pStyle w:val="null3"/>
            </w:pPr>
            <w:r>
              <w:rPr/>
              <w:t>71</w:t>
            </w:r>
          </w:p>
        </w:tc>
        <w:tc>
          <w:tcPr>
            <w:tcW w:type="dxa" w:w="5814"/>
          </w:tcPr>
          <w:p>
            <w:pPr>
              <w:pStyle w:val="null3"/>
            </w:pPr>
            <w:r>
              <w:rPr>
                <w:b/>
              </w:rPr>
              <w:t>（九）可视化显示终端（数量：1、单位：套）</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★1.物理像数≤2.0mm</w:t>
            </w:r>
          </w:p>
        </w:tc>
      </w:tr>
      <w:tr>
        <w:tc>
          <w:tcPr>
            <w:tcW w:type="dxa" w:w="2076"/>
          </w:tcPr>
          <w:p/>
        </w:tc>
        <w:tc>
          <w:tcPr>
            <w:tcW w:type="dxa" w:w="415"/>
          </w:tcPr>
          <w:p>
            <w:pPr>
              <w:pStyle w:val="null3"/>
            </w:pPr>
            <w:r>
              <w:rPr/>
              <w:t>73</w:t>
            </w:r>
          </w:p>
        </w:tc>
        <w:tc>
          <w:tcPr>
            <w:tcW w:type="dxa" w:w="5814"/>
          </w:tcPr>
          <w:p>
            <w:pPr>
              <w:pStyle w:val="null3"/>
            </w:pPr>
            <w:r>
              <w:rPr/>
              <w:t>2.物理呈现尺寸：≥宽度4.8m*高2.72m</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★3.物理像素分辨率：≥1920*1080；</w:t>
            </w:r>
          </w:p>
        </w:tc>
      </w:tr>
      <w:tr>
        <w:tc>
          <w:tcPr>
            <w:tcW w:type="dxa" w:w="2076"/>
          </w:tcPr>
          <w:p/>
        </w:tc>
        <w:tc>
          <w:tcPr>
            <w:tcW w:type="dxa" w:w="415"/>
          </w:tcPr>
          <w:p>
            <w:pPr>
              <w:pStyle w:val="null3"/>
            </w:pPr>
            <w:r>
              <w:rPr/>
              <w:t>75</w:t>
            </w:r>
          </w:p>
        </w:tc>
        <w:tc>
          <w:tcPr>
            <w:tcW w:type="dxa" w:w="5814"/>
          </w:tcPr>
          <w:p>
            <w:pPr>
              <w:pStyle w:val="null3"/>
            </w:pPr>
            <w:r>
              <w:rPr/>
              <w:t>4.灰度等级：16384级;</w:t>
            </w:r>
          </w:p>
        </w:tc>
      </w:tr>
      <w:tr>
        <w:tc>
          <w:tcPr>
            <w:tcW w:type="dxa" w:w="2076"/>
          </w:tcPr>
          <w:p/>
        </w:tc>
        <w:tc>
          <w:tcPr>
            <w:tcW w:type="dxa" w:w="415"/>
          </w:tcPr>
          <w:p>
            <w:pPr>
              <w:pStyle w:val="null3"/>
            </w:pPr>
            <w:r>
              <w:rPr/>
              <w:t>76</w:t>
            </w:r>
          </w:p>
        </w:tc>
        <w:tc>
          <w:tcPr>
            <w:tcW w:type="dxa" w:w="5814"/>
          </w:tcPr>
          <w:p>
            <w:pPr>
              <w:pStyle w:val="null3"/>
            </w:pPr>
            <w:r>
              <w:rPr/>
              <w:t>5.预计角度：X：170度，Y：170度;</w:t>
            </w:r>
          </w:p>
        </w:tc>
      </w:tr>
      <w:tr>
        <w:tc>
          <w:tcPr>
            <w:tcW w:type="dxa" w:w="2076"/>
          </w:tcPr>
          <w:p/>
        </w:tc>
        <w:tc>
          <w:tcPr>
            <w:tcW w:type="dxa" w:w="415"/>
          </w:tcPr>
          <w:p>
            <w:pPr>
              <w:pStyle w:val="null3"/>
            </w:pPr>
            <w:r>
              <w:rPr/>
              <w:t>77</w:t>
            </w:r>
          </w:p>
        </w:tc>
        <w:tc>
          <w:tcPr>
            <w:tcW w:type="dxa" w:w="5814"/>
          </w:tcPr>
          <w:p>
            <w:pPr>
              <w:pStyle w:val="null3"/>
            </w:pPr>
            <w:r>
              <w:rPr/>
              <w:t>6.扫描驱动方式：恒流驱动；</w:t>
            </w:r>
          </w:p>
        </w:tc>
      </w:tr>
      <w:tr>
        <w:tc>
          <w:tcPr>
            <w:tcW w:type="dxa" w:w="2076"/>
          </w:tcPr>
          <w:p>
            <w:pPr>
              <w:pStyle w:val="null3"/>
            </w:pPr>
            <w:r>
              <w:rPr/>
              <w:t>▲</w:t>
            </w:r>
          </w:p>
        </w:tc>
        <w:tc>
          <w:tcPr>
            <w:tcW w:type="dxa" w:w="415"/>
          </w:tcPr>
          <w:p>
            <w:pPr>
              <w:pStyle w:val="null3"/>
            </w:pPr>
            <w:r>
              <w:rPr/>
              <w:t>78</w:t>
            </w:r>
          </w:p>
        </w:tc>
        <w:tc>
          <w:tcPr>
            <w:tcW w:type="dxa" w:w="5814"/>
          </w:tcPr>
          <w:p>
            <w:pPr>
              <w:pStyle w:val="null3"/>
            </w:pPr>
            <w:r>
              <w:rPr/>
              <w:t>▲7.换帧频率：60 帧/秒；</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▲8.刷新频率：3840HZ；</w:t>
            </w:r>
          </w:p>
        </w:tc>
      </w:tr>
      <w:tr>
        <w:tc>
          <w:tcPr>
            <w:tcW w:type="dxa" w:w="2076"/>
          </w:tcPr>
          <w:p/>
        </w:tc>
        <w:tc>
          <w:tcPr>
            <w:tcW w:type="dxa" w:w="415"/>
          </w:tcPr>
          <w:p>
            <w:pPr>
              <w:pStyle w:val="null3"/>
            </w:pPr>
            <w:r>
              <w:rPr/>
              <w:t>80</w:t>
            </w:r>
          </w:p>
        </w:tc>
        <w:tc>
          <w:tcPr>
            <w:tcW w:type="dxa" w:w="5814"/>
          </w:tcPr>
          <w:p>
            <w:pPr>
              <w:pStyle w:val="null3"/>
            </w:pPr>
            <w:r>
              <w:rPr/>
              <w:t>9.像素规格：1R1G1B SMD三合一</w:t>
            </w:r>
          </w:p>
        </w:tc>
      </w:tr>
      <w:tr>
        <w:tc>
          <w:tcPr>
            <w:tcW w:type="dxa" w:w="2076"/>
          </w:tcPr>
          <w:p/>
        </w:tc>
        <w:tc>
          <w:tcPr>
            <w:tcW w:type="dxa" w:w="415"/>
          </w:tcPr>
          <w:p>
            <w:pPr>
              <w:pStyle w:val="null3"/>
            </w:pPr>
            <w:r>
              <w:rPr/>
              <w:t>81</w:t>
            </w:r>
          </w:p>
        </w:tc>
        <w:tc>
          <w:tcPr>
            <w:tcW w:type="dxa" w:w="5814"/>
          </w:tcPr>
          <w:p>
            <w:pPr>
              <w:pStyle w:val="null3"/>
            </w:pPr>
            <w:r>
              <w:rPr/>
              <w:t>10.物理亮度：800cd/㎡；</w:t>
            </w:r>
          </w:p>
        </w:tc>
      </w:tr>
      <w:tr>
        <w:tc>
          <w:tcPr>
            <w:tcW w:type="dxa" w:w="2076"/>
          </w:tcPr>
          <w:p/>
        </w:tc>
        <w:tc>
          <w:tcPr>
            <w:tcW w:type="dxa" w:w="415"/>
          </w:tcPr>
          <w:p>
            <w:pPr>
              <w:pStyle w:val="null3"/>
            </w:pPr>
            <w:r>
              <w:rPr/>
              <w:t>82</w:t>
            </w:r>
          </w:p>
        </w:tc>
        <w:tc>
          <w:tcPr>
            <w:tcW w:type="dxa" w:w="5814"/>
          </w:tcPr>
          <w:p>
            <w:pPr>
              <w:pStyle w:val="null3"/>
            </w:pPr>
            <w:r>
              <w:rPr/>
              <w:t>11.亮度调节能力等级：64级可调；</w:t>
            </w:r>
          </w:p>
        </w:tc>
      </w:tr>
      <w:tr>
        <w:tc>
          <w:tcPr>
            <w:tcW w:type="dxa" w:w="2076"/>
          </w:tcPr>
          <w:p/>
        </w:tc>
        <w:tc>
          <w:tcPr>
            <w:tcW w:type="dxa" w:w="415"/>
          </w:tcPr>
          <w:p>
            <w:pPr>
              <w:pStyle w:val="null3"/>
            </w:pPr>
            <w:r>
              <w:rPr/>
              <w:t>83</w:t>
            </w:r>
          </w:p>
        </w:tc>
        <w:tc>
          <w:tcPr>
            <w:tcW w:type="dxa" w:w="5814"/>
          </w:tcPr>
          <w:p>
            <w:pPr>
              <w:pStyle w:val="null3"/>
            </w:pPr>
            <w:r>
              <w:rPr/>
              <w:t>12.平均无故障时间：≥50000小时；</w:t>
            </w:r>
          </w:p>
        </w:tc>
      </w:tr>
      <w:tr>
        <w:tc>
          <w:tcPr>
            <w:tcW w:type="dxa" w:w="2076"/>
          </w:tcPr>
          <w:p/>
        </w:tc>
        <w:tc>
          <w:tcPr>
            <w:tcW w:type="dxa" w:w="415"/>
          </w:tcPr>
          <w:p>
            <w:pPr>
              <w:pStyle w:val="null3"/>
            </w:pPr>
            <w:r>
              <w:rPr/>
              <w:t>84</w:t>
            </w:r>
          </w:p>
        </w:tc>
        <w:tc>
          <w:tcPr>
            <w:tcW w:type="dxa" w:w="5814"/>
          </w:tcPr>
          <w:p>
            <w:pPr>
              <w:pStyle w:val="null3"/>
            </w:pPr>
            <w:r>
              <w:rPr/>
              <w:t>13.使用寿命：≥10 万小时；</w:t>
            </w:r>
          </w:p>
        </w:tc>
      </w:tr>
      <w:tr>
        <w:tc>
          <w:tcPr>
            <w:tcW w:type="dxa" w:w="2076"/>
          </w:tcPr>
          <w:p/>
        </w:tc>
        <w:tc>
          <w:tcPr>
            <w:tcW w:type="dxa" w:w="415"/>
          </w:tcPr>
          <w:p>
            <w:pPr>
              <w:pStyle w:val="null3"/>
            </w:pPr>
            <w:r>
              <w:rPr/>
              <w:t>85</w:t>
            </w:r>
          </w:p>
        </w:tc>
        <w:tc>
          <w:tcPr>
            <w:tcW w:type="dxa" w:w="5814"/>
          </w:tcPr>
          <w:p>
            <w:pPr>
              <w:pStyle w:val="null3"/>
            </w:pPr>
            <w:r>
              <w:rPr/>
              <w:t>14.离散失控点：0.003；</w:t>
            </w:r>
          </w:p>
        </w:tc>
      </w:tr>
      <w:tr>
        <w:tc>
          <w:tcPr>
            <w:tcW w:type="dxa" w:w="2076"/>
          </w:tcPr>
          <w:p/>
        </w:tc>
        <w:tc>
          <w:tcPr>
            <w:tcW w:type="dxa" w:w="415"/>
          </w:tcPr>
          <w:p>
            <w:pPr>
              <w:pStyle w:val="null3"/>
            </w:pPr>
            <w:r>
              <w:rPr/>
              <w:t>86</w:t>
            </w:r>
          </w:p>
        </w:tc>
        <w:tc>
          <w:tcPr>
            <w:tcW w:type="dxa" w:w="5814"/>
          </w:tcPr>
          <w:p>
            <w:pPr>
              <w:pStyle w:val="null3"/>
            </w:pPr>
            <w:r>
              <w:rPr/>
              <w:t>15.芯片控制：采用芯片可消除鬼影和拖尾功能；</w:t>
            </w:r>
          </w:p>
        </w:tc>
      </w:tr>
      <w:tr>
        <w:tc>
          <w:tcPr>
            <w:tcW w:type="dxa" w:w="2076"/>
          </w:tcPr>
          <w:p/>
        </w:tc>
        <w:tc>
          <w:tcPr>
            <w:tcW w:type="dxa" w:w="415"/>
          </w:tcPr>
          <w:p>
            <w:pPr>
              <w:pStyle w:val="null3"/>
            </w:pPr>
            <w:r>
              <w:rPr/>
              <w:t>87</w:t>
            </w:r>
          </w:p>
        </w:tc>
        <w:tc>
          <w:tcPr>
            <w:tcW w:type="dxa" w:w="5814"/>
          </w:tcPr>
          <w:p>
            <w:pPr>
              <w:pStyle w:val="null3"/>
            </w:pPr>
            <w:r>
              <w:rPr/>
              <w:t>16.防护功能：具有防盐雾、防静电功能；</w:t>
            </w:r>
          </w:p>
        </w:tc>
      </w:tr>
      <w:tr>
        <w:tc>
          <w:tcPr>
            <w:tcW w:type="dxa" w:w="2076"/>
          </w:tcPr>
          <w:p/>
        </w:tc>
        <w:tc>
          <w:tcPr>
            <w:tcW w:type="dxa" w:w="415"/>
          </w:tcPr>
          <w:p>
            <w:pPr>
              <w:pStyle w:val="null3"/>
            </w:pPr>
            <w:r>
              <w:rPr/>
              <w:t>88</w:t>
            </w:r>
          </w:p>
        </w:tc>
        <w:tc>
          <w:tcPr>
            <w:tcW w:type="dxa" w:w="5814"/>
          </w:tcPr>
          <w:p>
            <w:pPr>
              <w:pStyle w:val="null3"/>
            </w:pPr>
            <w:r>
              <w:rPr/>
              <w:t>17.阻燃等级：满足UL94 V-0级；</w:t>
            </w:r>
          </w:p>
        </w:tc>
      </w:tr>
      <w:tr>
        <w:tc>
          <w:tcPr>
            <w:tcW w:type="dxa" w:w="2076"/>
          </w:tcPr>
          <w:p/>
        </w:tc>
        <w:tc>
          <w:tcPr>
            <w:tcW w:type="dxa" w:w="415"/>
          </w:tcPr>
          <w:p>
            <w:pPr>
              <w:pStyle w:val="null3"/>
            </w:pPr>
            <w:r>
              <w:rPr/>
              <w:t>89</w:t>
            </w:r>
          </w:p>
        </w:tc>
        <w:tc>
          <w:tcPr>
            <w:tcW w:type="dxa" w:w="5814"/>
          </w:tcPr>
          <w:p>
            <w:pPr>
              <w:pStyle w:val="null3"/>
            </w:pPr>
            <w:r>
              <w:rPr/>
              <w:t>18.除亮/暗线功能：从软、硬件方面改善亮暗线问题；</w:t>
            </w:r>
          </w:p>
        </w:tc>
      </w:tr>
      <w:tr>
        <w:tc>
          <w:tcPr>
            <w:tcW w:type="dxa" w:w="2076"/>
          </w:tcPr>
          <w:p/>
        </w:tc>
        <w:tc>
          <w:tcPr>
            <w:tcW w:type="dxa" w:w="415"/>
          </w:tcPr>
          <w:p>
            <w:pPr>
              <w:pStyle w:val="null3"/>
            </w:pPr>
            <w:r>
              <w:rPr/>
              <w:t>90</w:t>
            </w:r>
          </w:p>
        </w:tc>
        <w:tc>
          <w:tcPr>
            <w:tcW w:type="dxa" w:w="5814"/>
          </w:tcPr>
          <w:p>
            <w:pPr>
              <w:pStyle w:val="null3"/>
            </w:pPr>
            <w:r>
              <w:rPr/>
              <w:t>19.热插拔：输入、输出板块、模块可直接带电插拔；</w:t>
            </w:r>
          </w:p>
        </w:tc>
      </w:tr>
      <w:tr>
        <w:tc>
          <w:tcPr>
            <w:tcW w:type="dxa" w:w="2076"/>
          </w:tcPr>
          <w:p/>
        </w:tc>
        <w:tc>
          <w:tcPr>
            <w:tcW w:type="dxa" w:w="415"/>
          </w:tcPr>
          <w:p>
            <w:pPr>
              <w:pStyle w:val="null3"/>
            </w:pPr>
            <w:r>
              <w:rPr/>
              <w:t>91</w:t>
            </w:r>
          </w:p>
        </w:tc>
        <w:tc>
          <w:tcPr>
            <w:tcW w:type="dxa" w:w="5814"/>
          </w:tcPr>
          <w:p>
            <w:pPr>
              <w:pStyle w:val="null3"/>
            </w:pPr>
            <w:r>
              <w:rPr/>
              <w:t>20.电磁兼容性：30-1000MHZ，辐射骚扰值≤48db；</w:t>
            </w:r>
          </w:p>
        </w:tc>
      </w:tr>
      <w:tr>
        <w:tc>
          <w:tcPr>
            <w:tcW w:type="dxa" w:w="2076"/>
          </w:tcPr>
          <w:p/>
        </w:tc>
        <w:tc>
          <w:tcPr>
            <w:tcW w:type="dxa" w:w="415"/>
          </w:tcPr>
          <w:p>
            <w:pPr>
              <w:pStyle w:val="null3"/>
            </w:pPr>
            <w:r>
              <w:rPr/>
              <w:t>92</w:t>
            </w:r>
          </w:p>
        </w:tc>
        <w:tc>
          <w:tcPr>
            <w:tcW w:type="dxa" w:w="5814"/>
          </w:tcPr>
          <w:p>
            <w:pPr>
              <w:pStyle w:val="null3"/>
            </w:pPr>
            <w:r>
              <w:rPr/>
              <w:t>21.灰度等级：14bit；</w:t>
            </w:r>
          </w:p>
        </w:tc>
      </w:tr>
      <w:tr>
        <w:tc>
          <w:tcPr>
            <w:tcW w:type="dxa" w:w="2076"/>
          </w:tcPr>
          <w:p/>
        </w:tc>
        <w:tc>
          <w:tcPr>
            <w:tcW w:type="dxa" w:w="415"/>
          </w:tcPr>
          <w:p>
            <w:pPr>
              <w:pStyle w:val="null3"/>
            </w:pPr>
            <w:r>
              <w:rPr/>
              <w:t>93</w:t>
            </w:r>
          </w:p>
        </w:tc>
        <w:tc>
          <w:tcPr>
            <w:tcW w:type="dxa" w:w="5814"/>
          </w:tcPr>
          <w:p>
            <w:pPr>
              <w:pStyle w:val="null3"/>
            </w:pPr>
            <w:r>
              <w:rPr/>
              <w:t>22.物理亮度均匀性99%；</w:t>
            </w:r>
          </w:p>
        </w:tc>
      </w:tr>
      <w:tr>
        <w:tc>
          <w:tcPr>
            <w:tcW w:type="dxa" w:w="2076"/>
          </w:tcPr>
          <w:p/>
        </w:tc>
        <w:tc>
          <w:tcPr>
            <w:tcW w:type="dxa" w:w="415"/>
          </w:tcPr>
          <w:p>
            <w:pPr>
              <w:pStyle w:val="null3"/>
            </w:pPr>
            <w:r>
              <w:rPr/>
              <w:t>94</w:t>
            </w:r>
          </w:p>
        </w:tc>
        <w:tc>
          <w:tcPr>
            <w:tcW w:type="dxa" w:w="5814"/>
          </w:tcPr>
          <w:p>
            <w:pPr>
              <w:pStyle w:val="null3"/>
            </w:pPr>
            <w:r>
              <w:rPr/>
              <w:t>23.为保证使用效果，显示屏支持亮度自调节功能；</w:t>
            </w:r>
          </w:p>
        </w:tc>
      </w:tr>
      <w:tr>
        <w:tc>
          <w:tcPr>
            <w:tcW w:type="dxa" w:w="2076"/>
          </w:tcPr>
          <w:p/>
        </w:tc>
        <w:tc>
          <w:tcPr>
            <w:tcW w:type="dxa" w:w="415"/>
          </w:tcPr>
          <w:p>
            <w:pPr>
              <w:pStyle w:val="null3"/>
            </w:pPr>
            <w:r>
              <w:rPr/>
              <w:t>95</w:t>
            </w:r>
          </w:p>
        </w:tc>
        <w:tc>
          <w:tcPr>
            <w:tcW w:type="dxa" w:w="5814"/>
          </w:tcPr>
          <w:p>
            <w:pPr>
              <w:pStyle w:val="null3"/>
            </w:pPr>
            <w:r>
              <w:rPr>
                <w:b/>
              </w:rPr>
              <w:t>（十）动捕搭建（数量：1、单位：项）</w:t>
            </w:r>
          </w:p>
        </w:tc>
      </w:tr>
      <w:tr>
        <w:tc>
          <w:tcPr>
            <w:tcW w:type="dxa" w:w="2076"/>
          </w:tcPr>
          <w:p/>
        </w:tc>
        <w:tc>
          <w:tcPr>
            <w:tcW w:type="dxa" w:w="415"/>
          </w:tcPr>
          <w:p>
            <w:pPr>
              <w:pStyle w:val="null3"/>
            </w:pPr>
            <w:r>
              <w:rPr/>
              <w:t>96</w:t>
            </w:r>
          </w:p>
        </w:tc>
        <w:tc>
          <w:tcPr>
            <w:tcW w:type="dxa" w:w="5814"/>
          </w:tcPr>
          <w:p>
            <w:pPr>
              <w:pStyle w:val="null3"/>
            </w:pPr>
            <w:r>
              <w:rPr/>
              <w:t>3030铝型材或40 truss架，长宽：8x8米，高：3米</w:t>
            </w:r>
          </w:p>
        </w:tc>
      </w:tr>
      <w:tr>
        <w:tc>
          <w:tcPr>
            <w:tcW w:type="dxa" w:w="2076"/>
          </w:tcPr>
          <w:p/>
        </w:tc>
        <w:tc>
          <w:tcPr>
            <w:tcW w:type="dxa" w:w="415"/>
          </w:tcPr>
          <w:p>
            <w:pPr>
              <w:pStyle w:val="null3"/>
            </w:pPr>
            <w:r>
              <w:rPr/>
              <w:t>97</w:t>
            </w:r>
          </w:p>
        </w:tc>
        <w:tc>
          <w:tcPr>
            <w:tcW w:type="dxa" w:w="5814"/>
          </w:tcPr>
          <w:p>
            <w:pPr>
              <w:pStyle w:val="null3"/>
            </w:pPr>
            <w:r>
              <w:rPr>
                <w:b/>
              </w:rPr>
              <w:t>二、难美类项目内容数据库建设</w:t>
            </w:r>
          </w:p>
        </w:tc>
      </w:tr>
      <w:tr>
        <w:tc>
          <w:tcPr>
            <w:tcW w:type="dxa" w:w="2076"/>
          </w:tcPr>
          <w:p/>
        </w:tc>
        <w:tc>
          <w:tcPr>
            <w:tcW w:type="dxa" w:w="415"/>
          </w:tcPr>
          <w:p>
            <w:pPr>
              <w:pStyle w:val="null3"/>
            </w:pPr>
            <w:r>
              <w:rPr/>
              <w:t>98</w:t>
            </w:r>
          </w:p>
        </w:tc>
        <w:tc>
          <w:tcPr>
            <w:tcW w:type="dxa" w:w="5814"/>
          </w:tcPr>
          <w:p>
            <w:pPr>
              <w:pStyle w:val="null3"/>
            </w:pPr>
            <w:r>
              <w:rPr>
                <w:b/>
              </w:rPr>
              <w:t>（十一）数据采集（数量：1、单位：次）</w:t>
            </w:r>
          </w:p>
        </w:tc>
      </w:tr>
      <w:tr>
        <w:tc>
          <w:tcPr>
            <w:tcW w:type="dxa" w:w="2076"/>
          </w:tcPr>
          <w:p/>
        </w:tc>
        <w:tc>
          <w:tcPr>
            <w:tcW w:type="dxa" w:w="415"/>
          </w:tcPr>
          <w:p>
            <w:pPr>
              <w:pStyle w:val="null3"/>
            </w:pPr>
            <w:r>
              <w:rPr/>
              <w:t>99</w:t>
            </w:r>
          </w:p>
        </w:tc>
        <w:tc>
          <w:tcPr>
            <w:tcW w:type="dxa" w:w="5814"/>
          </w:tcPr>
          <w:p>
            <w:pPr>
              <w:pStyle w:val="null3"/>
            </w:pPr>
            <w:r>
              <w:rPr/>
              <w:t>身体，手指，面捕，学校人员负责</w:t>
            </w:r>
          </w:p>
        </w:tc>
      </w:tr>
      <w:tr>
        <w:tc>
          <w:tcPr>
            <w:tcW w:type="dxa" w:w="2076"/>
          </w:tcPr>
          <w:p/>
        </w:tc>
        <w:tc>
          <w:tcPr>
            <w:tcW w:type="dxa" w:w="415"/>
          </w:tcPr>
          <w:p>
            <w:pPr>
              <w:pStyle w:val="null3"/>
            </w:pPr>
            <w:r>
              <w:rPr/>
              <w:t>100</w:t>
            </w:r>
          </w:p>
        </w:tc>
        <w:tc>
          <w:tcPr>
            <w:tcW w:type="dxa" w:w="5814"/>
          </w:tcPr>
          <w:p>
            <w:pPr>
              <w:pStyle w:val="null3"/>
            </w:pPr>
            <w:r>
              <w:rPr>
                <w:b/>
              </w:rPr>
              <w:t>（十二）数据粗修（数量：3000、单位：秒）</w:t>
            </w:r>
          </w:p>
        </w:tc>
      </w:tr>
      <w:tr>
        <w:tc>
          <w:tcPr>
            <w:tcW w:type="dxa" w:w="2076"/>
          </w:tcPr>
          <w:p/>
        </w:tc>
        <w:tc>
          <w:tcPr>
            <w:tcW w:type="dxa" w:w="415"/>
          </w:tcPr>
          <w:p>
            <w:pPr>
              <w:pStyle w:val="null3"/>
            </w:pPr>
            <w:r>
              <w:rPr/>
              <w:t>101</w:t>
            </w:r>
          </w:p>
        </w:tc>
        <w:tc>
          <w:tcPr>
            <w:tcW w:type="dxa" w:w="5814"/>
          </w:tcPr>
          <w:p>
            <w:pPr>
              <w:pStyle w:val="null3"/>
            </w:pPr>
            <w:r>
              <w:rPr/>
              <w:t>修补断点，数据平滑，AI自动处理</w:t>
            </w:r>
          </w:p>
        </w:tc>
      </w:tr>
      <w:tr>
        <w:tc>
          <w:tcPr>
            <w:tcW w:type="dxa" w:w="2076"/>
          </w:tcPr>
          <w:p/>
        </w:tc>
        <w:tc>
          <w:tcPr>
            <w:tcW w:type="dxa" w:w="415"/>
          </w:tcPr>
          <w:p>
            <w:pPr>
              <w:pStyle w:val="null3"/>
            </w:pPr>
            <w:r>
              <w:rPr/>
              <w:t>102</w:t>
            </w:r>
          </w:p>
        </w:tc>
        <w:tc>
          <w:tcPr>
            <w:tcW w:type="dxa" w:w="5814"/>
          </w:tcPr>
          <w:p>
            <w:pPr>
              <w:pStyle w:val="null3"/>
            </w:pPr>
            <w:r>
              <w:rPr>
                <w:b/>
              </w:rPr>
              <w:t>（十三）数据重定向（数量：3000、单位：秒）</w:t>
            </w:r>
          </w:p>
        </w:tc>
      </w:tr>
      <w:tr>
        <w:tc>
          <w:tcPr>
            <w:tcW w:type="dxa" w:w="2076"/>
          </w:tcPr>
          <w:p/>
        </w:tc>
        <w:tc>
          <w:tcPr>
            <w:tcW w:type="dxa" w:w="415"/>
          </w:tcPr>
          <w:p>
            <w:pPr>
              <w:pStyle w:val="null3"/>
            </w:pPr>
            <w:r>
              <w:rPr/>
              <w:t>103</w:t>
            </w:r>
          </w:p>
        </w:tc>
        <w:tc>
          <w:tcPr>
            <w:tcW w:type="dxa" w:w="5814"/>
          </w:tcPr>
          <w:p>
            <w:pPr>
              <w:pStyle w:val="null3"/>
            </w:pPr>
            <w:r>
              <w:rPr/>
              <w:t>动作映射，滑步处理，穿模调整</w:t>
            </w:r>
          </w:p>
        </w:tc>
      </w:tr>
      <w:tr>
        <w:tc>
          <w:tcPr>
            <w:tcW w:type="dxa" w:w="2076"/>
          </w:tcPr>
          <w:p/>
        </w:tc>
        <w:tc>
          <w:tcPr>
            <w:tcW w:type="dxa" w:w="415"/>
          </w:tcPr>
          <w:p>
            <w:pPr>
              <w:pStyle w:val="null3"/>
            </w:pPr>
            <w:r>
              <w:rPr/>
              <w:t>104</w:t>
            </w:r>
          </w:p>
        </w:tc>
        <w:tc>
          <w:tcPr>
            <w:tcW w:type="dxa" w:w="5814"/>
          </w:tcPr>
          <w:p>
            <w:pPr>
              <w:pStyle w:val="null3"/>
            </w:pPr>
            <w:r>
              <w:rPr>
                <w:b/>
              </w:rPr>
              <w:t>三、难美类项目AI测评系统</w:t>
            </w:r>
          </w:p>
        </w:tc>
      </w:tr>
      <w:tr>
        <w:tc>
          <w:tcPr>
            <w:tcW w:type="dxa" w:w="2076"/>
          </w:tcPr>
          <w:p/>
        </w:tc>
        <w:tc>
          <w:tcPr>
            <w:tcW w:type="dxa" w:w="415"/>
          </w:tcPr>
          <w:p>
            <w:pPr>
              <w:pStyle w:val="null3"/>
            </w:pPr>
            <w:r>
              <w:rPr/>
              <w:t>105</w:t>
            </w:r>
          </w:p>
        </w:tc>
        <w:tc>
          <w:tcPr>
            <w:tcW w:type="dxa" w:w="5814"/>
          </w:tcPr>
          <w:p>
            <w:pPr>
              <w:pStyle w:val="null3"/>
            </w:pPr>
            <w:r>
              <w:rPr>
                <w:b/>
              </w:rPr>
              <w:t>（十四）AI舞蹈测评系统（数量：1、单位：套）</w:t>
            </w:r>
          </w:p>
        </w:tc>
      </w:tr>
      <w:tr>
        <w:tc>
          <w:tcPr>
            <w:tcW w:type="dxa" w:w="2076"/>
          </w:tcPr>
          <w:p/>
        </w:tc>
        <w:tc>
          <w:tcPr>
            <w:tcW w:type="dxa" w:w="415"/>
          </w:tcPr>
          <w:p>
            <w:pPr>
              <w:pStyle w:val="null3"/>
            </w:pPr>
            <w:r>
              <w:rPr/>
              <w:t>106</w:t>
            </w:r>
          </w:p>
        </w:tc>
        <w:tc>
          <w:tcPr>
            <w:tcW w:type="dxa" w:w="5814"/>
          </w:tcPr>
          <w:p>
            <w:pPr>
              <w:pStyle w:val="null3"/>
            </w:pPr>
            <w:r>
              <w:rPr/>
              <w:t>1.配套硬件采用4U机架式机箱，定制面板；</w:t>
            </w:r>
          </w:p>
        </w:tc>
      </w:tr>
      <w:tr>
        <w:tc>
          <w:tcPr>
            <w:tcW w:type="dxa" w:w="2076"/>
          </w:tcPr>
          <w:p/>
        </w:tc>
        <w:tc>
          <w:tcPr>
            <w:tcW w:type="dxa" w:w="415"/>
          </w:tcPr>
          <w:p>
            <w:pPr>
              <w:pStyle w:val="null3"/>
            </w:pPr>
            <w:r>
              <w:rPr/>
              <w:t>107</w:t>
            </w:r>
          </w:p>
        </w:tc>
        <w:tc>
          <w:tcPr>
            <w:tcW w:type="dxa" w:w="5814"/>
          </w:tcPr>
          <w:p>
            <w:pPr>
              <w:pStyle w:val="null3"/>
            </w:pPr>
            <w:r>
              <w:rPr/>
              <w:t>2.配置27寸及以上显示系统</w:t>
            </w:r>
          </w:p>
        </w:tc>
      </w:tr>
      <w:tr>
        <w:tc>
          <w:tcPr>
            <w:tcW w:type="dxa" w:w="2076"/>
          </w:tcPr>
          <w:p/>
        </w:tc>
        <w:tc>
          <w:tcPr>
            <w:tcW w:type="dxa" w:w="415"/>
          </w:tcPr>
          <w:p>
            <w:pPr>
              <w:pStyle w:val="null3"/>
            </w:pPr>
            <w:r>
              <w:rPr/>
              <w:t>108</w:t>
            </w:r>
          </w:p>
        </w:tc>
        <w:tc>
          <w:tcPr>
            <w:tcW w:type="dxa" w:w="5814"/>
          </w:tcPr>
          <w:p>
            <w:pPr>
              <w:pStyle w:val="null3"/>
            </w:pPr>
            <w:r>
              <w:rPr/>
              <w:t>3.无标记动作识别：采用先进 AI 视觉算法，无需运动员穿戴动捕服，能精准识别身体各部位动作，包括：头部、躯干、四肢等关键部位（提供演示视频）；</w:t>
            </w:r>
          </w:p>
        </w:tc>
      </w:tr>
      <w:tr>
        <w:tc>
          <w:tcPr>
            <w:tcW w:type="dxa" w:w="2076"/>
          </w:tcPr>
          <w:p/>
        </w:tc>
        <w:tc>
          <w:tcPr>
            <w:tcW w:type="dxa" w:w="415"/>
          </w:tcPr>
          <w:p>
            <w:pPr>
              <w:pStyle w:val="null3"/>
            </w:pPr>
            <w:r>
              <w:rPr/>
              <w:t>109</w:t>
            </w:r>
          </w:p>
        </w:tc>
        <w:tc>
          <w:tcPr>
            <w:tcW w:type="dxa" w:w="5814"/>
          </w:tcPr>
          <w:p>
            <w:pPr>
              <w:pStyle w:val="null3"/>
            </w:pPr>
            <w:r>
              <w:rPr/>
              <w:t>4.智能评分系统：可对舞蹈动作的节奏、规范性、路线等多维度进行快速打分，并能生成可视化动作分布图辅助理解（提供演示视频）；</w:t>
            </w:r>
          </w:p>
        </w:tc>
      </w:tr>
      <w:tr>
        <w:tc>
          <w:tcPr>
            <w:tcW w:type="dxa" w:w="2076"/>
          </w:tcPr>
          <w:p/>
        </w:tc>
        <w:tc>
          <w:tcPr>
            <w:tcW w:type="dxa" w:w="415"/>
          </w:tcPr>
          <w:p>
            <w:pPr>
              <w:pStyle w:val="null3"/>
            </w:pPr>
            <w:r>
              <w:rPr/>
              <w:t>110</w:t>
            </w:r>
          </w:p>
        </w:tc>
        <w:tc>
          <w:tcPr>
            <w:tcW w:type="dxa" w:w="5814"/>
          </w:tcPr>
          <w:p>
            <w:pPr>
              <w:pStyle w:val="null3"/>
            </w:pPr>
            <w:r>
              <w:rPr/>
              <w:t>5.学期管理：支持灵活设置学年、学期起止时间，以及期中、期末考试日期，可批量导入与编辑相关信息；</w:t>
            </w:r>
          </w:p>
        </w:tc>
      </w:tr>
      <w:tr>
        <w:tc>
          <w:tcPr>
            <w:tcW w:type="dxa" w:w="2076"/>
          </w:tcPr>
          <w:p/>
        </w:tc>
        <w:tc>
          <w:tcPr>
            <w:tcW w:type="dxa" w:w="415"/>
          </w:tcPr>
          <w:p>
            <w:pPr>
              <w:pStyle w:val="null3"/>
            </w:pPr>
            <w:r>
              <w:rPr/>
              <w:t>111</w:t>
            </w:r>
          </w:p>
        </w:tc>
        <w:tc>
          <w:tcPr>
            <w:tcW w:type="dxa" w:w="5814"/>
          </w:tcPr>
          <w:p>
            <w:pPr>
              <w:pStyle w:val="null3"/>
            </w:pPr>
            <w:r>
              <w:rPr/>
              <w:t>6.学科管理：能够自定义学科名称，设置学分权重，填写学科详细说明，方便课程体系构建；</w:t>
            </w:r>
          </w:p>
        </w:tc>
      </w:tr>
      <w:tr>
        <w:tc>
          <w:tcPr>
            <w:tcW w:type="dxa" w:w="2076"/>
          </w:tcPr>
          <w:p/>
        </w:tc>
        <w:tc>
          <w:tcPr>
            <w:tcW w:type="dxa" w:w="415"/>
          </w:tcPr>
          <w:p>
            <w:pPr>
              <w:pStyle w:val="null3"/>
            </w:pPr>
            <w:r>
              <w:rPr/>
              <w:t>112</w:t>
            </w:r>
          </w:p>
        </w:tc>
        <w:tc>
          <w:tcPr>
            <w:tcW w:type="dxa" w:w="5814"/>
          </w:tcPr>
          <w:p>
            <w:pPr>
              <w:pStyle w:val="null3"/>
            </w:pPr>
            <w:r>
              <w:rPr/>
              <w:t>7.班级管理：可快速创建班级，录入班级名称、负责老师、入学年份等信息，支持批量导入学生信息，具备完善的班级成员管理功能；</w:t>
            </w:r>
          </w:p>
        </w:tc>
      </w:tr>
      <w:tr>
        <w:tc>
          <w:tcPr>
            <w:tcW w:type="dxa" w:w="2076"/>
          </w:tcPr>
          <w:p/>
        </w:tc>
        <w:tc>
          <w:tcPr>
            <w:tcW w:type="dxa" w:w="415"/>
          </w:tcPr>
          <w:p>
            <w:pPr>
              <w:pStyle w:val="null3"/>
            </w:pPr>
            <w:r>
              <w:rPr/>
              <w:t>113</w:t>
            </w:r>
          </w:p>
        </w:tc>
        <w:tc>
          <w:tcPr>
            <w:tcW w:type="dxa" w:w="5814"/>
          </w:tcPr>
          <w:p>
            <w:pPr>
              <w:pStyle w:val="null3"/>
            </w:pPr>
            <w:r>
              <w:rPr/>
              <w:t>8.个性化分析：针对个人生成专属的技术统计及能力排名雷达图，以及与班级或年级平均水平对比的成绩波动图，支持导出报告；（投标现场进行实机演示）</w:t>
            </w:r>
          </w:p>
        </w:tc>
      </w:tr>
      <w:tr>
        <w:tc>
          <w:tcPr>
            <w:tcW w:type="dxa" w:w="2076"/>
          </w:tcPr>
          <w:p/>
        </w:tc>
        <w:tc>
          <w:tcPr>
            <w:tcW w:type="dxa" w:w="415"/>
          </w:tcPr>
          <w:p>
            <w:pPr>
              <w:pStyle w:val="null3"/>
            </w:pPr>
            <w:r>
              <w:rPr/>
              <w:t>114</w:t>
            </w:r>
          </w:p>
        </w:tc>
        <w:tc>
          <w:tcPr>
            <w:tcW w:type="dxa" w:w="5814"/>
          </w:tcPr>
          <w:p>
            <w:pPr>
              <w:pStyle w:val="null3"/>
            </w:pPr>
            <w:r>
              <w:rPr/>
              <w:t>9.报告生成功能：根据测评结果，自动生成详细的动作分析报告，可一键导出，方便学生和教师查阅；（投标现场进行实机演示）</w:t>
            </w:r>
          </w:p>
        </w:tc>
      </w:tr>
      <w:tr>
        <w:tc>
          <w:tcPr>
            <w:tcW w:type="dxa" w:w="2076"/>
          </w:tcPr>
          <w:p/>
        </w:tc>
        <w:tc>
          <w:tcPr>
            <w:tcW w:type="dxa" w:w="415"/>
          </w:tcPr>
          <w:p>
            <w:pPr>
              <w:pStyle w:val="null3"/>
            </w:pPr>
            <w:r>
              <w:rPr/>
              <w:t>115</w:t>
            </w:r>
          </w:p>
        </w:tc>
        <w:tc>
          <w:tcPr>
            <w:tcW w:type="dxa" w:w="5814"/>
          </w:tcPr>
          <w:p>
            <w:pPr>
              <w:pStyle w:val="null3"/>
            </w:pPr>
            <w:r>
              <w:rPr/>
              <w:t xml:space="preserve"> 10.手机录制：支持手机录制视频的导入分析；</w:t>
            </w:r>
          </w:p>
        </w:tc>
      </w:tr>
      <w:tr>
        <w:tc>
          <w:tcPr>
            <w:tcW w:type="dxa" w:w="2076"/>
          </w:tcPr>
          <w:p>
            <w:pPr>
              <w:pStyle w:val="null3"/>
            </w:pPr>
            <w:r>
              <w:rPr/>
              <w:t>▲</w:t>
            </w:r>
          </w:p>
        </w:tc>
        <w:tc>
          <w:tcPr>
            <w:tcW w:type="dxa" w:w="415"/>
          </w:tcPr>
          <w:p>
            <w:pPr>
              <w:pStyle w:val="null3"/>
            </w:pPr>
            <w:r>
              <w:rPr/>
              <w:t>116</w:t>
            </w:r>
          </w:p>
        </w:tc>
        <w:tc>
          <w:tcPr>
            <w:tcW w:type="dxa" w:w="5814"/>
          </w:tcPr>
          <w:p>
            <w:pPr>
              <w:pStyle w:val="null3"/>
            </w:pPr>
            <w:r>
              <w:rPr/>
              <w:t>▲11.联合申报专利和软著不少于1项。</w:t>
            </w:r>
          </w:p>
        </w:tc>
      </w:tr>
      <w:tr>
        <w:tc>
          <w:tcPr>
            <w:tcW w:type="dxa" w:w="2076"/>
          </w:tcPr>
          <w:p/>
        </w:tc>
        <w:tc>
          <w:tcPr>
            <w:tcW w:type="dxa" w:w="415"/>
          </w:tcPr>
          <w:p>
            <w:pPr>
              <w:pStyle w:val="null3"/>
            </w:pPr>
            <w:r>
              <w:rPr/>
              <w:t>117</w:t>
            </w:r>
          </w:p>
        </w:tc>
        <w:tc>
          <w:tcPr>
            <w:tcW w:type="dxa" w:w="5814"/>
          </w:tcPr>
          <w:p>
            <w:pPr>
              <w:pStyle w:val="null3"/>
            </w:pPr>
            <w:r>
              <w:rPr/>
              <w:t>12</w:t>
            </w:r>
            <w:r>
              <w:rPr/>
              <w:t>．配套硬件系统可流畅运行软件，不卡顿。</w:t>
            </w:r>
          </w:p>
        </w:tc>
      </w:tr>
      <w:tr>
        <w:tc>
          <w:tcPr>
            <w:tcW w:type="dxa" w:w="2076"/>
          </w:tcPr>
          <w:p/>
        </w:tc>
        <w:tc>
          <w:tcPr>
            <w:tcW w:type="dxa" w:w="415"/>
          </w:tcPr>
          <w:p>
            <w:pPr>
              <w:pStyle w:val="null3"/>
            </w:pPr>
            <w:r>
              <w:rPr/>
              <w:t>118</w:t>
            </w:r>
          </w:p>
        </w:tc>
        <w:tc>
          <w:tcPr>
            <w:tcW w:type="dxa" w:w="5814"/>
          </w:tcPr>
          <w:p>
            <w:pPr>
              <w:pStyle w:val="null3"/>
            </w:pPr>
            <w:r>
              <w:rPr>
                <w:b/>
              </w:rPr>
              <w:t>（十五）内容资源库（数量：1、单位：套）</w:t>
            </w:r>
          </w:p>
        </w:tc>
      </w:tr>
      <w:tr>
        <w:tc>
          <w:tcPr>
            <w:tcW w:type="dxa" w:w="2076"/>
          </w:tcPr>
          <w:p/>
        </w:tc>
        <w:tc>
          <w:tcPr>
            <w:tcW w:type="dxa" w:w="415"/>
          </w:tcPr>
          <w:p>
            <w:pPr>
              <w:pStyle w:val="null3"/>
            </w:pPr>
            <w:r>
              <w:rPr/>
              <w:t>119</w:t>
            </w:r>
          </w:p>
        </w:tc>
        <w:tc>
          <w:tcPr>
            <w:tcW w:type="dxa" w:w="5814"/>
          </w:tcPr>
          <w:p>
            <w:pPr>
              <w:pStyle w:val="null3"/>
            </w:pPr>
            <w:r>
              <w:rPr/>
              <w:t>定制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10%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(5G+智慧教育智慧体育教育实验室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采购包1（5G+智慧教育智慧体育教育实验室建设）：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节能产品环境标志产品优先采购政策： 1）供应商所响应产品属于《节能产品政府采购品目清单》（下简称《清单》）优先采购范围(即《清单》中非标注星号的产品)，且获得国家确定的认证机构颁发的处于有效期内的节能（节水）产品认证证书（认证标准须符合《清单》中对应产品所依据的标准，认证型号须与所投产品型号一致）。对于符合上述要求的节能产品核实价给予价格扣除，即评审价＝核实价－节能产品核实价×C2（C2的取值为1%）； 2）供应商所响应产品属于《环境标志产品政府采购品目清单》（下简称《清单》）范围的，且获得国家确定的认证机构颁发的处于有效期内的环境标志产品认证证书的（认证标准须符合《清单》中对应产品所依据的标准，认证型号须与所投产品型号一致）。对于符合上述要求的环境标志产品核实价给予价格扣除，即评审价＝核实价－环境标志产品核实价×C3（C3的取值为1%）； 1）-2）项备注：为避免漏评，请供应商按需求附件《节能环保政策适用性说明》规定的格式进行填写及提交认证证书，并留意其中的“填写注意事项”。</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采购包1（5G+智慧教育智慧体育教育实验室建设）：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1.2024年度（或2025年度）经会计师事务所审计的财务状况报告；2.提供①基本开户行出具的资信证明，②《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进行采购（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采购包1（5G+智慧教育智慧体育教育实验室建设）：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采购包1(5G+智慧教育智慧体育教育实验室建设):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(12.0分)</w:t>
            </w:r>
          </w:p>
        </w:tc>
        <w:tc>
          <w:tcPr>
            <w:tcW w:type="dxa" w:w="5076"/>
          </w:tcPr>
          <w:p>
            <w:pPr>
              <w:pStyle w:val="null3"/>
              <w:jc w:val="left"/>
            </w:pPr>
            <w:r>
              <w:rPr/>
              <w:t>完全满足用户需求书中带▲号的重要技术参数，得12分；带▲号的偏离条款数每有一处负偏离，扣2分，扣完为止。（带▲号的重要技术参数共6个） 所有投标人须提供投标产品彩页或相应技术参数的厂家使用说明书作为技术证明文件，否则评标委员会有权视相应技术参数响应不符合招标要求（如厂家的产品使用说明书为英文版，请同时提供中文版）。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(10.0分)</w:t>
            </w:r>
          </w:p>
        </w:tc>
        <w:tc>
          <w:tcPr>
            <w:tcW w:type="dxa" w:w="5076"/>
          </w:tcPr>
          <w:p>
            <w:pPr>
              <w:pStyle w:val="null3"/>
              <w:jc w:val="left"/>
            </w:pPr>
            <w:r>
              <w:rPr/>
              <w:t>投标人所投产品全部满足用户需求书中不带▲号且非演示的一般技术参数，得10分；偏离总数不超过10条，每条扣0.5分，偏离总数＞10条的，扣分=5+[（负偏离总数-10）/（不带▲号一般技术参数总数-10）]×5分。 （凡标有最低一级序号的指标项即为一项技术参数，无论是否隶属于上一级编号，计算结果四舍五入，保留小数点后两位） 所有投标人须提供投标产品彩页及相应技术参数的厂家使用说明书或厂家盖章的参数确认函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(6.0分)</w:t>
            </w:r>
            <w:r>
              <w:rPr/>
              <w:t>）</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具有完善具体的售后服务内容，各阶段服务计划详尽得6分； 具有较完善具体的售后服务内容，各阶段服务计划较详尽得4分；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(6.0分)</w:t>
            </w:r>
            <w:r>
              <w:rPr/>
              <w:t>）</w:t>
            </w:r>
          </w:p>
        </w:tc>
        <w:tc>
          <w:tcPr>
            <w:tcW w:type="dxa" w:w="5076"/>
          </w:tcPr>
          <w:p>
            <w:pPr>
              <w:pStyle w:val="null3"/>
              <w:jc w:val="left"/>
            </w:pPr>
            <w:r>
              <w:rPr/>
              <w:t>由评委对各投标人的货物配置、选型的合理性、成熟可靠性进行评议及打分。 所投货物配置、选型合理性高、性能稳定性高、可靠性强的得6分； 所投货物配置、选型合理性较高、性能稳定性较高、可靠性较强的得4分，所投货物配置、选型较合理、具有一定的稳定性、可靠性的得2分；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(6.0分)</w:t>
            </w:r>
            <w:r>
              <w:rPr/>
              <w:t>）</w:t>
            </w:r>
          </w:p>
        </w:tc>
        <w:tc>
          <w:tcPr>
            <w:tcW w:type="dxa" w:w="5076"/>
          </w:tcPr>
          <w:p>
            <w:pPr>
              <w:pStyle w:val="null3"/>
              <w:jc w:val="left"/>
            </w:pPr>
            <w:r>
              <w:rPr/>
              <w:t>根据培训服务方案的周详性、详细性、可操作性对本项目要求的满足程度进行评分。 培训服务方案考虑周详、描述详细、可操作性强得6分； 培训服务方案缺项、描述不详尽、具备一定可操作性得4分； 培训服务方案描述简单、方案不全面得2分； 培训服务方案不满足需求得0分。</w:t>
            </w:r>
          </w:p>
        </w:tc>
      </w:tr>
      <w:tr>
        <w:tc>
          <w:tcPr>
            <w:tcW w:type="dxa" w:w="922"/>
            <w:gridSpan w:val="2"/>
            <w:vMerge/>
          </w:tcPr>
          <w:p/>
        </w:tc>
        <w:tc>
          <w:tcPr>
            <w:tcW w:type="dxa" w:w="2307"/>
          </w:tcPr>
          <w:p>
            <w:pPr>
              <w:pStyle w:val="null3"/>
              <w:jc w:val="left"/>
            </w:pPr>
            <w:r>
              <w:rPr/>
              <w:t>项目功能演示（含现场演示/演示视频） (20.0分)</w:t>
            </w:r>
          </w:p>
        </w:tc>
        <w:tc>
          <w:tcPr>
            <w:tcW w:type="dxa" w:w="5076"/>
          </w:tcPr>
          <w:p>
            <w:pPr>
              <w:pStyle w:val="null3"/>
              <w:jc w:val="left"/>
            </w:pPr>
            <w:r>
              <w:rPr/>
              <w:t>投标人自行携带演示设备，就以上技术要求中需要功能指标实机演示及演示视频内容进行现场演示，演示功能满足一项得1分，否则相应项目不得分。限时20分钟。</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生产厂家的生产经营管理情况 (3.0分)</w:t>
            </w:r>
          </w:p>
        </w:tc>
        <w:tc>
          <w:tcPr>
            <w:tcW w:type="dxa" w:w="5076"/>
          </w:tcPr>
          <w:p>
            <w:pPr>
              <w:pStyle w:val="null3"/>
              <w:jc w:val="left"/>
            </w:pPr>
            <w:r>
              <w:rPr/>
              <w:t>具有第三方出具的与体系认证相关证书的，每具有一个得1分，满分3分。（提供证书复印件，不提供不得分）</w:t>
            </w:r>
          </w:p>
        </w:tc>
      </w:tr>
      <w:tr>
        <w:tc>
          <w:tcPr>
            <w:tcW w:type="dxa" w:w="922"/>
            <w:gridSpan w:val="2"/>
            <w:vMerge/>
          </w:tcPr>
          <w:p/>
        </w:tc>
        <w:tc>
          <w:tcPr>
            <w:tcW w:type="dxa" w:w="2307"/>
          </w:tcPr>
          <w:p>
            <w:pPr>
              <w:pStyle w:val="null3"/>
              <w:jc w:val="left"/>
            </w:pPr>
            <w:r>
              <w:rPr/>
              <w:t>投标人的履约能力 (3.0分)</w:t>
            </w:r>
            <w:r>
              <w:rPr/>
              <w:t>）</w:t>
            </w:r>
          </w:p>
        </w:tc>
        <w:tc>
          <w:tcPr>
            <w:tcW w:type="dxa" w:w="5076"/>
          </w:tcPr>
          <w:p>
            <w:pPr>
              <w:pStyle w:val="null3"/>
              <w:jc w:val="left"/>
            </w:pPr>
            <w:r>
              <w:rPr/>
              <w:t>项目测试、运输、安装调试完善合理，技术和工艺、生产设备设施，生产经营管理水平先进的，得3分； 项目测试、运输、安装调试等及技术和工艺、生产设备设施，生产经营管理水平部分对比一般的，得2分； 方案不合理的，得0分。</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2022年至今投标人或厂家具有同类设备供货项目业绩，每提供一个同类设备合同得1分，满分为2分。 (提供合同复印件并加盖公章，以签订合同的时间为准）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r>
        <w:rPr>
          <w:sz w:val="21"/>
          <w:b/>
          <w:u w:val="single"/>
        </w:rPr>
        <w:t xml:space="preserve"> （采购人） </w:t>
      </w:r>
    </w:p>
    <w:p>
      <w:pPr>
        <w:pStyle w:val="null3"/>
        <w:spacing w:after="165"/>
        <w:jc w:val="left"/>
      </w:pPr>
      <w:r>
        <w:rPr>
          <w:sz w:val="21"/>
        </w:rPr>
        <w:t>电    话：           　   传  真：           地  址：</w:t>
      </w:r>
    </w:p>
    <w:p>
      <w:pPr>
        <w:pStyle w:val="null3"/>
        <w:spacing w:after="165"/>
        <w:jc w:val="left"/>
      </w:pPr>
      <w:r>
        <w:rPr>
          <w:sz w:val="21"/>
          <w:b/>
        </w:rPr>
        <w:t>乙    方：</w:t>
      </w:r>
      <w:r>
        <w:rPr>
          <w:sz w:val="21"/>
          <w:b/>
          <w:u w:val="single"/>
        </w:rPr>
        <w:t xml:space="preserve"> （中标人）    </w:t>
      </w:r>
      <w:r>
        <w:br/>
      </w:r>
      <w:r>
        <w:rPr>
          <w:sz w:val="21"/>
        </w:rPr>
        <w:t xml:space="preserve">电    话：                传  真：           地  址：  </w:t>
      </w:r>
    </w:p>
    <w:p>
      <w:pPr>
        <w:pStyle w:val="null3"/>
        <w:spacing w:after="165"/>
        <w:jc w:val="both"/>
      </w:pPr>
      <w:r>
        <w:rPr>
          <w:sz w:val="21"/>
        </w:rPr>
        <w:t>项目名称：                                采购编号：</w:t>
      </w:r>
    </w:p>
    <w:p>
      <w:pPr>
        <w:pStyle w:val="null3"/>
        <w:spacing w:after="165"/>
        <w:ind w:firstLine="420"/>
        <w:jc w:val="both"/>
      </w:pPr>
      <w:r>
        <w:rPr>
          <w:sz w:val="21"/>
        </w:rPr>
        <w:t>根据《中华人民共和国民法典》和其它相关法律、法规，代理机构之采购结果，经双方协商，本着平等互利和诚实信用的原则，一致同意签订本合同如下。</w:t>
      </w:r>
    </w:p>
    <w:p>
      <w:pPr>
        <w:pStyle w:val="null3"/>
        <w:spacing w:after="165"/>
        <w:jc w:val="both"/>
      </w:pPr>
      <w:r>
        <w:rPr>
          <w:sz w:val="24"/>
          <w:b/>
          <w:color w:val="000000"/>
        </w:rPr>
        <w:t>一、采购内容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序号</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商品名称</w:t>
            </w:r>
          </w:p>
        </w:tc>
        <w:tc>
          <w:tcPr>
            <w:tcW w:type="dxa" w:w="31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品牌、规格型号、配置（性能参数）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数量</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spacing w:after="165"/>
              <w:jc w:val="both"/>
            </w:pPr>
            <w:r>
              <w:rPr>
                <w:sz w:val="21"/>
              </w:rPr>
              <w:t>单价(元)</w:t>
            </w: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spacing w:after="165"/>
              <w:jc w:val="both"/>
            </w:pPr>
            <w:r>
              <w:rPr>
                <w:sz w:val="21"/>
              </w:rPr>
              <w:t>金额(元)</w:t>
            </w: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both"/>
            </w:pPr>
            <w:r>
              <w:rPr>
                <w:sz w:val="21"/>
              </w:rPr>
              <w:t>1</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both"/>
            </w:pPr>
          </w:p>
        </w:tc>
        <w:tc>
          <w:tcPr>
            <w:tcW w:type="dxa" w:w="311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958"/>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rPr>
              <w:t xml:space="preserve">合计总额：￥       元；    大写：        </w:t>
            </w:r>
          </w:p>
        </w:tc>
      </w:tr>
    </w:tbl>
    <w:p>
      <w:pPr>
        <w:pStyle w:val="null3"/>
        <w:spacing w:after="165"/>
        <w:jc w:val="both"/>
      </w:pPr>
      <w:r>
        <w:rPr>
          <w:sz w:val="21"/>
        </w:rPr>
        <w:t>合同总额包括</w:t>
      </w:r>
      <w:r>
        <w:rPr>
          <w:sz w:val="21"/>
        </w:rPr>
        <w:t>设计费用、设备、材料、包装、仓储、运输、安装验收、设备维护保养、培训各项税费及合同实施过程中不可预见费用等。</w:t>
      </w:r>
    </w:p>
    <w:p>
      <w:pPr>
        <w:pStyle w:val="null3"/>
        <w:spacing w:after="165"/>
        <w:jc w:val="both"/>
      </w:pPr>
      <w:r>
        <w:rPr>
          <w:sz w:val="24"/>
          <w:b/>
          <w:color w:val="000000"/>
        </w:rPr>
        <w:t>二、合同金额</w:t>
      </w:r>
    </w:p>
    <w:p>
      <w:pPr>
        <w:pStyle w:val="null3"/>
        <w:spacing w:after="165"/>
        <w:jc w:val="both"/>
      </w:pPr>
      <w:r>
        <w:rPr>
          <w:sz w:val="21"/>
        </w:rPr>
        <w:t>合同金额为（大写）：_________________元（￥_______________元）人民币。（详见投标报价表）</w:t>
      </w:r>
    </w:p>
    <w:p>
      <w:pPr>
        <w:pStyle w:val="null3"/>
        <w:spacing w:after="165"/>
        <w:jc w:val="both"/>
      </w:pPr>
      <w:r>
        <w:rPr>
          <w:sz w:val="24"/>
          <w:b/>
          <w:color w:val="000000"/>
        </w:rPr>
        <w:t>三、交货期、交货方式及交货地点</w:t>
      </w:r>
      <w:r>
        <w:br/>
      </w:r>
      <w:r>
        <w:rPr>
          <w:sz w:val="21"/>
        </w:rPr>
        <w:t>供货时间：合同签定后___日后供货安装完成。</w:t>
      </w:r>
    </w:p>
    <w:p>
      <w:pPr>
        <w:pStyle w:val="null3"/>
        <w:spacing w:after="165"/>
        <w:jc w:val="both"/>
      </w:pPr>
      <w:r>
        <w:rPr>
          <w:sz w:val="21"/>
        </w:rPr>
        <w:t>供货地点：_甲方指定地点</w:t>
      </w:r>
    </w:p>
    <w:p>
      <w:pPr>
        <w:pStyle w:val="null3"/>
        <w:numPr>
          <w:ilvl w:val="0"/>
          <w:numId w:val="1"/>
        </w:numPr>
        <w:spacing w:after="165"/>
        <w:jc w:val="both"/>
      </w:pPr>
      <w:r>
        <w:rPr>
          <w:sz w:val="24"/>
          <w:b/>
          <w:color w:val="000000"/>
        </w:rPr>
        <w:t>付款方式</w:t>
      </w:r>
      <w:r>
        <w:br/>
      </w:r>
      <w:r>
        <w:rPr>
          <w:sz w:val="21"/>
        </w:rPr>
        <w:t>1</w:t>
      </w:r>
      <w:r>
        <w:rPr>
          <w:sz w:val="21"/>
        </w:rPr>
        <w:t>）合同签订后，收到发票15个工作日内向供应商支付合同额的40%；项目验收通过后，在收到发票15个工作日内向供应商支付合同额的60%；</w:t>
      </w:r>
    </w:p>
    <w:p>
      <w:pPr>
        <w:pStyle w:val="null3"/>
        <w:spacing w:after="165"/>
        <w:jc w:val="both"/>
      </w:pPr>
      <w:r>
        <w:rPr>
          <w:sz w:val="21"/>
        </w:rPr>
        <w:t>2</w:t>
      </w:r>
      <w:r>
        <w:rPr>
          <w:sz w:val="21"/>
        </w:rPr>
        <w:t>）所有支付款项乙方需提供有效发票、相关请款证明文件。</w:t>
      </w:r>
    </w:p>
    <w:p>
      <w:pPr>
        <w:pStyle w:val="null3"/>
        <w:spacing w:after="165"/>
        <w:jc w:val="both"/>
      </w:pPr>
      <w:r>
        <w:rPr>
          <w:sz w:val="24"/>
          <w:b/>
          <w:color w:val="000000"/>
        </w:rPr>
        <w:t>五、质保期及售后服务</w:t>
      </w:r>
      <w:r>
        <w:br/>
      </w:r>
      <w:r>
        <w:rPr>
          <w:sz w:val="21"/>
        </w:rPr>
        <w:t>1</w:t>
      </w:r>
      <w:r>
        <w:rPr>
          <w:sz w:val="21"/>
        </w:rPr>
        <w:t>）乙方提供硬件设备</w:t>
      </w:r>
      <w:r>
        <w:rPr>
          <w:sz w:val="21"/>
          <w:u w:val="single"/>
        </w:rPr>
        <w:t xml:space="preserve">     </w:t>
      </w:r>
      <w:r>
        <w:rPr>
          <w:sz w:val="21"/>
        </w:rPr>
        <w:t>年的质保期，可长期提供软件升级（相关费用已包含在报价中，甲方不再另行付费）；</w:t>
      </w:r>
    </w:p>
    <w:p>
      <w:pPr>
        <w:pStyle w:val="null3"/>
        <w:spacing w:after="165"/>
        <w:jc w:val="both"/>
      </w:pPr>
      <w:r>
        <w:rPr>
          <w:sz w:val="21"/>
        </w:rPr>
        <w:t>2</w:t>
      </w:r>
      <w:r>
        <w:rPr>
          <w:sz w:val="21"/>
        </w:rPr>
        <w:t>）免费保修期内售后服务要求</w:t>
      </w:r>
    </w:p>
    <w:p>
      <w:pPr>
        <w:pStyle w:val="null3"/>
        <w:spacing w:after="165"/>
        <w:jc w:val="both"/>
      </w:pPr>
      <w:r>
        <w:rPr>
          <w:sz w:val="21"/>
        </w:rPr>
        <w:t>1.</w:t>
      </w:r>
      <w:r>
        <w:rPr>
          <w:sz w:val="21"/>
        </w:rPr>
        <w:t>货物免费保修期  1  年，时间自最终验收合格并交付使用之日起计算。</w:t>
      </w:r>
    </w:p>
    <w:p>
      <w:pPr>
        <w:pStyle w:val="null3"/>
        <w:spacing w:after="165"/>
        <w:jc w:val="both"/>
      </w:pPr>
      <w:r>
        <w:rPr>
          <w:sz w:val="21"/>
        </w:rPr>
        <w:t>2.</w:t>
      </w:r>
      <w:r>
        <w:rPr>
          <w:sz w:val="21"/>
        </w:rPr>
        <w:t>保修期内售后服务要求：投标人必须配备专门的技术服务人员。所有问题须在 2 小时内响应，日常需提供 7*24 小时的电话服务，若远程服务不能解决问题的，需在 4 小时内到达现场服务；若出现重大问题影响设备正常使用的情况需在4小时内到达现场。</w:t>
      </w:r>
    </w:p>
    <w:p>
      <w:pPr>
        <w:pStyle w:val="null3"/>
        <w:spacing w:after="165"/>
        <w:jc w:val="both"/>
      </w:pPr>
      <w:r>
        <w:rPr>
          <w:sz w:val="21"/>
        </w:rPr>
        <w:t>3.</w:t>
      </w:r>
      <w:r>
        <w:rPr>
          <w:sz w:val="21"/>
        </w:rPr>
        <w:t>免费保修期内，所有服务及配件全部免费。</w:t>
      </w:r>
    </w:p>
    <w:p>
      <w:pPr>
        <w:pStyle w:val="null3"/>
        <w:spacing w:after="165"/>
        <w:jc w:val="both"/>
      </w:pPr>
      <w:r>
        <w:rPr>
          <w:sz w:val="21"/>
        </w:rPr>
        <w:t>4.</w:t>
      </w:r>
      <w:r>
        <w:rPr>
          <w:sz w:val="21"/>
        </w:rPr>
        <w:t>验收时提供全套、完整的书面技术资料，包括说明书、操作手册、简单维修说明等。</w:t>
      </w:r>
    </w:p>
    <w:p>
      <w:pPr>
        <w:pStyle w:val="null3"/>
        <w:spacing w:after="165"/>
        <w:jc w:val="both"/>
      </w:pPr>
      <w:r>
        <w:rPr>
          <w:sz w:val="21"/>
        </w:rPr>
        <w:t>5.</w:t>
      </w:r>
      <w:r>
        <w:rPr>
          <w:sz w:val="21"/>
        </w:rPr>
        <w:t>安装及调试：按照项目实际情况，投标人应派有经验的技术人员到现场进行安装、调试，直到设备正常使用。</w:t>
      </w:r>
    </w:p>
    <w:p>
      <w:pPr>
        <w:pStyle w:val="null3"/>
        <w:spacing w:after="165"/>
        <w:jc w:val="both"/>
      </w:pPr>
      <w:r>
        <w:rPr>
          <w:sz w:val="21"/>
        </w:rPr>
        <w:t>3</w:t>
      </w:r>
      <w:r>
        <w:rPr>
          <w:sz w:val="21"/>
        </w:rPr>
        <w:t>）免费保修期外售后服务要求</w:t>
      </w:r>
    </w:p>
    <w:p>
      <w:pPr>
        <w:pStyle w:val="null3"/>
        <w:spacing w:after="165"/>
        <w:jc w:val="both"/>
      </w:pPr>
      <w:r>
        <w:rPr>
          <w:sz w:val="21"/>
        </w:rPr>
        <w:t>1.</w:t>
      </w:r>
      <w:r>
        <w:rPr>
          <w:sz w:val="21"/>
        </w:rPr>
        <w:t>维修零配件、消耗品和延续保修合同的报价：投标人提供售后服务，8小时内响应， 24 小时维修到位，并在48小时内消除故障（不可抗力情况除外）。消耗品和零配件供应及时，特殊情况下可提供备用机。</w:t>
      </w:r>
    </w:p>
    <w:p>
      <w:pPr>
        <w:pStyle w:val="null3"/>
        <w:spacing w:after="165"/>
        <w:jc w:val="both"/>
      </w:pPr>
      <w:r>
        <w:rPr>
          <w:sz w:val="24"/>
          <w:b/>
          <w:color w:val="000000"/>
        </w:rPr>
        <w:t>六、项目实施要求：</w:t>
      </w:r>
    </w:p>
    <w:p>
      <w:pPr>
        <w:pStyle w:val="null3"/>
        <w:spacing w:after="165"/>
        <w:jc w:val="both"/>
      </w:pPr>
      <w:r>
        <w:rPr>
          <w:sz w:val="21"/>
        </w:rPr>
        <w:t>1</w:t>
      </w:r>
      <w:r>
        <w:rPr>
          <w:sz w:val="21"/>
        </w:rPr>
        <w:t>、乙方须提供满足性能要求的全新产品，整机无污染，无侵权行为、表面无划损、无任何缺陷隐患，完全符合国家的有关质量标准，在中国境内可依常规安全合法使用。</w:t>
      </w:r>
    </w:p>
    <w:p>
      <w:pPr>
        <w:pStyle w:val="null3"/>
        <w:spacing w:after="165"/>
        <w:jc w:val="both"/>
      </w:pPr>
      <w:r>
        <w:rPr>
          <w:sz w:val="21"/>
        </w:rPr>
        <w:t>2</w:t>
      </w:r>
      <w:r>
        <w:rPr>
          <w:sz w:val="21"/>
        </w:rPr>
        <w:t>、产品为原厂商未启封全新包装，具出厂合格证，序列号、包装箱号与出厂批号一致，并可追索查阅。</w:t>
      </w:r>
    </w:p>
    <w:p>
      <w:pPr>
        <w:pStyle w:val="null3"/>
        <w:numPr>
          <w:ilvl w:val="0"/>
          <w:numId w:val="1"/>
        </w:numPr>
        <w:spacing w:after="165"/>
        <w:jc w:val="both"/>
      </w:pPr>
      <w:r>
        <w:rPr>
          <w:sz w:val="24"/>
          <w:b/>
          <w:color w:val="000000"/>
        </w:rPr>
        <w:t>安装调试与验收</w:t>
      </w:r>
    </w:p>
    <w:p>
      <w:pPr>
        <w:pStyle w:val="null3"/>
        <w:spacing w:after="165"/>
        <w:jc w:val="both"/>
      </w:pPr>
      <w:r>
        <w:rPr>
          <w:sz w:val="21"/>
        </w:rPr>
        <w:t>1</w:t>
      </w:r>
      <w:r>
        <w:rPr>
          <w:sz w:val="21"/>
        </w:rPr>
        <w:t>）乙方货物经过双方检验认可后，签署验收报告，产品保修期自验收合格之日起算，由响应投标人提供产品保修文件。</w:t>
      </w:r>
    </w:p>
    <w:p>
      <w:pPr>
        <w:pStyle w:val="null3"/>
        <w:spacing w:after="165"/>
        <w:jc w:val="both"/>
      </w:pPr>
      <w:r>
        <w:rPr>
          <w:sz w:val="21"/>
        </w:rPr>
        <w:t>2</w:t>
      </w:r>
      <w:r>
        <w:rPr>
          <w:sz w:val="21"/>
        </w:rPr>
        <w:t>）当满足以下条件时，甲方才向乙方签发货物验收报告：</w:t>
      </w:r>
    </w:p>
    <w:p>
      <w:pPr>
        <w:pStyle w:val="null3"/>
        <w:spacing w:after="165"/>
        <w:jc w:val="both"/>
      </w:pPr>
      <w:r>
        <w:rPr>
          <w:sz w:val="21"/>
        </w:rPr>
        <w:t>a</w:t>
      </w:r>
      <w:r>
        <w:rPr>
          <w:sz w:val="21"/>
        </w:rPr>
        <w:t>、乙方已按照合同规定提供了全部产品及完整的技术资料。</w:t>
      </w:r>
    </w:p>
    <w:p>
      <w:pPr>
        <w:pStyle w:val="null3"/>
        <w:spacing w:after="165"/>
        <w:jc w:val="both"/>
      </w:pPr>
      <w:r>
        <w:rPr>
          <w:sz w:val="21"/>
        </w:rPr>
        <w:t>b</w:t>
      </w:r>
      <w:r>
        <w:rPr>
          <w:sz w:val="21"/>
        </w:rPr>
        <w:t>、货物符合采购文件技术规格书的要求，性能满足要求。</w:t>
      </w:r>
    </w:p>
    <w:p>
      <w:pPr>
        <w:pStyle w:val="null3"/>
        <w:spacing w:after="165"/>
        <w:jc w:val="both"/>
      </w:pPr>
      <w:r>
        <w:rPr>
          <w:sz w:val="21"/>
        </w:rPr>
        <w:t>c</w:t>
      </w:r>
      <w:r>
        <w:rPr>
          <w:sz w:val="21"/>
        </w:rPr>
        <w:t>、货物具备产品合格证。</w:t>
      </w:r>
    </w:p>
    <w:p>
      <w:pPr>
        <w:pStyle w:val="null3"/>
        <w:spacing w:after="165"/>
        <w:ind w:firstLine="420"/>
        <w:jc w:val="both"/>
      </w:pPr>
      <w:r>
        <w:rPr>
          <w:sz w:val="21"/>
        </w:rPr>
        <w:t>3</w:t>
      </w:r>
      <w:r>
        <w:rPr>
          <w:sz w:val="21"/>
        </w:rPr>
        <w:t>）乙方须在签订合同之日起 3 天内向甲方提供设备的运行、安装、使用环境要求。</w:t>
      </w:r>
    </w:p>
    <w:p>
      <w:pPr>
        <w:pStyle w:val="null3"/>
        <w:spacing w:after="165"/>
        <w:ind w:firstLine="420"/>
        <w:jc w:val="both"/>
      </w:pPr>
      <w:r>
        <w:rPr>
          <w:sz w:val="21"/>
        </w:rPr>
        <w:t>4</w:t>
      </w:r>
      <w:r>
        <w:rPr>
          <w:sz w:val="21"/>
        </w:rPr>
        <w:t>）乙方应派专业技术人员免费对甲方指定人员进行定期培训（定期培训时间由甲方指定）及指导，直至其完全掌握设备的基本故障处理技术。现场培训：乙方应提供现场技术培训，保证使用人员正常操作设备的各种功能。</w:t>
      </w:r>
    </w:p>
    <w:p>
      <w:pPr>
        <w:pStyle w:val="null3"/>
        <w:numPr>
          <w:ilvl w:val="0"/>
          <w:numId w:val="1"/>
        </w:numPr>
        <w:spacing w:after="165"/>
        <w:jc w:val="both"/>
      </w:pPr>
      <w:r>
        <w:rPr>
          <w:sz w:val="24"/>
          <w:b/>
          <w:color w:val="000000"/>
        </w:rPr>
        <w:t>违约责任与赔偿损失</w:t>
      </w:r>
    </w:p>
    <w:p>
      <w:pPr>
        <w:pStyle w:val="null3"/>
        <w:spacing w:after="165"/>
        <w:jc w:val="both"/>
      </w:pPr>
      <w:r>
        <w:rPr>
          <w:sz w:val="21"/>
        </w:rPr>
        <w:t xml:space="preserve">1) </w:t>
      </w:r>
      <w:r>
        <w:rPr>
          <w:sz w:val="21"/>
        </w:rPr>
        <w:t>乙方提供的服务不符合招标文件、报价文件或本合同规定的，甲方有权拒收，并且乙方须向甲方支付本合同总价5%的违约金。</w:t>
      </w:r>
    </w:p>
    <w:p>
      <w:pPr>
        <w:pStyle w:val="null3"/>
        <w:spacing w:after="165"/>
        <w:ind w:right="210"/>
        <w:jc w:val="both"/>
      </w:pPr>
      <w:r>
        <w:rPr>
          <w:sz w:val="21"/>
        </w:rPr>
        <w:t xml:space="preserve">2) </w:t>
      </w:r>
      <w:r>
        <w:rPr>
          <w:sz w:val="21"/>
        </w:rPr>
        <w:t>乙方未能按本合同规定的交货时间提供服务，从逾期之日起每日按本合同总价3‰的数额向甲方支付违约金；逾期半个月以上的，甲方有权终止合同，由此造成的甲方经济损失由乙方承担。</w:t>
      </w:r>
    </w:p>
    <w:p>
      <w:pPr>
        <w:pStyle w:val="null3"/>
        <w:spacing w:after="165"/>
        <w:jc w:val="both"/>
      </w:pPr>
      <w:r>
        <w:rPr>
          <w:sz w:val="21"/>
        </w:rPr>
        <w:t xml:space="preserve">3) </w:t>
      </w:r>
      <w:r>
        <w:rPr>
          <w:sz w:val="21"/>
        </w:rPr>
        <w:t>甲方无正当理由拒收接受服务，到期拒付服务款项的，甲方向乙方偿付本合同总的5%的违约金。甲方人逾期付款，则每日按本合同总价的3‰向乙方偿付违约金。</w:t>
      </w:r>
    </w:p>
    <w:p>
      <w:pPr>
        <w:pStyle w:val="null3"/>
        <w:spacing w:after="165"/>
        <w:jc w:val="both"/>
      </w:pPr>
      <w:r>
        <w:rPr>
          <w:sz w:val="21"/>
        </w:rPr>
        <w:t xml:space="preserve">4) </w:t>
      </w:r>
      <w:r>
        <w:rPr>
          <w:sz w:val="21"/>
        </w:rPr>
        <w:t>如乙方未按照投标文件中承诺的时间交货或提供服务，乙方应承担延期交货和延期服务的违约责任。如乙方未按照投标文件中承诺的时间交货或提供服务，乙方应承担延期交货和延期服务的违约责任，并赔偿甲方因此造成的实际经济损失，甲方有权终止合同。乙方所交设备的品种、型号、规格、质量、功能、技术参数等方面不能实质性满足招标文件要求的，甲方有权拒绝收货，乙方向甲方偿付项目采购金额10%的违约金。</w:t>
      </w:r>
    </w:p>
    <w:p>
      <w:pPr>
        <w:pStyle w:val="null3"/>
        <w:spacing w:after="165"/>
        <w:jc w:val="both"/>
      </w:pPr>
      <w:r>
        <w:rPr>
          <w:sz w:val="21"/>
        </w:rPr>
        <w:t xml:space="preserve">5) </w:t>
      </w:r>
      <w:r>
        <w:rPr>
          <w:sz w:val="21"/>
        </w:rPr>
        <w:t>其它违约责任按《中华人民共和国民法典》处理。</w:t>
      </w:r>
    </w:p>
    <w:p>
      <w:pPr>
        <w:pStyle w:val="null3"/>
        <w:numPr>
          <w:ilvl w:val="0"/>
          <w:numId w:val="1"/>
        </w:numPr>
        <w:spacing w:after="165"/>
        <w:jc w:val="both"/>
      </w:pPr>
      <w:r>
        <w:rPr>
          <w:sz w:val="24"/>
          <w:b/>
          <w:color w:val="000000"/>
        </w:rPr>
        <w:t>争端的解决</w:t>
      </w:r>
    </w:p>
    <w:p>
      <w:pPr>
        <w:pStyle w:val="null3"/>
        <w:spacing w:after="165"/>
        <w:jc w:val="both"/>
      </w:pPr>
      <w:r>
        <w:rPr>
          <w:sz w:val="21"/>
        </w:rPr>
        <w:t>1)</w:t>
      </w:r>
      <w:r>
        <w:rPr>
          <w:sz w:val="21"/>
        </w:rPr>
        <w:t>合同各方应通过友好协商，解决在执行合同过程中所发生的或与合同有关的一切争端。</w:t>
      </w:r>
    </w:p>
    <w:p>
      <w:pPr>
        <w:pStyle w:val="null3"/>
        <w:spacing w:after="165"/>
        <w:jc w:val="both"/>
      </w:pPr>
      <w:r>
        <w:rPr>
          <w:sz w:val="21"/>
        </w:rPr>
        <w:t>2)</w:t>
      </w:r>
      <w:r>
        <w:rPr>
          <w:sz w:val="21"/>
        </w:rPr>
        <w:t>如从协商开始28天内仍不能解决，任一方可向甲方所在地的人民法院提起诉讼。在诉讼期间，除正在进行诉讼的部分外，合同的其他部分应继续执行。</w:t>
      </w:r>
    </w:p>
    <w:p>
      <w:pPr>
        <w:pStyle w:val="null3"/>
        <w:numPr>
          <w:ilvl w:val="0"/>
          <w:numId w:val="1"/>
        </w:numPr>
        <w:spacing w:after="165"/>
        <w:jc w:val="both"/>
      </w:pPr>
      <w:r>
        <w:rPr>
          <w:sz w:val="24"/>
          <w:b/>
          <w:color w:val="000000"/>
        </w:rPr>
        <w:t>不可抗力</w:t>
      </w:r>
    </w:p>
    <w:p>
      <w:pPr>
        <w:pStyle w:val="null3"/>
        <w:spacing w:after="165"/>
        <w:jc w:val="both"/>
      </w:pPr>
      <w:r>
        <w:rPr>
          <w:sz w:val="21"/>
        </w:rPr>
        <w:t>任何一方由于不可抗力原因（指不能预见，不能避免并不能克服的客观情况，如地震、台风、洪水、战争、国家宏观政策发生重大变化等）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spacing w:after="165"/>
        <w:jc w:val="both"/>
      </w:pPr>
      <w:r>
        <w:rPr>
          <w:sz w:val="24"/>
          <w:b/>
          <w:color w:val="000000"/>
        </w:rPr>
        <w:t>税和关税</w:t>
      </w:r>
    </w:p>
    <w:p>
      <w:pPr>
        <w:pStyle w:val="null3"/>
        <w:spacing w:after="165"/>
        <w:jc w:val="both"/>
      </w:pPr>
      <w:r>
        <w:rPr>
          <w:sz w:val="21"/>
        </w:rPr>
        <w:t>在中国境内、外发生的与本合同执行有关的一切税费均由乙方负担。</w:t>
      </w:r>
    </w:p>
    <w:p>
      <w:pPr>
        <w:pStyle w:val="null3"/>
        <w:numPr>
          <w:ilvl w:val="0"/>
          <w:numId w:val="1"/>
        </w:numPr>
        <w:spacing w:after="165"/>
        <w:jc w:val="both"/>
      </w:pPr>
      <w:r>
        <w:rPr>
          <w:sz w:val="24"/>
          <w:b/>
          <w:color w:val="000000"/>
        </w:rPr>
        <w:t>其它</w:t>
      </w:r>
    </w:p>
    <w:p>
      <w:pPr>
        <w:pStyle w:val="null3"/>
        <w:spacing w:after="165"/>
        <w:jc w:val="both"/>
      </w:pPr>
      <w:r>
        <w:rPr>
          <w:sz w:val="21"/>
        </w:rPr>
        <w:t xml:space="preserve">1) </w:t>
      </w:r>
      <w:r>
        <w:rPr>
          <w:sz w:val="21"/>
        </w:rPr>
        <w:t>本合同所有附件、招标文件、投标文件、中标通知书均为合同的有效组成部分，与本合同具有同等法律效力。</w:t>
      </w:r>
    </w:p>
    <w:p>
      <w:pPr>
        <w:pStyle w:val="null3"/>
        <w:spacing w:after="165"/>
        <w:jc w:val="both"/>
      </w:pPr>
      <w:r>
        <w:rPr>
          <w:sz w:val="21"/>
        </w:rPr>
        <w:t xml:space="preserve">2) </w:t>
      </w:r>
      <w:r>
        <w:rPr>
          <w:sz w:val="21"/>
        </w:rPr>
        <w:t>在执行本合同的过程中，不违反法律法规的前提下，经双方签署确认的文件（包括会议纪要、补充协议、往来信函）即成为本合同的有效组成部分。</w:t>
      </w:r>
    </w:p>
    <w:p>
      <w:pPr>
        <w:pStyle w:val="null3"/>
        <w:spacing w:after="165"/>
        <w:jc w:val="both"/>
      </w:pPr>
      <w:r>
        <w:rPr>
          <w:sz w:val="21"/>
        </w:rPr>
        <w:t xml:space="preserve">3) </w:t>
      </w:r>
      <w:r>
        <w:rPr>
          <w:sz w:val="21"/>
        </w:rPr>
        <w:t>如一方地址、电话、传真号码有变更，应在变更当日内书面通知对方，否则，应承担相应责任。</w:t>
      </w:r>
    </w:p>
    <w:p>
      <w:pPr>
        <w:pStyle w:val="null3"/>
        <w:spacing w:after="165"/>
        <w:jc w:val="both"/>
      </w:pPr>
      <w:r>
        <w:rPr>
          <w:sz w:val="21"/>
        </w:rPr>
        <w:t xml:space="preserve">4) </w:t>
      </w:r>
      <w:r>
        <w:rPr>
          <w:sz w:val="21"/>
        </w:rPr>
        <w:t>除甲方事先书面同意外，乙方不得部分或全部转让其应履行的合同项下的义务。</w:t>
      </w:r>
    </w:p>
    <w:p>
      <w:pPr>
        <w:pStyle w:val="null3"/>
        <w:numPr>
          <w:ilvl w:val="0"/>
          <w:numId w:val="1"/>
        </w:numPr>
        <w:spacing w:after="165"/>
        <w:jc w:val="both"/>
      </w:pPr>
      <w:r>
        <w:rPr>
          <w:sz w:val="24"/>
          <w:b/>
          <w:color w:val="000000"/>
        </w:rPr>
        <w:t>合同生效：</w:t>
      </w:r>
    </w:p>
    <w:p>
      <w:pPr>
        <w:pStyle w:val="null3"/>
        <w:spacing w:after="165"/>
        <w:jc w:val="both"/>
      </w:pPr>
      <w:r>
        <w:rPr>
          <w:sz w:val="21"/>
        </w:rPr>
        <w:t>1</w:t>
      </w:r>
      <w:r>
        <w:rPr>
          <w:sz w:val="21"/>
        </w:rPr>
        <w:t>）本合同在甲乙双方法人代表或其授权代表签字盖章之日起生效。</w:t>
      </w:r>
    </w:p>
    <w:p>
      <w:pPr>
        <w:pStyle w:val="null3"/>
        <w:spacing w:before="30" w:after="30"/>
      </w:pPr>
      <w:r>
        <w:rPr>
          <w:sz w:val="21"/>
        </w:rPr>
        <w:t>2</w:t>
      </w:r>
      <w:r>
        <w:rPr>
          <w:sz w:val="21"/>
        </w:rPr>
        <w:t>）合同一式五份，甲方执三份、乙方执两份。</w:t>
      </w:r>
    </w:p>
    <w:p>
      <w:pPr>
        <w:pStyle w:val="null3"/>
        <w:spacing w:after="165"/>
        <w:jc w:val="both"/>
      </w:pPr>
      <w:r>
        <w:rPr>
          <w:sz w:val="21"/>
          <w:b/>
        </w:rPr>
        <w:t>甲方（盖章）：                                 乙方（盖章）：</w:t>
      </w:r>
    </w:p>
    <w:p>
      <w:pPr>
        <w:pStyle w:val="null3"/>
        <w:spacing w:after="165"/>
        <w:jc w:val="both"/>
      </w:pPr>
      <w:r>
        <w:rPr>
          <w:sz w:val="21"/>
          <w:b/>
        </w:rPr>
        <w:t>代表：                                        代表：</w:t>
      </w:r>
    </w:p>
    <w:p>
      <w:pPr>
        <w:pStyle w:val="null3"/>
        <w:spacing w:after="165"/>
        <w:jc w:val="both"/>
      </w:pPr>
      <w:r>
        <w:rPr>
          <w:sz w:val="21"/>
        </w:rPr>
        <w:t xml:space="preserve">日期：        年     月    日                 日期：        年     月     日   </w:t>
      </w:r>
    </w:p>
    <w:p>
      <w:pPr>
        <w:pStyle w:val="null3"/>
        <w:spacing w:after="165"/>
        <w:ind w:firstLine="4830"/>
        <w:jc w:val="both"/>
      </w:pPr>
      <w:r>
        <w:rPr>
          <w:sz w:val="21"/>
        </w:rPr>
        <w:t>开户名称：</w:t>
      </w:r>
    </w:p>
    <w:p>
      <w:pPr>
        <w:pStyle w:val="null3"/>
        <w:spacing w:after="165"/>
        <w:ind w:firstLine="4830"/>
        <w:jc w:val="both"/>
      </w:pPr>
      <w:r>
        <w:rPr>
          <w:sz w:val="21"/>
        </w:rPr>
        <w:t>银行帐号：</w:t>
      </w:r>
    </w:p>
    <w:p>
      <w:pPr>
        <w:pStyle w:val="null3"/>
        <w:spacing w:after="165"/>
        <w:ind w:firstLine="420"/>
        <w:jc w:val="both"/>
      </w:pPr>
      <w:r>
        <w:rPr>
          <w:sz w:val="21"/>
        </w:rPr>
        <w:t>开 户 行：</w:t>
      </w:r>
    </w:p>
    <w:p>
      <w:pPr>
        <w:pStyle w:val="null3"/>
        <w:spacing w:after="165"/>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440001-2026-08149</w:t>
      </w:r>
    </w:p>
    <w:p>
      <w:pPr>
        <w:pStyle w:val="null3"/>
        <w:jc w:val="center"/>
        <w:outlineLvl w:val="3"/>
      </w:pPr>
      <w:r>
        <w:rPr>
          <w:sz w:val="24"/>
          <w:b/>
        </w:rPr>
        <w:t>采购项目编号：</w:t>
      </w:r>
      <w:r>
        <w:rPr>
          <w:sz w:val="24"/>
          <w:b/>
        </w:rPr>
        <w:t>0724-2631Z3031415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5G+智慧教育智慧体育教育实验室建设项目</w:t>
      </w:r>
      <w:r>
        <w:rPr>
          <w:u w:val="single"/>
        </w:rPr>
        <w:t>”</w:t>
      </w:r>
      <w:r>
        <w:rPr/>
        <w:t>项目的招标[采购项目编号为：</w:t>
      </w:r>
      <w:r>
        <w:rPr>
          <w:u w:val="single"/>
        </w:rPr>
        <w:t>0724-2631Z3031415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5G+智慧教育智慧体育教育实验室建设项目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5G+智慧教育智慧体育教育实验室建设项目</w:t>
      </w:r>
      <w:r>
        <w:rPr/>
        <w:t>”项目采购[采购项目编号为</w:t>
      </w:r>
      <w:r>
        <w:rPr/>
        <w:t>0724-2631Z3031415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5G+智慧教育智慧体育教育实验室建设项目</w:t>
      </w:r>
      <w:r>
        <w:rPr/>
        <w:t>招标中获中标（采购项目编号：</w:t>
      </w:r>
      <w:r>
        <w:rPr/>
        <w:t>0724-2631Z3031415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5G+智慧教育智慧体育教育实验室建设项目</w:t>
      </w:r>
      <w:r>
        <w:rPr/>
        <w:t>”项目（采购项目编号：</w:t>
      </w:r>
      <w:r>
        <w:rPr/>
        <w:t>0724-2631Z3031415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