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440233-2025-01589</w:t>
      </w:r>
    </w:p>
    <w:p>
      <w:pPr>
        <w:pStyle w:val="null3"/>
        <w:jc w:val="center"/>
        <w:outlineLvl w:val="3"/>
      </w:pPr>
      <w:r>
        <w:rPr>
          <w:sz w:val="24"/>
          <w:b/>
        </w:rPr>
        <w:t>采购项目编号：</w:t>
      </w:r>
      <w:r>
        <w:rPr>
          <w:sz w:val="24"/>
          <w:b/>
        </w:rPr>
        <w:t>0724-2531Z3588884</w:t>
      </w:r>
    </w:p>
    <w:p>
      <w:pPr>
        <w:pStyle w:val="null3"/>
        <w:jc w:val="center"/>
        <w:outlineLvl w:val="3"/>
      </w:pPr>
      <w:r>
        <w:rPr>
          <w:sz w:val="24"/>
          <w:b/>
        </w:rPr>
        <w:t>项目名称：</w:t>
      </w:r>
      <w:r>
        <w:rPr>
          <w:sz w:val="24"/>
          <w:b/>
        </w:rPr>
        <w:t>新丰县人民医院钬激光等医疗设备采购项目</w:t>
      </w:r>
    </w:p>
    <w:p>
      <w:pPr>
        <w:pStyle w:val="null3"/>
        <w:jc w:val="center"/>
        <w:outlineLvl w:val="3"/>
      </w:pPr>
      <w:r>
        <w:rPr>
          <w:sz w:val="24"/>
          <w:b/>
        </w:rPr>
        <w:t>采购人：</w:t>
      </w:r>
      <w:r>
        <w:rPr>
          <w:sz w:val="24"/>
          <w:b/>
        </w:rPr>
        <w:t>新丰县人民医院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新丰县人民医院</w:t>
      </w:r>
      <w:r>
        <w:rPr/>
        <w:t>的委托，采用</w:t>
      </w:r>
      <w:r>
        <w:rPr/>
        <w:t>公开招标</w:t>
      </w:r>
      <w:r>
        <w:rPr/>
        <w:t>方式组织采购</w:t>
      </w:r>
      <w:r>
        <w:rPr/>
        <w:t>新丰县人民医院钬激光等医疗设备采购项目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新丰县人民医院钬激光等医疗设备采购项目</w:t>
      </w:r>
    </w:p>
    <w:p>
      <w:pPr>
        <w:pStyle w:val="null3"/>
        <w:ind w:firstLine="480"/>
      </w:pPr>
      <w:r>
        <w:rPr/>
        <w:t>采购计划编号：</w:t>
      </w:r>
      <w:r>
        <w:rPr/>
        <w:t>440233-2025-01589</w:t>
      </w:r>
    </w:p>
    <w:p>
      <w:pPr>
        <w:pStyle w:val="null3"/>
        <w:ind w:firstLine="480"/>
      </w:pPr>
      <w:r>
        <w:rPr/>
        <w:t>采购项目编号：</w:t>
      </w:r>
      <w:r>
        <w:rPr/>
        <w:t>0724-2531Z3588884</w:t>
      </w:r>
    </w:p>
    <w:p>
      <w:pPr>
        <w:pStyle w:val="null3"/>
        <w:ind w:firstLine="480"/>
      </w:pPr>
      <w:r>
        <w:rPr/>
        <w:t>采购方式：</w:t>
      </w:r>
      <w:r>
        <w:rPr/>
        <w:t>公开招标</w:t>
      </w:r>
    </w:p>
    <w:p>
      <w:pPr>
        <w:pStyle w:val="null3"/>
        <w:ind w:firstLine="480"/>
      </w:pPr>
      <w:r>
        <w:rPr/>
        <w:t>预算金额：</w:t>
      </w:r>
      <w:r>
        <w:rPr/>
        <w:t>2,040,000.00</w:t>
      </w:r>
      <w:r>
        <w:rPr/>
        <w:t>元</w:t>
      </w:r>
    </w:p>
    <w:p>
      <w:pPr>
        <w:pStyle w:val="null3"/>
        <w:outlineLvl w:val="3"/>
      </w:pPr>
      <w:r>
        <w:rPr>
          <w:sz w:val="24"/>
          <w:b/>
        </w:rPr>
        <w:t>2.项目内容及需求情况（采购项目技术规格、参数及要求）</w:t>
      </w:r>
    </w:p>
    <w:p>
      <w:pPr>
        <w:pStyle w:val="null3"/>
      </w:pPr>
      <w:r>
        <w:rPr/>
        <w:t>采购包1(调Q开关等设备):</w:t>
      </w:r>
    </w:p>
    <w:p>
      <w:pPr>
        <w:pStyle w:val="null3"/>
      </w:pPr>
      <w:r>
        <w:rPr/>
        <w:t>采购包预算金额：740,000.00元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医用激光仪器及设备</w:t>
            </w:r>
          </w:p>
        </w:tc>
        <w:tc>
          <w:tcPr>
            <w:tcW w:type="dxa" w:w="2136"/>
          </w:tcPr>
          <w:p>
            <w:pPr>
              <w:pStyle w:val="null3"/>
            </w:pPr>
            <w:r>
              <w:rPr/>
              <w:t>调Q开关</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体外循环设备</w:t>
            </w:r>
          </w:p>
        </w:tc>
        <w:tc>
          <w:tcPr>
            <w:tcW w:type="dxa" w:w="2136"/>
          </w:tcPr>
          <w:p>
            <w:pPr>
              <w:pStyle w:val="null3"/>
            </w:pPr>
            <w:r>
              <w:rPr/>
              <w:t>血透机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采购包2(钬激光机等设备):</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医用激光仪器及设备</w:t>
            </w:r>
          </w:p>
        </w:tc>
        <w:tc>
          <w:tcPr>
            <w:tcW w:type="dxa" w:w="2136"/>
          </w:tcPr>
          <w:p>
            <w:pPr>
              <w:pStyle w:val="null3"/>
            </w:pPr>
            <w:r>
              <w:rPr/>
              <w:t xml:space="preserve"> 钬激光机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手术室设备及附件</w:t>
            </w:r>
          </w:p>
        </w:tc>
        <w:tc>
          <w:tcPr>
            <w:tcW w:type="dxa" w:w="2136"/>
          </w:tcPr>
          <w:p>
            <w:pPr>
              <w:pStyle w:val="null3"/>
            </w:pPr>
            <w:r>
              <w:rPr/>
              <w:t>等离子电切系统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采购包3(眼科光学相干断层扫描仪):</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医用光学仪器</w:t>
            </w:r>
          </w:p>
        </w:tc>
        <w:tc>
          <w:tcPr>
            <w:tcW w:type="dxa" w:w="2136"/>
          </w:tcPr>
          <w:p>
            <w:pPr>
              <w:pStyle w:val="null3"/>
            </w:pPr>
            <w:r>
              <w:rPr/>
              <w:t>眼科光学相干断层扫描仪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2）有依法缴纳税收和社会保障资金的良好记录：投标文件中提供《资格条件承诺函》（格式详见招标公告附件）</w:t>
      </w:r>
    </w:p>
    <w:p>
      <w:pPr>
        <w:pStyle w:val="null3"/>
      </w:pPr>
      <w:r>
        <w:rPr/>
        <w:t>3）具有良好的商业信誉和健全的财务会计制度：投标文件中提供《资格条件承诺函》（格式详见招标公告附件）</w:t>
      </w:r>
    </w:p>
    <w:p>
      <w:pPr>
        <w:pStyle w:val="null3"/>
      </w:pPr>
      <w:r>
        <w:rPr/>
        <w:t>4）履行合同所必需的设备和专业技术能力：投标文件中提供《资格条件承诺函》（格式详见招标公告附件）</w:t>
      </w:r>
    </w:p>
    <w:p>
      <w:pPr>
        <w:pStyle w:val="null3"/>
      </w:pPr>
      <w:r>
        <w:rPr/>
        <w:t>5）参加采购活动前3年内，在经营活动中没有重大违法记录：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采购包1（调Q开关等设备）：</w:t>
      </w:r>
      <w:r>
        <w:rPr/>
        <w:t>本采购包不属于专门面向中小微企业采购的。</w:t>
      </w:r>
    </w:p>
    <w:p>
      <w:pPr>
        <w:pStyle w:val="null3"/>
        <w:jc w:val="left"/>
      </w:pPr>
      <w:r>
        <w:rPr/>
        <w:t>采购包2（钬激光机等设备）：</w:t>
      </w:r>
      <w:r>
        <w:rPr/>
        <w:t>本采购包不属于专门面向中小微企业采购的。</w:t>
      </w:r>
    </w:p>
    <w:p>
      <w:pPr>
        <w:pStyle w:val="null3"/>
        <w:jc w:val="left"/>
      </w:pPr>
      <w:r>
        <w:rPr/>
        <w:t>采购包3（眼科光学相干断层扫描仪）：</w:t>
      </w:r>
      <w:r>
        <w:rPr/>
        <w:t>本采购包不属于专门面向中小微企业采购的。</w:t>
      </w:r>
    </w:p>
    <w:p>
      <w:pPr>
        <w:pStyle w:val="null3"/>
        <w:outlineLvl w:val="3"/>
      </w:pPr>
      <w:r>
        <w:rPr>
          <w:sz w:val="24"/>
          <w:b/>
        </w:rPr>
        <w:t>3.本项目特定的资格要求：</w:t>
      </w:r>
    </w:p>
    <w:p>
      <w:pPr>
        <w:pStyle w:val="null3"/>
      </w:pPr>
      <w:r>
        <w:rPr/>
        <w:t>采购包1（调Q开关等设备）：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pPr>
      <w:r>
        <w:rPr/>
        <w:t>采购包2（钬激光机等设备）：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pPr>
      <w:r>
        <w:rPr/>
        <w:t>采购包3（眼科光学相干断层扫描仪）：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国义招标股份有限公司（https://www.ebidding.com/）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新丰县人民医院</w:t>
      </w:r>
    </w:p>
    <w:p>
      <w:pPr>
        <w:pStyle w:val="null3"/>
        <w:ind w:firstLine="480"/>
      </w:pPr>
      <w:r>
        <w:rPr/>
        <w:t xml:space="preserve"> 地址：</w:t>
      </w:r>
      <w:r>
        <w:rPr/>
        <w:t>广东省韶关市新丰县新丰大道9号新丰县人民医院</w:t>
      </w:r>
    </w:p>
    <w:p>
      <w:pPr>
        <w:pStyle w:val="null3"/>
        <w:ind w:firstLine="480"/>
      </w:pPr>
      <w:r>
        <w:rPr/>
        <w:t xml:space="preserve"> 联系方式：</w:t>
      </w:r>
      <w:r>
        <w:rPr/>
        <w:t>0751-2266986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020-37860523/37860540/37861060/37860539</w:t>
      </w:r>
    </w:p>
    <w:p>
      <w:pPr>
        <w:pStyle w:val="null3"/>
        <w:outlineLvl w:val="3"/>
      </w:pPr>
      <w:r>
        <w:rPr>
          <w:sz w:val="24"/>
          <w:b/>
        </w:rPr>
        <w:t xml:space="preserve"> 3.项目联系方式</w:t>
      </w:r>
    </w:p>
    <w:p>
      <w:pPr>
        <w:pStyle w:val="null3"/>
        <w:ind w:firstLine="480"/>
      </w:pPr>
      <w:r>
        <w:rPr/>
        <w:t xml:space="preserve"> 项目联系人：</w:t>
      </w:r>
      <w:r>
        <w:rPr/>
        <w:t>叶琳/吴佳耿/罗梓慧/李家荣</w:t>
      </w:r>
    </w:p>
    <w:p>
      <w:pPr>
        <w:pStyle w:val="null3"/>
        <w:ind w:firstLine="480"/>
      </w:pPr>
      <w:r>
        <w:rPr/>
        <w:t xml:space="preserve"> 电话：</w:t>
      </w:r>
      <w:r>
        <w:rPr/>
        <w:t>020-37860523/37860540/37861060/37860539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043"/>
        <w:gridCol w:w="2940"/>
        <w:gridCol w:w="1179"/>
        <w:gridCol w:w="3145"/>
      </w:tblGrid>
      <w:tr>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最高限价（含税）</w:t>
            </w:r>
          </w:p>
        </w:tc>
      </w:tr>
      <w:tr>
        <w:tc>
          <w:tcPr>
            <w:tcW w:type="dxa" w:w="10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w:t>
            </w:r>
            <w:r>
              <w:rPr>
                <w:sz w:val="20"/>
                <w:color w:val="000000"/>
              </w:rPr>
              <w:t>Q开关</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50.00万元</w:t>
            </w:r>
          </w:p>
        </w:tc>
      </w:tr>
      <w:tr>
        <w:tc>
          <w:tcPr>
            <w:tcW w:type="dxa" w:w="1043"/>
            <w:vMerge/>
            <w:tcBorders>
              <w:top w:val="none" w:color="000000" w:sz="4"/>
              <w:left w:val="single" w:color="000000" w:sz="4"/>
              <w:bottom w:val="single" w:color="000000" w:sz="4"/>
              <w:right w:val="single" w:color="000000" w:sz="4"/>
            </w:tcBorders>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血透机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24.00万元</w:t>
            </w:r>
          </w:p>
        </w:tc>
      </w:tr>
      <w:tr>
        <w:tc>
          <w:tcPr>
            <w:tcW w:type="dxa" w:w="10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60.00万元</w:t>
            </w:r>
          </w:p>
        </w:tc>
      </w:tr>
      <w:tr>
        <w:tc>
          <w:tcPr>
            <w:tcW w:type="dxa" w:w="1043"/>
            <w:vMerge/>
            <w:tcBorders>
              <w:top w:val="none" w:color="000000" w:sz="4"/>
              <w:left w:val="single" w:color="000000" w:sz="4"/>
              <w:bottom w:val="single" w:color="000000" w:sz="4"/>
              <w:right w:val="single" w:color="000000" w:sz="4"/>
            </w:tcBorders>
          </w:tcP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等离子电切系统</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30.00万元</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眼科光学相干断层扫描仪</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3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40.00万元</w:t>
            </w:r>
          </w:p>
        </w:tc>
      </w:tr>
    </w:tbl>
    <w:p>
      <w:pPr>
        <w:pStyle w:val="null3"/>
      </w:pPr>
      <w:r>
        <w:rPr/>
        <w:t>采购包1（调Q开关等设备）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户名：新丰县人民医院</w:t>
            </w:r>
          </w:p>
          <w:p>
            <w:pPr>
              <w:pStyle w:val="null3"/>
            </w:pPr>
            <w:r>
              <w:rPr/>
              <w:t>开户行：/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调Q开关整机全保不少于2年；血透机整机全保不少于3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调Q开关</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血透机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调Q开关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1、激光工作物质：掺钕钇铝石榴石激光器(激光器)</w:t>
            </w:r>
          </w:p>
        </w:tc>
      </w:tr>
      <w:tr>
        <w:tc>
          <w:tcPr>
            <w:tcW w:type="dxa" w:w="2076"/>
          </w:tcPr>
          <w:p/>
        </w:tc>
        <w:tc>
          <w:tcPr>
            <w:tcW w:type="dxa" w:w="415"/>
          </w:tcPr>
          <w:p>
            <w:pPr>
              <w:pStyle w:val="null3"/>
            </w:pPr>
            <w:r>
              <w:rPr/>
              <w:t>3</w:t>
            </w:r>
          </w:p>
        </w:tc>
        <w:tc>
          <w:tcPr>
            <w:tcW w:type="dxa" w:w="5814"/>
          </w:tcPr>
          <w:p>
            <w:pPr>
              <w:pStyle w:val="null3"/>
            </w:pPr>
            <w:r>
              <w:rPr/>
              <w:t>2、激光波长：1064nm /532nm（允差±5nm）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▲3、传输方式：≥7关节平衡锤式导光臂</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▲4、治疗手具：光电旋转手具，具有光斑直径、能量密度调节与显示同步功能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▲5、光斑直径：1064nm:2mm～8mm（8mm为平行光传输）</w:t>
            </w:r>
          </w:p>
          <w:p>
            <w:pPr>
              <w:pStyle w:val="null3"/>
            </w:pPr>
            <w:r>
              <w:rPr>
                <w:sz w:val="20"/>
              </w:rPr>
              <w:t xml:space="preserve">  </w:t>
            </w:r>
            <w:r>
              <w:rPr>
                <w:sz w:val="20"/>
              </w:rPr>
              <w:t>532nm:1.5mm～7mm（7mm为平行光传输）</w:t>
            </w:r>
          </w:p>
        </w:tc>
      </w:tr>
      <w:tr>
        <w:tc>
          <w:tcPr>
            <w:tcW w:type="dxa" w:w="2076"/>
          </w:tcPr>
          <w:p/>
        </w:tc>
        <w:tc>
          <w:tcPr>
            <w:tcW w:type="dxa" w:w="415"/>
          </w:tcPr>
          <w:p>
            <w:pPr>
              <w:pStyle w:val="null3"/>
            </w:pPr>
            <w:r>
              <w:rPr/>
              <w:t>7</w:t>
            </w:r>
          </w:p>
        </w:tc>
        <w:tc>
          <w:tcPr>
            <w:tcW w:type="dxa" w:w="5814"/>
          </w:tcPr>
          <w:p>
            <w:pPr>
              <w:pStyle w:val="null3"/>
            </w:pPr>
            <w:r>
              <w:rPr/>
              <w:t>6、脉冲宽度：6ns～12ns</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▲7、终端单脉冲输出能量可调：1064nm：≥1600mJ、532nm：≤400mJ</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▲8、能量密度最小可调：≤0.05J/cm2</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▲9、能量密度最大可调：≥50.92J/cm2</w:t>
            </w:r>
          </w:p>
        </w:tc>
      </w:tr>
      <w:tr>
        <w:tc>
          <w:tcPr>
            <w:tcW w:type="dxa" w:w="2076"/>
          </w:tcPr>
          <w:p/>
        </w:tc>
        <w:tc>
          <w:tcPr>
            <w:tcW w:type="dxa" w:w="415"/>
          </w:tcPr>
          <w:p>
            <w:pPr>
              <w:pStyle w:val="null3"/>
            </w:pPr>
            <w:r>
              <w:rPr/>
              <w:t>11</w:t>
            </w:r>
          </w:p>
        </w:tc>
        <w:tc>
          <w:tcPr>
            <w:tcW w:type="dxa" w:w="5814"/>
          </w:tcPr>
          <w:p>
            <w:pPr>
              <w:pStyle w:val="null3"/>
            </w:pPr>
            <w:r>
              <w:rPr/>
              <w:t>10、光路系统：陶瓷双腔、双棒、双灯泵浦</w:t>
            </w:r>
          </w:p>
        </w:tc>
      </w:tr>
      <w:tr>
        <w:tc>
          <w:tcPr>
            <w:tcW w:type="dxa" w:w="2076"/>
          </w:tcPr>
          <w:p/>
        </w:tc>
        <w:tc>
          <w:tcPr>
            <w:tcW w:type="dxa" w:w="415"/>
          </w:tcPr>
          <w:p>
            <w:pPr>
              <w:pStyle w:val="null3"/>
            </w:pPr>
            <w:r>
              <w:rPr/>
              <w:t>12</w:t>
            </w:r>
          </w:p>
        </w:tc>
        <w:tc>
          <w:tcPr>
            <w:tcW w:type="dxa" w:w="5814"/>
          </w:tcPr>
          <w:p>
            <w:pPr>
              <w:pStyle w:val="null3"/>
            </w:pPr>
            <w:r>
              <w:rPr/>
              <w:t>11、重复频率：1～10Hz</w:t>
            </w:r>
          </w:p>
        </w:tc>
      </w:tr>
      <w:tr>
        <w:tc>
          <w:tcPr>
            <w:tcW w:type="dxa" w:w="2076"/>
          </w:tcPr>
          <w:p/>
        </w:tc>
        <w:tc>
          <w:tcPr>
            <w:tcW w:type="dxa" w:w="415"/>
          </w:tcPr>
          <w:p>
            <w:pPr>
              <w:pStyle w:val="null3"/>
            </w:pPr>
            <w:r>
              <w:rPr/>
              <w:t>13</w:t>
            </w:r>
          </w:p>
        </w:tc>
        <w:tc>
          <w:tcPr>
            <w:tcW w:type="dxa" w:w="5814"/>
          </w:tcPr>
          <w:p>
            <w:pPr>
              <w:pStyle w:val="null3"/>
            </w:pPr>
            <w:r>
              <w:rPr/>
              <w:t>12、激光瞄准：≥650nm波长红色半导体指示光，亮度强弱可调</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▲13、冷却系统：封闭内循环水制冷，外循环强风冷却，内置双过滤洁净装置；</w:t>
            </w:r>
          </w:p>
        </w:tc>
      </w:tr>
      <w:tr>
        <w:tc>
          <w:tcPr>
            <w:tcW w:type="dxa" w:w="2076"/>
          </w:tcPr>
          <w:p/>
        </w:tc>
        <w:tc>
          <w:tcPr>
            <w:tcW w:type="dxa" w:w="415"/>
          </w:tcPr>
          <w:p>
            <w:pPr>
              <w:pStyle w:val="null3"/>
            </w:pPr>
            <w:r>
              <w:rPr/>
              <w:t>15</w:t>
            </w:r>
          </w:p>
        </w:tc>
        <w:tc>
          <w:tcPr>
            <w:tcW w:type="dxa" w:w="5814"/>
          </w:tcPr>
          <w:p>
            <w:pPr>
              <w:pStyle w:val="null3"/>
            </w:pPr>
            <w:r>
              <w:rPr/>
              <w:t>14、控制系统：彩色触摸屏显示，具有参数修正功能及升级接口，主电源工作电压、冷却水温度、光斑计数、计时显示，故障语言显示及声音提示，密码设置、常用数据储存等功能。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▲15、安全保护功能：激光器具有光闸保护功能；</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▲16、使用年限：≥10年</w:t>
            </w:r>
          </w:p>
        </w:tc>
      </w:tr>
      <w:tr>
        <w:tc>
          <w:tcPr>
            <w:tcW w:type="dxa" w:w="2076"/>
          </w:tcPr>
          <w:p/>
        </w:tc>
        <w:tc>
          <w:tcPr>
            <w:tcW w:type="dxa" w:w="415"/>
          </w:tcPr>
          <w:p>
            <w:pPr>
              <w:pStyle w:val="null3"/>
            </w:pPr>
            <w:r>
              <w:rPr/>
              <w:t>18</w:t>
            </w:r>
          </w:p>
        </w:tc>
        <w:tc>
          <w:tcPr>
            <w:tcW w:type="dxa" w:w="5814"/>
          </w:tcPr>
          <w:p>
            <w:pPr>
              <w:pStyle w:val="null3"/>
            </w:pPr>
            <w:r>
              <w:rPr/>
              <w:t>17、电源：AC220V/50Hz/10A。</w:t>
            </w:r>
          </w:p>
        </w:tc>
      </w:tr>
      <w:tr>
        <w:tc>
          <w:tcPr>
            <w:tcW w:type="dxa" w:w="2076"/>
          </w:tcPr>
          <w:p/>
        </w:tc>
        <w:tc>
          <w:tcPr>
            <w:tcW w:type="dxa" w:w="415"/>
          </w:tcPr>
          <w:p>
            <w:pPr>
              <w:pStyle w:val="null3"/>
            </w:pPr>
            <w:r>
              <w:rPr/>
              <w:t>19</w:t>
            </w:r>
          </w:p>
        </w:tc>
        <w:tc>
          <w:tcPr>
            <w:tcW w:type="dxa" w:w="5814"/>
          </w:tcPr>
          <w:p>
            <w:pPr>
              <w:pStyle w:val="null3"/>
            </w:pPr>
            <w:r>
              <w:rPr/>
              <w:t>18、配置清单（不低于以下配置） 主机 一台 七关节导光臂 一套 激光防护眼镜 一副 标准电源线 一根 脚踏开关 一支 产品合格证 一份 产品使用说明书 一份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w:t>
            </w:r>
            <w:r>
              <w:rPr>
                <w:sz w:val="20"/>
                <w:color w:val="000000"/>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sz w:val="20"/>
                <w:color w:val="000000"/>
              </w:rPr>
              <w:t>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1.机身尺寸：机身宽度≤450 mm，深度≤500 mm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b/>
              </w:rPr>
              <w:t>▲</w:t>
            </w:r>
            <w:r>
              <w:rPr>
                <w:sz w:val="20"/>
                <w:color w:val="000000"/>
              </w:rPr>
              <w:t>设备使用年限：≥10年</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w:t>
            </w:r>
            <w:r>
              <w:rPr>
                <w:b/>
              </w:rPr>
              <w:t>▲</w:t>
            </w:r>
            <w:r>
              <w:rPr>
                <w:sz w:val="20"/>
                <w:color w:val="000000"/>
              </w:rPr>
              <w:t>供水: 压力范围至少包含：1-6.5bar；温度范围至少包含：5 ℃~30 ℃。</w:t>
            </w:r>
          </w:p>
        </w:tc>
      </w:tr>
      <w:tr>
        <w:tc>
          <w:tcPr>
            <w:tcW w:type="dxa" w:w="2076"/>
          </w:tcPr>
          <w:p/>
        </w:tc>
        <w:tc>
          <w:tcPr>
            <w:tcW w:type="dxa" w:w="415"/>
          </w:tcPr>
          <w:p>
            <w:pPr>
              <w:pStyle w:val="null3"/>
            </w:pPr>
            <w:r>
              <w:rPr/>
              <w:t>5</w:t>
            </w:r>
          </w:p>
        </w:tc>
        <w:tc>
          <w:tcPr>
            <w:tcW w:type="dxa" w:w="5814"/>
          </w:tcPr>
          <w:p>
            <w:pPr>
              <w:pStyle w:val="null3"/>
            </w:pPr>
            <w:r>
              <w:rPr/>
              <w:t>4.透析液流速：测量范围至少包含：300~700 mL/min</w:t>
            </w:r>
          </w:p>
        </w:tc>
      </w:tr>
      <w:tr>
        <w:tc>
          <w:tcPr>
            <w:tcW w:type="dxa" w:w="2076"/>
          </w:tcPr>
          <w:p/>
        </w:tc>
        <w:tc>
          <w:tcPr>
            <w:tcW w:type="dxa" w:w="415"/>
          </w:tcPr>
          <w:p>
            <w:pPr>
              <w:pStyle w:val="null3"/>
            </w:pPr>
            <w:r>
              <w:rPr/>
              <w:t>6</w:t>
            </w:r>
          </w:p>
        </w:tc>
        <w:tc>
          <w:tcPr>
            <w:tcW w:type="dxa" w:w="5814"/>
          </w:tcPr>
          <w:p>
            <w:pPr>
              <w:pStyle w:val="null3"/>
            </w:pPr>
            <w:r>
              <w:rPr/>
              <w:t>5.透析液温度：测量范围至少包含：33.0~40.0°C，有超温报警。</w:t>
            </w:r>
          </w:p>
        </w:tc>
      </w:tr>
      <w:tr>
        <w:tc>
          <w:tcPr>
            <w:tcW w:type="dxa" w:w="2076"/>
          </w:tcPr>
          <w:p/>
        </w:tc>
        <w:tc>
          <w:tcPr>
            <w:tcW w:type="dxa" w:w="415"/>
          </w:tcPr>
          <w:p>
            <w:pPr>
              <w:pStyle w:val="null3"/>
            </w:pPr>
            <w:r>
              <w:rPr/>
              <w:t>7</w:t>
            </w:r>
          </w:p>
        </w:tc>
        <w:tc>
          <w:tcPr>
            <w:tcW w:type="dxa" w:w="5814"/>
          </w:tcPr>
          <w:p>
            <w:pPr>
              <w:pStyle w:val="null3"/>
            </w:pPr>
            <w:r>
              <w:rPr/>
              <w:t>6.超滤速度：测量范围至少包含：0.50~4.00L/h</w:t>
            </w:r>
          </w:p>
        </w:tc>
      </w:tr>
      <w:tr>
        <w:tc>
          <w:tcPr>
            <w:tcW w:type="dxa" w:w="2076"/>
          </w:tcPr>
          <w:p/>
        </w:tc>
        <w:tc>
          <w:tcPr>
            <w:tcW w:type="dxa" w:w="415"/>
          </w:tcPr>
          <w:p>
            <w:pPr>
              <w:pStyle w:val="null3"/>
            </w:pPr>
            <w:r>
              <w:rPr/>
              <w:t>8</w:t>
            </w:r>
          </w:p>
        </w:tc>
        <w:tc>
          <w:tcPr>
            <w:tcW w:type="dxa" w:w="5814"/>
          </w:tcPr>
          <w:p>
            <w:pPr>
              <w:pStyle w:val="null3"/>
            </w:pPr>
            <w:r>
              <w:rPr/>
              <w:t>7.动脉血泵：测量范围至少包含：40~600mL/min。</w:t>
            </w:r>
          </w:p>
        </w:tc>
      </w:tr>
      <w:tr>
        <w:tc>
          <w:tcPr>
            <w:tcW w:type="dxa" w:w="2076"/>
          </w:tcPr>
          <w:p/>
        </w:tc>
        <w:tc>
          <w:tcPr>
            <w:tcW w:type="dxa" w:w="415"/>
          </w:tcPr>
          <w:p>
            <w:pPr>
              <w:pStyle w:val="null3"/>
            </w:pPr>
            <w:r>
              <w:rPr/>
              <w:t>9</w:t>
            </w:r>
          </w:p>
        </w:tc>
        <w:tc>
          <w:tcPr>
            <w:tcW w:type="dxa" w:w="5814"/>
          </w:tcPr>
          <w:p>
            <w:pPr>
              <w:pStyle w:val="null3"/>
            </w:pPr>
            <w:r>
              <w:rPr/>
              <w:t>8.肝素泵：设置范围至少包含：0.0~9.0mL/h。</w:t>
            </w:r>
          </w:p>
        </w:tc>
      </w:tr>
      <w:tr>
        <w:tc>
          <w:tcPr>
            <w:tcW w:type="dxa" w:w="2076"/>
          </w:tcPr>
          <w:p/>
        </w:tc>
        <w:tc>
          <w:tcPr>
            <w:tcW w:type="dxa" w:w="415"/>
          </w:tcPr>
          <w:p>
            <w:pPr>
              <w:pStyle w:val="null3"/>
            </w:pPr>
            <w:r>
              <w:rPr/>
              <w:t>10</w:t>
            </w:r>
          </w:p>
        </w:tc>
        <w:tc>
          <w:tcPr>
            <w:tcW w:type="dxa" w:w="5814"/>
          </w:tcPr>
          <w:p>
            <w:pPr>
              <w:pStyle w:val="null3"/>
            </w:pPr>
            <w:r>
              <w:rPr/>
              <w:t>9.空气监测器：超声波检测；检测精度：≤0.03mL。</w:t>
            </w:r>
          </w:p>
        </w:tc>
      </w:tr>
      <w:tr>
        <w:tc>
          <w:tcPr>
            <w:tcW w:type="dxa" w:w="2076"/>
          </w:tcPr>
          <w:p/>
        </w:tc>
        <w:tc>
          <w:tcPr>
            <w:tcW w:type="dxa" w:w="415"/>
          </w:tcPr>
          <w:p>
            <w:pPr>
              <w:pStyle w:val="null3"/>
            </w:pPr>
            <w:r>
              <w:rPr/>
              <w:t>11</w:t>
            </w:r>
          </w:p>
        </w:tc>
        <w:tc>
          <w:tcPr>
            <w:tcW w:type="dxa" w:w="5814"/>
          </w:tcPr>
          <w:p>
            <w:pPr>
              <w:pStyle w:val="null3"/>
            </w:pPr>
            <w:r>
              <w:rPr/>
              <w:t>10.动脉压：测量范围至少包含：-300~+450mmHg；测量精确度：±10mmHg。</w:t>
            </w:r>
          </w:p>
        </w:tc>
      </w:tr>
      <w:tr>
        <w:tc>
          <w:tcPr>
            <w:tcW w:type="dxa" w:w="2076"/>
          </w:tcPr>
          <w:p/>
        </w:tc>
        <w:tc>
          <w:tcPr>
            <w:tcW w:type="dxa" w:w="415"/>
          </w:tcPr>
          <w:p>
            <w:pPr>
              <w:pStyle w:val="null3"/>
            </w:pPr>
            <w:r>
              <w:rPr/>
              <w:t>12</w:t>
            </w:r>
          </w:p>
        </w:tc>
        <w:tc>
          <w:tcPr>
            <w:tcW w:type="dxa" w:w="5814"/>
          </w:tcPr>
          <w:p>
            <w:pPr>
              <w:pStyle w:val="null3"/>
            </w:pPr>
            <w:r>
              <w:rPr/>
              <w:t>11.静脉压：测量范围至少包含：-300~+450mmHg；测量精确度：±10mmHg。</w:t>
            </w:r>
          </w:p>
        </w:tc>
      </w:tr>
      <w:tr>
        <w:tc>
          <w:tcPr>
            <w:tcW w:type="dxa" w:w="2076"/>
          </w:tcPr>
          <w:p/>
        </w:tc>
        <w:tc>
          <w:tcPr>
            <w:tcW w:type="dxa" w:w="415"/>
          </w:tcPr>
          <w:p>
            <w:pPr>
              <w:pStyle w:val="null3"/>
            </w:pPr>
            <w:r>
              <w:rPr/>
              <w:t>13</w:t>
            </w:r>
          </w:p>
        </w:tc>
        <w:tc>
          <w:tcPr>
            <w:tcW w:type="dxa" w:w="5814"/>
          </w:tcPr>
          <w:p>
            <w:pPr>
              <w:pStyle w:val="null3"/>
            </w:pPr>
            <w:r>
              <w:rPr/>
              <w:t>12.TMP：测量范围至少包含：-100~+450mmHg；测量精确度：±10mmHg。</w:t>
            </w:r>
          </w:p>
        </w:tc>
      </w:tr>
      <w:tr>
        <w:tc>
          <w:tcPr>
            <w:tcW w:type="dxa" w:w="2076"/>
          </w:tcPr>
          <w:p/>
        </w:tc>
        <w:tc>
          <w:tcPr>
            <w:tcW w:type="dxa" w:w="415"/>
          </w:tcPr>
          <w:p>
            <w:pPr>
              <w:pStyle w:val="null3"/>
            </w:pPr>
            <w:r>
              <w:rPr/>
              <w:t>14</w:t>
            </w:r>
          </w:p>
        </w:tc>
        <w:tc>
          <w:tcPr>
            <w:tcW w:type="dxa" w:w="5814"/>
          </w:tcPr>
          <w:p>
            <w:pPr>
              <w:pStyle w:val="null3"/>
            </w:pPr>
            <w:r>
              <w:rPr/>
              <w:t>13.透析液浓度至少包含：12.5 ~16.0mS/cm。</w:t>
            </w:r>
          </w:p>
        </w:tc>
      </w:tr>
      <w:tr>
        <w:tc>
          <w:tcPr>
            <w:tcW w:type="dxa" w:w="2076"/>
          </w:tcPr>
          <w:p/>
        </w:tc>
        <w:tc>
          <w:tcPr>
            <w:tcW w:type="dxa" w:w="415"/>
          </w:tcPr>
          <w:p>
            <w:pPr>
              <w:pStyle w:val="null3"/>
            </w:pPr>
            <w:r>
              <w:rPr/>
              <w:t>15</w:t>
            </w:r>
          </w:p>
        </w:tc>
        <w:tc>
          <w:tcPr>
            <w:tcW w:type="dxa" w:w="5814"/>
          </w:tcPr>
          <w:p>
            <w:pPr>
              <w:pStyle w:val="null3"/>
            </w:pPr>
            <w:r>
              <w:rPr/>
              <w:t>14.治疗模式：用于血液净化治疗，支持血液透析、单纯超滤。</w:t>
            </w:r>
          </w:p>
        </w:tc>
      </w:tr>
      <w:tr>
        <w:tc>
          <w:tcPr>
            <w:tcW w:type="dxa" w:w="2076"/>
          </w:tcPr>
          <w:p/>
        </w:tc>
        <w:tc>
          <w:tcPr>
            <w:tcW w:type="dxa" w:w="415"/>
          </w:tcPr>
          <w:p>
            <w:pPr>
              <w:pStyle w:val="null3"/>
            </w:pPr>
            <w:r>
              <w:rPr/>
              <w:t>16</w:t>
            </w:r>
          </w:p>
        </w:tc>
        <w:tc>
          <w:tcPr>
            <w:tcW w:type="dxa" w:w="5814"/>
          </w:tcPr>
          <w:p>
            <w:pPr>
              <w:pStyle w:val="null3"/>
            </w:pPr>
            <w:r>
              <w:rPr/>
              <w:t>15.人机交互：≥15英寸彩色液晶显示器，触摸屏操作，可旋转。</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16.▲漏血检测器：采用红、绿双色光监测。</w:t>
            </w:r>
          </w:p>
        </w:tc>
      </w:tr>
      <w:tr>
        <w:tc>
          <w:tcPr>
            <w:tcW w:type="dxa" w:w="2076"/>
          </w:tcPr>
          <w:p/>
        </w:tc>
        <w:tc>
          <w:tcPr>
            <w:tcW w:type="dxa" w:w="415"/>
          </w:tcPr>
          <w:p>
            <w:pPr>
              <w:pStyle w:val="null3"/>
            </w:pPr>
            <w:r>
              <w:rPr/>
              <w:t>18</w:t>
            </w:r>
          </w:p>
        </w:tc>
        <w:tc>
          <w:tcPr>
            <w:tcW w:type="dxa" w:w="5814"/>
          </w:tcPr>
          <w:p>
            <w:pPr>
              <w:pStyle w:val="null3"/>
            </w:pPr>
            <w:r>
              <w:rPr/>
              <w:t>17.治疗界面显示：包括动脉压、静脉压、跨膜压、超滤速度等。</w:t>
            </w:r>
          </w:p>
        </w:tc>
      </w:tr>
      <w:tr>
        <w:tc>
          <w:tcPr>
            <w:tcW w:type="dxa" w:w="2076"/>
          </w:tcPr>
          <w:p/>
        </w:tc>
        <w:tc>
          <w:tcPr>
            <w:tcW w:type="dxa" w:w="415"/>
          </w:tcPr>
          <w:p>
            <w:pPr>
              <w:pStyle w:val="null3"/>
            </w:pPr>
            <w:r>
              <w:rPr/>
              <w:t>19</w:t>
            </w:r>
          </w:p>
        </w:tc>
        <w:tc>
          <w:tcPr>
            <w:tcW w:type="dxa" w:w="5814"/>
          </w:tcPr>
          <w:p>
            <w:pPr>
              <w:pStyle w:val="null3"/>
            </w:pPr>
            <w:r>
              <w:rPr/>
              <w:t>18.报警功能：具有声光报警指示，采用多种颜色报警指示灯。</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19.▲消毒模式：支持使用柠檬酸、次氯酸钠、过氧乙酸等多种消毒液，热水柠檬酸消毒温度≥80℃。</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20.▲后备电池：停电时自动跳转后备电池供电，支持体外循环监测，报警系统。运行时间≥20分钟</w:t>
            </w:r>
          </w:p>
        </w:tc>
      </w:tr>
      <w:tr>
        <w:tc>
          <w:tcPr>
            <w:tcW w:type="dxa" w:w="2076"/>
          </w:tcPr>
          <w:p/>
        </w:tc>
        <w:tc>
          <w:tcPr>
            <w:tcW w:type="dxa" w:w="415"/>
          </w:tcPr>
          <w:p>
            <w:pPr>
              <w:pStyle w:val="null3"/>
            </w:pPr>
            <w:r>
              <w:rPr/>
              <w:t>22</w:t>
            </w:r>
          </w:p>
        </w:tc>
        <w:tc>
          <w:tcPr>
            <w:tcW w:type="dxa" w:w="5814"/>
          </w:tcPr>
          <w:p>
            <w:pPr>
              <w:pStyle w:val="null3"/>
            </w:pPr>
            <w:r>
              <w:rPr/>
              <w:t>21.个性化透析：可预存≥7条透析液浓度曲线，实现个性化透析。</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22.▲超滤系统：采用平衡与超滤控制系统。</w:t>
            </w:r>
          </w:p>
        </w:tc>
      </w:tr>
      <w:tr>
        <w:tc>
          <w:tcPr>
            <w:tcW w:type="dxa" w:w="2076"/>
          </w:tcPr>
          <w:p/>
        </w:tc>
        <w:tc>
          <w:tcPr>
            <w:tcW w:type="dxa" w:w="415"/>
          </w:tcPr>
          <w:p>
            <w:pPr>
              <w:pStyle w:val="null3"/>
            </w:pPr>
            <w:r>
              <w:rPr/>
              <w:t>24</w:t>
            </w:r>
          </w:p>
        </w:tc>
        <w:tc>
          <w:tcPr>
            <w:tcW w:type="dxa" w:w="5814"/>
          </w:tcPr>
          <w:p>
            <w:pPr>
              <w:pStyle w:val="null3"/>
            </w:pPr>
            <w:r>
              <w:rPr/>
              <w:t>23.干粉支架：配备碳酸氢盐干粉自动配制系统 。</w:t>
            </w:r>
          </w:p>
        </w:tc>
      </w:tr>
      <w:tr>
        <w:tc>
          <w:tcPr>
            <w:tcW w:type="dxa" w:w="2076"/>
          </w:tcPr>
          <w:p/>
        </w:tc>
        <w:tc>
          <w:tcPr>
            <w:tcW w:type="dxa" w:w="415"/>
          </w:tcPr>
          <w:p>
            <w:pPr>
              <w:pStyle w:val="null3"/>
            </w:pPr>
            <w:r>
              <w:rPr/>
              <w:t>25</w:t>
            </w:r>
          </w:p>
        </w:tc>
        <w:tc>
          <w:tcPr>
            <w:tcW w:type="dxa" w:w="5814"/>
          </w:tcPr>
          <w:p>
            <w:pPr>
              <w:pStyle w:val="null3"/>
            </w:pPr>
            <w:r>
              <w:rPr/>
              <w:t>24.透析液过滤：配备透析液过滤器支架组件。</w:t>
            </w:r>
          </w:p>
        </w:tc>
      </w:tr>
      <w:tr>
        <w:tc>
          <w:tcPr>
            <w:tcW w:type="dxa" w:w="2076"/>
          </w:tcPr>
          <w:p/>
        </w:tc>
        <w:tc>
          <w:tcPr>
            <w:tcW w:type="dxa" w:w="415"/>
          </w:tcPr>
          <w:p>
            <w:pPr>
              <w:pStyle w:val="null3"/>
            </w:pPr>
            <w:r>
              <w:rPr/>
              <w:t>26</w:t>
            </w:r>
          </w:p>
        </w:tc>
        <w:tc>
          <w:tcPr>
            <w:tcW w:type="dxa" w:w="5814"/>
          </w:tcPr>
          <w:p>
            <w:pPr>
              <w:pStyle w:val="null3"/>
            </w:pPr>
            <w:r>
              <w:rPr/>
              <w:t>25.自检：全功能数字化自检。</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sz w:val="21"/>
              </w:rPr>
              <w:t>▲26.可提供在线监测Kt/V功能，辅助评估透析有效性;</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sz w:val="21"/>
              </w:rPr>
              <w:t>▲27.可提供无创血压监测功能，自动监测和记录患者透析期间的心律、血压变化；</w:t>
            </w:r>
          </w:p>
        </w:tc>
      </w:tr>
      <w:tr>
        <w:tc>
          <w:tcPr>
            <w:tcW w:type="dxa" w:w="2076"/>
          </w:tcPr>
          <w:p/>
        </w:tc>
        <w:tc>
          <w:tcPr>
            <w:tcW w:type="dxa" w:w="415"/>
          </w:tcPr>
          <w:p>
            <w:pPr>
              <w:pStyle w:val="null3"/>
            </w:pPr>
            <w:r>
              <w:rPr/>
              <w:t>29</w:t>
            </w:r>
          </w:p>
        </w:tc>
        <w:tc>
          <w:tcPr>
            <w:tcW w:type="dxa" w:w="5814"/>
          </w:tcPr>
          <w:p>
            <w:pPr>
              <w:pStyle w:val="null3"/>
            </w:pPr>
            <w:r>
              <w:rPr>
                <w:sz w:val="21"/>
              </w:rPr>
              <w:t>28.配备相对血容量测量功能；</w:t>
            </w:r>
          </w:p>
        </w:tc>
      </w:tr>
      <w:tr>
        <w:tc>
          <w:tcPr>
            <w:tcW w:type="dxa" w:w="2076"/>
          </w:tcPr>
          <w:p/>
        </w:tc>
        <w:tc>
          <w:tcPr>
            <w:tcW w:type="dxa" w:w="415"/>
          </w:tcPr>
          <w:p>
            <w:pPr>
              <w:pStyle w:val="null3"/>
            </w:pPr>
            <w:r>
              <w:rPr/>
              <w:t>30</w:t>
            </w:r>
          </w:p>
        </w:tc>
        <w:tc>
          <w:tcPr>
            <w:tcW w:type="dxa" w:w="5814"/>
          </w:tcPr>
          <w:p>
            <w:pPr>
              <w:pStyle w:val="null3"/>
            </w:pPr>
            <w:r>
              <w:rPr>
                <w:sz w:val="21"/>
              </w:rPr>
              <w:t>29.设备具有血液温度测量能力，在33-40℃范围内;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采购包2（钬激光机等设备）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户名：新丰县人民医院</w:t>
            </w:r>
          </w:p>
          <w:p>
            <w:pPr>
              <w:pStyle w:val="null3"/>
            </w:pPr>
            <w:r>
              <w:rPr/>
              <w:t>开户行：/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钬激光机整机全保不少于3年；等离子电切系统整机全保不少于2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 xml:space="preserve"> 钬激光机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等离子电切系统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 xml:space="preserve"> 钬激光机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sz w:val="21"/>
              </w:rPr>
              <w:t>1.主要适用范围用于泌尿结石粉碎；泌尿系肿瘤手术治疗。</w:t>
            </w:r>
          </w:p>
        </w:tc>
      </w:tr>
      <w:tr>
        <w:tc>
          <w:tcPr>
            <w:tcW w:type="dxa" w:w="2076"/>
          </w:tcPr>
          <w:p/>
        </w:tc>
        <w:tc>
          <w:tcPr>
            <w:tcW w:type="dxa" w:w="415"/>
          </w:tcPr>
          <w:p>
            <w:pPr>
              <w:pStyle w:val="null3"/>
            </w:pPr>
            <w:r>
              <w:rPr/>
              <w:t>3</w:t>
            </w:r>
          </w:p>
        </w:tc>
        <w:tc>
          <w:tcPr>
            <w:tcW w:type="dxa" w:w="5814"/>
          </w:tcPr>
          <w:p>
            <w:pPr>
              <w:pStyle w:val="null3"/>
            </w:pPr>
            <w:r>
              <w:rPr/>
              <w:t>2.激光类型：Ho（钬激光）；</w:t>
            </w:r>
          </w:p>
        </w:tc>
      </w:tr>
      <w:tr>
        <w:tc>
          <w:tcPr>
            <w:tcW w:type="dxa" w:w="2076"/>
          </w:tcPr>
          <w:p/>
        </w:tc>
        <w:tc>
          <w:tcPr>
            <w:tcW w:type="dxa" w:w="415"/>
          </w:tcPr>
          <w:p>
            <w:pPr>
              <w:pStyle w:val="null3"/>
            </w:pPr>
            <w:r>
              <w:rPr/>
              <w:t>4</w:t>
            </w:r>
          </w:p>
        </w:tc>
        <w:tc>
          <w:tcPr>
            <w:tcW w:type="dxa" w:w="5814"/>
          </w:tcPr>
          <w:p>
            <w:pPr>
              <w:pStyle w:val="null3"/>
            </w:pPr>
            <w:r>
              <w:rPr/>
              <w:t>3.激光模式：多模；</w:t>
            </w:r>
          </w:p>
        </w:tc>
      </w:tr>
      <w:tr>
        <w:tc>
          <w:tcPr>
            <w:tcW w:type="dxa" w:w="2076"/>
          </w:tcPr>
          <w:p/>
        </w:tc>
        <w:tc>
          <w:tcPr>
            <w:tcW w:type="dxa" w:w="415"/>
          </w:tcPr>
          <w:p>
            <w:pPr>
              <w:pStyle w:val="null3"/>
            </w:pPr>
            <w:r>
              <w:rPr/>
              <w:t>5</w:t>
            </w:r>
          </w:p>
        </w:tc>
        <w:tc>
          <w:tcPr>
            <w:tcW w:type="dxa" w:w="5814"/>
          </w:tcPr>
          <w:p>
            <w:pPr>
              <w:pStyle w:val="null3"/>
            </w:pPr>
            <w:r>
              <w:rPr/>
              <w:t>4.工作激光输出波长：2100nm（允差±5nm）；</w:t>
            </w:r>
          </w:p>
        </w:tc>
      </w:tr>
      <w:tr>
        <w:tc>
          <w:tcPr>
            <w:tcW w:type="dxa" w:w="2076"/>
          </w:tcPr>
          <w:p/>
        </w:tc>
        <w:tc>
          <w:tcPr>
            <w:tcW w:type="dxa" w:w="415"/>
          </w:tcPr>
          <w:p>
            <w:pPr>
              <w:pStyle w:val="null3"/>
            </w:pPr>
            <w:r>
              <w:rPr/>
              <w:t>6</w:t>
            </w:r>
          </w:p>
        </w:tc>
        <w:tc>
          <w:tcPr>
            <w:tcW w:type="dxa" w:w="5814"/>
          </w:tcPr>
          <w:p>
            <w:pPr>
              <w:pStyle w:val="null3"/>
            </w:pPr>
            <w:r>
              <w:rPr/>
              <w:t>5.激光器输出方式：多核输出技术；</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▲6.具有精确的能量闭环反馈系统和激光耦合保护系统：自动监测光纤输出能量，自动实时控制和补偿能量，减少激光发射器能量的衰减；</w:t>
            </w:r>
          </w:p>
        </w:tc>
      </w:tr>
      <w:tr>
        <w:tc>
          <w:tcPr>
            <w:tcW w:type="dxa" w:w="2076"/>
          </w:tcPr>
          <w:p/>
        </w:tc>
        <w:tc>
          <w:tcPr>
            <w:tcW w:type="dxa" w:w="415"/>
          </w:tcPr>
          <w:p>
            <w:pPr>
              <w:pStyle w:val="null3"/>
            </w:pPr>
            <w:r>
              <w:rPr/>
              <w:t>8</w:t>
            </w:r>
          </w:p>
        </w:tc>
        <w:tc>
          <w:tcPr>
            <w:tcW w:type="dxa" w:w="5814"/>
          </w:tcPr>
          <w:p>
            <w:pPr>
              <w:pStyle w:val="null3"/>
            </w:pPr>
            <w:r>
              <w:rPr/>
              <w:t>7.传输系统：200μm、276μm、365μm、550μm、800μm、1000μm等多种规格光纤可供选择；</w:t>
            </w:r>
          </w:p>
        </w:tc>
      </w:tr>
      <w:tr>
        <w:tc>
          <w:tcPr>
            <w:tcW w:type="dxa" w:w="2076"/>
          </w:tcPr>
          <w:p/>
        </w:tc>
        <w:tc>
          <w:tcPr>
            <w:tcW w:type="dxa" w:w="415"/>
          </w:tcPr>
          <w:p>
            <w:pPr>
              <w:pStyle w:val="null3"/>
            </w:pPr>
            <w:r>
              <w:rPr/>
              <w:t>9</w:t>
            </w:r>
          </w:p>
        </w:tc>
        <w:tc>
          <w:tcPr>
            <w:tcW w:type="dxa" w:w="5814"/>
          </w:tcPr>
          <w:p>
            <w:pPr>
              <w:pStyle w:val="null3"/>
            </w:pPr>
            <w:r>
              <w:rPr/>
              <w:t>8.光纤配备智能接头，可自动监测光纤到位情况，显示光纤规格型号等信息；</w:t>
            </w:r>
          </w:p>
        </w:tc>
      </w:tr>
      <w:tr>
        <w:tc>
          <w:tcPr>
            <w:tcW w:type="dxa" w:w="2076"/>
          </w:tcPr>
          <w:p/>
        </w:tc>
        <w:tc>
          <w:tcPr>
            <w:tcW w:type="dxa" w:w="415"/>
          </w:tcPr>
          <w:p>
            <w:pPr>
              <w:pStyle w:val="null3"/>
            </w:pPr>
            <w:r>
              <w:rPr/>
              <w:t>10</w:t>
            </w:r>
          </w:p>
        </w:tc>
        <w:tc>
          <w:tcPr>
            <w:tcW w:type="dxa" w:w="5814"/>
          </w:tcPr>
          <w:p>
            <w:pPr>
              <w:pStyle w:val="null3"/>
            </w:pPr>
            <w:r>
              <w:rPr/>
              <w:t>9.激光终端输出功率不稳定度：±8%；</w:t>
            </w:r>
          </w:p>
        </w:tc>
      </w:tr>
      <w:tr>
        <w:tc>
          <w:tcPr>
            <w:tcW w:type="dxa" w:w="2076"/>
          </w:tcPr>
          <w:p/>
        </w:tc>
        <w:tc>
          <w:tcPr>
            <w:tcW w:type="dxa" w:w="415"/>
          </w:tcPr>
          <w:p>
            <w:pPr>
              <w:pStyle w:val="null3"/>
            </w:pPr>
            <w:r>
              <w:rPr/>
              <w:t>11</w:t>
            </w:r>
          </w:p>
        </w:tc>
        <w:tc>
          <w:tcPr>
            <w:tcW w:type="dxa" w:w="5814"/>
          </w:tcPr>
          <w:p>
            <w:pPr>
              <w:pStyle w:val="null3"/>
            </w:pPr>
            <w:r>
              <w:rPr/>
              <w:t>10.激光终端输出功率复现性：±8%；</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▲11.光纤终端输出平均功率：≥70W</w:t>
            </w:r>
          </w:p>
        </w:tc>
      </w:tr>
      <w:tr>
        <w:tc>
          <w:tcPr>
            <w:tcW w:type="dxa" w:w="2076"/>
          </w:tcPr>
          <w:p/>
        </w:tc>
        <w:tc>
          <w:tcPr>
            <w:tcW w:type="dxa" w:w="415"/>
          </w:tcPr>
          <w:p>
            <w:pPr>
              <w:pStyle w:val="null3"/>
            </w:pPr>
            <w:r>
              <w:rPr/>
              <w:t>13</w:t>
            </w:r>
          </w:p>
        </w:tc>
        <w:tc>
          <w:tcPr>
            <w:tcW w:type="dxa" w:w="5814"/>
          </w:tcPr>
          <w:p>
            <w:pPr>
              <w:pStyle w:val="null3"/>
            </w:pPr>
            <w:r>
              <w:rPr/>
              <w:t>12.光纤终端最大单脉冲能量：≥4.0J；</w:t>
            </w:r>
          </w:p>
        </w:tc>
      </w:tr>
      <w:tr>
        <w:tc>
          <w:tcPr>
            <w:tcW w:type="dxa" w:w="2076"/>
          </w:tcPr>
          <w:p/>
        </w:tc>
        <w:tc>
          <w:tcPr>
            <w:tcW w:type="dxa" w:w="415"/>
          </w:tcPr>
          <w:p>
            <w:pPr>
              <w:pStyle w:val="null3"/>
            </w:pPr>
            <w:r>
              <w:rPr/>
              <w:t>14</w:t>
            </w:r>
          </w:p>
        </w:tc>
        <w:tc>
          <w:tcPr>
            <w:tcW w:type="dxa" w:w="5814"/>
          </w:tcPr>
          <w:p>
            <w:pPr>
              <w:pStyle w:val="null3"/>
            </w:pPr>
            <w:r>
              <w:rPr/>
              <w:t>13.激光输出重复频率：40Hz（或更宽的可调范围）；</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▲14.脉冲宽度：300us~600us（或更宽的范围），具有宽、中、窄脉宽三种工作模式，脉宽可调，靶向碎石，粉末化效果好，伞状止血，切割止血同步进行；</w:t>
            </w:r>
          </w:p>
        </w:tc>
      </w:tr>
      <w:tr>
        <w:tc>
          <w:tcPr>
            <w:tcW w:type="dxa" w:w="2076"/>
          </w:tcPr>
          <w:p/>
        </w:tc>
        <w:tc>
          <w:tcPr>
            <w:tcW w:type="dxa" w:w="415"/>
          </w:tcPr>
          <w:p>
            <w:pPr>
              <w:pStyle w:val="null3"/>
            </w:pPr>
            <w:r>
              <w:rPr/>
              <w:t>16</w:t>
            </w:r>
          </w:p>
        </w:tc>
        <w:tc>
          <w:tcPr>
            <w:tcW w:type="dxa" w:w="5814"/>
          </w:tcPr>
          <w:p>
            <w:pPr>
              <w:pStyle w:val="null3"/>
            </w:pPr>
            <w:r>
              <w:rPr/>
              <w:t>15.控制方式：≥8英寸大屏幕彩色液晶显示，全触摸屏控制人机界面操作，显示光纤是否接入，各操作功能清楚便捷操作，自动检测报警及保护装置；</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▲16.具有开机自检系统和应急流程，开机即用、无需等待，开机自动检测光源系统，冷却系统；</w:t>
            </w:r>
          </w:p>
        </w:tc>
      </w:tr>
      <w:tr>
        <w:tc>
          <w:tcPr>
            <w:tcW w:type="dxa" w:w="2076"/>
          </w:tcPr>
          <w:p/>
        </w:tc>
        <w:tc>
          <w:tcPr>
            <w:tcW w:type="dxa" w:w="415"/>
          </w:tcPr>
          <w:p>
            <w:pPr>
              <w:pStyle w:val="null3"/>
            </w:pPr>
            <w:r>
              <w:rPr/>
              <w:t>18</w:t>
            </w:r>
          </w:p>
        </w:tc>
        <w:tc>
          <w:tcPr>
            <w:tcW w:type="dxa" w:w="5814"/>
          </w:tcPr>
          <w:p>
            <w:pPr>
              <w:pStyle w:val="null3"/>
            </w:pPr>
            <w:r>
              <w:rPr/>
              <w:t>17.电源：AC220V/50Hz；</w:t>
            </w:r>
          </w:p>
        </w:tc>
      </w:tr>
      <w:tr>
        <w:tc>
          <w:tcPr>
            <w:tcW w:type="dxa" w:w="2076"/>
          </w:tcPr>
          <w:p/>
        </w:tc>
        <w:tc>
          <w:tcPr>
            <w:tcW w:type="dxa" w:w="415"/>
          </w:tcPr>
          <w:p>
            <w:pPr>
              <w:pStyle w:val="null3"/>
            </w:pPr>
            <w:r>
              <w:rPr/>
              <w:t>19</w:t>
            </w:r>
          </w:p>
        </w:tc>
        <w:tc>
          <w:tcPr>
            <w:tcW w:type="dxa" w:w="5814"/>
          </w:tcPr>
          <w:p>
            <w:pPr>
              <w:pStyle w:val="null3"/>
            </w:pPr>
            <w:r>
              <w:rPr/>
              <w:t>18.显示功能：液晶触摸显示屏，可设置并显示工作频率、单次脉冲能量、输出功率等信息。实时显示总功率，功率变化每≤0.1W实时同步显示；</w:t>
            </w:r>
          </w:p>
        </w:tc>
      </w:tr>
      <w:tr>
        <w:tc>
          <w:tcPr>
            <w:tcW w:type="dxa" w:w="2076"/>
          </w:tcPr>
          <w:p/>
        </w:tc>
        <w:tc>
          <w:tcPr>
            <w:tcW w:type="dxa" w:w="415"/>
          </w:tcPr>
          <w:p>
            <w:pPr>
              <w:pStyle w:val="null3"/>
            </w:pPr>
            <w:r>
              <w:rPr/>
              <w:t>20</w:t>
            </w:r>
          </w:p>
        </w:tc>
        <w:tc>
          <w:tcPr>
            <w:tcW w:type="dxa" w:w="5814"/>
          </w:tcPr>
          <w:p>
            <w:pPr>
              <w:pStyle w:val="null3"/>
            </w:pPr>
            <w:r>
              <w:rPr/>
              <w:t>19.瞄准光激光波长为532nm（允差±5nm），功率：≤3mw，绿色激光，可调节指示光强弱；</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▲20.冷却方式：密封循环水冷，压缩机制冷，无氟环保，稳定的水冷却系统保证激光平稳持续的输出，不会出现激光受热大造成激光不出光现象；</w:t>
            </w:r>
          </w:p>
        </w:tc>
      </w:tr>
      <w:tr>
        <w:tc>
          <w:tcPr>
            <w:tcW w:type="dxa" w:w="2076"/>
          </w:tcPr>
          <w:p/>
        </w:tc>
        <w:tc>
          <w:tcPr>
            <w:tcW w:type="dxa" w:w="415"/>
          </w:tcPr>
          <w:p>
            <w:pPr>
              <w:pStyle w:val="null3"/>
            </w:pPr>
            <w:r>
              <w:rPr/>
              <w:t>22</w:t>
            </w:r>
          </w:p>
        </w:tc>
        <w:tc>
          <w:tcPr>
            <w:tcW w:type="dxa" w:w="5814"/>
          </w:tcPr>
          <w:p>
            <w:pPr>
              <w:pStyle w:val="null3"/>
            </w:pPr>
            <w:r>
              <w:rPr/>
              <w:t>21.具有安全防护系统和断水保护功能，当冷却系统发生阻断故障时，机器自动停止工作；</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▲22.具有自主研发微机控制系统，对整机监控；具有安全防护装置系统和自动报警功能；</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★23.设备应兼容通用光纤，无光纤密码限制兼容其他品牌光纤使用；</w:t>
            </w:r>
          </w:p>
        </w:tc>
      </w:tr>
      <w:tr>
        <w:tc>
          <w:tcPr>
            <w:tcW w:type="dxa" w:w="2076"/>
          </w:tcPr>
          <w:p/>
        </w:tc>
        <w:tc>
          <w:tcPr>
            <w:tcW w:type="dxa" w:w="415"/>
          </w:tcPr>
          <w:p>
            <w:pPr>
              <w:pStyle w:val="null3"/>
            </w:pPr>
            <w:r>
              <w:rPr/>
              <w:t>25</w:t>
            </w:r>
          </w:p>
        </w:tc>
        <w:tc>
          <w:tcPr>
            <w:tcW w:type="dxa" w:w="5814"/>
          </w:tcPr>
          <w:p>
            <w:pPr>
              <w:pStyle w:val="null3"/>
            </w:pPr>
            <w:r>
              <w:rPr/>
              <w:t>24.密封腔体设计，具有防震平台，防震、防潮、防尘、防电磁波干扰、保证激光输出的长期稳定，延长激光器的使用寿命；</w:t>
            </w:r>
          </w:p>
        </w:tc>
      </w:tr>
      <w:tr>
        <w:tc>
          <w:tcPr>
            <w:tcW w:type="dxa" w:w="2076"/>
          </w:tcPr>
          <w:p/>
        </w:tc>
        <w:tc>
          <w:tcPr>
            <w:tcW w:type="dxa" w:w="415"/>
          </w:tcPr>
          <w:p>
            <w:pPr>
              <w:pStyle w:val="null3"/>
            </w:pPr>
            <w:r>
              <w:rPr/>
              <w:t>26</w:t>
            </w:r>
          </w:p>
        </w:tc>
        <w:tc>
          <w:tcPr>
            <w:tcW w:type="dxa" w:w="5814"/>
          </w:tcPr>
          <w:p>
            <w:pPr>
              <w:pStyle w:val="null3"/>
            </w:pPr>
            <w:r>
              <w:rPr/>
              <w:t>25.模块化设计，激光头可单独拆卸；</w:t>
            </w:r>
          </w:p>
        </w:tc>
      </w:tr>
      <w:tr>
        <w:tc>
          <w:tcPr>
            <w:tcW w:type="dxa" w:w="2076"/>
          </w:tcPr>
          <w:p/>
        </w:tc>
        <w:tc>
          <w:tcPr>
            <w:tcW w:type="dxa" w:w="415"/>
          </w:tcPr>
          <w:p>
            <w:pPr>
              <w:pStyle w:val="null3"/>
            </w:pPr>
            <w:r>
              <w:rPr/>
              <w:t>27</w:t>
            </w:r>
          </w:p>
        </w:tc>
        <w:tc>
          <w:tcPr>
            <w:tcW w:type="dxa" w:w="5814"/>
          </w:tcPr>
          <w:p>
            <w:pPr>
              <w:pStyle w:val="null3"/>
            </w:pPr>
            <w:r>
              <w:rPr/>
              <w:t>26.防护眼镜：光密度4+、防护范围2000nm-2200nm、可见光透过率≥70%；</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▲27.设备寿命：不低于8年。（需提供产品说明书及证明）</w:t>
            </w:r>
          </w:p>
        </w:tc>
      </w:tr>
      <w:tr>
        <w:tc>
          <w:tcPr>
            <w:tcW w:type="dxa" w:w="2076"/>
          </w:tcPr>
          <w:p/>
        </w:tc>
        <w:tc>
          <w:tcPr>
            <w:tcW w:type="dxa" w:w="415"/>
          </w:tcPr>
          <w:p>
            <w:pPr>
              <w:pStyle w:val="null3"/>
            </w:pPr>
            <w:r>
              <w:rPr/>
              <w:t>29</w:t>
            </w:r>
          </w:p>
        </w:tc>
        <w:tc>
          <w:tcPr>
            <w:tcW w:type="dxa" w:w="5814"/>
          </w:tcPr>
          <w:p>
            <w:pPr>
              <w:pStyle w:val="null3"/>
            </w:pPr>
            <w:r>
              <w:rPr/>
              <w:t>28、配置清单（不低于以下配置）</w:t>
            </w:r>
          </w:p>
          <w:tbl>
            <w:tblPr>
              <w:tblInd w:type="dxa" w:w="135"/>
              <w:tblBorders>
                <w:top w:val="none" w:color="000000" w:sz="4"/>
                <w:left w:val="none" w:color="000000" w:sz="4"/>
                <w:bottom w:val="none" w:color="000000" w:sz="4"/>
                <w:right w:val="none" w:color="000000" w:sz="4"/>
                <w:insideH w:val="none"/>
                <w:insideV w:val="none"/>
              </w:tblBorders>
            </w:tblPr>
            <w:tblGrid>
              <w:gridCol w:w="546"/>
              <w:gridCol w:w="1494"/>
              <w:gridCol w:w="1348"/>
              <w:gridCol w:w="534"/>
              <w:gridCol w:w="546"/>
              <w:gridCol w:w="1129"/>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产品名称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规格</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备注</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主机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≥70W</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原配光纤</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内径200μm</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光纤剥线钳</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200μm剥线钳</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把</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原配光纤</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内径550μm</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光纤剥线钳</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550μm剥线钳</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把</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光纤切割笔</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脚踏开关</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机器开关钥匙</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把</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激光防护眼镜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电源线</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32A电源线</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长≥8米</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使用说明书</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本</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操作流程卡</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张</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保险丝</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合格证</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保修卡</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张</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等离子电切系统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一、临床使用范围： 前列腺增生、尿道狭窄、非侵润性膀胱癌等手术治疗，具备电切和电凝功能。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二、主机的参数 ▲1．主机界面采用一体化全触屏式智能操作，配备6.5英寸或以上显示屏。</w:t>
            </w:r>
          </w:p>
        </w:tc>
      </w:tr>
      <w:tr>
        <w:tc>
          <w:tcPr>
            <w:tcW w:type="dxa" w:w="2076"/>
          </w:tcPr>
          <w:p/>
        </w:tc>
        <w:tc>
          <w:tcPr>
            <w:tcW w:type="dxa" w:w="415"/>
          </w:tcPr>
          <w:p>
            <w:pPr>
              <w:pStyle w:val="null3"/>
            </w:pPr>
            <w:r>
              <w:rPr/>
              <w:t>4</w:t>
            </w:r>
          </w:p>
        </w:tc>
        <w:tc>
          <w:tcPr>
            <w:tcW w:type="dxa" w:w="5814"/>
          </w:tcPr>
          <w:p>
            <w:pPr>
              <w:pStyle w:val="null3"/>
            </w:pPr>
            <w:r>
              <w:rPr/>
              <w:t>2．触屏界面同时具有：汽化切割、消融凝血、消融定时显示等功能；汽化、切割模式下功率≤300W； 消融、止血模式下功率≤120W；插入不同功能的刀头，主机自动显示不同的功率档位。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★3.主机汽化切割输出频率≥300KHz；凝血消融输出频率≥450KHz。</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▲4．主机采用全智能数字控制电路，须具备以下功能：</w:t>
            </w:r>
          </w:p>
          <w:p>
            <w:pPr>
              <w:pStyle w:val="null3"/>
            </w:pPr>
            <w:r>
              <w:rPr/>
              <w:t>①主机工作可提示工作能量输出状态。</w:t>
            </w:r>
          </w:p>
          <w:p>
            <w:pPr>
              <w:pStyle w:val="null3"/>
            </w:pPr>
            <w:r>
              <w:rPr/>
              <w:t>②全时实施数字智能化程序控制，如果达到手术最佳治疗状态时，主机能通过等离子刀头反馈负载的工作信息并自动调整阻抗和能量的输出，防止过度治疗和温度上升。</w:t>
            </w:r>
          </w:p>
          <w:p>
            <w:pPr>
              <w:pStyle w:val="null3"/>
            </w:pPr>
            <w:r>
              <w:rPr/>
              <w:t>③具有各种手术刀头识别和保护功能、根据插入刀头的不同自动输出不同的功率，不用频繁调节功率和阻抗区间，使操作更加方便、快捷、安全。</w:t>
            </w:r>
          </w:p>
        </w:tc>
      </w:tr>
      <w:tr>
        <w:tc>
          <w:tcPr>
            <w:tcW w:type="dxa" w:w="2076"/>
          </w:tcPr>
          <w:p/>
        </w:tc>
        <w:tc>
          <w:tcPr>
            <w:tcW w:type="dxa" w:w="415"/>
          </w:tcPr>
          <w:p>
            <w:pPr>
              <w:pStyle w:val="null3"/>
            </w:pPr>
            <w:r>
              <w:rPr/>
              <w:t>7</w:t>
            </w:r>
          </w:p>
        </w:tc>
        <w:tc>
          <w:tcPr>
            <w:tcW w:type="dxa" w:w="5814"/>
          </w:tcPr>
          <w:p>
            <w:pPr>
              <w:pStyle w:val="null3"/>
            </w:pPr>
            <w:r>
              <w:rPr/>
              <w:t>5．主机具有自动检测刀头和附件连接功能，如果连接不好，主机会有报警声音提示，减少误操作。</w:t>
            </w:r>
          </w:p>
        </w:tc>
      </w:tr>
      <w:tr>
        <w:tc>
          <w:tcPr>
            <w:tcW w:type="dxa" w:w="2076"/>
          </w:tcPr>
          <w:p/>
        </w:tc>
        <w:tc>
          <w:tcPr>
            <w:tcW w:type="dxa" w:w="415"/>
          </w:tcPr>
          <w:p>
            <w:pPr>
              <w:pStyle w:val="null3"/>
            </w:pPr>
            <w:r>
              <w:rPr/>
              <w:t>8</w:t>
            </w:r>
          </w:p>
        </w:tc>
        <w:tc>
          <w:tcPr>
            <w:tcW w:type="dxa" w:w="5814"/>
          </w:tcPr>
          <w:p>
            <w:pPr>
              <w:pStyle w:val="null3"/>
            </w:pPr>
            <w:r>
              <w:rPr/>
              <w:t>6．使用双脚踏分别控制汽化、切割和消融、止血、修复手术。</w:t>
            </w:r>
          </w:p>
        </w:tc>
      </w:tr>
      <w:tr>
        <w:tc>
          <w:tcPr>
            <w:tcW w:type="dxa" w:w="2076"/>
          </w:tcPr>
          <w:p/>
        </w:tc>
        <w:tc>
          <w:tcPr>
            <w:tcW w:type="dxa" w:w="415"/>
          </w:tcPr>
          <w:p>
            <w:pPr>
              <w:pStyle w:val="null3"/>
            </w:pPr>
            <w:r>
              <w:rPr/>
              <w:t>9</w:t>
            </w:r>
          </w:p>
        </w:tc>
        <w:tc>
          <w:tcPr>
            <w:tcW w:type="dxa" w:w="5814"/>
          </w:tcPr>
          <w:p>
            <w:pPr>
              <w:pStyle w:val="null3"/>
            </w:pPr>
            <w:r>
              <w:rPr/>
              <w:t>7．电击防护：I类，CF型或BF型</w:t>
            </w:r>
          </w:p>
        </w:tc>
      </w:tr>
      <w:tr>
        <w:tc>
          <w:tcPr>
            <w:tcW w:type="dxa" w:w="2076"/>
          </w:tcPr>
          <w:p/>
        </w:tc>
        <w:tc>
          <w:tcPr>
            <w:tcW w:type="dxa" w:w="415"/>
          </w:tcPr>
          <w:p>
            <w:pPr>
              <w:pStyle w:val="null3"/>
            </w:pPr>
            <w:r>
              <w:rPr/>
              <w:t>10</w:t>
            </w:r>
          </w:p>
        </w:tc>
        <w:tc>
          <w:tcPr>
            <w:tcW w:type="dxa" w:w="5814"/>
          </w:tcPr>
          <w:p>
            <w:pPr>
              <w:pStyle w:val="null3"/>
            </w:pPr>
            <w:r>
              <w:rPr/>
              <w:t>三．耗材参数 1．刀头具有单独医疗器械产品注册证，可医保收费。</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▲2．刀头需有无菌一次性使用和重复使用，至少两个系列类别可选择。</w:t>
            </w:r>
          </w:p>
        </w:tc>
      </w:tr>
      <w:tr>
        <w:tc>
          <w:tcPr>
            <w:tcW w:type="dxa" w:w="2076"/>
          </w:tcPr>
          <w:p/>
        </w:tc>
        <w:tc>
          <w:tcPr>
            <w:tcW w:type="dxa" w:w="415"/>
          </w:tcPr>
          <w:p>
            <w:pPr>
              <w:pStyle w:val="null3"/>
            </w:pPr>
            <w:r>
              <w:rPr/>
              <w:t>12</w:t>
            </w:r>
          </w:p>
        </w:tc>
        <w:tc>
          <w:tcPr>
            <w:tcW w:type="dxa" w:w="5814"/>
          </w:tcPr>
          <w:p>
            <w:pPr>
              <w:pStyle w:val="null3"/>
            </w:pPr>
            <w:r>
              <w:rPr/>
              <w:t>3．主机可以自动识别控制刀头的功率、档位、无需反复调节。</w:t>
            </w:r>
          </w:p>
        </w:tc>
      </w:tr>
      <w:tr>
        <w:tc>
          <w:tcPr>
            <w:tcW w:type="dxa" w:w="2076"/>
          </w:tcPr>
          <w:p/>
        </w:tc>
        <w:tc>
          <w:tcPr>
            <w:tcW w:type="dxa" w:w="415"/>
          </w:tcPr>
          <w:p>
            <w:pPr>
              <w:pStyle w:val="null3"/>
            </w:pPr>
            <w:r>
              <w:rPr/>
              <w:t>13</w:t>
            </w:r>
          </w:p>
        </w:tc>
        <w:tc>
          <w:tcPr>
            <w:tcW w:type="dxa" w:w="5814"/>
          </w:tcPr>
          <w:p>
            <w:pPr>
              <w:pStyle w:val="null3"/>
            </w:pPr>
            <w:r>
              <w:rPr/>
              <w:t>4．刀头种类多，具有粗环、细环、针状和杆状等多种治疗刀头可供选择。其中杆状：针状刀头至少满足270mm、330mm、570mm三种长度。</w:t>
            </w:r>
          </w:p>
        </w:tc>
      </w:tr>
      <w:tr>
        <w:tc>
          <w:tcPr>
            <w:tcW w:type="dxa" w:w="2076"/>
          </w:tcPr>
          <w:p/>
        </w:tc>
        <w:tc>
          <w:tcPr>
            <w:tcW w:type="dxa" w:w="415"/>
          </w:tcPr>
          <w:p>
            <w:pPr>
              <w:pStyle w:val="null3"/>
            </w:pPr>
            <w:r>
              <w:rPr/>
              <w:t>14</w:t>
            </w:r>
          </w:p>
        </w:tc>
        <w:tc>
          <w:tcPr>
            <w:tcW w:type="dxa" w:w="5814"/>
          </w:tcPr>
          <w:p>
            <w:pPr>
              <w:pStyle w:val="null3"/>
            </w:pPr>
            <w:r>
              <w:rPr/>
              <w:t>四、电切镜参数 1、内窥镜：高清，视像角为30°。可高温高压消毒。内窥镜至少提供4mm×302mm 或2.9mm×302mm。</w:t>
            </w:r>
          </w:p>
        </w:tc>
      </w:tr>
      <w:tr>
        <w:tc>
          <w:tcPr>
            <w:tcW w:type="dxa" w:w="2076"/>
          </w:tcPr>
          <w:p/>
        </w:tc>
        <w:tc>
          <w:tcPr>
            <w:tcW w:type="dxa" w:w="415"/>
          </w:tcPr>
          <w:p>
            <w:pPr>
              <w:pStyle w:val="null3"/>
            </w:pPr>
            <w:r>
              <w:rPr/>
              <w:t>15</w:t>
            </w:r>
          </w:p>
        </w:tc>
        <w:tc>
          <w:tcPr>
            <w:tcW w:type="dxa" w:w="5814"/>
          </w:tcPr>
          <w:p>
            <w:pPr>
              <w:pStyle w:val="null3"/>
            </w:pPr>
            <w:r>
              <w:rPr/>
              <w:t>2、具有被动式电切镜工作手件。</w:t>
            </w:r>
          </w:p>
        </w:tc>
      </w:tr>
      <w:tr>
        <w:tc>
          <w:tcPr>
            <w:tcW w:type="dxa" w:w="2076"/>
          </w:tcPr>
          <w:p/>
        </w:tc>
        <w:tc>
          <w:tcPr>
            <w:tcW w:type="dxa" w:w="415"/>
          </w:tcPr>
          <w:p>
            <w:pPr>
              <w:pStyle w:val="null3"/>
            </w:pPr>
            <w:r>
              <w:rPr/>
              <w:t>16</w:t>
            </w:r>
          </w:p>
        </w:tc>
        <w:tc>
          <w:tcPr>
            <w:tcW w:type="dxa" w:w="5814"/>
          </w:tcPr>
          <w:p>
            <w:pPr>
              <w:pStyle w:val="null3"/>
            </w:pPr>
            <w:r>
              <w:rPr/>
              <w:t>3、工作外鞘为26Fr（允差±1Fr）。</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4、工作内鞘为24Fr（允差±1Fr），可360°旋转。需配备内鞘进水接头。</w:t>
            </w:r>
          </w:p>
        </w:tc>
      </w:tr>
      <w:tr>
        <w:tc>
          <w:tcPr>
            <w:tcW w:type="dxa" w:w="2076"/>
          </w:tcPr>
          <w:p/>
        </w:tc>
        <w:tc>
          <w:tcPr>
            <w:tcW w:type="dxa" w:w="415"/>
          </w:tcPr>
          <w:p>
            <w:pPr>
              <w:pStyle w:val="null3"/>
            </w:pPr>
            <w:r>
              <w:rPr/>
              <w:t>18</w:t>
            </w:r>
          </w:p>
        </w:tc>
        <w:tc>
          <w:tcPr>
            <w:tcW w:type="dxa" w:w="5814"/>
          </w:tcPr>
          <w:p>
            <w:pPr>
              <w:pStyle w:val="null3"/>
            </w:pPr>
            <w:r>
              <w:rPr/>
              <w:t>七、电源参数：220V/50HZ.</w:t>
            </w:r>
          </w:p>
        </w:tc>
      </w:tr>
      <w:tr>
        <w:tc>
          <w:tcPr>
            <w:tcW w:type="dxa" w:w="2076"/>
          </w:tcPr>
          <w:p/>
        </w:tc>
        <w:tc>
          <w:tcPr>
            <w:tcW w:type="dxa" w:w="415"/>
          </w:tcPr>
          <w:p>
            <w:pPr>
              <w:pStyle w:val="null3"/>
            </w:pPr>
            <w:r>
              <w:rPr/>
              <w:t>19</w:t>
            </w:r>
          </w:p>
        </w:tc>
        <w:tc>
          <w:tcPr>
            <w:tcW w:type="dxa" w:w="5814"/>
          </w:tcPr>
          <w:p>
            <w:pPr>
              <w:pStyle w:val="null3"/>
            </w:pPr>
            <w:r>
              <w:rPr/>
              <w:t>八、配置清单：（不低于以下配置）</w:t>
            </w:r>
          </w:p>
          <w:tbl>
            <w:tblPr>
              <w:tblBorders>
                <w:top w:val="none" w:color="000000" w:sz="4"/>
                <w:left w:val="none" w:color="000000" w:sz="4"/>
                <w:bottom w:val="none" w:color="000000" w:sz="4"/>
                <w:right w:val="none" w:color="000000" w:sz="4"/>
                <w:insideH w:val="none"/>
                <w:insideV w:val="none"/>
              </w:tblBorders>
            </w:tblPr>
            <w:tblGrid>
              <w:gridCol w:w="557"/>
              <w:gridCol w:w="3550"/>
              <w:gridCol w:w="1635"/>
              <w:gridCol w:w="617"/>
              <w:gridCol w:w="617"/>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规格尺寸</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等离子电切系统</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电切环</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光学内窥镜</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被动式操作器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被动式</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工作内鞘</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24Fr</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工作外鞘</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26Fr</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闭孔器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冲洗器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双功能脚踏控制板</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防水</w:t>
                  </w:r>
                  <w:r>
                    <w:rPr>
                      <w:sz w:val="20"/>
                    </w:rPr>
                    <w:t>IP×8级</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采购包3（眼科光学相干断层扫描仪）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户名：新丰县人民医院</w:t>
            </w:r>
          </w:p>
          <w:p>
            <w:pPr>
              <w:pStyle w:val="null3"/>
            </w:pPr>
            <w:r>
              <w:rPr/>
              <w:t>开户行：/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眼科光学相干断层扫描仪整机全保不少于2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眼科光学相干断层扫描仪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眼科光学相干断层扫描仪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★所投产品总体要求：</w:t>
            </w:r>
            <w:r>
              <w:rPr>
                <w:sz w:val="20"/>
                <w:color w:val="000000"/>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sz w:val="20"/>
              </w:rPr>
              <w:t>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sz w:val="20"/>
              </w:rPr>
              <w:t>一、性能指标</w:t>
            </w:r>
          </w:p>
          <w:p>
            <w:pPr>
              <w:pStyle w:val="null3"/>
            </w:pPr>
            <w:r>
              <w:rPr>
                <w:sz w:val="20"/>
              </w:rPr>
              <w:t>1.信号类型：眼底组织的光散射＋频域成像＋算法。</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2.▲扫描速率：≥20000 scan/sec。</w:t>
            </w:r>
          </w:p>
        </w:tc>
      </w:tr>
      <w:tr>
        <w:tc>
          <w:tcPr>
            <w:tcW w:type="dxa" w:w="2076"/>
          </w:tcPr>
          <w:p/>
        </w:tc>
        <w:tc>
          <w:tcPr>
            <w:tcW w:type="dxa" w:w="415"/>
          </w:tcPr>
          <w:p>
            <w:pPr>
              <w:pStyle w:val="null3"/>
            </w:pPr>
            <w:r>
              <w:rPr/>
              <w:t>4</w:t>
            </w:r>
          </w:p>
        </w:tc>
        <w:tc>
          <w:tcPr>
            <w:tcW w:type="dxa" w:w="5814"/>
          </w:tcPr>
          <w:p>
            <w:pPr>
              <w:pStyle w:val="null3"/>
            </w:pPr>
            <w:r>
              <w:rPr>
                <w:sz w:val="20"/>
              </w:rPr>
              <w:t>3.扫描范围：水平方向（沿双眼连线方向）不小于 12mm，竖直方向不小于 9mm。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4.▲扫描深度：≥2.3mm。</w:t>
            </w:r>
          </w:p>
        </w:tc>
      </w:tr>
      <w:tr>
        <w:tc>
          <w:tcPr>
            <w:tcW w:type="dxa" w:w="2076"/>
          </w:tcPr>
          <w:p/>
        </w:tc>
        <w:tc>
          <w:tcPr>
            <w:tcW w:type="dxa" w:w="415"/>
          </w:tcPr>
          <w:p>
            <w:pPr>
              <w:pStyle w:val="null3"/>
            </w:pPr>
            <w:r>
              <w:rPr/>
              <w:t>6</w:t>
            </w:r>
          </w:p>
        </w:tc>
        <w:tc>
          <w:tcPr>
            <w:tcW w:type="dxa" w:w="5814"/>
          </w:tcPr>
          <w:p>
            <w:pPr>
              <w:pStyle w:val="null3"/>
            </w:pPr>
            <w:r>
              <w:rPr>
                <w:sz w:val="20"/>
              </w:rPr>
              <w:t>5.扫描分辨率（组织中） ：</w:t>
            </w:r>
          </w:p>
          <w:p>
            <w:pPr>
              <w:pStyle w:val="null3"/>
            </w:pPr>
            <w:r>
              <w:rPr>
                <w:sz w:val="20"/>
              </w:rPr>
              <w:t>纵向分辨率：</w:t>
            </w:r>
            <w:r>
              <w:rPr>
                <w:sz w:val="20"/>
              </w:rPr>
              <w:t>≤5μm；</w:t>
            </w:r>
          </w:p>
          <w:p>
            <w:pPr>
              <w:pStyle w:val="null3"/>
            </w:pPr>
            <w:r>
              <w:rPr>
                <w:sz w:val="20"/>
              </w:rPr>
              <w:t>横向分辨率：</w:t>
            </w:r>
            <w:r>
              <w:rPr>
                <w:sz w:val="20"/>
              </w:rPr>
              <w:t>≤20μm。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6.▲屈光调节范围：-20D至+25D。</w:t>
            </w:r>
          </w:p>
        </w:tc>
      </w:tr>
      <w:tr>
        <w:tc>
          <w:tcPr>
            <w:tcW w:type="dxa" w:w="2076"/>
          </w:tcPr>
          <w:p/>
        </w:tc>
        <w:tc>
          <w:tcPr>
            <w:tcW w:type="dxa" w:w="415"/>
          </w:tcPr>
          <w:p>
            <w:pPr>
              <w:pStyle w:val="null3"/>
            </w:pPr>
            <w:r>
              <w:rPr/>
              <w:t>8</w:t>
            </w:r>
          </w:p>
        </w:tc>
        <w:tc>
          <w:tcPr>
            <w:tcW w:type="dxa" w:w="5814"/>
          </w:tcPr>
          <w:p>
            <w:pPr>
              <w:pStyle w:val="null3"/>
            </w:pPr>
            <w:r>
              <w:rPr>
                <w:sz w:val="20"/>
              </w:rPr>
              <w:t>7.扫描视场角：≥45°。</w:t>
            </w:r>
          </w:p>
        </w:tc>
      </w:tr>
      <w:tr>
        <w:tc>
          <w:tcPr>
            <w:tcW w:type="dxa" w:w="2076"/>
          </w:tcPr>
          <w:p/>
        </w:tc>
        <w:tc>
          <w:tcPr>
            <w:tcW w:type="dxa" w:w="415"/>
          </w:tcPr>
          <w:p>
            <w:pPr>
              <w:pStyle w:val="null3"/>
            </w:pPr>
            <w:r>
              <w:rPr/>
              <w:t>9</w:t>
            </w:r>
          </w:p>
        </w:tc>
        <w:tc>
          <w:tcPr>
            <w:tcW w:type="dxa" w:w="5814"/>
          </w:tcPr>
          <w:p>
            <w:pPr>
              <w:pStyle w:val="null3"/>
            </w:pPr>
            <w:r>
              <w:rPr>
                <w:sz w:val="20"/>
              </w:rPr>
              <w:t>8.OCT光源波长：≥840nm。</w:t>
            </w:r>
          </w:p>
        </w:tc>
      </w:tr>
      <w:tr>
        <w:tc>
          <w:tcPr>
            <w:tcW w:type="dxa" w:w="2076"/>
          </w:tcPr>
          <w:p/>
        </w:tc>
        <w:tc>
          <w:tcPr>
            <w:tcW w:type="dxa" w:w="415"/>
          </w:tcPr>
          <w:p>
            <w:pPr>
              <w:pStyle w:val="null3"/>
            </w:pPr>
            <w:r>
              <w:rPr/>
              <w:t>10</w:t>
            </w:r>
          </w:p>
        </w:tc>
        <w:tc>
          <w:tcPr>
            <w:tcW w:type="dxa" w:w="5814"/>
          </w:tcPr>
          <w:p>
            <w:pPr>
              <w:pStyle w:val="null3"/>
            </w:pPr>
            <w:r>
              <w:rPr>
                <w:sz w:val="20"/>
              </w:rPr>
              <w:t>9.角膜处光功率：≤750μW。</w:t>
            </w:r>
          </w:p>
        </w:tc>
      </w:tr>
      <w:tr>
        <w:tc>
          <w:tcPr>
            <w:tcW w:type="dxa" w:w="2076"/>
          </w:tcPr>
          <w:p/>
        </w:tc>
        <w:tc>
          <w:tcPr>
            <w:tcW w:type="dxa" w:w="415"/>
          </w:tcPr>
          <w:p>
            <w:pPr>
              <w:pStyle w:val="null3"/>
            </w:pPr>
            <w:r>
              <w:rPr/>
              <w:t>11</w:t>
            </w:r>
          </w:p>
        </w:tc>
        <w:tc>
          <w:tcPr>
            <w:tcW w:type="dxa" w:w="5814"/>
          </w:tcPr>
          <w:p>
            <w:pPr>
              <w:pStyle w:val="null3"/>
            </w:pPr>
            <w:r>
              <w:rPr>
                <w:sz w:val="20"/>
              </w:rPr>
              <w:t>10.临床应用：黄斑、视盘、视网膜、脉络膜的断层成像，</w:t>
            </w:r>
            <w:r>
              <w:rPr>
                <w:sz w:val="20"/>
              </w:rPr>
              <w:t>可</w:t>
            </w:r>
            <w:r>
              <w:rPr>
                <w:sz w:val="20"/>
              </w:rPr>
              <w:t>用于眼底疾病和青光眼的诊断和分析。</w:t>
            </w:r>
          </w:p>
        </w:tc>
      </w:tr>
      <w:tr>
        <w:tc>
          <w:tcPr>
            <w:tcW w:type="dxa" w:w="2076"/>
          </w:tcPr>
          <w:p/>
        </w:tc>
        <w:tc>
          <w:tcPr>
            <w:tcW w:type="dxa" w:w="415"/>
          </w:tcPr>
          <w:p>
            <w:pPr>
              <w:pStyle w:val="null3"/>
            </w:pPr>
            <w:r>
              <w:rPr/>
              <w:t>12</w:t>
            </w:r>
          </w:p>
        </w:tc>
        <w:tc>
          <w:tcPr>
            <w:tcW w:type="dxa" w:w="5814"/>
          </w:tcPr>
          <w:p>
            <w:pPr>
              <w:pStyle w:val="null3"/>
            </w:pPr>
            <w:r>
              <w:rPr>
                <w:sz w:val="20"/>
              </w:rPr>
              <w:t>11.眼后节扫描方式：可对黄斑、视盘及区域大视野扫描，具有高清单线扫描、高清放射六线扫描、大视野区域扫描等多种扫描方式。大视野区域</w:t>
            </w:r>
            <w:r>
              <w:rPr>
                <w:sz w:val="20"/>
              </w:rPr>
              <w:t>不少于</w:t>
            </w:r>
            <w:r>
              <w:rPr>
                <w:sz w:val="20"/>
              </w:rPr>
              <w:t>12mm×9mm，黄斑区域</w:t>
            </w:r>
            <w:r>
              <w:rPr>
                <w:sz w:val="20"/>
              </w:rPr>
              <w:t>不少于</w:t>
            </w:r>
            <w:r>
              <w:rPr>
                <w:sz w:val="20"/>
              </w:rPr>
              <w:t>6mm×6mm，视盘区域</w:t>
            </w:r>
            <w:r>
              <w:rPr>
                <w:sz w:val="20"/>
              </w:rPr>
              <w:t>不少于</w:t>
            </w:r>
            <w:r>
              <w:rPr>
                <w:sz w:val="20"/>
              </w:rPr>
              <w:t>6mm×6mm。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0"/>
              </w:rPr>
              <w:t>二、软件分析功能</w:t>
            </w:r>
          </w:p>
          <w:p>
            <w:pPr>
              <w:pStyle w:val="null3"/>
            </w:pPr>
            <w:r>
              <w:rPr>
                <w:sz w:val="20"/>
              </w:rPr>
              <w:t>1.▲支持与眼科</w:t>
            </w:r>
            <w:r>
              <w:rPr>
                <w:sz w:val="20"/>
              </w:rPr>
              <w:t>人工智能</w:t>
            </w:r>
            <w:r>
              <w:rPr>
                <w:sz w:val="20"/>
              </w:rPr>
              <w:t>影像存储处理与分析系统配套使用，可对</w:t>
            </w:r>
            <w:r>
              <w:rPr>
                <w:sz w:val="20"/>
              </w:rPr>
              <w:t>至少</w:t>
            </w:r>
            <w:r>
              <w:rPr>
                <w:sz w:val="20"/>
              </w:rPr>
              <w:t>21种主要眼科疾病进行辅助筛查，对病灶区域精准识别、分割和自动标识，精准量化分析。</w:t>
            </w:r>
          </w:p>
        </w:tc>
      </w:tr>
      <w:tr>
        <w:tc>
          <w:tcPr>
            <w:tcW w:type="dxa" w:w="2076"/>
          </w:tcPr>
          <w:p/>
        </w:tc>
        <w:tc>
          <w:tcPr>
            <w:tcW w:type="dxa" w:w="415"/>
          </w:tcPr>
          <w:p>
            <w:pPr>
              <w:pStyle w:val="null3"/>
            </w:pPr>
            <w:r>
              <w:rPr/>
              <w:t>14</w:t>
            </w:r>
          </w:p>
        </w:tc>
        <w:tc>
          <w:tcPr>
            <w:tcW w:type="dxa" w:w="5814"/>
          </w:tcPr>
          <w:p>
            <w:pPr>
              <w:pStyle w:val="null3"/>
            </w:pPr>
            <w:r>
              <w:rPr>
                <w:sz w:val="20"/>
              </w:rPr>
              <w:t>2.黄斑分析功能：黄斑中心凹自动定位，并进行视网膜平均厚度、视网膜总体积、RNFL厚度、ILM-RPE厚度地形图等分析。</w:t>
            </w:r>
          </w:p>
        </w:tc>
      </w:tr>
      <w:tr>
        <w:tc>
          <w:tcPr>
            <w:tcW w:type="dxa" w:w="2076"/>
          </w:tcPr>
          <w:p/>
        </w:tc>
        <w:tc>
          <w:tcPr>
            <w:tcW w:type="dxa" w:w="415"/>
          </w:tcPr>
          <w:p>
            <w:pPr>
              <w:pStyle w:val="null3"/>
            </w:pPr>
            <w:r>
              <w:rPr/>
              <w:t>15</w:t>
            </w:r>
          </w:p>
        </w:tc>
        <w:tc>
          <w:tcPr>
            <w:tcW w:type="dxa" w:w="5814"/>
          </w:tcPr>
          <w:p>
            <w:pPr>
              <w:pStyle w:val="null3"/>
            </w:pPr>
            <w:r>
              <w:rPr>
                <w:sz w:val="20"/>
              </w:rPr>
              <w:t>3.视盘分析功能：扫描视盘区域后，自动定位视盘中心位置并进行视杯盘综合测量分析。</w:t>
            </w:r>
          </w:p>
        </w:tc>
      </w:tr>
      <w:tr>
        <w:tc>
          <w:tcPr>
            <w:tcW w:type="dxa" w:w="2076"/>
          </w:tcPr>
          <w:p/>
        </w:tc>
        <w:tc>
          <w:tcPr>
            <w:tcW w:type="dxa" w:w="415"/>
          </w:tcPr>
          <w:p>
            <w:pPr>
              <w:pStyle w:val="null3"/>
            </w:pPr>
            <w:r>
              <w:rPr/>
              <w:t>16</w:t>
            </w:r>
          </w:p>
        </w:tc>
        <w:tc>
          <w:tcPr>
            <w:tcW w:type="dxa" w:w="5814"/>
          </w:tcPr>
          <w:p>
            <w:pPr>
              <w:pStyle w:val="null3"/>
            </w:pPr>
            <w:r>
              <w:rPr>
                <w:sz w:val="20"/>
              </w:rPr>
              <w:t>4.青光眼分析功能：杯盘面积分析；杯盘比分析；水平杯盘比分析；垂直杯盘比分析；RNFL环扫厚度图；RNFL象限图；RNFL厚度图。</w:t>
            </w:r>
          </w:p>
        </w:tc>
      </w:tr>
      <w:tr>
        <w:tc>
          <w:tcPr>
            <w:tcW w:type="dxa" w:w="2076"/>
          </w:tcPr>
          <w:p/>
        </w:tc>
        <w:tc>
          <w:tcPr>
            <w:tcW w:type="dxa" w:w="415"/>
          </w:tcPr>
          <w:p>
            <w:pPr>
              <w:pStyle w:val="null3"/>
            </w:pPr>
            <w:r>
              <w:rPr/>
              <w:t>17</w:t>
            </w:r>
          </w:p>
        </w:tc>
        <w:tc>
          <w:tcPr>
            <w:tcW w:type="dxa" w:w="5814"/>
          </w:tcPr>
          <w:p>
            <w:pPr>
              <w:pStyle w:val="null3"/>
            </w:pPr>
            <w:r>
              <w:rPr>
                <w:sz w:val="20"/>
              </w:rPr>
              <w:t>5.具备脉络膜增强扫描功能，自动进行脉络膜分层和厚度分析。</w:t>
            </w:r>
          </w:p>
        </w:tc>
      </w:tr>
      <w:tr>
        <w:tc>
          <w:tcPr>
            <w:tcW w:type="dxa" w:w="2076"/>
          </w:tcPr>
          <w:p/>
        </w:tc>
        <w:tc>
          <w:tcPr>
            <w:tcW w:type="dxa" w:w="415"/>
          </w:tcPr>
          <w:p>
            <w:pPr>
              <w:pStyle w:val="null3"/>
            </w:pPr>
            <w:r>
              <w:rPr/>
              <w:t>18</w:t>
            </w:r>
          </w:p>
        </w:tc>
        <w:tc>
          <w:tcPr>
            <w:tcW w:type="dxa" w:w="5814"/>
          </w:tcPr>
          <w:p>
            <w:pPr>
              <w:pStyle w:val="null3"/>
            </w:pPr>
            <w:r>
              <w:rPr>
                <w:sz w:val="20"/>
              </w:rPr>
              <w:t>6.数据符合DICOM标准。</w:t>
            </w:r>
          </w:p>
        </w:tc>
      </w:tr>
      <w:tr>
        <w:tc>
          <w:tcPr>
            <w:tcW w:type="dxa" w:w="2076"/>
          </w:tcPr>
          <w:p/>
        </w:tc>
        <w:tc>
          <w:tcPr>
            <w:tcW w:type="dxa" w:w="415"/>
          </w:tcPr>
          <w:p>
            <w:pPr>
              <w:pStyle w:val="null3"/>
            </w:pPr>
            <w:r>
              <w:rPr/>
              <w:t>19</w:t>
            </w:r>
          </w:p>
        </w:tc>
        <w:tc>
          <w:tcPr>
            <w:tcW w:type="dxa" w:w="5814"/>
          </w:tcPr>
          <w:p>
            <w:pPr>
              <w:pStyle w:val="null3"/>
            </w:pPr>
            <w:r>
              <w:rPr>
                <w:sz w:val="20"/>
              </w:rPr>
              <w:t>三、图像显示方式</w:t>
            </w:r>
          </w:p>
          <w:p>
            <w:pPr>
              <w:pStyle w:val="null3"/>
            </w:pPr>
            <w:r>
              <w:rPr>
                <w:sz w:val="20"/>
              </w:rPr>
              <w:t>1.OCT图像色彩：彩色、灰度，可自定义对比度和亮度。</w:t>
            </w:r>
          </w:p>
        </w:tc>
      </w:tr>
      <w:tr>
        <w:tc>
          <w:tcPr>
            <w:tcW w:type="dxa" w:w="2076"/>
          </w:tcPr>
          <w:p/>
        </w:tc>
        <w:tc>
          <w:tcPr>
            <w:tcW w:type="dxa" w:w="415"/>
          </w:tcPr>
          <w:p>
            <w:pPr>
              <w:pStyle w:val="null3"/>
            </w:pPr>
            <w:r>
              <w:rPr/>
              <w:t>20</w:t>
            </w:r>
          </w:p>
        </w:tc>
        <w:tc>
          <w:tcPr>
            <w:tcW w:type="dxa" w:w="5814"/>
          </w:tcPr>
          <w:p>
            <w:pPr>
              <w:pStyle w:val="null3"/>
            </w:pPr>
            <w:r>
              <w:rPr>
                <w:sz w:val="20"/>
              </w:rPr>
              <w:t>2.OCT图像与眼底部位对应：扫描范围内OCT图、眼底图有坐标线定位。</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0"/>
              </w:rPr>
              <w:t>四、仪器操作性</w:t>
            </w:r>
          </w:p>
          <w:p>
            <w:pPr>
              <w:pStyle w:val="null3"/>
            </w:pPr>
            <w:r>
              <w:rPr>
                <w:sz w:val="20"/>
              </w:rPr>
              <w:t>1.▲支持全自动检查功能：自动瞳孔定位、自动眼底对焦、自动图像扫描，操作简单方便，可快速获得所需图像。</w:t>
            </w:r>
          </w:p>
        </w:tc>
      </w:tr>
      <w:tr>
        <w:tc>
          <w:tcPr>
            <w:tcW w:type="dxa" w:w="2076"/>
          </w:tcPr>
          <w:p/>
        </w:tc>
        <w:tc>
          <w:tcPr>
            <w:tcW w:type="dxa" w:w="415"/>
          </w:tcPr>
          <w:p>
            <w:pPr>
              <w:pStyle w:val="null3"/>
            </w:pPr>
            <w:r>
              <w:rPr/>
              <w:t>22</w:t>
            </w:r>
          </w:p>
        </w:tc>
        <w:tc>
          <w:tcPr>
            <w:tcW w:type="dxa" w:w="5814"/>
          </w:tcPr>
          <w:p>
            <w:pPr>
              <w:pStyle w:val="null3"/>
            </w:pPr>
            <w:r>
              <w:rPr>
                <w:sz w:val="20"/>
              </w:rPr>
              <w:t>2.完善的病例数据管理功能，智能化分析报告生成模块，能够快速方便地进行数据查询和备份恢复操作。</w:t>
            </w:r>
          </w:p>
        </w:tc>
      </w:tr>
      <w:tr>
        <w:tc>
          <w:tcPr>
            <w:tcW w:type="dxa" w:w="2076"/>
          </w:tcPr>
          <w:p/>
        </w:tc>
        <w:tc>
          <w:tcPr>
            <w:tcW w:type="dxa" w:w="415"/>
          </w:tcPr>
          <w:p>
            <w:pPr>
              <w:pStyle w:val="null3"/>
            </w:pPr>
            <w:r>
              <w:rPr/>
              <w:t>23</w:t>
            </w:r>
          </w:p>
        </w:tc>
        <w:tc>
          <w:tcPr>
            <w:tcW w:type="dxa" w:w="5814"/>
          </w:tcPr>
          <w:p>
            <w:pPr>
              <w:pStyle w:val="null3"/>
            </w:pPr>
            <w:r>
              <w:rPr>
                <w:sz w:val="20"/>
              </w:rPr>
              <w:t>3.用户建档：支持批量导入患者信息，检查完成自动为用户建立眼健康档案。</w:t>
            </w:r>
          </w:p>
        </w:tc>
      </w:tr>
      <w:tr>
        <w:tc>
          <w:tcPr>
            <w:tcW w:type="dxa" w:w="2076"/>
          </w:tcPr>
          <w:p/>
        </w:tc>
        <w:tc>
          <w:tcPr>
            <w:tcW w:type="dxa" w:w="415"/>
          </w:tcPr>
          <w:p>
            <w:pPr>
              <w:pStyle w:val="null3"/>
            </w:pPr>
            <w:r>
              <w:rPr/>
              <w:t>24</w:t>
            </w:r>
          </w:p>
        </w:tc>
        <w:tc>
          <w:tcPr>
            <w:tcW w:type="dxa" w:w="5814"/>
          </w:tcPr>
          <w:p>
            <w:pPr>
              <w:pStyle w:val="null3"/>
            </w:pPr>
            <w:r>
              <w:rPr>
                <w:sz w:val="20"/>
              </w:rPr>
              <w:t>4.检查过程中采用全自动语音提示。</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sz w:val="20"/>
              </w:rPr>
              <w:t>5.▲报告查看：可通过电脑、手机、平板等多种终端查看检查报告。</w:t>
            </w:r>
          </w:p>
        </w:tc>
      </w:tr>
      <w:tr>
        <w:tc>
          <w:tcPr>
            <w:tcW w:type="dxa" w:w="2076"/>
          </w:tcPr>
          <w:p/>
        </w:tc>
        <w:tc>
          <w:tcPr>
            <w:tcW w:type="dxa" w:w="415"/>
          </w:tcPr>
          <w:p>
            <w:pPr>
              <w:pStyle w:val="null3"/>
            </w:pPr>
            <w:r>
              <w:rPr/>
              <w:t>26</w:t>
            </w:r>
          </w:p>
        </w:tc>
        <w:tc>
          <w:tcPr>
            <w:tcW w:type="dxa" w:w="5814"/>
          </w:tcPr>
          <w:p>
            <w:pPr>
              <w:pStyle w:val="null3"/>
            </w:pPr>
            <w:r>
              <w:rPr>
                <w:sz w:val="20"/>
              </w:rPr>
              <w:t>五、电脑和</w:t>
            </w:r>
            <w:r>
              <w:rPr/>
              <w:t>图文输出一体机系统</w:t>
            </w:r>
          </w:p>
          <w:p>
            <w:pPr>
              <w:pStyle w:val="null3"/>
            </w:pPr>
            <w:r>
              <w:rPr>
                <w:sz w:val="20"/>
              </w:rPr>
              <w:t>1.</w:t>
            </w:r>
            <w:r>
              <w:rPr>
                <w:sz w:val="20"/>
              </w:rPr>
              <w:t>工作站</w:t>
            </w:r>
            <w:r>
              <w:rPr>
                <w:sz w:val="20"/>
              </w:rPr>
              <w:t>配置：</w:t>
            </w:r>
            <w:r>
              <w:rPr>
                <w:sz w:val="20"/>
              </w:rPr>
              <w:t xml:space="preserve">CPU:主频≥2.70GHz；双硬盘：≥256GB SSD+1TB </w:t>
            </w:r>
            <w:r>
              <w:rPr>
                <w:sz w:val="20"/>
                <w:color w:val="333333"/>
                <w:shd w:fill="FFFFFF" w:val="clear"/>
              </w:rPr>
              <w:t>机械硬盘</w:t>
            </w:r>
            <w:r>
              <w:rPr>
                <w:sz w:val="20"/>
              </w:rPr>
              <w:t>；内存：</w:t>
            </w:r>
            <w:r>
              <w:rPr>
                <w:sz w:val="20"/>
              </w:rPr>
              <w:t>≥16G；</w:t>
            </w:r>
            <w:r>
              <w:rPr>
                <w:sz w:val="20"/>
              </w:rPr>
              <w:t>监视</w:t>
            </w:r>
            <w:r>
              <w:rPr>
                <w:sz w:val="20"/>
              </w:rPr>
              <w:t>器：</w:t>
            </w:r>
            <w:r>
              <w:rPr>
                <w:sz w:val="20"/>
              </w:rPr>
              <w:t>≥23.8英寸；显卡：显存≥12G。</w:t>
            </w:r>
          </w:p>
        </w:tc>
      </w:tr>
      <w:tr>
        <w:tc>
          <w:tcPr>
            <w:tcW w:type="dxa" w:w="2076"/>
          </w:tcPr>
          <w:p/>
        </w:tc>
        <w:tc>
          <w:tcPr>
            <w:tcW w:type="dxa" w:w="415"/>
          </w:tcPr>
          <w:p>
            <w:pPr>
              <w:pStyle w:val="null3"/>
            </w:pPr>
            <w:r>
              <w:rPr/>
              <w:t>27</w:t>
            </w:r>
          </w:p>
        </w:tc>
        <w:tc>
          <w:tcPr>
            <w:tcW w:type="dxa" w:w="5814"/>
          </w:tcPr>
          <w:p>
            <w:pPr>
              <w:pStyle w:val="null3"/>
            </w:pPr>
            <w:r>
              <w:rPr>
                <w:sz w:val="20"/>
              </w:rPr>
              <w:t>2.操作系统: Windows11 64位或以上操作系统。</w:t>
            </w:r>
          </w:p>
        </w:tc>
      </w:tr>
      <w:tr>
        <w:tc>
          <w:tcPr>
            <w:tcW w:type="dxa" w:w="2076"/>
          </w:tcPr>
          <w:p/>
        </w:tc>
        <w:tc>
          <w:tcPr>
            <w:tcW w:type="dxa" w:w="415"/>
          </w:tcPr>
          <w:p>
            <w:pPr>
              <w:pStyle w:val="null3"/>
            </w:pPr>
            <w:r>
              <w:rPr/>
              <w:t>28</w:t>
            </w:r>
          </w:p>
        </w:tc>
        <w:tc>
          <w:tcPr>
            <w:tcW w:type="dxa" w:w="5814"/>
          </w:tcPr>
          <w:p>
            <w:pPr>
              <w:pStyle w:val="null3"/>
            </w:pPr>
            <w:r>
              <w:rPr>
                <w:sz w:val="20"/>
              </w:rPr>
              <w:t>3.</w:t>
            </w:r>
            <w:r>
              <w:rPr>
                <w:sz w:val="21"/>
              </w:rPr>
              <w:t>图文输出一体机系统</w:t>
            </w:r>
            <w:r>
              <w:rPr>
                <w:sz w:val="20"/>
              </w:rPr>
              <w:t>：彩色标准</w:t>
            </w:r>
            <w:r>
              <w:rPr>
                <w:sz w:val="21"/>
              </w:rPr>
              <w:t>图文输出一体机系统</w:t>
            </w:r>
            <w:r>
              <w:rPr>
                <w:sz w:val="20"/>
              </w:rPr>
              <w:t>。</w:t>
            </w:r>
          </w:p>
        </w:tc>
      </w:tr>
      <w:tr>
        <w:tc>
          <w:tcPr>
            <w:tcW w:type="dxa" w:w="2076"/>
          </w:tcPr>
          <w:p/>
        </w:tc>
        <w:tc>
          <w:tcPr>
            <w:tcW w:type="dxa" w:w="415"/>
          </w:tcPr>
          <w:p>
            <w:pPr>
              <w:pStyle w:val="null3"/>
            </w:pPr>
            <w:r>
              <w:rPr/>
              <w:t>29</w:t>
            </w:r>
          </w:p>
        </w:tc>
        <w:tc>
          <w:tcPr>
            <w:tcW w:type="dxa" w:w="5814"/>
          </w:tcPr>
          <w:p>
            <w:pPr>
              <w:pStyle w:val="null3"/>
            </w:pPr>
            <w:r>
              <w:rPr>
                <w:sz w:val="20"/>
              </w:rPr>
              <w:t>4.支持网络功能，</w:t>
            </w:r>
            <w:r>
              <w:rPr>
                <w:sz w:val="20"/>
              </w:rPr>
              <w:t>至少包括</w:t>
            </w:r>
            <w:r>
              <w:rPr>
                <w:sz w:val="20"/>
              </w:rPr>
              <w:t>有</w:t>
            </w:r>
            <w:r>
              <w:rPr>
                <w:sz w:val="20"/>
              </w:rPr>
              <w:t>RJ45网络接口。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新丰县人民医院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采购包1(调Q开关等设备)：综合评分法,是指投标文件满足招标文件全部实质性要求，且按照评审因素的量化指标评审得分最高的投标人为中标候选人的评标方法。（最低报价不是中标的唯一依据。）</w:t>
      </w:r>
    </w:p>
    <w:p>
      <w:pPr>
        <w:pStyle w:val="null3"/>
      </w:pPr>
      <w:r>
        <w:rPr/>
        <w:t>采购包2(钬激光机等设备)：综合评分法,是指投标文件满足招标文件全部实质性要求，且按照评审因素的量化指标评审得分最高的投标人为中标候选人的评标方法。（最低报价不是中标的唯一依据。）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采购包3(眼科光学相干断层扫描仪)：综合评分法,是指投标文件满足招标文件全部实质性要求，且按照评审因素的量化指标评审得分最高的投标人为中标候选人的评标方法。（最低报价不是中标的唯一依据。）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采购包2（钬激光机等设备）：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pPr>
      <w:r>
        <w:rPr/>
        <w:t>采购包2（钬激光机等设备）：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ind w:firstLine="480"/>
      </w:pPr>
      <w:r>
        <w:rPr/>
        <w:t>表二符合性审查表：</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本采购包采购本国产品</w:t>
            </w:r>
          </w:p>
        </w:tc>
      </w:tr>
    </w:tbl>
    <w:p>
      <w:pPr>
        <w:pStyle w:val="null3"/>
      </w:pPr>
      <w:r>
        <w:rPr/>
        <w:t>采购包2（钬激光机等设备）：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本采购包采购本国产品</w:t>
            </w:r>
          </w:p>
        </w:tc>
      </w:tr>
    </w:tbl>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本采购包采购本国产品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采购包1(调Q开关等设备):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(25.5分)</w:t>
            </w:r>
          </w:p>
        </w:tc>
        <w:tc>
          <w:tcPr>
            <w:tcW w:type="dxa" w:w="5076"/>
          </w:tcPr>
          <w:p>
            <w:pPr>
              <w:pStyle w:val="null3"/>
              <w:jc w:val="left"/>
            </w:pPr>
            <w:r>
              <w:rPr/>
              <w:t>所投产品技术参数全部满足用户需求书中带▲号的重要技术参数（共17项），得25.5分；每出现一处▲号负偏离，扣1.5分。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(15.0分)</w:t>
            </w:r>
          </w:p>
        </w:tc>
        <w:tc>
          <w:tcPr>
            <w:tcW w:type="dxa" w:w="5076"/>
          </w:tcPr>
          <w:p>
            <w:pPr>
              <w:pStyle w:val="null3"/>
              <w:jc w:val="left"/>
            </w:pPr>
            <w:r>
              <w:rPr/>
              <w:t>所投产品技术参数全部满足用户需求书中不带▲号和★号的一般技术参数（共30项），得15分；每出现一处负偏离，扣0.5分。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(7.5分)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1）所投货物配置、选型及性能完全满足用户需求且有相关证明材料证明，供货及时，能有稳定供货渠道的得7.5分； 2）所投货物配置、选型、性能及供货能力基本满足用户需求，但存在不足的得4分；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3）技术方案有偏差或缺漏,设备的选型配置欠合理，可操作性不强，不满足本项目要求，得3分； 4）技术方案不合理、无法操作，或不提供的，得0分。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(1.0分)</w:t>
            </w:r>
          </w:p>
        </w:tc>
        <w:tc>
          <w:tcPr>
            <w:tcW w:type="dxa" w:w="5076"/>
          </w:tcPr>
          <w:p>
            <w:pPr>
              <w:pStyle w:val="null3"/>
              <w:jc w:val="left"/>
            </w:pPr>
            <w:r>
              <w:rPr/>
              <w:t>提供所投所有产品从生产厂家到投标人完整的各级渠道来源合法有效证明文件，得1分，没有提供得0分。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投标人安装调试方案 (5.0分)</w:t>
            </w:r>
          </w:p>
        </w:tc>
        <w:tc>
          <w:tcPr>
            <w:tcW w:type="dxa" w:w="5076"/>
          </w:tcPr>
          <w:p>
            <w:pPr>
              <w:pStyle w:val="null3"/>
              <w:jc w:val="left"/>
            </w:pPr>
            <w:r>
              <w:rPr/>
              <w:t>根据投标人提供的实施方案（方案中应包含设备安装调试等）进行评分： 1）设备安装调试可行性高，方案具体详细，满足项目采购需要的，得5；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2022年至今投标人具有同类设备供货项目业绩，每提供一个业绩得1分，满分为3分。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采购包2(钬激光机等设备):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(16.5分)</w:t>
            </w:r>
          </w:p>
        </w:tc>
        <w:tc>
          <w:tcPr>
            <w:tcW w:type="dxa" w:w="5076"/>
          </w:tcPr>
          <w:p>
            <w:pPr>
              <w:pStyle w:val="null3"/>
              <w:jc w:val="left"/>
            </w:pPr>
            <w:r>
              <w:rPr/>
              <w:t>所投产品技术参数全部满足用户需求书中带▲号的重要技术参数（共11项），得16.5分；每出现一处▲号负偏离，扣1.5分。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(16.5分)</w:t>
            </w:r>
          </w:p>
        </w:tc>
        <w:tc>
          <w:tcPr>
            <w:tcW w:type="dxa" w:w="5076"/>
          </w:tcPr>
          <w:p>
            <w:pPr>
              <w:pStyle w:val="null3"/>
              <w:jc w:val="left"/>
            </w:pPr>
            <w:r>
              <w:rPr/>
              <w:t>所投产品技术参数全部满足用户需求书中不带▲号和★号的一般技术参数（共33项），得16.5分；每出现一处负偏离，扣0.5分。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(11.0分)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1）所投货物配置、选型及性能完全满足用户需求且有相关证明材料证明，供货及时，能有稳定供货渠道的得11分；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1）技术方案全面详实，完全满足或优于本项目要求，设备的选型配置科学合理(安全、稳定、可靠、创新等方面)可操作性强，得10分； 2）技术方案基本满足本项目要求，设备的选型配置合理(安全、稳定、可靠、创新等方面)可操作，得6分； 3）技术方案有偏差或缺漏,设备的选型配置欠合理，可操作性不强，不满足本项目要求，得3分； 4）技术方案不合理、无法操作，或不提供的，得0分。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(2.0分)</w:t>
            </w:r>
          </w:p>
        </w:tc>
        <w:tc>
          <w:tcPr>
            <w:tcW w:type="dxa" w:w="5076"/>
          </w:tcPr>
          <w:p>
            <w:pPr>
              <w:pStyle w:val="null3"/>
              <w:jc w:val="left"/>
            </w:pPr>
            <w:r>
              <w:rPr/>
              <w:t>提供所投所有产品从生产厂家到投标人完整的各级渠道来源合法有效证明文件，得2分，没有提供得0分。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投标人安装调试方案 (5.0分)</w:t>
            </w:r>
          </w:p>
        </w:tc>
        <w:tc>
          <w:tcPr>
            <w:tcW w:type="dxa" w:w="5076"/>
          </w:tcPr>
          <w:p>
            <w:pPr>
              <w:pStyle w:val="null3"/>
              <w:jc w:val="left"/>
            </w:pPr>
            <w:r>
              <w:rPr/>
              <w:t>根据投标人提供的实施方案（方案中应包含设备安装调试等）进行评分： 1）设备安装调试可行性高，方案具体详细，满足项目采购需要的，得5；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2022年至今投标人具有同类设备供货项目业绩，每提供一个业绩得1分，满分为3分。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采购包3(眼科光学相干断层扫描仪):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(24.0分)</w:t>
            </w:r>
          </w:p>
        </w:tc>
        <w:tc>
          <w:tcPr>
            <w:tcW w:type="dxa" w:w="5076"/>
          </w:tcPr>
          <w:p>
            <w:pPr>
              <w:pStyle w:val="null3"/>
              <w:jc w:val="left"/>
            </w:pPr>
            <w:r>
              <w:rPr/>
              <w:t>所投产品技术参数全部满足用户需求书中带▲号的重要技术参数（共6项），得4分；每出现一处▲号负偏离，扣4分。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(11.0分)</w:t>
            </w:r>
          </w:p>
        </w:tc>
        <w:tc>
          <w:tcPr>
            <w:tcW w:type="dxa" w:w="5076"/>
          </w:tcPr>
          <w:p>
            <w:pPr>
              <w:pStyle w:val="null3"/>
              <w:jc w:val="left"/>
            </w:pPr>
            <w:r>
              <w:rPr/>
              <w:t>所投产品技术参数全部满足用户需求书中不带▲号和★号的一般技术参数（共22项），得11分；每出现一处负偏离，扣0.5分。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(9.0分)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1）技术方案全面详实，完全满足或优于本项目要求，设备的选型配置科学合理(安全、稳定、可靠、创新等方面)可操作性强，得9分； 2）技术方案基本满足本项目要求，设备的选型配置合理(安全、稳定、可靠、创新等方面)可操作，得6分； 3）技术方案有偏差或缺漏,设备的选型配置欠合理，可操作性不强，不满足本项目要求，得3分； 4）技术方案不合理、无法操作，或不提供的，得0分。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(2.0分)</w:t>
            </w:r>
          </w:p>
        </w:tc>
        <w:tc>
          <w:tcPr>
            <w:tcW w:type="dxa" w:w="5076"/>
          </w:tcPr>
          <w:p>
            <w:pPr>
              <w:pStyle w:val="null3"/>
              <w:jc w:val="left"/>
            </w:pPr>
            <w:r>
              <w:rPr/>
              <w:t>提供所投所有产品从生产厂家到投标人完整的各级渠道来源合法有效证明文件，得2分，没有提供得0分。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投标人安装调试方案 (5.0分)</w:t>
            </w:r>
          </w:p>
        </w:tc>
        <w:tc>
          <w:tcPr>
            <w:tcW w:type="dxa" w:w="5076"/>
          </w:tcPr>
          <w:p>
            <w:pPr>
              <w:pStyle w:val="null3"/>
              <w:jc w:val="left"/>
            </w:pPr>
            <w:r>
              <w:rPr/>
              <w:t>根据投标人提供的实施方案（方案中应包含设备安装调试等）进行评分： 1）设备安装调试可行性高，方案具体详细，满足项目采购需要的，得5；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2022年至今投标人具有同类设备供货项目业绩，每提供一个业绩得1分，满分为3分。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sz w:val="44"/>
        </w:rPr>
        <w:t>医疗设备采购</w:t>
      </w:r>
      <w:r>
        <w:rPr>
          <w:sz w:val="44"/>
        </w:rPr>
        <w:t>合同</w:t>
      </w:r>
    </w:p>
    <w:p>
      <w:pPr>
        <w:pStyle w:val="null3"/>
        <w:jc w:val="both"/>
      </w:pPr>
      <w:r>
        <w:rPr>
          <w:sz w:val="28"/>
        </w:rPr>
        <w:t>需方</w:t>
      </w:r>
      <w:r>
        <w:rPr>
          <w:sz w:val="28"/>
        </w:rPr>
        <w:t>(甲方):新丰县人民医院</w:t>
      </w:r>
    </w:p>
    <w:p>
      <w:pPr>
        <w:pStyle w:val="null3"/>
        <w:jc w:val="both"/>
      </w:pPr>
      <w:r>
        <w:rPr>
          <w:sz w:val="28"/>
        </w:rPr>
        <w:t>供方</w:t>
      </w:r>
      <w:r>
        <w:rPr>
          <w:sz w:val="28"/>
        </w:rPr>
        <w:t>(乙方):</w:t>
      </w:r>
      <w:r>
        <w:rPr>
          <w:sz w:val="21"/>
        </w:rPr>
        <w:t xml:space="preserve"> </w:t>
      </w:r>
    </w:p>
    <w:p>
      <w:pPr>
        <w:pStyle w:val="null3"/>
        <w:ind w:firstLine="560"/>
        <w:jc w:val="both"/>
      </w:pPr>
      <w:r>
        <w:rPr>
          <w:sz w:val="28"/>
        </w:rPr>
        <w:t>甲乙双方以互惠互利，诚信的原则，根据《中华人民共和国合同法》及相关法规的规定，经甲乙双方友好协商一致签订本合同，以资双方信守执行：</w:t>
      </w:r>
    </w:p>
    <w:p>
      <w:pPr>
        <w:pStyle w:val="null3"/>
        <w:ind w:firstLine="560"/>
        <w:jc w:val="both"/>
      </w:pPr>
      <w:r>
        <w:rPr>
          <w:sz w:val="28"/>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376"/>
        <w:gridCol w:w="1216"/>
        <w:gridCol w:w="890"/>
        <w:gridCol w:w="1503"/>
        <w:gridCol w:w="723"/>
        <w:gridCol w:w="1192"/>
        <w:gridCol w:w="439"/>
        <w:gridCol w:w="471"/>
        <w:gridCol w:w="697"/>
        <w:gridCol w:w="800"/>
      </w:tblGrid>
      <w:tr>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序号</w:t>
            </w:r>
          </w:p>
        </w:tc>
        <w:tc>
          <w:tcPr>
            <w:tcW w:type="dxa" w:w="1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设备</w:t>
            </w:r>
            <w:r>
              <w:rPr>
                <w:sz w:val="24"/>
              </w:rPr>
              <w:t>名称</w:t>
            </w:r>
          </w:p>
        </w:tc>
        <w:tc>
          <w:tcPr>
            <w:tcW w:type="dxa" w:w="8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型号</w:t>
            </w:r>
          </w:p>
        </w:tc>
        <w:tc>
          <w:tcPr>
            <w:tcW w:type="dxa" w:w="15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生产厂家</w:t>
            </w:r>
          </w:p>
        </w:tc>
        <w:tc>
          <w:tcPr>
            <w:tcW w:type="dxa" w:w="7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注册</w:t>
            </w:r>
          </w:p>
          <w:p>
            <w:pPr>
              <w:pStyle w:val="null3"/>
              <w:jc w:val="center"/>
            </w:pPr>
            <w:r>
              <w:rPr>
                <w:sz w:val="24"/>
              </w:rPr>
              <w:t>证号</w:t>
            </w:r>
          </w:p>
        </w:tc>
        <w:tc>
          <w:tcPr>
            <w:tcW w:type="dxa" w:w="1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医疗器械</w:t>
            </w:r>
          </w:p>
          <w:p>
            <w:pPr>
              <w:pStyle w:val="null3"/>
              <w:jc w:val="center"/>
            </w:pPr>
            <w:r>
              <w:rPr>
                <w:sz w:val="24"/>
              </w:rPr>
              <w:t>分类编码</w:t>
            </w:r>
          </w:p>
        </w:tc>
        <w:tc>
          <w:tcPr>
            <w:tcW w:type="dxa" w:w="4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单位</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数量</w:t>
            </w:r>
          </w:p>
        </w:tc>
        <w:tc>
          <w:tcPr>
            <w:tcW w:type="dxa" w:w="6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单价</w:t>
            </w:r>
          </w:p>
        </w:tc>
        <w:tc>
          <w:tcPr>
            <w:tcW w:type="dxa" w:w="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总价</w:t>
            </w: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90"/>
            </w:pPr>
          </w:p>
        </w:tc>
        <w:tc>
          <w:tcPr>
            <w:tcW w:type="dxa" w:w="1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931"/>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合计</w:t>
            </w:r>
            <w:r>
              <w:rPr>
                <w:sz w:val="24"/>
              </w:rPr>
              <w:t>总价：</w:t>
            </w:r>
            <w:r>
              <w:rPr>
                <w:sz w:val="24"/>
              </w:rPr>
              <w:t>XXXXXX元整（大写），XXXXXX元（小写）</w:t>
            </w:r>
          </w:p>
        </w:tc>
      </w:tr>
    </w:tbl>
    <w:p>
      <w:pPr>
        <w:pStyle w:val="null3"/>
        <w:ind w:firstLine="560"/>
        <w:jc w:val="both"/>
      </w:pPr>
      <w:r>
        <w:rPr>
          <w:sz w:val="28"/>
        </w:rPr>
        <w:t>二、</w:t>
      </w:r>
      <w:r>
        <w:rPr>
          <w:sz w:val="28"/>
        </w:rPr>
        <w:t>产品质量条款</w:t>
      </w:r>
    </w:p>
    <w:p>
      <w:pPr>
        <w:pStyle w:val="null3"/>
        <w:ind w:firstLine="560"/>
        <w:jc w:val="both"/>
      </w:pPr>
      <w:r>
        <w:rPr>
          <w:sz w:val="28"/>
        </w:rPr>
        <w:t>1、 乙方所提供的产品符合中华人民共和国国家医疗器械质量标准和有关质量要求；</w:t>
      </w:r>
    </w:p>
    <w:p>
      <w:pPr>
        <w:pStyle w:val="null3"/>
        <w:ind w:firstLine="560"/>
        <w:jc w:val="both"/>
      </w:pPr>
      <w:r>
        <w:rPr>
          <w:sz w:val="28"/>
        </w:rPr>
        <w:t>2、医疗</w:t>
      </w:r>
      <w:r>
        <w:rPr>
          <w:sz w:val="28"/>
        </w:rPr>
        <w:t>设备</w:t>
      </w:r>
      <w:r>
        <w:rPr>
          <w:sz w:val="28"/>
        </w:rPr>
        <w:t>的包装，标识等应符合国家相关规定，并具备国家管理部门的相关批件：</w:t>
      </w:r>
    </w:p>
    <w:p>
      <w:pPr>
        <w:pStyle w:val="null3"/>
        <w:ind w:firstLine="560"/>
        <w:jc w:val="both"/>
      </w:pPr>
      <w:r>
        <w:rPr>
          <w:sz w:val="28"/>
        </w:rPr>
        <w:t>3、 乙方提供的医疗</w:t>
      </w:r>
      <w:r>
        <w:rPr>
          <w:sz w:val="28"/>
        </w:rPr>
        <w:t>设备</w:t>
      </w:r>
      <w:r>
        <w:rPr>
          <w:sz w:val="28"/>
        </w:rPr>
        <w:t>前</w:t>
      </w:r>
      <w:r>
        <w:rPr>
          <w:sz w:val="28"/>
        </w:rPr>
        <w:t>，</w:t>
      </w:r>
      <w:r>
        <w:rPr>
          <w:sz w:val="28"/>
        </w:rPr>
        <w:t>乙方有责任在交货前向甲方提供完整、准确的医疗</w:t>
      </w:r>
      <w:r>
        <w:rPr>
          <w:sz w:val="28"/>
        </w:rPr>
        <w:t>设备</w:t>
      </w:r>
      <w:r>
        <w:rPr>
          <w:sz w:val="28"/>
        </w:rPr>
        <w:t>相关资料</w:t>
      </w:r>
      <w:r>
        <w:rPr>
          <w:sz w:val="28"/>
        </w:rPr>
        <w:t>。</w:t>
      </w:r>
    </w:p>
    <w:p>
      <w:pPr>
        <w:pStyle w:val="null3"/>
        <w:ind w:firstLine="560"/>
        <w:jc w:val="both"/>
      </w:pPr>
      <w:r>
        <w:rPr>
          <w:sz w:val="28"/>
        </w:rPr>
        <w:t>4、乙方保证产品不侵犯第三方知识产权，否则承担全部法律后果。</w:t>
      </w:r>
    </w:p>
    <w:p>
      <w:pPr>
        <w:pStyle w:val="null3"/>
        <w:ind w:firstLine="560"/>
        <w:jc w:val="both"/>
      </w:pPr>
      <w:r>
        <w:rPr>
          <w:sz w:val="28"/>
        </w:rPr>
        <w:t>三、</w:t>
      </w:r>
      <w:r>
        <w:rPr>
          <w:sz w:val="28"/>
        </w:rPr>
        <w:t>验收方法及责任</w:t>
      </w:r>
    </w:p>
    <w:p>
      <w:pPr>
        <w:pStyle w:val="null3"/>
        <w:ind w:firstLine="560"/>
        <w:jc w:val="both"/>
      </w:pPr>
      <w:r>
        <w:rPr>
          <w:sz w:val="28"/>
        </w:rPr>
        <w:t>甲方收到乙方供货产品时应当清点产品的整体整箱外包装是否完好牢固，甲方在</w:t>
      </w:r>
      <w:r>
        <w:rPr>
          <w:sz w:val="28"/>
        </w:rPr>
        <w:t>接</w:t>
      </w:r>
      <w:r>
        <w:rPr>
          <w:sz w:val="28"/>
        </w:rPr>
        <w:t>收产品时发现短少、破损、污染、异形等情形或有其他不符合法律法规规定的情形有权拒绝接收，乙方应及时更换被拒绝的产品，并承担由此对甲方造成的损失；</w:t>
      </w:r>
    </w:p>
    <w:p>
      <w:pPr>
        <w:pStyle w:val="null3"/>
        <w:ind w:firstLine="560"/>
        <w:jc w:val="both"/>
      </w:pPr>
      <w:r>
        <w:rPr>
          <w:sz w:val="28"/>
        </w:rPr>
        <w:t>四</w:t>
      </w:r>
      <w:r>
        <w:rPr>
          <w:sz w:val="28"/>
        </w:rPr>
        <w:t>、交货时间及地点</w:t>
      </w:r>
    </w:p>
    <w:p>
      <w:pPr>
        <w:pStyle w:val="null3"/>
        <w:ind w:firstLine="560"/>
        <w:jc w:val="both"/>
      </w:pPr>
      <w:r>
        <w:rPr>
          <w:sz w:val="28"/>
        </w:rPr>
        <w:t>1、乙方应当按照约定的时间把产品交给甲方。</w:t>
      </w:r>
    </w:p>
    <w:p>
      <w:pPr>
        <w:pStyle w:val="null3"/>
        <w:ind w:firstLine="560"/>
        <w:jc w:val="both"/>
      </w:pPr>
      <w:r>
        <w:rPr>
          <w:sz w:val="28"/>
        </w:rPr>
        <w:t>2、乙方应当把产品送到甲方指定的地点。</w:t>
      </w:r>
    </w:p>
    <w:p>
      <w:pPr>
        <w:pStyle w:val="null3"/>
        <w:ind w:firstLine="560"/>
        <w:jc w:val="both"/>
      </w:pPr>
      <w:r>
        <w:rPr>
          <w:sz w:val="28"/>
        </w:rPr>
        <w:t>五</w:t>
      </w:r>
      <w:r>
        <w:rPr>
          <w:sz w:val="28"/>
        </w:rPr>
        <w:t>、运输方式及费用承担</w:t>
      </w:r>
      <w:r>
        <w:rPr>
          <w:sz w:val="28"/>
        </w:rPr>
        <w:t>：</w:t>
      </w:r>
      <w:r>
        <w:rPr>
          <w:sz w:val="28"/>
        </w:rPr>
        <w:t>乙方用快递的方式把产品送到指定地点并承担运输费用。</w:t>
      </w:r>
    </w:p>
    <w:p>
      <w:pPr>
        <w:pStyle w:val="null3"/>
        <w:ind w:firstLine="560"/>
        <w:jc w:val="both"/>
      </w:pPr>
      <w:r>
        <w:rPr>
          <w:sz w:val="28"/>
        </w:rPr>
        <w:t>六</w:t>
      </w:r>
      <w:r>
        <w:rPr>
          <w:sz w:val="28"/>
        </w:rPr>
        <w:t>、包装要求及费用承担：</w:t>
      </w:r>
      <w:r>
        <w:rPr>
          <w:sz w:val="28"/>
        </w:rPr>
        <w:t>产品符合医疗</w:t>
      </w:r>
      <w:r>
        <w:rPr>
          <w:sz w:val="28"/>
        </w:rPr>
        <w:t>设备</w:t>
      </w:r>
      <w:r>
        <w:rPr>
          <w:sz w:val="28"/>
        </w:rPr>
        <w:t>包装相关规定，费用由乙方承担。</w:t>
      </w:r>
    </w:p>
    <w:p>
      <w:pPr>
        <w:pStyle w:val="null3"/>
        <w:ind w:firstLine="560"/>
        <w:jc w:val="both"/>
      </w:pPr>
      <w:r>
        <w:rPr>
          <w:sz w:val="28"/>
        </w:rPr>
        <w:t>七、</w:t>
      </w:r>
      <w:r>
        <w:rPr>
          <w:sz w:val="28"/>
        </w:rPr>
        <w:t>设备的安装</w:t>
      </w:r>
      <w:r>
        <w:rPr>
          <w:sz w:val="28"/>
        </w:rPr>
        <w:t>：</w:t>
      </w:r>
      <w:r>
        <w:rPr>
          <w:sz w:val="28"/>
        </w:rPr>
        <w:t>乙方负责合同项下的安装，一切费用由乙方负责。</w:t>
      </w:r>
    </w:p>
    <w:p>
      <w:pPr>
        <w:pStyle w:val="null3"/>
        <w:ind w:firstLine="560"/>
        <w:jc w:val="both"/>
      </w:pPr>
      <w:r>
        <w:rPr>
          <w:sz w:val="28"/>
        </w:rPr>
        <w:t>乙方安装时须对各安装场地内的其他设备、设施有良好保护措施。如因乙方的原因造成甲方损失的，乙方需向甲方赔付相应的损失。货到</w:t>
      </w:r>
      <w:r>
        <w:rPr>
          <w:sz w:val="28"/>
        </w:rPr>
        <w:t>7天内完成，特殊情况下甲乙双方协商解决。</w:t>
      </w:r>
    </w:p>
    <w:p>
      <w:pPr>
        <w:pStyle w:val="null3"/>
        <w:ind w:firstLine="560"/>
        <w:jc w:val="both"/>
      </w:pPr>
      <w:r>
        <w:rPr>
          <w:sz w:val="28"/>
        </w:rPr>
        <w:t>八</w:t>
      </w:r>
      <w:r>
        <w:rPr>
          <w:sz w:val="28"/>
        </w:rPr>
        <w:t>、售后服务：</w:t>
      </w:r>
      <w:r>
        <w:rPr>
          <w:sz w:val="28"/>
        </w:rPr>
        <w:t>非人为损坏，两年内保修</w:t>
      </w:r>
      <w:r>
        <w:rPr>
          <w:sz w:val="28"/>
        </w:rPr>
        <w:t>，</w:t>
      </w:r>
      <w:r>
        <w:rPr>
          <w:sz w:val="28"/>
        </w:rPr>
        <w:t>并</w:t>
      </w:r>
      <w:r>
        <w:rPr>
          <w:sz w:val="28"/>
        </w:rPr>
        <w:t>提供</w:t>
      </w:r>
      <w:r>
        <w:rPr>
          <w:sz w:val="28"/>
        </w:rPr>
        <w:t>7×24小时技术</w:t>
      </w:r>
      <w:r>
        <w:rPr>
          <w:sz w:val="28"/>
        </w:rPr>
        <w:t>服务</w:t>
      </w:r>
      <w:r>
        <w:rPr>
          <w:sz w:val="28"/>
        </w:rPr>
        <w:t>。</w:t>
      </w:r>
    </w:p>
    <w:p>
      <w:pPr>
        <w:pStyle w:val="null3"/>
        <w:ind w:firstLine="560"/>
        <w:jc w:val="both"/>
      </w:pPr>
      <w:r>
        <w:rPr>
          <w:sz w:val="28"/>
        </w:rPr>
        <w:t>九</w:t>
      </w:r>
      <w:r>
        <w:rPr>
          <w:sz w:val="28"/>
        </w:rPr>
        <w:t>、退货与换货：</w:t>
      </w:r>
      <w:r>
        <w:rPr>
          <w:sz w:val="28"/>
        </w:rPr>
        <w:t>非产品质量问题乙方有权拒绝退换货，对其他原因引起的退换货需经乙方确认。</w:t>
      </w:r>
    </w:p>
    <w:p>
      <w:pPr>
        <w:pStyle w:val="null3"/>
        <w:ind w:firstLine="560"/>
        <w:jc w:val="both"/>
      </w:pPr>
      <w:r>
        <w:rPr>
          <w:sz w:val="28"/>
        </w:rPr>
        <w:t>十</w:t>
      </w:r>
      <w:r>
        <w:rPr>
          <w:sz w:val="28"/>
        </w:rPr>
        <w:t>、结算方式：甲方在验收后</w:t>
      </w:r>
      <w:r>
        <w:rPr>
          <w:sz w:val="28"/>
        </w:rPr>
        <w:t>30天内打款到乙方账户。</w:t>
      </w:r>
    </w:p>
    <w:p>
      <w:pPr>
        <w:pStyle w:val="null3"/>
        <w:ind w:firstLine="560"/>
        <w:jc w:val="both"/>
      </w:pPr>
      <w:r>
        <w:rPr>
          <w:sz w:val="28"/>
        </w:rPr>
        <w:t>乙方账户：</w:t>
      </w:r>
    </w:p>
    <w:p>
      <w:pPr>
        <w:pStyle w:val="null3"/>
        <w:ind w:firstLine="560"/>
        <w:jc w:val="both"/>
      </w:pPr>
      <w:r>
        <w:rPr>
          <w:sz w:val="28"/>
        </w:rPr>
        <w:t>户名：</w:t>
      </w:r>
    </w:p>
    <w:p>
      <w:pPr>
        <w:pStyle w:val="null3"/>
        <w:ind w:firstLine="560"/>
        <w:jc w:val="both"/>
      </w:pPr>
      <w:r>
        <w:rPr>
          <w:sz w:val="28"/>
        </w:rPr>
        <w:t>账号</w:t>
      </w:r>
      <w:r>
        <w:rPr>
          <w:sz w:val="28"/>
        </w:rPr>
        <w:t>：</w:t>
      </w:r>
    </w:p>
    <w:p>
      <w:pPr>
        <w:pStyle w:val="null3"/>
        <w:ind w:firstLine="560"/>
        <w:jc w:val="both"/>
      </w:pPr>
      <w:r>
        <w:rPr>
          <w:sz w:val="28"/>
        </w:rPr>
        <w:t>开户行：</w:t>
      </w:r>
    </w:p>
    <w:p>
      <w:pPr>
        <w:pStyle w:val="null3"/>
        <w:ind w:firstLine="560"/>
        <w:jc w:val="both"/>
      </w:pPr>
      <w:r>
        <w:rPr>
          <w:sz w:val="28"/>
          <w:color w:val="000000"/>
        </w:rPr>
        <w:t>十一、</w:t>
      </w:r>
      <w:r>
        <w:rPr>
          <w:sz w:val="28"/>
        </w:rPr>
        <w:t>违约责任</w:t>
      </w:r>
      <w:r>
        <w:rPr>
          <w:sz w:val="28"/>
        </w:rPr>
        <w:t>：</w:t>
      </w:r>
    </w:p>
    <w:p>
      <w:pPr>
        <w:pStyle w:val="null3"/>
        <w:ind w:firstLine="560"/>
        <w:jc w:val="both"/>
      </w:pPr>
      <w:r>
        <w:rPr>
          <w:sz w:val="28"/>
        </w:rPr>
        <w:t>乙方</w:t>
      </w:r>
      <w:r>
        <w:rPr>
          <w:sz w:val="28"/>
        </w:rPr>
        <w:t>延迟交货：每延迟</w:t>
      </w:r>
      <w:r>
        <w:rPr>
          <w:sz w:val="28"/>
        </w:rPr>
        <w:t>一</w:t>
      </w:r>
      <w:r>
        <w:rPr>
          <w:sz w:val="28"/>
        </w:rPr>
        <w:t>日按合同金额</w:t>
      </w:r>
      <w:r>
        <w:rPr>
          <w:sz w:val="28"/>
        </w:rPr>
        <w:t>1%支付违约金，超15日甲方可解除合同。</w:t>
      </w:r>
      <w:r>
        <w:rPr>
          <w:sz w:val="28"/>
        </w:rPr>
        <w:t>乙方需支付合同总金额的</w:t>
      </w:r>
      <w:r>
        <w:rPr>
          <w:sz w:val="28"/>
        </w:rPr>
        <w:t>20%作为违约金，另对甲方因此造成的损失承担赔偿责任；乙方交付</w:t>
      </w:r>
      <w:r>
        <w:rPr>
          <w:sz w:val="28"/>
        </w:rPr>
        <w:t>质量不合格：</w:t>
      </w:r>
      <w:r>
        <w:rPr>
          <w:sz w:val="28"/>
        </w:rPr>
        <w:t>乙方应对不合格产品无条件退换，给甲方造成损失的，应就损失部分承担赔偿责任。</w:t>
      </w:r>
    </w:p>
    <w:p>
      <w:pPr>
        <w:pStyle w:val="null3"/>
        <w:ind w:firstLine="560"/>
        <w:jc w:val="both"/>
      </w:pPr>
      <w:r>
        <w:rPr>
          <w:sz w:val="28"/>
        </w:rPr>
        <w:t>十二</w:t>
      </w:r>
      <w:r>
        <w:rPr>
          <w:sz w:val="28"/>
        </w:rPr>
        <w:t>、解决纠纷方式：双方发生合同纠纷自行协商解决不成时，</w:t>
      </w:r>
      <w:r>
        <w:rPr>
          <w:sz w:val="28"/>
        </w:rPr>
        <w:t>可依照有关法律规定将争议提交</w:t>
      </w:r>
      <w:r>
        <w:rPr>
          <w:sz w:val="28"/>
        </w:rPr>
        <w:t>甲方所在地</w:t>
      </w:r>
      <w:r>
        <w:rPr>
          <w:sz w:val="28"/>
        </w:rPr>
        <w:t>人民法院起诉。</w:t>
      </w:r>
      <w:r>
        <w:rPr>
          <w:sz w:val="28"/>
        </w:rPr>
        <w:t>所涉及的律师费、诉讼费、保全费、鉴定费等由此产生的相关费用由违约方承担。</w:t>
      </w:r>
    </w:p>
    <w:p>
      <w:pPr>
        <w:pStyle w:val="null3"/>
        <w:ind w:firstLine="560"/>
        <w:jc w:val="both"/>
      </w:pPr>
      <w:r>
        <w:rPr>
          <w:sz w:val="28"/>
        </w:rPr>
        <w:t>十</w:t>
      </w:r>
      <w:r>
        <w:rPr>
          <w:sz w:val="28"/>
        </w:rPr>
        <w:t>三</w:t>
      </w:r>
      <w:r>
        <w:rPr>
          <w:sz w:val="28"/>
        </w:rPr>
        <w:t>、本合同一式贰份，甲乙双方各一份</w:t>
      </w:r>
      <w:r>
        <w:rPr>
          <w:sz w:val="28"/>
        </w:rPr>
        <w:t>。</w:t>
      </w:r>
    </w:p>
    <w:p>
      <w:pPr>
        <w:pStyle w:val="null3"/>
        <w:ind w:firstLine="560"/>
        <w:jc w:val="both"/>
      </w:pPr>
      <w:r>
        <w:rPr>
          <w:sz w:val="28"/>
        </w:rPr>
        <w:t>十</w:t>
      </w:r>
      <w:r>
        <w:rPr>
          <w:sz w:val="28"/>
        </w:rPr>
        <w:t>四</w:t>
      </w:r>
      <w:r>
        <w:rPr>
          <w:sz w:val="28"/>
        </w:rPr>
        <w:t>、本合同经双方盖单位章</w:t>
      </w:r>
      <w:r>
        <w:rPr>
          <w:sz w:val="28"/>
        </w:rPr>
        <w:t>(合同专用章)及法人代表签字后生效</w:t>
      </w:r>
      <w:r>
        <w:rPr>
          <w:sz w:val="28"/>
        </w:rPr>
        <w:t>。</w:t>
      </w:r>
    </w:p>
    <w:p>
      <w:pPr>
        <w:pStyle w:val="null3"/>
        <w:jc w:val="both"/>
      </w:pPr>
      <w:r>
        <w:rPr>
          <w:sz w:val="28"/>
        </w:rPr>
        <w:t>甲方：新丰县人民医院</w:t>
      </w:r>
    </w:p>
    <w:p>
      <w:pPr>
        <w:pStyle w:val="null3"/>
        <w:jc w:val="both"/>
      </w:pPr>
      <w:r>
        <w:rPr>
          <w:sz w:val="28"/>
        </w:rPr>
        <w:t>地址：</w:t>
      </w:r>
      <w:r>
        <w:rPr>
          <w:sz w:val="28"/>
        </w:rPr>
        <w:t>广东省韶关市新丰县新丰大道</w:t>
      </w:r>
      <w:r>
        <w:rPr>
          <w:sz w:val="28"/>
        </w:rPr>
        <w:t>9号</w:t>
      </w:r>
    </w:p>
    <w:p>
      <w:pPr>
        <w:pStyle w:val="null3"/>
        <w:jc w:val="both"/>
      </w:pPr>
      <w:r>
        <w:rPr>
          <w:sz w:val="28"/>
        </w:rPr>
        <w:t>法定代表人：</w:t>
      </w:r>
    </w:p>
    <w:p>
      <w:pPr>
        <w:pStyle w:val="null3"/>
        <w:jc w:val="both"/>
      </w:pPr>
      <w:r>
        <w:rPr>
          <w:sz w:val="28"/>
        </w:rPr>
        <w:t>经办人</w:t>
      </w:r>
      <w:r>
        <w:rPr>
          <w:sz w:val="28"/>
        </w:rPr>
        <w:t>：</w:t>
      </w:r>
    </w:p>
    <w:p>
      <w:pPr>
        <w:pStyle w:val="null3"/>
        <w:jc w:val="both"/>
      </w:pPr>
      <w:r>
        <w:rPr>
          <w:sz w:val="28"/>
        </w:rPr>
        <w:t>时间：</w:t>
      </w:r>
    </w:p>
    <w:p>
      <w:pPr>
        <w:pStyle w:val="null3"/>
        <w:jc w:val="both"/>
      </w:pPr>
      <w:r>
        <w:rPr>
          <w:sz w:val="28"/>
        </w:rPr>
        <w:t>乙方：</w:t>
      </w:r>
    </w:p>
    <w:p>
      <w:pPr>
        <w:pStyle w:val="null3"/>
        <w:jc w:val="both"/>
      </w:pPr>
      <w:r>
        <w:rPr>
          <w:sz w:val="28"/>
        </w:rPr>
        <w:t>地址：</w:t>
      </w:r>
    </w:p>
    <w:p>
      <w:pPr>
        <w:pStyle w:val="null3"/>
        <w:jc w:val="both"/>
      </w:pPr>
      <w:r>
        <w:rPr>
          <w:sz w:val="28"/>
        </w:rPr>
        <w:t>法定代表人：</w:t>
      </w:r>
    </w:p>
    <w:p>
      <w:pPr>
        <w:pStyle w:val="null3"/>
        <w:jc w:val="both"/>
      </w:pPr>
      <w:r>
        <w:rPr>
          <w:sz w:val="28"/>
        </w:rPr>
        <w:t>经办人</w:t>
      </w:r>
      <w:r>
        <w:rPr>
          <w:sz w:val="28"/>
        </w:rPr>
        <w:t>：</w:t>
      </w:r>
    </w:p>
    <w:p>
      <w:pPr>
        <w:pStyle w:val="null3"/>
        <w:jc w:val="both"/>
      </w:pPr>
      <w:r>
        <w:rPr>
          <w:sz w:val="28"/>
        </w:rPr>
        <w:t>时间</w:t>
      </w:r>
      <w:r>
        <w:rPr>
          <w:sz w:val="28"/>
        </w:rPr>
        <w:t>：</w:t>
      </w:r>
    </w:p>
    <w:p>
      <w:pPr>
        <w:pStyle w:val="null3"/>
      </w:pPr>
      <w:r>
        <w:rPr>
          <w:sz w:val="44"/>
        </w:rPr>
        <w:t>医疗设备</w:t>
      </w:r>
      <w:r>
        <w:rPr>
          <w:sz w:val="44"/>
        </w:rPr>
        <w:t>购</w:t>
      </w:r>
      <w:r>
        <w:rPr>
          <w:sz w:val="44"/>
        </w:rPr>
        <w:t>销廉洁协议书</w:t>
      </w:r>
    </w:p>
    <w:p>
      <w:pPr>
        <w:pStyle w:val="null3"/>
        <w:jc w:val="center"/>
      </w:pPr>
      <w:r>
        <w:rPr>
          <w:sz w:val="28"/>
        </w:rPr>
        <w:t>甲</w:t>
      </w:r>
      <w:r>
        <w:rPr>
          <w:sz w:val="28"/>
        </w:rPr>
        <w:t>方：新丰县人民医院</w:t>
      </w:r>
    </w:p>
    <w:p>
      <w:pPr>
        <w:pStyle w:val="null3"/>
        <w:jc w:val="both"/>
      </w:pPr>
      <w:r>
        <w:rPr>
          <w:sz w:val="28"/>
        </w:rPr>
        <w:t>(</w:t>
      </w:r>
      <w:r>
        <w:rPr>
          <w:sz w:val="28"/>
        </w:rPr>
        <w:t>医疗机构</w:t>
      </w:r>
      <w:r>
        <w:rPr>
          <w:sz w:val="28"/>
        </w:rPr>
        <w:t>)</w:t>
      </w:r>
    </w:p>
    <w:p>
      <w:pPr>
        <w:pStyle w:val="null3"/>
        <w:jc w:val="both"/>
      </w:pPr>
      <w:r>
        <w:rPr>
          <w:sz w:val="28"/>
        </w:rPr>
        <w:t>乙方：</w:t>
      </w:r>
    </w:p>
    <w:p>
      <w:pPr>
        <w:pStyle w:val="null3"/>
        <w:jc w:val="both"/>
      </w:pPr>
      <w:r>
        <w:rPr>
          <w:sz w:val="28"/>
        </w:rPr>
        <w:t>(</w:t>
      </w:r>
      <w:r>
        <w:rPr>
          <w:sz w:val="28"/>
        </w:rPr>
        <w:t>医药经销商</w:t>
      </w:r>
      <w:r>
        <w:rPr>
          <w:sz w:val="28"/>
        </w:rPr>
        <w:t xml:space="preserve">)                </w:t>
      </w:r>
    </w:p>
    <w:p>
      <w:pPr>
        <w:pStyle w:val="null3"/>
      </w:pPr>
      <w:r>
        <w:rPr>
          <w:sz w:val="28"/>
        </w:rPr>
        <w:t>为进一步加强医疗卫生行风建设，规范医疗卫生机构医药购销行为，有效防范商业贿赂行为，营造公平交易、诚实守信的购销环境，经甲、乙双方协商，同意签订</w:t>
      </w:r>
      <w:r>
        <w:rPr>
          <w:sz w:val="28"/>
        </w:rPr>
        <w:t>本协议</w:t>
      </w:r>
      <w:r>
        <w:rPr>
          <w:sz w:val="28"/>
        </w:rPr>
        <w:t>，并共同遵守：</w:t>
      </w:r>
    </w:p>
    <w:p>
      <w:pPr>
        <w:pStyle w:val="null3"/>
        <w:ind w:firstLine="560"/>
        <w:jc w:val="both"/>
      </w:pPr>
      <w:r>
        <w:rPr>
          <w:sz w:val="28"/>
        </w:rPr>
        <w:t>一、甲乙双方按照《中华人民共和国民法典》及</w:t>
      </w:r>
      <w:r>
        <w:rPr>
          <w:sz w:val="28"/>
        </w:rPr>
        <w:t>医疗设备</w:t>
      </w:r>
      <w:r>
        <w:rPr>
          <w:sz w:val="28"/>
        </w:rPr>
        <w:t>购销合同约定购销药品、医用设备、医用耗材等</w:t>
      </w:r>
      <w:r>
        <w:rPr>
          <w:sz w:val="28"/>
        </w:rPr>
        <w:t>医疗设备</w:t>
      </w:r>
      <w:r>
        <w:rPr>
          <w:sz w:val="28"/>
        </w:rPr>
        <w:t>。</w:t>
      </w:r>
    </w:p>
    <w:p>
      <w:pPr>
        <w:pStyle w:val="null3"/>
        <w:ind w:firstLine="560"/>
        <w:jc w:val="both"/>
      </w:pPr>
      <w:r>
        <w:rPr>
          <w:sz w:val="28"/>
        </w:rPr>
        <w:t>二、甲方应当严格执行</w:t>
      </w:r>
      <w:r>
        <w:rPr>
          <w:sz w:val="28"/>
        </w:rPr>
        <w:t>医疗设备</w:t>
      </w:r>
      <w:r>
        <w:rPr>
          <w:sz w:val="28"/>
        </w:rPr>
        <w:t>购销合同验收、入库制度，对采购</w:t>
      </w:r>
      <w:r>
        <w:rPr>
          <w:sz w:val="28"/>
        </w:rPr>
        <w:t>医疗设备</w:t>
      </w:r>
      <w:r>
        <w:rPr>
          <w:sz w:val="28"/>
        </w:rPr>
        <w:t>及发票进行查验，不得违反有关规定合同外采购、违价采购或从非规定渠道采购。</w:t>
      </w:r>
    </w:p>
    <w:p>
      <w:pPr>
        <w:pStyle w:val="null3"/>
        <w:ind w:firstLine="560"/>
        <w:jc w:val="both"/>
      </w:pPr>
      <w:r>
        <w:rPr>
          <w:sz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四、乙方不得以回.扣、宴请等方式影响甲方工作人员采购或使用</w:t>
      </w:r>
      <w:r>
        <w:rPr>
          <w:sz w:val="28"/>
        </w:rPr>
        <w:t>医疗设备</w:t>
      </w:r>
      <w:r>
        <w:rPr>
          <w:sz w:val="28"/>
        </w:rPr>
        <w:t>的选择权，不得在学术活动中提供旅游、超标准支付食宿费用。</w:t>
      </w:r>
    </w:p>
    <w:p>
      <w:pPr>
        <w:pStyle w:val="null3"/>
        <w:ind w:firstLine="560"/>
        <w:jc w:val="both"/>
      </w:pPr>
      <w:r>
        <w:rPr>
          <w:sz w:val="28"/>
        </w:rPr>
        <w:t>五</w:t>
      </w:r>
      <w:r>
        <w:rPr>
          <w:sz w:val="28"/>
        </w:rPr>
        <w:t>、</w:t>
      </w:r>
      <w:r>
        <w:rPr>
          <w:sz w:val="28"/>
        </w:rPr>
        <w:t>乙</w:t>
      </w:r>
      <w:r>
        <w:rPr>
          <w:sz w:val="28"/>
        </w:rPr>
        <w:t>方指</w:t>
      </w:r>
      <w:r>
        <w:rPr>
          <w:sz w:val="28"/>
        </w:rPr>
        <w:t>派</w:t>
      </w:r>
      <w:r>
        <w:rPr>
          <w:sz w:val="21"/>
          <w:u w:val="single"/>
        </w:rPr>
        <w:t xml:space="preserve">              </w:t>
      </w:r>
      <w:r>
        <w:rPr>
          <w:sz w:val="28"/>
        </w:rPr>
        <w:t>作为</w:t>
      </w:r>
      <w:r>
        <w:rPr>
          <w:sz w:val="28"/>
        </w:rPr>
        <w:t>业务</w:t>
      </w:r>
      <w:r>
        <w:rPr>
          <w:sz w:val="28"/>
        </w:rPr>
        <w:t>代表洽谈业务。</w:t>
      </w:r>
      <w:r>
        <w:rPr>
          <w:sz w:val="28"/>
        </w:rPr>
        <w:t>业务</w:t>
      </w:r>
      <w:r>
        <w:rPr>
          <w:sz w:val="28"/>
        </w:rPr>
        <w:t>代表必须在工作时间到甲方指定地点联系商谈，不得到住院部、门诊部、医技科室等推销</w:t>
      </w:r>
      <w:r>
        <w:rPr>
          <w:sz w:val="28"/>
        </w:rPr>
        <w:t>医疗设备</w:t>
      </w:r>
      <w:r>
        <w:rPr>
          <w:sz w:val="28"/>
        </w:rPr>
        <w:t>，不得借故到甲方相关领导、部门负责人及相关工作人员家中访谈并提供任何好处费。</w:t>
      </w:r>
    </w:p>
    <w:p>
      <w:pPr>
        <w:pStyle w:val="null3"/>
        <w:ind w:firstLine="560"/>
        <w:jc w:val="both"/>
      </w:pPr>
      <w:r>
        <w:rPr>
          <w:sz w:val="28"/>
        </w:rPr>
        <w:t>六、乙方如违反</w:t>
      </w:r>
      <w:r>
        <w:rPr>
          <w:sz w:val="28"/>
        </w:rPr>
        <w:t>本协议</w:t>
      </w:r>
      <w:r>
        <w:rPr>
          <w:sz w:val="28"/>
        </w:rPr>
        <w:t>，一经发现，甲方有权终止购销合同，并向有关卫生计生行政部门报告。如乙方被列入商业贿赂不良记录，则严格按照《国家卫生计生委关于建立医药购销领域商业贿赂不良记录的规定》（国卫法制发</w:t>
      </w:r>
      <w:r>
        <w:rPr>
          <w:sz w:val="28"/>
        </w:rPr>
        <w:t>[2013]50号）相关规定处理。</w:t>
      </w:r>
    </w:p>
    <w:p>
      <w:pPr>
        <w:pStyle w:val="null3"/>
        <w:ind w:firstLine="560"/>
        <w:jc w:val="both"/>
      </w:pPr>
      <w:r>
        <w:rPr>
          <w:sz w:val="28"/>
        </w:rPr>
        <w:t>七、</w:t>
      </w:r>
      <w:r>
        <w:rPr>
          <w:sz w:val="28"/>
        </w:rPr>
        <w:t>本协议</w:t>
      </w:r>
      <w:r>
        <w:rPr>
          <w:sz w:val="28"/>
        </w:rPr>
        <w:t>作为</w:t>
      </w:r>
      <w:r>
        <w:rPr>
          <w:sz w:val="28"/>
        </w:rPr>
        <w:t>医疗设备</w:t>
      </w:r>
      <w:r>
        <w:rPr>
          <w:sz w:val="28"/>
        </w:rPr>
        <w:t>购销合同的重要组成部分，与购销合同一并执行，具有同等的法律效力。</w:t>
      </w:r>
    </w:p>
    <w:p>
      <w:pPr>
        <w:pStyle w:val="null3"/>
        <w:ind w:firstLine="560"/>
        <w:jc w:val="both"/>
      </w:pPr>
      <w:r>
        <w:rPr>
          <w:sz w:val="28"/>
        </w:rPr>
        <w:t>八、</w:t>
      </w:r>
      <w:r>
        <w:rPr>
          <w:sz w:val="28"/>
        </w:rPr>
        <w:t>本协议</w:t>
      </w:r>
      <w:r>
        <w:rPr>
          <w:sz w:val="28"/>
        </w:rPr>
        <w:t>一式</w:t>
      </w:r>
      <w:r>
        <w:rPr>
          <w:sz w:val="28"/>
        </w:rPr>
        <w:t>两</w:t>
      </w:r>
      <w:r>
        <w:rPr>
          <w:sz w:val="28"/>
        </w:rPr>
        <w:t>份，甲、乙双方各执一份，并从</w:t>
      </w:r>
      <w:r>
        <w:rPr>
          <w:sz w:val="28"/>
        </w:rPr>
        <w:t>双方</w:t>
      </w:r>
      <w:r>
        <w:rPr>
          <w:sz w:val="28"/>
        </w:rPr>
        <w:t>签订之日起生效</w:t>
      </w:r>
      <w:r>
        <w:rPr>
          <w:sz w:val="28"/>
        </w:rPr>
        <w:t>，有效期限为壹年。</w:t>
      </w:r>
    </w:p>
    <w:p>
      <w:pPr>
        <w:pStyle w:val="null3"/>
        <w:ind w:firstLine="560"/>
        <w:jc w:val="left"/>
      </w:pPr>
      <w:r>
        <w:rPr>
          <w:sz w:val="24"/>
          <w:color w:val="000000"/>
          <w:shd w:fill="FFFFFF" w:val="clear"/>
        </w:rPr>
        <w:t>甲方（</w:t>
      </w:r>
      <w:r>
        <w:rPr>
          <w:sz w:val="24"/>
          <w:color w:val="000000"/>
          <w:shd w:fill="FFFFFF" w:val="clear"/>
        </w:rPr>
        <w:t>盖</w:t>
      </w:r>
      <w:r>
        <w:rPr>
          <w:sz w:val="24"/>
          <w:color w:val="000000"/>
          <w:shd w:fill="FFFFFF" w:val="clear"/>
        </w:rPr>
        <w:t>章）：</w:t>
      </w:r>
      <w:r>
        <w:rPr>
          <w:sz w:val="24"/>
          <w:color w:val="000000"/>
          <w:shd w:fill="FFFFFF" w:val="clear"/>
        </w:rPr>
        <w:t>新丰县人民医院</w:t>
      </w:r>
    </w:p>
    <w:p>
      <w:pPr>
        <w:pStyle w:val="null3"/>
        <w:spacing w:after="150"/>
        <w:jc w:val="both"/>
      </w:pPr>
      <w:r>
        <w:rPr>
          <w:sz w:val="24"/>
        </w:rPr>
        <w:t>经办人签名：</w:t>
      </w:r>
    </w:p>
    <w:p>
      <w:pPr>
        <w:pStyle w:val="null3"/>
        <w:jc w:val="left"/>
      </w:pPr>
      <w:r>
        <w:rPr>
          <w:sz w:val="24"/>
          <w:shd w:fill="FFFFFF" w:val="clear"/>
        </w:rPr>
        <w:t>法定代表人</w:t>
      </w:r>
      <w:r>
        <w:rPr>
          <w:sz w:val="24"/>
          <w:shd w:fill="FFFFFF" w:val="clear"/>
        </w:rPr>
        <w:t>：</w:t>
      </w:r>
    </w:p>
    <w:p>
      <w:pPr>
        <w:pStyle w:val="null3"/>
        <w:jc w:val="left"/>
      </w:pPr>
      <w:r>
        <w:rPr>
          <w:sz w:val="24"/>
          <w:shd w:fill="FFFFFF" w:val="clear"/>
        </w:rPr>
        <w:t>（</w:t>
      </w:r>
      <w:r>
        <w:rPr>
          <w:sz w:val="24"/>
          <w:shd w:fill="FFFFFF" w:val="clear"/>
        </w:rPr>
        <w:t>或授权代表）</w:t>
      </w:r>
    </w:p>
    <w:p>
      <w:pPr>
        <w:pStyle w:val="null3"/>
        <w:jc w:val="both"/>
      </w:pPr>
      <w:r>
        <w:rPr>
          <w:sz w:val="24"/>
          <w:color w:val="000000"/>
          <w:shd w:fill="FFFFFF" w:val="clear"/>
        </w:rPr>
        <w:t>签章日期：</w:t>
      </w:r>
      <w:r>
        <w:rPr>
          <w:sz w:val="21"/>
          <w:shd w:fill="FFFFFF" w:val="clear"/>
        </w:rPr>
        <w:t xml:space="preserve">     </w:t>
      </w:r>
      <w:r>
        <w:rPr>
          <w:sz w:val="24"/>
          <w:color w:val="000000"/>
          <w:shd w:fill="FFFFFF" w:val="clear"/>
        </w:rPr>
        <w:t>年</w:t>
      </w:r>
      <w:r>
        <w:rPr>
          <w:sz w:val="21"/>
          <w:shd w:fill="FFFFFF" w:val="clear"/>
        </w:rPr>
        <w:t xml:space="preserve">    </w:t>
      </w:r>
      <w:r>
        <w:rPr>
          <w:sz w:val="24"/>
          <w:color w:val="000000"/>
          <w:shd w:fill="FFFFFF" w:val="clear"/>
        </w:rPr>
        <w:t>月</w:t>
      </w:r>
      <w:r>
        <w:rPr>
          <w:sz w:val="21"/>
          <w:shd w:fill="FFFFFF" w:val="clear"/>
        </w:rPr>
        <w:t xml:space="preserve">    </w:t>
      </w:r>
      <w:r>
        <w:rPr>
          <w:sz w:val="24"/>
          <w:color w:val="000000"/>
          <w:shd w:fill="FFFFFF" w:val="clear"/>
        </w:rPr>
        <w:t>日</w:t>
      </w:r>
    </w:p>
    <w:p>
      <w:pPr>
        <w:pStyle w:val="null3"/>
        <w:jc w:val="both"/>
      </w:pPr>
      <w:r>
        <w:rPr>
          <w:sz w:val="24"/>
          <w:color w:val="000000"/>
          <w:shd w:fill="FFFFFF" w:val="clear"/>
        </w:rPr>
        <w:t>乙</w:t>
      </w:r>
      <w:r>
        <w:rPr>
          <w:sz w:val="24"/>
          <w:color w:val="000000"/>
          <w:shd w:fill="FFFFFF" w:val="clear"/>
        </w:rPr>
        <w:t>方</w:t>
      </w:r>
      <w:r>
        <w:rPr>
          <w:sz w:val="24"/>
          <w:color w:val="000000"/>
          <w:shd w:fill="FFFFFF" w:val="clear"/>
        </w:rPr>
        <w:t>（</w:t>
      </w:r>
      <w:r>
        <w:rPr>
          <w:sz w:val="24"/>
          <w:color w:val="000000"/>
          <w:shd w:fill="FFFFFF" w:val="clear"/>
        </w:rPr>
        <w:t>盖</w:t>
      </w:r>
      <w:r>
        <w:rPr>
          <w:sz w:val="24"/>
          <w:color w:val="000000"/>
          <w:shd w:fill="FFFFFF" w:val="clear"/>
        </w:rPr>
        <w:t>章）</w:t>
      </w:r>
      <w:r>
        <w:rPr>
          <w:sz w:val="24"/>
          <w:color w:val="000000"/>
          <w:shd w:fill="FFFFFF" w:val="clear"/>
        </w:rPr>
        <w:t>：</w:t>
      </w:r>
    </w:p>
    <w:p>
      <w:pPr>
        <w:pStyle w:val="null3"/>
        <w:spacing w:after="150"/>
        <w:jc w:val="both"/>
      </w:pPr>
      <w:r>
        <w:rPr>
          <w:sz w:val="24"/>
        </w:rPr>
        <w:t>经办人签名：</w:t>
      </w:r>
    </w:p>
    <w:p>
      <w:pPr>
        <w:pStyle w:val="null3"/>
        <w:jc w:val="left"/>
      </w:pPr>
      <w:r>
        <w:rPr>
          <w:sz w:val="24"/>
          <w:shd w:fill="FFFFFF" w:val="clear"/>
        </w:rPr>
        <w:t>法定代表人</w:t>
      </w:r>
      <w:r>
        <w:rPr>
          <w:sz w:val="24"/>
          <w:shd w:fill="FFFFFF" w:val="clear"/>
        </w:rPr>
        <w:t>：</w:t>
      </w:r>
    </w:p>
    <w:p>
      <w:pPr>
        <w:pStyle w:val="null3"/>
        <w:jc w:val="left"/>
      </w:pPr>
      <w:r>
        <w:rPr>
          <w:sz w:val="24"/>
          <w:shd w:fill="FFFFFF" w:val="clear"/>
        </w:rPr>
        <w:t>（</w:t>
      </w:r>
      <w:r>
        <w:rPr>
          <w:sz w:val="24"/>
          <w:shd w:fill="FFFFFF" w:val="clear"/>
        </w:rPr>
        <w:t>或授权代表）</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440233-2025-01589</w:t>
      </w:r>
    </w:p>
    <w:p>
      <w:pPr>
        <w:pStyle w:val="null3"/>
        <w:jc w:val="center"/>
        <w:outlineLvl w:val="3"/>
      </w:pPr>
      <w:r>
        <w:rPr>
          <w:sz w:val="24"/>
          <w:b/>
        </w:rPr>
        <w:t>采购项目编号：</w:t>
      </w:r>
      <w:r>
        <w:rPr>
          <w:sz w:val="24"/>
          <w:b/>
        </w:rPr>
        <w:t>0724-2531Z3588884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新丰县人民医院钬激光等医疗设备采购项目</w:t>
      </w:r>
      <w:r>
        <w:rPr>
          <w:u w:val="single"/>
        </w:rPr>
        <w:t>”</w:t>
      </w:r>
      <w:r>
        <w:rPr/>
        <w:t>项目的招标[采购项目编号为：</w:t>
      </w:r>
      <w:r>
        <w:rPr>
          <w:u w:val="single"/>
        </w:rPr>
        <w:t>0724-2531Z3588884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新丰县人民医院钬激光等医疗设备采购项目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新丰县人民医院钬激光等医疗设备采购项目</w:t>
      </w:r>
      <w:r>
        <w:rPr/>
        <w:t>”项目采购[采购项目编号为</w:t>
      </w:r>
      <w:r>
        <w:rPr/>
        <w:t>0724-2531Z3588884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新丰县人民医院钬激光等医疗设备采购项目</w:t>
      </w:r>
      <w:r>
        <w:rPr/>
        <w:t>招标中获中标（采购项目编号：</w:t>
      </w:r>
      <w:r>
        <w:rPr/>
        <w:t>0724-2531Z3588884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新丰县人民医院钬激光等医疗设备采购项目</w:t>
      </w:r>
      <w:r>
        <w:rPr/>
        <w:t>”项目（采购项目编号：</w:t>
      </w:r>
      <w:r>
        <w:rPr/>
        <w:t>0724-2531Z3588884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