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720"/>
        </w:tabs>
        <w:spacing w:line="360" w:lineRule="auto"/>
        <w:jc w:val="center"/>
        <w:rPr>
          <w:rFonts w:hint="eastAsia" w:ascii="宋体" w:hAnsi="宋体"/>
          <w:b/>
          <w:color w:val="000000" w:themeColor="text1"/>
          <w:sz w:val="48"/>
          <w:szCs w:val="48"/>
          <w:highlight w:val="none"/>
          <w:lang w:val="en-US" w:eastAsia="zh-CN"/>
          <w14:textFill>
            <w14:solidFill>
              <w14:schemeClr w14:val="tx1"/>
            </w14:solidFill>
          </w14:textFill>
        </w:rPr>
      </w:pPr>
    </w:p>
    <w:p>
      <w:pPr>
        <w:tabs>
          <w:tab w:val="left" w:pos="720"/>
        </w:tabs>
        <w:spacing w:line="360" w:lineRule="auto"/>
        <w:jc w:val="center"/>
        <w:rPr>
          <w:rFonts w:hint="eastAsia" w:ascii="宋体" w:hAnsi="宋体"/>
          <w:b/>
          <w:color w:val="000000" w:themeColor="text1"/>
          <w:sz w:val="48"/>
          <w:szCs w:val="48"/>
          <w:highlight w:val="none"/>
          <w:lang w:val="en-US" w:eastAsia="zh-CN"/>
          <w14:textFill>
            <w14:solidFill>
              <w14:schemeClr w14:val="tx1"/>
            </w14:solidFill>
          </w14:textFill>
        </w:rPr>
      </w:pPr>
    </w:p>
    <w:p>
      <w:pPr>
        <w:tabs>
          <w:tab w:val="left" w:pos="720"/>
        </w:tabs>
        <w:spacing w:line="360" w:lineRule="auto"/>
        <w:jc w:val="center"/>
        <w:rPr>
          <w:rFonts w:hint="eastAsia" w:ascii="宋体" w:hAnsi="宋体"/>
          <w:b/>
          <w:color w:val="000000" w:themeColor="text1"/>
          <w:sz w:val="48"/>
          <w:szCs w:val="48"/>
          <w:highlight w:val="none"/>
          <w:lang w:val="en-US" w:eastAsia="zh-CN"/>
          <w14:textFill>
            <w14:solidFill>
              <w14:schemeClr w14:val="tx1"/>
            </w14:solidFill>
          </w14:textFill>
        </w:rPr>
      </w:pPr>
    </w:p>
    <w:p>
      <w:pPr>
        <w:tabs>
          <w:tab w:val="left" w:pos="720"/>
        </w:tabs>
        <w:spacing w:line="360" w:lineRule="auto"/>
        <w:jc w:val="center"/>
        <w:rPr>
          <w:rFonts w:hint="eastAsia" w:ascii="宋体" w:hAnsi="宋体"/>
          <w:b/>
          <w:color w:val="000000" w:themeColor="text1"/>
          <w:sz w:val="48"/>
          <w:szCs w:val="48"/>
          <w:highlight w:val="none"/>
          <w:lang w:val="en-US" w:eastAsia="zh-CN"/>
          <w14:textFill>
            <w14:solidFill>
              <w14:schemeClr w14:val="tx1"/>
            </w14:solidFill>
          </w14:textFill>
        </w:rPr>
      </w:pPr>
    </w:p>
    <w:p>
      <w:pPr>
        <w:tabs>
          <w:tab w:val="left" w:pos="720"/>
        </w:tabs>
        <w:spacing w:line="360" w:lineRule="auto"/>
        <w:jc w:val="center"/>
        <w:rPr>
          <w:rFonts w:hint="eastAsia" w:ascii="宋体" w:hAnsi="宋体"/>
          <w:b/>
          <w:color w:val="000000" w:themeColor="text1"/>
          <w:sz w:val="48"/>
          <w:szCs w:val="48"/>
          <w:highlight w:val="none"/>
          <w:lang w:val="en-US" w:eastAsia="zh-CN"/>
          <w14:textFill>
            <w14:solidFill>
              <w14:schemeClr w14:val="tx1"/>
            </w14:solidFill>
          </w14:textFill>
        </w:rPr>
      </w:pPr>
    </w:p>
    <w:p>
      <w:pPr>
        <w:tabs>
          <w:tab w:val="left" w:pos="720"/>
        </w:tabs>
        <w:spacing w:line="360" w:lineRule="auto"/>
        <w:jc w:val="center"/>
        <w:rPr>
          <w:rFonts w:hint="eastAsia" w:ascii="宋体" w:hAnsi="宋体"/>
          <w:b/>
          <w:color w:val="000000" w:themeColor="text1"/>
          <w:sz w:val="48"/>
          <w:szCs w:val="48"/>
          <w:highlight w:val="none"/>
          <w:lang w:val="en-US" w:eastAsia="zh-CN"/>
          <w14:textFill>
            <w14:solidFill>
              <w14:schemeClr w14:val="tx1"/>
            </w14:solidFill>
          </w14:textFill>
        </w:rPr>
      </w:pPr>
    </w:p>
    <w:p>
      <w:pPr>
        <w:tabs>
          <w:tab w:val="left" w:pos="720"/>
        </w:tabs>
        <w:spacing w:line="360" w:lineRule="auto"/>
        <w:jc w:val="center"/>
        <w:rPr>
          <w:rFonts w:ascii="宋体" w:hAnsi="宋体"/>
          <w:b/>
          <w:color w:val="000000" w:themeColor="text1"/>
          <w:sz w:val="48"/>
          <w:szCs w:val="48"/>
          <w:highlight w:val="none"/>
          <w14:textFill>
            <w14:solidFill>
              <w14:schemeClr w14:val="tx1"/>
            </w14:solidFill>
          </w14:textFill>
        </w:rPr>
      </w:pPr>
      <w:r>
        <w:rPr>
          <w:rFonts w:hint="eastAsia" w:ascii="宋体" w:hAnsi="宋体"/>
          <w:b/>
          <w:color w:val="000000" w:themeColor="text1"/>
          <w:sz w:val="48"/>
          <w:szCs w:val="48"/>
          <w:highlight w:val="none"/>
          <w:lang w:val="en-US" w:eastAsia="zh-CN"/>
          <w14:textFill>
            <w14:solidFill>
              <w14:schemeClr w14:val="tx1"/>
            </w14:solidFill>
          </w14:textFill>
        </w:rPr>
        <w:t>第一部分</w:t>
      </w:r>
      <w:r>
        <w:rPr>
          <w:rFonts w:hint="eastAsia" w:ascii="宋体" w:hAnsi="宋体"/>
          <w:b/>
          <w:color w:val="000000" w:themeColor="text1"/>
          <w:sz w:val="48"/>
          <w:szCs w:val="48"/>
          <w:highlight w:val="none"/>
          <w14:textFill>
            <w14:solidFill>
              <w14:schemeClr w14:val="tx1"/>
            </w14:solidFill>
          </w14:textFill>
        </w:rPr>
        <w:t>、用户需求书</w:t>
      </w:r>
    </w:p>
    <w:p>
      <w:pPr>
        <w:tabs>
          <w:tab w:val="left" w:pos="720"/>
        </w:tabs>
        <w:spacing w:line="360" w:lineRule="auto"/>
        <w:rPr>
          <w:rFonts w:ascii="宋体" w:hAnsi="宋体"/>
          <w:b/>
          <w:color w:val="000000" w:themeColor="text1"/>
          <w:sz w:val="48"/>
          <w:szCs w:val="48"/>
          <w:highlight w:val="none"/>
          <w14:textFill>
            <w14:solidFill>
              <w14:schemeClr w14:val="tx1"/>
            </w14:solidFill>
          </w14:textFill>
        </w:rPr>
      </w:pPr>
    </w:p>
    <w:p>
      <w:pPr>
        <w:spacing w:line="300" w:lineRule="auto"/>
        <w:rPr>
          <w:rFonts w:ascii="宋体" w:hAnsi="宋体"/>
          <w:b/>
          <w:color w:val="000000" w:themeColor="text1"/>
          <w:sz w:val="24"/>
          <w:szCs w:val="24"/>
          <w:highlight w:val="none"/>
          <w14:textFill>
            <w14:solidFill>
              <w14:schemeClr w14:val="tx1"/>
            </w14:solidFill>
          </w14:textFill>
        </w:rPr>
      </w:pPr>
      <w:r>
        <w:rPr>
          <w:rFonts w:ascii="宋体" w:hAnsi="宋体"/>
          <w:b/>
          <w:color w:val="000000" w:themeColor="text1"/>
          <w:sz w:val="24"/>
          <w:szCs w:val="24"/>
          <w:highlight w:val="none"/>
          <w14:textFill>
            <w14:solidFill>
              <w14:schemeClr w14:val="tx1"/>
            </w14:solidFill>
          </w14:textFill>
        </w:rPr>
        <w:br w:type="page"/>
      </w:r>
    </w:p>
    <w:p>
      <w:pPr>
        <w:numPr>
          <w:ilvl w:val="0"/>
          <w:numId w:val="0"/>
        </w:numPr>
        <w:spacing w:line="300" w:lineRule="auto"/>
        <w:jc w:val="center"/>
        <w:rPr>
          <w:rFonts w:hint="eastAsia" w:ascii="宋体" w:hAnsi="宋体"/>
          <w:b/>
          <w:bCs/>
          <w:color w:val="000000" w:themeColor="text1"/>
          <w:spacing w:val="10"/>
          <w:kern w:val="0"/>
          <w:sz w:val="28"/>
          <w:szCs w:val="28"/>
          <w:highlight w:val="none"/>
          <w:lang w:val="en-US" w:eastAsia="zh-CN"/>
          <w14:textFill>
            <w14:solidFill>
              <w14:schemeClr w14:val="tx1"/>
            </w14:solidFill>
          </w14:textFill>
        </w:rPr>
      </w:pPr>
      <w:r>
        <w:rPr>
          <w:rFonts w:hint="eastAsia" w:ascii="宋体" w:hAnsi="宋体"/>
          <w:b/>
          <w:bCs/>
          <w:color w:val="000000" w:themeColor="text1"/>
          <w:spacing w:val="10"/>
          <w:kern w:val="0"/>
          <w:sz w:val="28"/>
          <w:szCs w:val="28"/>
          <w:highlight w:val="none"/>
          <w:lang w:val="en-US" w:eastAsia="zh-CN"/>
          <w14:textFill>
            <w14:solidFill>
              <w14:schemeClr w14:val="tx1"/>
            </w14:solidFill>
          </w14:textFill>
        </w:rPr>
        <w:t>用户需求书</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8"/>
        <w:gridCol w:w="2211"/>
        <w:gridCol w:w="638"/>
        <w:gridCol w:w="21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pPr>
              <w:spacing w:after="0" w:line="240" w:lineRule="auto"/>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包号</w:t>
            </w:r>
          </w:p>
        </w:tc>
        <w:tc>
          <w:tcPr>
            <w:tcW w:w="0" w:type="auto"/>
            <w:vAlign w:val="center"/>
          </w:tcPr>
          <w:p>
            <w:pPr>
              <w:spacing w:after="0" w:line="240" w:lineRule="auto"/>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标的名称</w:t>
            </w:r>
          </w:p>
        </w:tc>
        <w:tc>
          <w:tcPr>
            <w:tcW w:w="0" w:type="auto"/>
            <w:vAlign w:val="center"/>
          </w:tcPr>
          <w:p>
            <w:pPr>
              <w:spacing w:after="0" w:line="240" w:lineRule="auto"/>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数量</w:t>
            </w:r>
          </w:p>
        </w:tc>
        <w:tc>
          <w:tcPr>
            <w:tcW w:w="0" w:type="auto"/>
            <w:vAlign w:val="center"/>
          </w:tcPr>
          <w:p>
            <w:pPr>
              <w:spacing w:after="0" w:line="240" w:lineRule="auto"/>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采购预算（人民币）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pPr>
              <w:spacing w:after="0" w:line="24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p>
        </w:tc>
        <w:tc>
          <w:tcPr>
            <w:tcW w:w="0" w:type="auto"/>
            <w:vAlign w:val="center"/>
          </w:tcPr>
          <w:p>
            <w:pPr>
              <w:spacing w:after="0" w:line="24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手术显微镜</w:t>
            </w:r>
          </w:p>
        </w:tc>
        <w:tc>
          <w:tcPr>
            <w:tcW w:w="0" w:type="auto"/>
            <w:vAlign w:val="center"/>
          </w:tcPr>
          <w:p>
            <w:pPr>
              <w:spacing w:after="0" w:line="24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1套</w:t>
            </w:r>
          </w:p>
        </w:tc>
        <w:tc>
          <w:tcPr>
            <w:tcW w:w="0" w:type="auto"/>
            <w:vAlign w:val="center"/>
          </w:tcPr>
          <w:p>
            <w:pPr>
              <w:spacing w:after="0" w:line="24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¥2,350,000.00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pPr>
              <w:spacing w:after="0" w:line="24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w:t>
            </w:r>
          </w:p>
        </w:tc>
        <w:tc>
          <w:tcPr>
            <w:tcW w:w="0" w:type="auto"/>
            <w:vAlign w:val="center"/>
          </w:tcPr>
          <w:p>
            <w:pPr>
              <w:spacing w:after="0" w:line="24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脊柱微创手术系统</w:t>
            </w:r>
          </w:p>
        </w:tc>
        <w:tc>
          <w:tcPr>
            <w:tcW w:w="0" w:type="auto"/>
            <w:vAlign w:val="center"/>
          </w:tcPr>
          <w:p>
            <w:pPr>
              <w:spacing w:after="0" w:line="24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1套</w:t>
            </w:r>
          </w:p>
        </w:tc>
        <w:tc>
          <w:tcPr>
            <w:tcW w:w="0" w:type="auto"/>
            <w:vAlign w:val="center"/>
          </w:tcPr>
          <w:p>
            <w:pPr>
              <w:spacing w:after="0" w:line="24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¥1,750,000.00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pPr>
              <w:spacing w:after="0" w:line="24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w:t>
            </w:r>
          </w:p>
        </w:tc>
        <w:tc>
          <w:tcPr>
            <w:tcW w:w="0" w:type="auto"/>
            <w:vAlign w:val="center"/>
          </w:tcPr>
          <w:p>
            <w:pPr>
              <w:spacing w:after="0" w:line="24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电子支气管镜系统</w:t>
            </w:r>
          </w:p>
        </w:tc>
        <w:tc>
          <w:tcPr>
            <w:tcW w:w="0" w:type="auto"/>
            <w:vAlign w:val="center"/>
          </w:tcPr>
          <w:p>
            <w:pPr>
              <w:spacing w:after="0" w:line="24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1套</w:t>
            </w:r>
          </w:p>
        </w:tc>
        <w:tc>
          <w:tcPr>
            <w:tcW w:w="0" w:type="auto"/>
            <w:vAlign w:val="center"/>
          </w:tcPr>
          <w:p>
            <w:pPr>
              <w:spacing w:after="0" w:line="24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¥1,650,000.00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pPr>
              <w:spacing w:after="0" w:line="24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w:t>
            </w:r>
          </w:p>
        </w:tc>
        <w:tc>
          <w:tcPr>
            <w:tcW w:w="0" w:type="auto"/>
            <w:vAlign w:val="center"/>
          </w:tcPr>
          <w:p>
            <w:pPr>
              <w:spacing w:after="0" w:line="24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数字X线摄影机（DR）</w:t>
            </w:r>
          </w:p>
        </w:tc>
        <w:tc>
          <w:tcPr>
            <w:tcW w:w="0" w:type="auto"/>
            <w:vAlign w:val="center"/>
          </w:tcPr>
          <w:p>
            <w:pPr>
              <w:spacing w:after="0" w:line="24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1套</w:t>
            </w:r>
          </w:p>
        </w:tc>
        <w:tc>
          <w:tcPr>
            <w:tcW w:w="0" w:type="auto"/>
            <w:vAlign w:val="center"/>
          </w:tcPr>
          <w:p>
            <w:pPr>
              <w:spacing w:after="0" w:line="24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¥1,780,000.00</w:t>
            </w:r>
          </w:p>
        </w:tc>
      </w:tr>
    </w:tbl>
    <w:p>
      <w:pPr>
        <w:spacing w:after="0" w:line="240" w:lineRule="auto"/>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本项目包1、包3经政府采购管理部门同意，采购本国产品或不属于国家法律法规政策明确规定限制的进口产品。（注：进口产品是指通过中国海关报关验放进入中国境内且产自关境外的产品，含已进入中国境内并在国内市场有销售的进口产品）；包2、包4采购本国产品。</w:t>
      </w:r>
    </w:p>
    <w:p>
      <w:pPr>
        <w:pStyle w:val="31"/>
        <w:spacing w:line="240" w:lineRule="auto"/>
        <w:rPr>
          <w:rFonts w:hint="eastAsia" w:ascii="宋体" w:hAnsi="宋体" w:eastAsia="宋体" w:cs="宋体"/>
          <w:color w:val="000000" w:themeColor="text1"/>
          <w:sz w:val="21"/>
          <w:szCs w:val="21"/>
          <w:highlight w:val="none"/>
          <w14:textFill>
            <w14:solidFill>
              <w14:schemeClr w14:val="tx1"/>
            </w14:solidFill>
          </w14:textFill>
        </w:rPr>
      </w:pPr>
    </w:p>
    <w:p>
      <w:pPr>
        <w:pStyle w:val="69"/>
        <w:spacing w:line="240" w:lineRule="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说明：打“★”号条款为实质性条款，若有任何一条负偏离或不满足则导致投标（响应）无效。</w:t>
      </w:r>
    </w:p>
    <w:p>
      <w:pPr>
        <w:pStyle w:val="69"/>
        <w:spacing w:line="240" w:lineRule="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打“▲”号条款为重要技术参数（如有），若有部分“▲”条款未响应或不满足，将根据评审要求影响其得分，但不作为无效投标（响应）条款。</w:t>
      </w:r>
    </w:p>
    <w:p>
      <w:pPr>
        <w:spacing w:line="240" w:lineRule="auto"/>
        <w:rPr>
          <w:rFonts w:hint="eastAsia" w:ascii="宋体" w:hAnsi="宋体" w:eastAsia="宋体" w:cs="宋体"/>
          <w:color w:val="000000" w:themeColor="text1"/>
          <w:sz w:val="21"/>
          <w:szCs w:val="21"/>
          <w14:textFill>
            <w14:solidFill>
              <w14:schemeClr w14:val="tx1"/>
            </w14:solidFill>
          </w14:textFill>
        </w:rPr>
      </w:pPr>
    </w:p>
    <w:p>
      <w:pPr>
        <w:spacing w:line="240" w:lineRule="auto"/>
        <w:jc w:val="center"/>
        <w:rPr>
          <w:rFonts w:hint="eastAsia" w:ascii="宋体" w:hAnsi="宋体" w:eastAsia="宋体" w:cs="宋体"/>
          <w:b/>
          <w:bCs/>
          <w:color w:val="000000" w:themeColor="text1"/>
          <w:sz w:val="21"/>
          <w:szCs w:val="21"/>
          <w14:textFill>
            <w14:solidFill>
              <w14:schemeClr w14:val="tx1"/>
            </w14:solidFill>
          </w14:textFill>
        </w:rPr>
      </w:pPr>
    </w:p>
    <w:p>
      <w:pPr>
        <w:pStyle w:val="69"/>
        <w:jc w:val="center"/>
        <w:rPr>
          <w:color w:val="000000" w:themeColor="text1"/>
          <w14:textFill>
            <w14:solidFill>
              <w14:schemeClr w14:val="tx1"/>
            </w14:solidFill>
          </w14:textFill>
        </w:rPr>
      </w:pPr>
      <w:r>
        <w:rPr>
          <w:b/>
          <w:color w:val="000000" w:themeColor="text1"/>
          <w:sz w:val="21"/>
          <w14:textFill>
            <w14:solidFill>
              <w14:schemeClr w14:val="tx1"/>
            </w14:solidFill>
          </w14:textFill>
        </w:rPr>
        <w:t>包1：手术显微镜用户需求</w:t>
      </w:r>
    </w:p>
    <w:p>
      <w:pPr>
        <w:pStyle w:val="69"/>
        <w:jc w:val="left"/>
        <w:rPr>
          <w:color w:val="000000" w:themeColor="text1"/>
          <w14:textFill>
            <w14:solidFill>
              <w14:schemeClr w14:val="tx1"/>
            </w14:solidFill>
          </w14:textFill>
        </w:rPr>
      </w:pPr>
      <w:r>
        <w:rPr>
          <w:b/>
          <w:color w:val="000000" w:themeColor="text1"/>
          <w:sz w:val="21"/>
          <w14:textFill>
            <w14:solidFill>
              <w14:schemeClr w14:val="tx1"/>
            </w14:solidFill>
          </w14:textFill>
        </w:rPr>
        <w:t>一、采购需求</w:t>
      </w:r>
    </w:p>
    <w:tbl>
      <w:tblPr>
        <w:tblStyle w:val="23"/>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1661"/>
        <w:gridCol w:w="1661"/>
        <w:gridCol w:w="1661"/>
        <w:gridCol w:w="1661"/>
        <w:gridCol w:w="1661"/>
      </w:tblGrid>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69"/>
              <w:jc w:val="center"/>
              <w:rPr>
                <w:color w:val="000000" w:themeColor="text1"/>
                <w14:textFill>
                  <w14:solidFill>
                    <w14:schemeClr w14:val="tx1"/>
                  </w14:solidFill>
                </w14:textFill>
              </w:rPr>
            </w:pPr>
            <w:r>
              <w:rPr>
                <w:color w:val="000000" w:themeColor="text1"/>
                <w:sz w:val="21"/>
                <w14:textFill>
                  <w14:solidFill>
                    <w14:schemeClr w14:val="tx1"/>
                  </w14:solidFill>
                </w14:textFill>
              </w:rPr>
              <w:t>标的名称</w:t>
            </w:r>
          </w:p>
        </w:tc>
        <w:tc>
          <w:tcPr>
            <w:tcW w:w="1661"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69"/>
              <w:jc w:val="center"/>
              <w:rPr>
                <w:color w:val="000000" w:themeColor="text1"/>
                <w14:textFill>
                  <w14:solidFill>
                    <w14:schemeClr w14:val="tx1"/>
                  </w14:solidFill>
                </w14:textFill>
              </w:rPr>
            </w:pPr>
            <w:r>
              <w:rPr>
                <w:color w:val="000000" w:themeColor="text1"/>
                <w:sz w:val="21"/>
                <w14:textFill>
                  <w14:solidFill>
                    <w14:schemeClr w14:val="tx1"/>
                  </w14:solidFill>
                </w14:textFill>
              </w:rPr>
              <w:t>单位</w:t>
            </w:r>
          </w:p>
        </w:tc>
        <w:tc>
          <w:tcPr>
            <w:tcW w:w="1661"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69"/>
              <w:jc w:val="center"/>
              <w:rPr>
                <w:color w:val="000000" w:themeColor="text1"/>
                <w14:textFill>
                  <w14:solidFill>
                    <w14:schemeClr w14:val="tx1"/>
                  </w14:solidFill>
                </w14:textFill>
              </w:rPr>
            </w:pPr>
            <w:r>
              <w:rPr>
                <w:color w:val="000000" w:themeColor="text1"/>
                <w:sz w:val="21"/>
                <w14:textFill>
                  <w14:solidFill>
                    <w14:schemeClr w14:val="tx1"/>
                  </w14:solidFill>
                </w14:textFill>
              </w:rPr>
              <w:t>数量</w:t>
            </w:r>
          </w:p>
        </w:tc>
        <w:tc>
          <w:tcPr>
            <w:tcW w:w="1661"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69"/>
              <w:jc w:val="center"/>
              <w:rPr>
                <w:color w:val="000000" w:themeColor="text1"/>
                <w14:textFill>
                  <w14:solidFill>
                    <w14:schemeClr w14:val="tx1"/>
                  </w14:solidFill>
                </w14:textFill>
              </w:rPr>
            </w:pPr>
            <w:r>
              <w:rPr>
                <w:color w:val="000000" w:themeColor="text1"/>
                <w:sz w:val="21"/>
                <w14:textFill>
                  <w14:solidFill>
                    <w14:schemeClr w14:val="tx1"/>
                  </w14:solidFill>
                </w14:textFill>
              </w:rPr>
              <w:t>采购预算（万元）</w:t>
            </w:r>
          </w:p>
        </w:tc>
        <w:tc>
          <w:tcPr>
            <w:tcW w:w="1661"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69"/>
              <w:jc w:val="center"/>
              <w:rPr>
                <w:color w:val="000000" w:themeColor="text1"/>
                <w14:textFill>
                  <w14:solidFill>
                    <w14:schemeClr w14:val="tx1"/>
                  </w14:solidFill>
                </w14:textFill>
              </w:rPr>
            </w:pPr>
            <w:r>
              <w:rPr>
                <w:color w:val="000000" w:themeColor="text1"/>
                <w:sz w:val="21"/>
                <w14:textFill>
                  <w14:solidFill>
                    <w14:schemeClr w14:val="tx1"/>
                  </w14:solidFill>
                </w14:textFill>
              </w:rPr>
              <w:t>品目</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69"/>
              <w:jc w:val="center"/>
              <w:rPr>
                <w:color w:val="000000" w:themeColor="text1"/>
                <w14:textFill>
                  <w14:solidFill>
                    <w14:schemeClr w14:val="tx1"/>
                  </w14:solidFill>
                </w14:textFill>
              </w:rPr>
            </w:pPr>
            <w:r>
              <w:rPr>
                <w:color w:val="000000" w:themeColor="text1"/>
                <w:sz w:val="21"/>
                <w14:textFill>
                  <w14:solidFill>
                    <w14:schemeClr w14:val="tx1"/>
                  </w14:solidFill>
                </w14:textFill>
              </w:rPr>
              <w:t>手术显微镜</w:t>
            </w:r>
          </w:p>
        </w:tc>
        <w:tc>
          <w:tcPr>
            <w:tcW w:w="16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69"/>
              <w:jc w:val="center"/>
              <w:rPr>
                <w:color w:val="000000" w:themeColor="text1"/>
                <w14:textFill>
                  <w14:solidFill>
                    <w14:schemeClr w14:val="tx1"/>
                  </w14:solidFill>
                </w14:textFill>
              </w:rPr>
            </w:pPr>
            <w:r>
              <w:rPr>
                <w:color w:val="000000" w:themeColor="text1"/>
                <w:sz w:val="21"/>
                <w14:textFill>
                  <w14:solidFill>
                    <w14:schemeClr w14:val="tx1"/>
                  </w14:solidFill>
                </w14:textFill>
              </w:rPr>
              <w:t>套</w:t>
            </w:r>
          </w:p>
        </w:tc>
        <w:tc>
          <w:tcPr>
            <w:tcW w:w="16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69"/>
              <w:jc w:val="center"/>
              <w:rPr>
                <w:color w:val="000000" w:themeColor="text1"/>
                <w14:textFill>
                  <w14:solidFill>
                    <w14:schemeClr w14:val="tx1"/>
                  </w14:solidFill>
                </w14:textFill>
              </w:rPr>
            </w:pPr>
            <w:r>
              <w:rPr>
                <w:color w:val="000000" w:themeColor="text1"/>
                <w:sz w:val="21"/>
                <w14:textFill>
                  <w14:solidFill>
                    <w14:schemeClr w14:val="tx1"/>
                  </w14:solidFill>
                </w14:textFill>
              </w:rPr>
              <w:t>1</w:t>
            </w:r>
          </w:p>
        </w:tc>
        <w:tc>
          <w:tcPr>
            <w:tcW w:w="16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69"/>
              <w:jc w:val="center"/>
              <w:rPr>
                <w:color w:val="000000" w:themeColor="text1"/>
                <w14:textFill>
                  <w14:solidFill>
                    <w14:schemeClr w14:val="tx1"/>
                  </w14:solidFill>
                </w14:textFill>
              </w:rPr>
            </w:pPr>
            <w:r>
              <w:rPr>
                <w:color w:val="000000" w:themeColor="text1"/>
                <w:sz w:val="21"/>
                <w14:textFill>
                  <w14:solidFill>
                    <w14:schemeClr w14:val="tx1"/>
                  </w14:solidFill>
                </w14:textFill>
              </w:rPr>
              <w:t>235万元</w:t>
            </w:r>
          </w:p>
        </w:tc>
        <w:tc>
          <w:tcPr>
            <w:tcW w:w="16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69"/>
              <w:jc w:val="center"/>
              <w:rPr>
                <w:color w:val="000000" w:themeColor="text1"/>
                <w14:textFill>
                  <w14:solidFill>
                    <w14:schemeClr w14:val="tx1"/>
                  </w14:solidFill>
                </w14:textFill>
              </w:rPr>
            </w:pPr>
            <w:r>
              <w:rPr>
                <w:color w:val="000000" w:themeColor="text1"/>
                <w:sz w:val="21"/>
                <w14:textFill>
                  <w14:solidFill>
                    <w14:schemeClr w14:val="tx1"/>
                  </w14:solidFill>
                </w14:textFill>
              </w:rPr>
              <w:t>A02320400医用光学仪器</w:t>
            </w:r>
          </w:p>
        </w:tc>
      </w:tr>
    </w:tbl>
    <w:p>
      <w:pPr>
        <w:pStyle w:val="69"/>
        <w:jc w:val="both"/>
        <w:rPr>
          <w:color w:val="000000" w:themeColor="text1"/>
          <w14:textFill>
            <w14:solidFill>
              <w14:schemeClr w14:val="tx1"/>
            </w14:solidFill>
          </w14:textFill>
        </w:rPr>
      </w:pPr>
      <w:r>
        <w:rPr>
          <w:color w:val="000000" w:themeColor="text1"/>
          <w:sz w:val="21"/>
          <w14:textFill>
            <w14:solidFill>
              <w14:schemeClr w14:val="tx1"/>
            </w14:solidFill>
          </w14:textFill>
        </w:rPr>
        <w:t>报价包含各项税费、交通运输费、保险、装卸费、安装等合同实施过程中应预见或不可预见费用等所有费用。</w:t>
      </w:r>
    </w:p>
    <w:p>
      <w:pPr>
        <w:pStyle w:val="69"/>
        <w:jc w:val="both"/>
        <w:rPr>
          <w:color w:val="000000" w:themeColor="text1"/>
          <w14:textFill>
            <w14:solidFill>
              <w14:schemeClr w14:val="tx1"/>
            </w14:solidFill>
          </w14:textFill>
        </w:rPr>
      </w:pPr>
      <w:r>
        <w:rPr>
          <w:b/>
          <w:color w:val="000000" w:themeColor="text1"/>
          <w:sz w:val="21"/>
          <w14:textFill>
            <w14:solidFill>
              <w14:schemeClr w14:val="tx1"/>
            </w14:solidFill>
          </w14:textFill>
        </w:rPr>
        <w:t>（一）项目需执行的国家相关标准、行业标准、地方标准或者其他标准、规范：</w:t>
      </w:r>
      <w:r>
        <w:rPr>
          <w:color w:val="000000" w:themeColor="text1"/>
          <w:sz w:val="21"/>
          <w14:textFill>
            <w14:solidFill>
              <w14:schemeClr w14:val="tx1"/>
            </w14:solidFill>
          </w14:textFill>
        </w:rPr>
        <w:t>包含且不限于《医疗器械注册管理办法》、《医疗器械唯一标识系统规则》。</w:t>
      </w:r>
    </w:p>
    <w:p>
      <w:pPr>
        <w:pStyle w:val="69"/>
        <w:jc w:val="left"/>
        <w:rPr>
          <w:color w:val="000000" w:themeColor="text1"/>
          <w14:textFill>
            <w14:solidFill>
              <w14:schemeClr w14:val="tx1"/>
            </w14:solidFill>
          </w14:textFill>
        </w:rPr>
      </w:pPr>
      <w:r>
        <w:rPr>
          <w:b/>
          <w:color w:val="000000" w:themeColor="text1"/>
          <w:sz w:val="21"/>
          <w14:textFill>
            <w14:solidFill>
              <w14:schemeClr w14:val="tx1"/>
            </w14:solidFill>
          </w14:textFill>
        </w:rPr>
        <w:t>（二）项目基本概况介绍</w:t>
      </w:r>
    </w:p>
    <w:p>
      <w:pPr>
        <w:pStyle w:val="6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本项目设备用于克服很多骨科手术中视野的局限，帮助科室开展更多以前无法开展的手术，同时也可以在原有手术的精细化上提升更高水平，提高手术的安全性，特别在淋巴水肿的超显微治疗以及阿尔兹海默症超显微治疗。</w:t>
      </w:r>
    </w:p>
    <w:p>
      <w:pPr>
        <w:pStyle w:val="69"/>
        <w:jc w:val="both"/>
        <w:rPr>
          <w:color w:val="000000" w:themeColor="text1"/>
          <w14:textFill>
            <w14:solidFill>
              <w14:schemeClr w14:val="tx1"/>
            </w14:solidFill>
          </w14:textFill>
        </w:rPr>
      </w:pPr>
      <w:r>
        <w:rPr>
          <w:b/>
          <w:color w:val="000000" w:themeColor="text1"/>
          <w:sz w:val="21"/>
          <w14:textFill>
            <w14:solidFill>
              <w14:schemeClr w14:val="tx1"/>
            </w14:solidFill>
          </w14:textFill>
        </w:rPr>
        <w:t>（三）参数要求</w:t>
      </w:r>
    </w:p>
    <w:p>
      <w:pPr>
        <w:pStyle w:val="69"/>
        <w:jc w:val="both"/>
        <w:rPr>
          <w:color w:val="000000" w:themeColor="text1"/>
          <w14:textFill>
            <w14:solidFill>
              <w14:schemeClr w14:val="tx1"/>
            </w14:solidFill>
          </w14:textFill>
        </w:rPr>
      </w:pPr>
      <w:r>
        <w:rPr>
          <w:color w:val="000000" w:themeColor="text1"/>
          <w:sz w:val="21"/>
          <w14:textFill>
            <w14:solidFill>
              <w14:schemeClr w14:val="tx1"/>
            </w14:solidFill>
          </w14:textFill>
        </w:rPr>
        <w:t>1.双人四目，面对面镜组；</w:t>
      </w:r>
    </w:p>
    <w:p>
      <w:pPr>
        <w:pStyle w:val="69"/>
        <w:jc w:val="both"/>
        <w:rPr>
          <w:color w:val="000000" w:themeColor="text1"/>
          <w14:textFill>
            <w14:solidFill>
              <w14:schemeClr w14:val="tx1"/>
            </w14:solidFill>
          </w14:textFill>
        </w:rPr>
      </w:pPr>
      <w:r>
        <w:rPr>
          <w:rFonts w:hint="eastAsia"/>
          <w:color w:val="000000" w:themeColor="text1"/>
          <w:sz w:val="21"/>
          <w14:textFill>
            <w14:solidFill>
              <w14:schemeClr w14:val="tx1"/>
            </w14:solidFill>
          </w14:textFill>
        </w:rPr>
        <w:t>2.一体化触摸屏集控系统：通过≥15英寸触摸屏集控光学、支架、影像及照明设置，触屏新建用户个性化设置和新建患者账户，新建用户和患者数量不限</w:t>
      </w:r>
      <w:r>
        <w:rPr>
          <w:color w:val="000000" w:themeColor="text1"/>
          <w:sz w:val="21"/>
          <w14:textFill>
            <w14:solidFill>
              <w14:schemeClr w14:val="tx1"/>
            </w14:solidFill>
          </w14:textFill>
        </w:rPr>
        <w:t>；</w:t>
      </w:r>
    </w:p>
    <w:p>
      <w:pPr>
        <w:pStyle w:val="69"/>
        <w:jc w:val="both"/>
        <w:rPr>
          <w:color w:val="000000" w:themeColor="text1"/>
          <w14:textFill>
            <w14:solidFill>
              <w14:schemeClr w14:val="tx1"/>
            </w14:solidFill>
          </w14:textFill>
        </w:rPr>
      </w:pPr>
      <w:r>
        <w:rPr>
          <w:color w:val="000000" w:themeColor="text1"/>
          <w:sz w:val="21"/>
          <w14:textFill>
            <w14:solidFill>
              <w14:schemeClr w14:val="tx1"/>
            </w14:solidFill>
          </w14:textFill>
        </w:rPr>
        <w:t>3.采用优质光学品质，全光路复消色差加镀膜技术；</w:t>
      </w:r>
    </w:p>
    <w:p>
      <w:pPr>
        <w:pStyle w:val="69"/>
        <w:jc w:val="both"/>
        <w:rPr>
          <w:color w:val="000000" w:themeColor="text1"/>
          <w14:textFill>
            <w14:solidFill>
              <w14:schemeClr w14:val="tx1"/>
            </w14:solidFill>
          </w14:textFill>
        </w:rPr>
      </w:pPr>
      <w:r>
        <w:rPr>
          <w:color w:val="000000" w:themeColor="text1"/>
          <w:sz w:val="21"/>
          <w14:textFill>
            <w14:solidFill>
              <w14:schemeClr w14:val="tx1"/>
            </w14:solidFill>
          </w14:textFill>
        </w:rPr>
        <w:t>▲4.电动连续无级变倍系统，最大放大倍率≥40X；</w:t>
      </w:r>
    </w:p>
    <w:p>
      <w:pPr>
        <w:pStyle w:val="69"/>
        <w:jc w:val="both"/>
        <w:rPr>
          <w:rFonts w:hint="eastAsia"/>
          <w:color w:val="000000" w:themeColor="text1"/>
          <w:sz w:val="21"/>
          <w:lang w:eastAsia="zh-CN"/>
          <w14:textFill>
            <w14:solidFill>
              <w14:schemeClr w14:val="tx1"/>
            </w14:solidFill>
          </w14:textFill>
        </w:rPr>
      </w:pPr>
      <w:r>
        <w:rPr>
          <w:rFonts w:hint="eastAsia"/>
          <w:color w:val="000000" w:themeColor="text1"/>
          <w:sz w:val="21"/>
          <w:lang w:eastAsia="zh-CN"/>
          <w14:textFill>
            <w14:solidFill>
              <w14:schemeClr w14:val="tx1"/>
            </w14:solidFill>
          </w14:textFill>
        </w:rPr>
        <w:t>▲5.单一连续可调物镜下，电动连续变焦，最大工作距离≥610mm</w:t>
      </w:r>
    </w:p>
    <w:p>
      <w:pPr>
        <w:pStyle w:val="69"/>
        <w:jc w:val="both"/>
        <w:rPr>
          <w:rFonts w:hint="eastAsia" w:eastAsiaTheme="minorEastAsia"/>
          <w:color w:val="000000" w:themeColor="text1"/>
          <w:lang w:eastAsia="zh-CN"/>
          <w14:textFill>
            <w14:solidFill>
              <w14:schemeClr w14:val="tx1"/>
            </w14:solidFill>
          </w14:textFill>
        </w:rPr>
      </w:pPr>
      <w:r>
        <w:rPr>
          <w:rFonts w:hint="eastAsia"/>
          <w:color w:val="000000" w:themeColor="text1"/>
          <w:sz w:val="21"/>
          <w:lang w:eastAsia="zh-CN"/>
          <w14:textFill>
            <w14:solidFill>
              <w14:schemeClr w14:val="tx1"/>
            </w14:solidFill>
          </w14:textFill>
        </w:rPr>
        <w:t>▲6.</w:t>
      </w:r>
      <w:r>
        <w:rPr>
          <w:rFonts w:hint="eastAsia"/>
          <w:color w:val="000000" w:themeColor="text1"/>
          <w:sz w:val="21"/>
          <w:lang w:val="en-US" w:eastAsia="zh-CN"/>
          <w14:textFill>
            <w14:solidFill>
              <w14:schemeClr w14:val="tx1"/>
            </w14:solidFill>
          </w14:textFill>
        </w:rPr>
        <w:t>主刀镜</w:t>
      </w:r>
      <w:r>
        <w:rPr>
          <w:rFonts w:hint="eastAsia"/>
          <w:color w:val="000000" w:themeColor="text1"/>
          <w:sz w:val="21"/>
          <w:lang w:eastAsia="zh-CN"/>
          <w14:textFill>
            <w14:solidFill>
              <w14:schemeClr w14:val="tx1"/>
            </w14:solidFill>
          </w14:textFill>
        </w:rPr>
        <w:t>广角目镜，屈光补偿范围≥+5D/-8D，眼杯高度可调；</w:t>
      </w:r>
    </w:p>
    <w:p>
      <w:pPr>
        <w:pStyle w:val="69"/>
        <w:jc w:val="both"/>
        <w:rPr>
          <w:color w:val="000000" w:themeColor="text1"/>
          <w14:textFill>
            <w14:solidFill>
              <w14:schemeClr w14:val="tx1"/>
            </w14:solidFill>
          </w14:textFill>
        </w:rPr>
      </w:pPr>
      <w:r>
        <w:rPr>
          <w:color w:val="000000" w:themeColor="text1"/>
          <w:sz w:val="21"/>
          <w14:textFill>
            <w14:solidFill>
              <w14:schemeClr w14:val="tx1"/>
            </w14:solidFill>
          </w14:textFill>
        </w:rPr>
        <w:t>7.主镜可绕垂直轴旋转≥540º，左右倾斜：-45º/45º，前倾-30º/后倾130º；</w:t>
      </w:r>
    </w:p>
    <w:p>
      <w:pPr>
        <w:pStyle w:val="69"/>
        <w:jc w:val="both"/>
        <w:rPr>
          <w:color w:val="000000" w:themeColor="text1"/>
          <w14:textFill>
            <w14:solidFill>
              <w14:schemeClr w14:val="tx1"/>
            </w14:solidFill>
          </w14:textFill>
        </w:rPr>
      </w:pPr>
      <w:r>
        <w:rPr>
          <w:color w:val="000000" w:themeColor="text1"/>
          <w:sz w:val="21"/>
          <w14:textFill>
            <w14:solidFill>
              <w14:schemeClr w14:val="tx1"/>
            </w14:solidFill>
          </w14:textFill>
        </w:rPr>
        <w:t>8.主镜配备12.5X双目镜筒，0-180 º可调；</w:t>
      </w:r>
    </w:p>
    <w:p>
      <w:pPr>
        <w:pStyle w:val="69"/>
        <w:jc w:val="both"/>
        <w:rPr>
          <w:color w:val="000000" w:themeColor="text1"/>
          <w14:textFill>
            <w14:solidFill>
              <w14:schemeClr w14:val="tx1"/>
            </w14:solidFill>
          </w14:textFill>
        </w:rPr>
      </w:pPr>
      <w:r>
        <w:rPr>
          <w:color w:val="000000" w:themeColor="text1"/>
          <w:sz w:val="21"/>
          <w14:textFill>
            <w14:solidFill>
              <w14:schemeClr w14:val="tx1"/>
            </w14:solidFill>
          </w14:textFill>
        </w:rPr>
        <w:t>9.全功能可编程手柄，可自由设定控制参数，如：变倍、调焦、拍照、亮度等等，使操作变得简单，直观；</w:t>
      </w:r>
    </w:p>
    <w:p>
      <w:pPr>
        <w:pStyle w:val="69"/>
        <w:jc w:val="both"/>
        <w:rPr>
          <w:color w:val="000000" w:themeColor="text1"/>
          <w14:textFill>
            <w14:solidFill>
              <w14:schemeClr w14:val="tx1"/>
            </w14:solidFill>
          </w14:textFill>
        </w:rPr>
      </w:pPr>
      <w:r>
        <w:rPr>
          <w:color w:val="000000" w:themeColor="text1"/>
          <w:sz w:val="21"/>
          <w14:textFill>
            <w14:solidFill>
              <w14:schemeClr w14:val="tx1"/>
            </w14:solidFill>
          </w14:textFill>
        </w:rPr>
        <w:t>10.机头后备手动旋钮：机头具备手动调焦、变倍和调光圈大小的旋钮；</w:t>
      </w:r>
    </w:p>
    <w:p>
      <w:pPr>
        <w:pStyle w:val="69"/>
        <w:jc w:val="both"/>
        <w:rPr>
          <w:color w:val="000000" w:themeColor="text1"/>
          <w14:textFill>
            <w14:solidFill>
              <w14:schemeClr w14:val="tx1"/>
            </w14:solidFill>
          </w14:textFill>
        </w:rPr>
      </w:pPr>
      <w:r>
        <w:rPr>
          <w:color w:val="000000" w:themeColor="text1"/>
          <w:sz w:val="21"/>
          <w14:textFill>
            <w14:solidFill>
              <w14:schemeClr w14:val="tx1"/>
            </w14:solidFill>
          </w14:textFill>
        </w:rPr>
        <w:t>11.面对面助手镜与主刀拥有一致的光学性能，放大倍数、景深效果等</w:t>
      </w:r>
    </w:p>
    <w:p>
      <w:pPr>
        <w:pStyle w:val="69"/>
        <w:jc w:val="both"/>
        <w:rPr>
          <w:rFonts w:hint="eastAsia" w:eastAsiaTheme="minorEastAsia"/>
          <w:color w:val="000000" w:themeColor="text1"/>
          <w:lang w:eastAsia="zh-CN"/>
          <w14:textFill>
            <w14:solidFill>
              <w14:schemeClr w14:val="tx1"/>
            </w14:solidFill>
          </w14:textFill>
        </w:rPr>
      </w:pPr>
      <w:r>
        <w:rPr>
          <w:rFonts w:hint="eastAsia"/>
          <w:color w:val="000000" w:themeColor="text1"/>
          <w:sz w:val="21"/>
          <w:lang w:eastAsia="zh-CN"/>
          <w14:textFill>
            <w14:solidFill>
              <w14:schemeClr w14:val="tx1"/>
            </w14:solidFill>
          </w14:textFill>
        </w:rPr>
        <w:t>12.</w:t>
      </w:r>
      <w:r>
        <w:rPr>
          <w:rFonts w:hint="eastAsia"/>
          <w:color w:val="000000" w:themeColor="text1"/>
          <w:sz w:val="21"/>
          <w:lang w:val="en-US" w:eastAsia="zh-CN"/>
          <w14:textFill>
            <w14:solidFill>
              <w14:schemeClr w14:val="tx1"/>
            </w14:solidFill>
          </w14:textFill>
        </w:rPr>
        <w:t>助手镜</w:t>
      </w:r>
      <w:r>
        <w:rPr>
          <w:rFonts w:hint="eastAsia"/>
          <w:color w:val="000000" w:themeColor="text1"/>
          <w:sz w:val="21"/>
          <w:lang w:eastAsia="zh-CN"/>
          <w14:textFill>
            <w14:solidFill>
              <w14:schemeClr w14:val="tx1"/>
            </w14:solidFill>
          </w14:textFill>
        </w:rPr>
        <w:t>广角目镜，屈光补偿范围≥+5D/-8D，眼杯高度可调；</w:t>
      </w:r>
    </w:p>
    <w:p>
      <w:pPr>
        <w:pStyle w:val="69"/>
        <w:jc w:val="both"/>
        <w:rPr>
          <w:color w:val="000000" w:themeColor="text1"/>
          <w14:textFill>
            <w14:solidFill>
              <w14:schemeClr w14:val="tx1"/>
            </w14:solidFill>
          </w14:textFill>
        </w:rPr>
      </w:pPr>
      <w:r>
        <w:rPr>
          <w:color w:val="000000" w:themeColor="text1"/>
          <w:sz w:val="21"/>
          <w14:textFill>
            <w14:solidFill>
              <w14:schemeClr w14:val="tx1"/>
            </w14:solidFill>
          </w14:textFill>
        </w:rPr>
        <w:t>13.支架上冷光源照明系统,经光纤传导到显微镜；</w:t>
      </w:r>
    </w:p>
    <w:p>
      <w:pPr>
        <w:pStyle w:val="69"/>
        <w:jc w:val="both"/>
        <w:rPr>
          <w:rFonts w:hint="eastAsia" w:eastAsiaTheme="minorEastAsia"/>
          <w:color w:val="000000" w:themeColor="text1"/>
          <w:lang w:eastAsia="zh-CN"/>
          <w14:textFill>
            <w14:solidFill>
              <w14:schemeClr w14:val="tx1"/>
            </w14:solidFill>
          </w14:textFill>
        </w:rPr>
      </w:pPr>
      <w:r>
        <w:rPr>
          <w:rFonts w:hint="eastAsia"/>
          <w:color w:val="000000" w:themeColor="text1"/>
          <w:sz w:val="21"/>
          <w:lang w:eastAsia="zh-CN"/>
          <w14:textFill>
            <w14:solidFill>
              <w14:schemeClr w14:val="tx1"/>
            </w14:solidFill>
          </w14:textFill>
        </w:rPr>
        <w:t>▲14.照明光源：双氙灯照明，保持照明一致性，主光源氙灯≥300W</w:t>
      </w:r>
    </w:p>
    <w:p>
      <w:pPr>
        <w:pStyle w:val="69"/>
        <w:jc w:val="both"/>
        <w:rPr>
          <w:rFonts w:hint="eastAsia" w:eastAsiaTheme="minorEastAsia"/>
          <w:color w:val="000000" w:themeColor="text1"/>
          <w:lang w:eastAsia="zh-CN"/>
          <w14:textFill>
            <w14:solidFill>
              <w14:schemeClr w14:val="tx1"/>
            </w14:solidFill>
          </w14:textFill>
        </w:rPr>
      </w:pPr>
      <w:r>
        <w:rPr>
          <w:rFonts w:hint="eastAsia"/>
          <w:color w:val="000000" w:themeColor="text1"/>
          <w:sz w:val="21"/>
          <w:lang w:eastAsia="zh-CN"/>
          <w14:textFill>
            <w14:solidFill>
              <w14:schemeClr w14:val="tx1"/>
            </w14:solidFill>
          </w14:textFill>
        </w:rPr>
        <w:t>▲15.备用光源氙灯≥300w；</w:t>
      </w:r>
    </w:p>
    <w:p>
      <w:pPr>
        <w:pStyle w:val="69"/>
        <w:jc w:val="both"/>
        <w:rPr>
          <w:color w:val="000000" w:themeColor="text1"/>
          <w:sz w:val="21"/>
          <w14:textFill>
            <w14:solidFill>
              <w14:schemeClr w14:val="tx1"/>
            </w14:solidFill>
          </w14:textFill>
        </w:rPr>
      </w:pPr>
      <w:r>
        <w:rPr>
          <w:rFonts w:hint="eastAsia"/>
          <w:color w:val="000000" w:themeColor="text1"/>
          <w:sz w:val="21"/>
          <w:lang w:eastAsia="zh-CN"/>
          <w14:textFill>
            <w14:solidFill>
              <w14:schemeClr w14:val="tx1"/>
            </w14:solidFill>
          </w14:textFill>
        </w:rPr>
        <w:t>▲</w:t>
      </w:r>
      <w:r>
        <w:rPr>
          <w:rFonts w:hint="eastAsia"/>
          <w:color w:val="000000" w:themeColor="text1"/>
          <w:sz w:val="21"/>
          <w14:textFill>
            <w14:solidFill>
              <w14:schemeClr w14:val="tx1"/>
            </w14:solidFill>
          </w14:textFill>
        </w:rPr>
        <w:t>16.具备全内置术中荧光显影功能，分辨率1080p;</w:t>
      </w:r>
    </w:p>
    <w:p>
      <w:pPr>
        <w:pStyle w:val="69"/>
        <w:jc w:val="both"/>
        <w:rPr>
          <w:color w:val="000000" w:themeColor="text1"/>
          <w14:textFill>
            <w14:solidFill>
              <w14:schemeClr w14:val="tx1"/>
            </w14:solidFill>
          </w14:textFill>
        </w:rPr>
      </w:pPr>
      <w:r>
        <w:rPr>
          <w:rFonts w:hint="eastAsia"/>
          <w:color w:val="000000" w:themeColor="text1"/>
          <w:sz w:val="21"/>
          <w14:textFill>
            <w14:solidFill>
              <w14:schemeClr w14:val="tx1"/>
            </w14:solidFill>
          </w14:textFill>
        </w:rPr>
        <w:t>17.荧光视频回放设定：可通过触屏界面设置荧光视频记录回放</w:t>
      </w:r>
      <w:r>
        <w:rPr>
          <w:color w:val="000000" w:themeColor="text1"/>
          <w:sz w:val="21"/>
          <w14:textFill>
            <w14:solidFill>
              <w14:schemeClr w14:val="tx1"/>
            </w14:solidFill>
          </w14:textFill>
        </w:rPr>
        <w:t>；</w:t>
      </w:r>
    </w:p>
    <w:p>
      <w:pPr>
        <w:pStyle w:val="69"/>
        <w:jc w:val="both"/>
        <w:rPr>
          <w:color w:val="000000" w:themeColor="text1"/>
          <w14:textFill>
            <w14:solidFill>
              <w14:schemeClr w14:val="tx1"/>
            </w14:solidFill>
          </w14:textFill>
        </w:rPr>
      </w:pPr>
      <w:r>
        <w:rPr>
          <w:color w:val="000000" w:themeColor="text1"/>
          <w:sz w:val="21"/>
          <w14:textFill>
            <w14:solidFill>
              <w14:schemeClr w14:val="tx1"/>
            </w14:solidFill>
          </w14:textFill>
        </w:rPr>
        <w:t>1</w:t>
      </w:r>
      <w:r>
        <w:rPr>
          <w:rFonts w:hint="eastAsia"/>
          <w:color w:val="000000" w:themeColor="text1"/>
          <w:sz w:val="21"/>
          <w:lang w:val="en-US" w:eastAsia="zh-CN"/>
          <w14:textFill>
            <w14:solidFill>
              <w14:schemeClr w14:val="tx1"/>
            </w14:solidFill>
          </w14:textFill>
        </w:rPr>
        <w:t>8</w:t>
      </w:r>
      <w:r>
        <w:rPr>
          <w:color w:val="000000" w:themeColor="text1"/>
          <w:sz w:val="21"/>
          <w14:textFill>
            <w14:solidFill>
              <w14:schemeClr w14:val="tx1"/>
            </w14:solidFill>
          </w14:textFill>
        </w:rPr>
        <w:t>.支架具有≥6关节电磁锁开关，支架臂上具有电磁锁；</w:t>
      </w:r>
    </w:p>
    <w:p>
      <w:pPr>
        <w:pStyle w:val="69"/>
        <w:jc w:val="both"/>
        <w:rPr>
          <w:rFonts w:hint="eastAsia"/>
          <w:color w:val="000000" w:themeColor="text1"/>
          <w:sz w:val="21"/>
          <w:lang w:val="en-US" w:eastAsia="zh-CN"/>
          <w14:textFill>
            <w14:solidFill>
              <w14:schemeClr w14:val="tx1"/>
            </w14:solidFill>
          </w14:textFill>
        </w:rPr>
      </w:pPr>
      <w:r>
        <w:rPr>
          <w:rFonts w:hint="eastAsia"/>
          <w:color w:val="000000" w:themeColor="text1"/>
          <w:sz w:val="21"/>
          <w:lang w:val="en-US" w:eastAsia="zh-CN"/>
          <w14:textFill>
            <w14:solidFill>
              <w14:schemeClr w14:val="tx1"/>
            </w14:solidFill>
          </w14:textFill>
        </w:rPr>
        <w:t>19.显微镜支架底盘尺寸≥700mm*700mm，支架稳定性更好；</w:t>
      </w:r>
    </w:p>
    <w:p>
      <w:pPr>
        <w:pStyle w:val="69"/>
        <w:jc w:val="both"/>
        <w:rPr>
          <w:color w:val="000000" w:themeColor="text1"/>
          <w14:textFill>
            <w14:solidFill>
              <w14:schemeClr w14:val="tx1"/>
            </w14:solidFill>
          </w14:textFill>
        </w:rPr>
      </w:pPr>
      <w:r>
        <w:rPr>
          <w:rFonts w:hint="eastAsia"/>
          <w:color w:val="000000" w:themeColor="text1"/>
          <w:sz w:val="21"/>
          <w:lang w:val="en-US" w:eastAsia="zh-CN"/>
          <w14:textFill>
            <w14:solidFill>
              <w14:schemeClr w14:val="tx1"/>
            </w14:solidFill>
          </w14:textFill>
        </w:rPr>
        <w:t>20</w:t>
      </w:r>
      <w:r>
        <w:rPr>
          <w:color w:val="000000" w:themeColor="text1"/>
          <w:sz w:val="21"/>
          <w14:textFill>
            <w14:solidFill>
              <w14:schemeClr w14:val="tx1"/>
            </w14:solidFill>
          </w14:textFill>
        </w:rPr>
        <w:t>.术中或术前平衡时有远离病人或不在患者上方的图示性保护提示；</w:t>
      </w:r>
    </w:p>
    <w:p>
      <w:pPr>
        <w:pStyle w:val="69"/>
        <w:jc w:val="both"/>
        <w:rPr>
          <w:color w:val="000000" w:themeColor="text1"/>
          <w14:textFill>
            <w14:solidFill>
              <w14:schemeClr w14:val="tx1"/>
            </w14:solidFill>
          </w14:textFill>
        </w:rPr>
      </w:pPr>
      <w:r>
        <w:rPr>
          <w:color w:val="000000" w:themeColor="text1"/>
          <w:sz w:val="21"/>
          <w14:textFill>
            <w14:solidFill>
              <w14:schemeClr w14:val="tx1"/>
            </w14:solidFill>
          </w14:textFill>
        </w:rPr>
        <w:t>▲2</w:t>
      </w:r>
      <w:r>
        <w:rPr>
          <w:rFonts w:hint="eastAsia"/>
          <w:color w:val="000000" w:themeColor="text1"/>
          <w:sz w:val="21"/>
          <w:lang w:val="en-US" w:eastAsia="zh-CN"/>
          <w14:textFill>
            <w14:solidFill>
              <w14:schemeClr w14:val="tx1"/>
            </w14:solidFill>
          </w14:textFill>
        </w:rPr>
        <w:t>1</w:t>
      </w:r>
      <w:r>
        <w:rPr>
          <w:color w:val="000000" w:themeColor="text1"/>
          <w:sz w:val="21"/>
          <w14:textFill>
            <w14:solidFill>
              <w14:schemeClr w14:val="tx1"/>
            </w14:solidFill>
          </w14:textFill>
        </w:rPr>
        <w:t>.过顶设计，支架最大高度≥2300mm，有效臂展≥1600mm，覆盖全身皮瓣；</w:t>
      </w:r>
    </w:p>
    <w:p>
      <w:pPr>
        <w:pStyle w:val="69"/>
        <w:jc w:val="both"/>
        <w:rPr>
          <w:color w:val="000000" w:themeColor="text1"/>
          <w14:textFill>
            <w14:solidFill>
              <w14:schemeClr w14:val="tx1"/>
            </w14:solidFill>
          </w14:textFill>
        </w:rPr>
      </w:pPr>
      <w:r>
        <w:rPr>
          <w:color w:val="000000" w:themeColor="text1"/>
          <w:sz w:val="21"/>
          <w14:textFill>
            <w14:solidFill>
              <w14:schemeClr w14:val="tx1"/>
            </w14:solidFill>
          </w14:textFill>
        </w:rPr>
        <w:t>▲2</w:t>
      </w:r>
      <w:r>
        <w:rPr>
          <w:rFonts w:hint="eastAsia"/>
          <w:color w:val="000000" w:themeColor="text1"/>
          <w:sz w:val="21"/>
          <w:lang w:val="en-US" w:eastAsia="zh-CN"/>
          <w14:textFill>
            <w14:solidFill>
              <w14:schemeClr w14:val="tx1"/>
            </w14:solidFill>
          </w14:textFill>
        </w:rPr>
        <w:t>2</w:t>
      </w:r>
      <w:r>
        <w:rPr>
          <w:color w:val="000000" w:themeColor="text1"/>
          <w:sz w:val="21"/>
          <w14:textFill>
            <w14:solidFill>
              <w14:schemeClr w14:val="tx1"/>
            </w14:solidFill>
          </w14:textFill>
        </w:rPr>
        <w:t>.一键自动平衡系统，非手摇平衡，提升机器稳定性；</w:t>
      </w:r>
    </w:p>
    <w:p>
      <w:pPr>
        <w:pStyle w:val="69"/>
        <w:jc w:val="both"/>
        <w:rPr>
          <w:color w:val="000000" w:themeColor="text1"/>
          <w14:textFill>
            <w14:solidFill>
              <w14:schemeClr w14:val="tx1"/>
            </w14:solidFill>
          </w14:textFill>
        </w:rPr>
      </w:pPr>
      <w:r>
        <w:rPr>
          <w:color w:val="000000" w:themeColor="text1"/>
          <w:sz w:val="21"/>
          <w14:textFill>
            <w14:solidFill>
              <w14:schemeClr w14:val="tx1"/>
            </w14:solidFill>
          </w14:textFill>
        </w:rPr>
        <w:t>2</w:t>
      </w:r>
      <w:r>
        <w:rPr>
          <w:rFonts w:hint="eastAsia"/>
          <w:color w:val="000000" w:themeColor="text1"/>
          <w:sz w:val="21"/>
          <w:lang w:val="en-US" w:eastAsia="zh-CN"/>
          <w14:textFill>
            <w14:solidFill>
              <w14:schemeClr w14:val="tx1"/>
            </w14:solidFill>
          </w14:textFill>
        </w:rPr>
        <w:t>3</w:t>
      </w:r>
      <w:r>
        <w:rPr>
          <w:color w:val="000000" w:themeColor="text1"/>
          <w:sz w:val="21"/>
          <w14:textFill>
            <w14:solidFill>
              <w14:schemeClr w14:val="tx1"/>
            </w14:solidFill>
          </w14:textFill>
        </w:rPr>
        <w:t>.非外接式影像系统，内置摄像头，触控式操作；</w:t>
      </w:r>
    </w:p>
    <w:p>
      <w:pPr>
        <w:pStyle w:val="69"/>
        <w:jc w:val="both"/>
        <w:rPr>
          <w:color w:val="000000" w:themeColor="text1"/>
          <w14:textFill>
            <w14:solidFill>
              <w14:schemeClr w14:val="tx1"/>
            </w14:solidFill>
          </w14:textFill>
        </w:rPr>
      </w:pPr>
      <w:r>
        <w:rPr>
          <w:color w:val="000000" w:themeColor="text1"/>
          <w:sz w:val="21"/>
          <w14:textFill>
            <w14:solidFill>
              <w14:schemeClr w14:val="tx1"/>
            </w14:solidFill>
          </w14:textFill>
        </w:rPr>
        <w:t>2</w:t>
      </w:r>
      <w:r>
        <w:rPr>
          <w:rFonts w:hint="eastAsia"/>
          <w:color w:val="000000" w:themeColor="text1"/>
          <w:sz w:val="21"/>
          <w:lang w:val="en-US" w:eastAsia="zh-CN"/>
          <w14:textFill>
            <w14:solidFill>
              <w14:schemeClr w14:val="tx1"/>
            </w14:solidFill>
          </w14:textFill>
        </w:rPr>
        <w:t>4</w:t>
      </w:r>
      <w:r>
        <w:rPr>
          <w:color w:val="000000" w:themeColor="text1"/>
          <w:sz w:val="21"/>
          <w14:textFill>
            <w14:solidFill>
              <w14:schemeClr w14:val="tx1"/>
            </w14:solidFill>
          </w14:textFill>
        </w:rPr>
        <w:t>.具备触控一体式操作系统，机器设置、拍照、摄像、储存等功能均内置一体化。</w:t>
      </w:r>
    </w:p>
    <w:p>
      <w:pPr>
        <w:pStyle w:val="69"/>
        <w:jc w:val="both"/>
        <w:rPr>
          <w:color w:val="000000" w:themeColor="text1"/>
          <w14:textFill>
            <w14:solidFill>
              <w14:schemeClr w14:val="tx1"/>
            </w14:solidFill>
          </w14:textFill>
        </w:rPr>
      </w:pPr>
      <w:r>
        <w:rPr>
          <w:b/>
          <w:color w:val="000000" w:themeColor="text1"/>
          <w:sz w:val="21"/>
          <w:shd w:val="clear" w:fill="FDFDFE"/>
          <w14:textFill>
            <w14:solidFill>
              <w14:schemeClr w14:val="tx1"/>
            </w14:solidFill>
          </w14:textFill>
        </w:rPr>
        <w:t>（四）配置清单</w:t>
      </w:r>
    </w:p>
    <w:tbl>
      <w:tblPr>
        <w:tblStyle w:val="23"/>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1050"/>
        <w:gridCol w:w="4781"/>
        <w:gridCol w:w="1237"/>
        <w:gridCol w:w="1237"/>
      </w:tblGrid>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0"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69"/>
              <w:jc w:val="center"/>
              <w:rPr>
                <w:color w:val="000000" w:themeColor="text1"/>
                <w14:textFill>
                  <w14:solidFill>
                    <w14:schemeClr w14:val="tx1"/>
                  </w14:solidFill>
                </w14:textFill>
              </w:rPr>
            </w:pPr>
            <w:r>
              <w:rPr>
                <w:b/>
                <w:color w:val="000000" w:themeColor="text1"/>
                <w:sz w:val="21"/>
                <w14:textFill>
                  <w14:solidFill>
                    <w14:schemeClr w14:val="tx1"/>
                  </w14:solidFill>
                </w14:textFill>
              </w:rPr>
              <w:t>序号</w:t>
            </w:r>
          </w:p>
        </w:tc>
        <w:tc>
          <w:tcPr>
            <w:tcW w:w="4781"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69"/>
              <w:jc w:val="center"/>
              <w:rPr>
                <w:color w:val="000000" w:themeColor="text1"/>
                <w14:textFill>
                  <w14:solidFill>
                    <w14:schemeClr w14:val="tx1"/>
                  </w14:solidFill>
                </w14:textFill>
              </w:rPr>
            </w:pPr>
            <w:r>
              <w:rPr>
                <w:b/>
                <w:color w:val="000000" w:themeColor="text1"/>
                <w:sz w:val="21"/>
                <w14:textFill>
                  <w14:solidFill>
                    <w14:schemeClr w14:val="tx1"/>
                  </w14:solidFill>
                </w14:textFill>
              </w:rPr>
              <w:t>配置名称</w:t>
            </w:r>
          </w:p>
        </w:tc>
        <w:tc>
          <w:tcPr>
            <w:tcW w:w="1237"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69"/>
              <w:jc w:val="center"/>
              <w:rPr>
                <w:color w:val="000000" w:themeColor="text1"/>
                <w14:textFill>
                  <w14:solidFill>
                    <w14:schemeClr w14:val="tx1"/>
                  </w14:solidFill>
                </w14:textFill>
              </w:rPr>
            </w:pPr>
            <w:r>
              <w:rPr>
                <w:b/>
                <w:color w:val="000000" w:themeColor="text1"/>
                <w:sz w:val="21"/>
                <w14:textFill>
                  <w14:solidFill>
                    <w14:schemeClr w14:val="tx1"/>
                  </w14:solidFill>
                </w14:textFill>
              </w:rPr>
              <w:t>数量</w:t>
            </w:r>
          </w:p>
        </w:tc>
        <w:tc>
          <w:tcPr>
            <w:tcW w:w="1237"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69"/>
              <w:jc w:val="center"/>
              <w:rPr>
                <w:color w:val="000000" w:themeColor="text1"/>
                <w14:textFill>
                  <w14:solidFill>
                    <w14:schemeClr w14:val="tx1"/>
                  </w14:solidFill>
                </w14:textFill>
              </w:rPr>
            </w:pPr>
            <w:r>
              <w:rPr>
                <w:b/>
                <w:color w:val="000000" w:themeColor="text1"/>
                <w:sz w:val="21"/>
                <w14:textFill>
                  <w14:solidFill>
                    <w14:schemeClr w14:val="tx1"/>
                  </w14:solidFill>
                </w14:textFill>
              </w:rPr>
              <w:t>单位</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69"/>
              <w:jc w:val="center"/>
              <w:rPr>
                <w:color w:val="000000" w:themeColor="text1"/>
                <w14:textFill>
                  <w14:solidFill>
                    <w14:schemeClr w14:val="tx1"/>
                  </w14:solidFill>
                </w14:textFill>
              </w:rPr>
            </w:pPr>
            <w:r>
              <w:rPr>
                <w:color w:val="000000" w:themeColor="text1"/>
                <w:sz w:val="21"/>
                <w14:textFill>
                  <w14:solidFill>
                    <w14:schemeClr w14:val="tx1"/>
                  </w14:solidFill>
                </w14:textFill>
              </w:rPr>
              <w:t>1</w:t>
            </w:r>
          </w:p>
        </w:tc>
        <w:tc>
          <w:tcPr>
            <w:tcW w:w="478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69"/>
              <w:jc w:val="both"/>
              <w:rPr>
                <w:color w:val="000000" w:themeColor="text1"/>
                <w14:textFill>
                  <w14:solidFill>
                    <w14:schemeClr w14:val="tx1"/>
                  </w14:solidFill>
                </w14:textFill>
              </w:rPr>
            </w:pPr>
            <w:r>
              <w:rPr>
                <w:color w:val="000000" w:themeColor="text1"/>
                <w:sz w:val="21"/>
                <w14:textFill>
                  <w14:solidFill>
                    <w14:schemeClr w14:val="tx1"/>
                  </w14:solidFill>
                </w14:textFill>
              </w:rPr>
              <w:t>光学主机</w:t>
            </w:r>
          </w:p>
        </w:tc>
        <w:tc>
          <w:tcPr>
            <w:tcW w:w="123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69"/>
              <w:jc w:val="center"/>
              <w:rPr>
                <w:color w:val="000000" w:themeColor="text1"/>
                <w14:textFill>
                  <w14:solidFill>
                    <w14:schemeClr w14:val="tx1"/>
                  </w14:solidFill>
                </w14:textFill>
              </w:rPr>
            </w:pPr>
            <w:r>
              <w:rPr>
                <w:color w:val="000000" w:themeColor="text1"/>
                <w:sz w:val="21"/>
                <w14:textFill>
                  <w14:solidFill>
                    <w14:schemeClr w14:val="tx1"/>
                  </w14:solidFill>
                </w14:textFill>
              </w:rPr>
              <w:t>1</w:t>
            </w:r>
          </w:p>
        </w:tc>
        <w:tc>
          <w:tcPr>
            <w:tcW w:w="123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69"/>
              <w:jc w:val="center"/>
              <w:rPr>
                <w:color w:val="000000" w:themeColor="text1"/>
                <w14:textFill>
                  <w14:solidFill>
                    <w14:schemeClr w14:val="tx1"/>
                  </w14:solidFill>
                </w14:textFill>
              </w:rPr>
            </w:pPr>
            <w:r>
              <w:rPr>
                <w:color w:val="000000" w:themeColor="text1"/>
                <w:sz w:val="21"/>
                <w14:textFill>
                  <w14:solidFill>
                    <w14:schemeClr w14:val="tx1"/>
                  </w14:solidFill>
                </w14:textFill>
              </w:rPr>
              <w:t>个</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69"/>
              <w:jc w:val="center"/>
              <w:rPr>
                <w:color w:val="000000" w:themeColor="text1"/>
                <w14:textFill>
                  <w14:solidFill>
                    <w14:schemeClr w14:val="tx1"/>
                  </w14:solidFill>
                </w14:textFill>
              </w:rPr>
            </w:pPr>
            <w:r>
              <w:rPr>
                <w:color w:val="000000" w:themeColor="text1"/>
                <w:sz w:val="21"/>
                <w14:textFill>
                  <w14:solidFill>
                    <w14:schemeClr w14:val="tx1"/>
                  </w14:solidFill>
                </w14:textFill>
              </w:rPr>
              <w:t>2</w:t>
            </w:r>
          </w:p>
        </w:tc>
        <w:tc>
          <w:tcPr>
            <w:tcW w:w="478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69"/>
              <w:jc w:val="both"/>
              <w:rPr>
                <w:color w:val="000000" w:themeColor="text1"/>
                <w14:textFill>
                  <w14:solidFill>
                    <w14:schemeClr w14:val="tx1"/>
                  </w14:solidFill>
                </w14:textFill>
              </w:rPr>
            </w:pPr>
            <w:r>
              <w:rPr>
                <w:color w:val="000000" w:themeColor="text1"/>
                <w:sz w:val="21"/>
                <w14:textFill>
                  <w14:solidFill>
                    <w14:schemeClr w14:val="tx1"/>
                  </w14:solidFill>
                </w14:textFill>
              </w:rPr>
              <w:t>主刀镜</w:t>
            </w:r>
          </w:p>
        </w:tc>
        <w:tc>
          <w:tcPr>
            <w:tcW w:w="123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69"/>
              <w:jc w:val="center"/>
              <w:rPr>
                <w:color w:val="000000" w:themeColor="text1"/>
                <w14:textFill>
                  <w14:solidFill>
                    <w14:schemeClr w14:val="tx1"/>
                  </w14:solidFill>
                </w14:textFill>
              </w:rPr>
            </w:pPr>
            <w:r>
              <w:rPr>
                <w:color w:val="000000" w:themeColor="text1"/>
                <w:sz w:val="21"/>
                <w14:textFill>
                  <w14:solidFill>
                    <w14:schemeClr w14:val="tx1"/>
                  </w14:solidFill>
                </w14:textFill>
              </w:rPr>
              <w:t>1</w:t>
            </w:r>
          </w:p>
        </w:tc>
        <w:tc>
          <w:tcPr>
            <w:tcW w:w="123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69"/>
              <w:jc w:val="center"/>
              <w:rPr>
                <w:color w:val="000000" w:themeColor="text1"/>
                <w14:textFill>
                  <w14:solidFill>
                    <w14:schemeClr w14:val="tx1"/>
                  </w14:solidFill>
                </w14:textFill>
              </w:rPr>
            </w:pPr>
            <w:r>
              <w:rPr>
                <w:color w:val="000000" w:themeColor="text1"/>
                <w:sz w:val="21"/>
                <w14:textFill>
                  <w14:solidFill>
                    <w14:schemeClr w14:val="tx1"/>
                  </w14:solidFill>
                </w14:textFill>
              </w:rPr>
              <w:t>个</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69"/>
              <w:jc w:val="center"/>
              <w:rPr>
                <w:color w:val="000000" w:themeColor="text1"/>
                <w14:textFill>
                  <w14:solidFill>
                    <w14:schemeClr w14:val="tx1"/>
                  </w14:solidFill>
                </w14:textFill>
              </w:rPr>
            </w:pPr>
            <w:r>
              <w:rPr>
                <w:color w:val="000000" w:themeColor="text1"/>
                <w:sz w:val="21"/>
                <w14:textFill>
                  <w14:solidFill>
                    <w14:schemeClr w14:val="tx1"/>
                  </w14:solidFill>
                </w14:textFill>
              </w:rPr>
              <w:t>3</w:t>
            </w:r>
          </w:p>
        </w:tc>
        <w:tc>
          <w:tcPr>
            <w:tcW w:w="478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69"/>
              <w:jc w:val="both"/>
              <w:rPr>
                <w:color w:val="000000" w:themeColor="text1"/>
                <w14:textFill>
                  <w14:solidFill>
                    <w14:schemeClr w14:val="tx1"/>
                  </w14:solidFill>
                </w14:textFill>
              </w:rPr>
            </w:pPr>
            <w:r>
              <w:rPr>
                <w:color w:val="000000" w:themeColor="text1"/>
                <w:sz w:val="21"/>
                <w14:textFill>
                  <w14:solidFill>
                    <w14:schemeClr w14:val="tx1"/>
                  </w14:solidFill>
                </w14:textFill>
              </w:rPr>
              <w:t>12.5x目镜</w:t>
            </w:r>
          </w:p>
        </w:tc>
        <w:tc>
          <w:tcPr>
            <w:tcW w:w="123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69"/>
              <w:jc w:val="center"/>
              <w:rPr>
                <w:color w:val="000000" w:themeColor="text1"/>
                <w14:textFill>
                  <w14:solidFill>
                    <w14:schemeClr w14:val="tx1"/>
                  </w14:solidFill>
                </w14:textFill>
              </w:rPr>
            </w:pPr>
            <w:r>
              <w:rPr>
                <w:color w:val="000000" w:themeColor="text1"/>
                <w:sz w:val="21"/>
                <w14:textFill>
                  <w14:solidFill>
                    <w14:schemeClr w14:val="tx1"/>
                  </w14:solidFill>
                </w14:textFill>
              </w:rPr>
              <w:t>2</w:t>
            </w:r>
          </w:p>
        </w:tc>
        <w:tc>
          <w:tcPr>
            <w:tcW w:w="123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69"/>
              <w:jc w:val="center"/>
              <w:rPr>
                <w:color w:val="000000" w:themeColor="text1"/>
                <w14:textFill>
                  <w14:solidFill>
                    <w14:schemeClr w14:val="tx1"/>
                  </w14:solidFill>
                </w14:textFill>
              </w:rPr>
            </w:pPr>
            <w:r>
              <w:rPr>
                <w:color w:val="000000" w:themeColor="text1"/>
                <w:sz w:val="21"/>
                <w14:textFill>
                  <w14:solidFill>
                    <w14:schemeClr w14:val="tx1"/>
                  </w14:solidFill>
                </w14:textFill>
              </w:rPr>
              <w:t>个</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69"/>
              <w:jc w:val="center"/>
              <w:rPr>
                <w:color w:val="000000" w:themeColor="text1"/>
                <w14:textFill>
                  <w14:solidFill>
                    <w14:schemeClr w14:val="tx1"/>
                  </w14:solidFill>
                </w14:textFill>
              </w:rPr>
            </w:pPr>
            <w:r>
              <w:rPr>
                <w:color w:val="000000" w:themeColor="text1"/>
                <w:sz w:val="21"/>
                <w14:textFill>
                  <w14:solidFill>
                    <w14:schemeClr w14:val="tx1"/>
                  </w14:solidFill>
                </w14:textFill>
              </w:rPr>
              <w:t>4</w:t>
            </w:r>
          </w:p>
        </w:tc>
        <w:tc>
          <w:tcPr>
            <w:tcW w:w="478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69"/>
              <w:jc w:val="both"/>
              <w:rPr>
                <w:color w:val="000000" w:themeColor="text1"/>
                <w14:textFill>
                  <w14:solidFill>
                    <w14:schemeClr w14:val="tx1"/>
                  </w14:solidFill>
                </w14:textFill>
              </w:rPr>
            </w:pPr>
            <w:r>
              <w:rPr>
                <w:color w:val="000000" w:themeColor="text1"/>
                <w:sz w:val="21"/>
                <w14:textFill>
                  <w14:solidFill>
                    <w14:schemeClr w14:val="tx1"/>
                  </w14:solidFill>
                </w14:textFill>
              </w:rPr>
              <w:t>助手镜</w:t>
            </w:r>
          </w:p>
        </w:tc>
        <w:tc>
          <w:tcPr>
            <w:tcW w:w="123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69"/>
              <w:jc w:val="center"/>
              <w:rPr>
                <w:color w:val="000000" w:themeColor="text1"/>
                <w14:textFill>
                  <w14:solidFill>
                    <w14:schemeClr w14:val="tx1"/>
                  </w14:solidFill>
                </w14:textFill>
              </w:rPr>
            </w:pPr>
            <w:r>
              <w:rPr>
                <w:color w:val="000000" w:themeColor="text1"/>
                <w:sz w:val="21"/>
                <w14:textFill>
                  <w14:solidFill>
                    <w14:schemeClr w14:val="tx1"/>
                  </w14:solidFill>
                </w14:textFill>
              </w:rPr>
              <w:t>1</w:t>
            </w:r>
          </w:p>
        </w:tc>
        <w:tc>
          <w:tcPr>
            <w:tcW w:w="123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69"/>
              <w:jc w:val="center"/>
              <w:rPr>
                <w:color w:val="000000" w:themeColor="text1"/>
                <w14:textFill>
                  <w14:solidFill>
                    <w14:schemeClr w14:val="tx1"/>
                  </w14:solidFill>
                </w14:textFill>
              </w:rPr>
            </w:pPr>
            <w:r>
              <w:rPr>
                <w:color w:val="000000" w:themeColor="text1"/>
                <w:sz w:val="21"/>
                <w14:textFill>
                  <w14:solidFill>
                    <w14:schemeClr w14:val="tx1"/>
                  </w14:solidFill>
                </w14:textFill>
              </w:rPr>
              <w:t>个</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69"/>
              <w:jc w:val="center"/>
              <w:rPr>
                <w:color w:val="000000" w:themeColor="text1"/>
                <w14:textFill>
                  <w14:solidFill>
                    <w14:schemeClr w14:val="tx1"/>
                  </w14:solidFill>
                </w14:textFill>
              </w:rPr>
            </w:pPr>
            <w:r>
              <w:rPr>
                <w:color w:val="000000" w:themeColor="text1"/>
                <w:sz w:val="21"/>
                <w14:textFill>
                  <w14:solidFill>
                    <w14:schemeClr w14:val="tx1"/>
                  </w14:solidFill>
                </w14:textFill>
              </w:rPr>
              <w:t>5</w:t>
            </w:r>
          </w:p>
        </w:tc>
        <w:tc>
          <w:tcPr>
            <w:tcW w:w="478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69"/>
              <w:jc w:val="both"/>
              <w:rPr>
                <w:color w:val="000000" w:themeColor="text1"/>
                <w14:textFill>
                  <w14:solidFill>
                    <w14:schemeClr w14:val="tx1"/>
                  </w14:solidFill>
                </w14:textFill>
              </w:rPr>
            </w:pPr>
            <w:r>
              <w:rPr>
                <w:color w:val="000000" w:themeColor="text1"/>
                <w:sz w:val="21"/>
                <w14:textFill>
                  <w14:solidFill>
                    <w14:schemeClr w14:val="tx1"/>
                  </w14:solidFill>
                </w14:textFill>
              </w:rPr>
              <w:t>12.5x目镜</w:t>
            </w:r>
          </w:p>
        </w:tc>
        <w:tc>
          <w:tcPr>
            <w:tcW w:w="123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69"/>
              <w:jc w:val="center"/>
              <w:rPr>
                <w:color w:val="000000" w:themeColor="text1"/>
                <w14:textFill>
                  <w14:solidFill>
                    <w14:schemeClr w14:val="tx1"/>
                  </w14:solidFill>
                </w14:textFill>
              </w:rPr>
            </w:pPr>
            <w:r>
              <w:rPr>
                <w:color w:val="000000" w:themeColor="text1"/>
                <w:sz w:val="21"/>
                <w14:textFill>
                  <w14:solidFill>
                    <w14:schemeClr w14:val="tx1"/>
                  </w14:solidFill>
                </w14:textFill>
              </w:rPr>
              <w:t>2</w:t>
            </w:r>
          </w:p>
        </w:tc>
        <w:tc>
          <w:tcPr>
            <w:tcW w:w="123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69"/>
              <w:jc w:val="center"/>
              <w:rPr>
                <w:color w:val="000000" w:themeColor="text1"/>
                <w14:textFill>
                  <w14:solidFill>
                    <w14:schemeClr w14:val="tx1"/>
                  </w14:solidFill>
                </w14:textFill>
              </w:rPr>
            </w:pPr>
            <w:r>
              <w:rPr>
                <w:color w:val="000000" w:themeColor="text1"/>
                <w:sz w:val="21"/>
                <w14:textFill>
                  <w14:solidFill>
                    <w14:schemeClr w14:val="tx1"/>
                  </w14:solidFill>
                </w14:textFill>
              </w:rPr>
              <w:t>个</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69"/>
              <w:jc w:val="center"/>
              <w:rPr>
                <w:color w:val="000000" w:themeColor="text1"/>
                <w14:textFill>
                  <w14:solidFill>
                    <w14:schemeClr w14:val="tx1"/>
                  </w14:solidFill>
                </w14:textFill>
              </w:rPr>
            </w:pPr>
            <w:r>
              <w:rPr>
                <w:color w:val="000000" w:themeColor="text1"/>
                <w:sz w:val="21"/>
                <w14:textFill>
                  <w14:solidFill>
                    <w14:schemeClr w14:val="tx1"/>
                  </w14:solidFill>
                </w14:textFill>
              </w:rPr>
              <w:t>6</w:t>
            </w:r>
          </w:p>
        </w:tc>
        <w:tc>
          <w:tcPr>
            <w:tcW w:w="478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69"/>
              <w:jc w:val="both"/>
              <w:rPr>
                <w:color w:val="000000" w:themeColor="text1"/>
                <w14:textFill>
                  <w14:solidFill>
                    <w14:schemeClr w14:val="tx1"/>
                  </w14:solidFill>
                </w14:textFill>
              </w:rPr>
            </w:pPr>
            <w:r>
              <w:rPr>
                <w:color w:val="000000" w:themeColor="text1"/>
                <w:sz w:val="21"/>
                <w14:textFill>
                  <w14:solidFill>
                    <w14:schemeClr w14:val="tx1"/>
                  </w14:solidFill>
                </w14:textFill>
              </w:rPr>
              <w:t>立体桥式分光器</w:t>
            </w:r>
          </w:p>
        </w:tc>
        <w:tc>
          <w:tcPr>
            <w:tcW w:w="123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69"/>
              <w:jc w:val="center"/>
              <w:rPr>
                <w:color w:val="000000" w:themeColor="text1"/>
                <w14:textFill>
                  <w14:solidFill>
                    <w14:schemeClr w14:val="tx1"/>
                  </w14:solidFill>
                </w14:textFill>
              </w:rPr>
            </w:pPr>
            <w:r>
              <w:rPr>
                <w:color w:val="000000" w:themeColor="text1"/>
                <w:sz w:val="21"/>
                <w14:textFill>
                  <w14:solidFill>
                    <w14:schemeClr w14:val="tx1"/>
                  </w14:solidFill>
                </w14:textFill>
              </w:rPr>
              <w:t>1</w:t>
            </w:r>
          </w:p>
        </w:tc>
        <w:tc>
          <w:tcPr>
            <w:tcW w:w="123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69"/>
              <w:jc w:val="center"/>
              <w:rPr>
                <w:color w:val="000000" w:themeColor="text1"/>
                <w14:textFill>
                  <w14:solidFill>
                    <w14:schemeClr w14:val="tx1"/>
                  </w14:solidFill>
                </w14:textFill>
              </w:rPr>
            </w:pPr>
            <w:r>
              <w:rPr>
                <w:color w:val="000000" w:themeColor="text1"/>
                <w:sz w:val="21"/>
                <w14:textFill>
                  <w14:solidFill>
                    <w14:schemeClr w14:val="tx1"/>
                  </w14:solidFill>
                </w14:textFill>
              </w:rPr>
              <w:t>个</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69"/>
              <w:jc w:val="center"/>
              <w:rPr>
                <w:color w:val="000000" w:themeColor="text1"/>
                <w14:textFill>
                  <w14:solidFill>
                    <w14:schemeClr w14:val="tx1"/>
                  </w14:solidFill>
                </w14:textFill>
              </w:rPr>
            </w:pPr>
            <w:r>
              <w:rPr>
                <w:color w:val="000000" w:themeColor="text1"/>
                <w:sz w:val="21"/>
                <w14:textFill>
                  <w14:solidFill>
                    <w14:schemeClr w14:val="tx1"/>
                  </w14:solidFill>
                </w14:textFill>
              </w:rPr>
              <w:t>7</w:t>
            </w:r>
          </w:p>
        </w:tc>
        <w:tc>
          <w:tcPr>
            <w:tcW w:w="478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69"/>
              <w:jc w:val="both"/>
              <w:rPr>
                <w:color w:val="000000" w:themeColor="text1"/>
                <w14:textFill>
                  <w14:solidFill>
                    <w14:schemeClr w14:val="tx1"/>
                  </w14:solidFill>
                </w14:textFill>
              </w:rPr>
            </w:pPr>
            <w:r>
              <w:rPr>
                <w:color w:val="000000" w:themeColor="text1"/>
                <w:sz w:val="21"/>
                <w14:textFill>
                  <w14:solidFill>
                    <w14:schemeClr w14:val="tx1"/>
                  </w14:solidFill>
                </w14:textFill>
              </w:rPr>
              <w:t>落地式防震支架</w:t>
            </w:r>
          </w:p>
        </w:tc>
        <w:tc>
          <w:tcPr>
            <w:tcW w:w="123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69"/>
              <w:jc w:val="center"/>
              <w:rPr>
                <w:color w:val="000000" w:themeColor="text1"/>
                <w14:textFill>
                  <w14:solidFill>
                    <w14:schemeClr w14:val="tx1"/>
                  </w14:solidFill>
                </w14:textFill>
              </w:rPr>
            </w:pPr>
            <w:r>
              <w:rPr>
                <w:color w:val="000000" w:themeColor="text1"/>
                <w:sz w:val="21"/>
                <w14:textFill>
                  <w14:solidFill>
                    <w14:schemeClr w14:val="tx1"/>
                  </w14:solidFill>
                </w14:textFill>
              </w:rPr>
              <w:t>1</w:t>
            </w:r>
          </w:p>
        </w:tc>
        <w:tc>
          <w:tcPr>
            <w:tcW w:w="123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69"/>
              <w:jc w:val="center"/>
              <w:rPr>
                <w:color w:val="000000" w:themeColor="text1"/>
                <w14:textFill>
                  <w14:solidFill>
                    <w14:schemeClr w14:val="tx1"/>
                  </w14:solidFill>
                </w14:textFill>
              </w:rPr>
            </w:pPr>
            <w:r>
              <w:rPr>
                <w:color w:val="000000" w:themeColor="text1"/>
                <w:sz w:val="21"/>
                <w14:textFill>
                  <w14:solidFill>
                    <w14:schemeClr w14:val="tx1"/>
                  </w14:solidFill>
                </w14:textFill>
              </w:rPr>
              <w:t>个</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69"/>
              <w:jc w:val="center"/>
              <w:rPr>
                <w:color w:val="000000" w:themeColor="text1"/>
                <w14:textFill>
                  <w14:solidFill>
                    <w14:schemeClr w14:val="tx1"/>
                  </w14:solidFill>
                </w14:textFill>
              </w:rPr>
            </w:pPr>
            <w:r>
              <w:rPr>
                <w:rFonts w:hint="eastAsia"/>
                <w:color w:val="000000" w:themeColor="text1"/>
                <w:sz w:val="21"/>
                <w14:textFill>
                  <w14:solidFill>
                    <w14:schemeClr w14:val="tx1"/>
                  </w14:solidFill>
                </w14:textFill>
              </w:rPr>
              <w:t>★</w:t>
            </w:r>
            <w:r>
              <w:rPr>
                <w:color w:val="000000" w:themeColor="text1"/>
                <w:sz w:val="21"/>
                <w14:textFill>
                  <w14:solidFill>
                    <w14:schemeClr w14:val="tx1"/>
                  </w14:solidFill>
                </w14:textFill>
              </w:rPr>
              <w:t>8</w:t>
            </w:r>
          </w:p>
        </w:tc>
        <w:tc>
          <w:tcPr>
            <w:tcW w:w="478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69"/>
              <w:jc w:val="both"/>
              <w:rPr>
                <w:color w:val="000000" w:themeColor="text1"/>
                <w14:textFill>
                  <w14:solidFill>
                    <w14:schemeClr w14:val="tx1"/>
                  </w14:solidFill>
                </w14:textFill>
              </w:rPr>
            </w:pPr>
            <w:r>
              <w:rPr>
                <w:color w:val="000000" w:themeColor="text1"/>
                <w:sz w:val="21"/>
                <w14:textFill>
                  <w14:solidFill>
                    <w14:schemeClr w14:val="tx1"/>
                  </w14:solidFill>
                </w14:textFill>
              </w:rPr>
              <w:t>双氙灯照明系统</w:t>
            </w:r>
          </w:p>
        </w:tc>
        <w:tc>
          <w:tcPr>
            <w:tcW w:w="123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69"/>
              <w:jc w:val="center"/>
              <w:rPr>
                <w:color w:val="000000" w:themeColor="text1"/>
                <w14:textFill>
                  <w14:solidFill>
                    <w14:schemeClr w14:val="tx1"/>
                  </w14:solidFill>
                </w14:textFill>
              </w:rPr>
            </w:pPr>
            <w:r>
              <w:rPr>
                <w:color w:val="000000" w:themeColor="text1"/>
                <w:sz w:val="21"/>
                <w14:textFill>
                  <w14:solidFill>
                    <w14:schemeClr w14:val="tx1"/>
                  </w14:solidFill>
                </w14:textFill>
              </w:rPr>
              <w:t>1</w:t>
            </w:r>
          </w:p>
        </w:tc>
        <w:tc>
          <w:tcPr>
            <w:tcW w:w="123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69"/>
              <w:jc w:val="center"/>
              <w:rPr>
                <w:color w:val="000000" w:themeColor="text1"/>
                <w14:textFill>
                  <w14:solidFill>
                    <w14:schemeClr w14:val="tx1"/>
                  </w14:solidFill>
                </w14:textFill>
              </w:rPr>
            </w:pPr>
            <w:r>
              <w:rPr>
                <w:color w:val="000000" w:themeColor="text1"/>
                <w:sz w:val="21"/>
                <w14:textFill>
                  <w14:solidFill>
                    <w14:schemeClr w14:val="tx1"/>
                  </w14:solidFill>
                </w14:textFill>
              </w:rPr>
              <w:t>套</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69"/>
              <w:jc w:val="center"/>
              <w:rPr>
                <w:color w:val="000000" w:themeColor="text1"/>
                <w14:textFill>
                  <w14:solidFill>
                    <w14:schemeClr w14:val="tx1"/>
                  </w14:solidFill>
                </w14:textFill>
              </w:rPr>
            </w:pPr>
            <w:r>
              <w:rPr>
                <w:color w:val="000000" w:themeColor="text1"/>
                <w:sz w:val="21"/>
                <w14:textFill>
                  <w14:solidFill>
                    <w14:schemeClr w14:val="tx1"/>
                  </w14:solidFill>
                </w14:textFill>
              </w:rPr>
              <w:t>9</w:t>
            </w:r>
          </w:p>
        </w:tc>
        <w:tc>
          <w:tcPr>
            <w:tcW w:w="478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69"/>
              <w:jc w:val="both"/>
              <w:rPr>
                <w:color w:val="000000" w:themeColor="text1"/>
                <w14:textFill>
                  <w14:solidFill>
                    <w14:schemeClr w14:val="tx1"/>
                  </w14:solidFill>
                </w14:textFill>
              </w:rPr>
            </w:pPr>
            <w:r>
              <w:rPr>
                <w:color w:val="000000" w:themeColor="text1"/>
                <w:sz w:val="21"/>
                <w14:textFill>
                  <w14:solidFill>
                    <w14:schemeClr w14:val="tx1"/>
                  </w14:solidFill>
                </w14:textFill>
              </w:rPr>
              <w:t>机身一体式触控屏</w:t>
            </w:r>
          </w:p>
        </w:tc>
        <w:tc>
          <w:tcPr>
            <w:tcW w:w="123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69"/>
              <w:jc w:val="center"/>
              <w:rPr>
                <w:color w:val="000000" w:themeColor="text1"/>
                <w14:textFill>
                  <w14:solidFill>
                    <w14:schemeClr w14:val="tx1"/>
                  </w14:solidFill>
                </w14:textFill>
              </w:rPr>
            </w:pPr>
            <w:r>
              <w:rPr>
                <w:color w:val="000000" w:themeColor="text1"/>
                <w:sz w:val="21"/>
                <w14:textFill>
                  <w14:solidFill>
                    <w14:schemeClr w14:val="tx1"/>
                  </w14:solidFill>
                </w14:textFill>
              </w:rPr>
              <w:t>1</w:t>
            </w:r>
          </w:p>
        </w:tc>
        <w:tc>
          <w:tcPr>
            <w:tcW w:w="123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69"/>
              <w:jc w:val="center"/>
              <w:rPr>
                <w:color w:val="000000" w:themeColor="text1"/>
                <w14:textFill>
                  <w14:solidFill>
                    <w14:schemeClr w14:val="tx1"/>
                  </w14:solidFill>
                </w14:textFill>
              </w:rPr>
            </w:pPr>
            <w:r>
              <w:rPr>
                <w:color w:val="000000" w:themeColor="text1"/>
                <w:sz w:val="21"/>
                <w14:textFill>
                  <w14:solidFill>
                    <w14:schemeClr w14:val="tx1"/>
                  </w14:solidFill>
                </w14:textFill>
              </w:rPr>
              <w:t>块</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69"/>
              <w:jc w:val="center"/>
              <w:rPr>
                <w:color w:val="000000" w:themeColor="text1"/>
                <w14:textFill>
                  <w14:solidFill>
                    <w14:schemeClr w14:val="tx1"/>
                  </w14:solidFill>
                </w14:textFill>
              </w:rPr>
            </w:pPr>
            <w:r>
              <w:rPr>
                <w:color w:val="000000" w:themeColor="text1"/>
                <w:sz w:val="21"/>
                <w14:textFill>
                  <w14:solidFill>
                    <w14:schemeClr w14:val="tx1"/>
                  </w14:solidFill>
                </w14:textFill>
              </w:rPr>
              <w:t>10</w:t>
            </w:r>
          </w:p>
        </w:tc>
        <w:tc>
          <w:tcPr>
            <w:tcW w:w="478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69"/>
              <w:jc w:val="both"/>
              <w:rPr>
                <w:color w:val="000000" w:themeColor="text1"/>
                <w14:textFill>
                  <w14:solidFill>
                    <w14:schemeClr w14:val="tx1"/>
                  </w14:solidFill>
                </w14:textFill>
              </w:rPr>
            </w:pPr>
            <w:r>
              <w:rPr>
                <w:color w:val="000000" w:themeColor="text1"/>
                <w:sz w:val="21"/>
                <w14:textFill>
                  <w14:solidFill>
                    <w14:schemeClr w14:val="tx1"/>
                  </w14:solidFill>
                </w14:textFill>
              </w:rPr>
              <w:t>术中荧光显影系统</w:t>
            </w:r>
          </w:p>
        </w:tc>
        <w:tc>
          <w:tcPr>
            <w:tcW w:w="123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69"/>
              <w:jc w:val="center"/>
              <w:rPr>
                <w:color w:val="000000" w:themeColor="text1"/>
                <w14:textFill>
                  <w14:solidFill>
                    <w14:schemeClr w14:val="tx1"/>
                  </w14:solidFill>
                </w14:textFill>
              </w:rPr>
            </w:pPr>
            <w:r>
              <w:rPr>
                <w:color w:val="000000" w:themeColor="text1"/>
                <w:sz w:val="21"/>
                <w14:textFill>
                  <w14:solidFill>
                    <w14:schemeClr w14:val="tx1"/>
                  </w14:solidFill>
                </w14:textFill>
              </w:rPr>
              <w:t>1</w:t>
            </w:r>
          </w:p>
        </w:tc>
        <w:tc>
          <w:tcPr>
            <w:tcW w:w="123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69"/>
              <w:jc w:val="center"/>
              <w:rPr>
                <w:color w:val="000000" w:themeColor="text1"/>
                <w14:textFill>
                  <w14:solidFill>
                    <w14:schemeClr w14:val="tx1"/>
                  </w14:solidFill>
                </w14:textFill>
              </w:rPr>
            </w:pPr>
            <w:r>
              <w:rPr>
                <w:color w:val="000000" w:themeColor="text1"/>
                <w:sz w:val="21"/>
                <w14:textFill>
                  <w14:solidFill>
                    <w14:schemeClr w14:val="tx1"/>
                  </w14:solidFill>
                </w14:textFill>
              </w:rPr>
              <w:t>套</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69"/>
              <w:jc w:val="center"/>
              <w:rPr>
                <w:color w:val="000000" w:themeColor="text1"/>
                <w14:textFill>
                  <w14:solidFill>
                    <w14:schemeClr w14:val="tx1"/>
                  </w14:solidFill>
                </w14:textFill>
              </w:rPr>
            </w:pPr>
            <w:r>
              <w:rPr>
                <w:color w:val="000000" w:themeColor="text1"/>
                <w:sz w:val="21"/>
                <w14:textFill>
                  <w14:solidFill>
                    <w14:schemeClr w14:val="tx1"/>
                  </w14:solidFill>
                </w14:textFill>
              </w:rPr>
              <w:t>11</w:t>
            </w:r>
          </w:p>
        </w:tc>
        <w:tc>
          <w:tcPr>
            <w:tcW w:w="478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69"/>
              <w:jc w:val="both"/>
              <w:rPr>
                <w:color w:val="000000" w:themeColor="text1"/>
                <w14:textFill>
                  <w14:solidFill>
                    <w14:schemeClr w14:val="tx1"/>
                  </w14:solidFill>
                </w14:textFill>
              </w:rPr>
            </w:pPr>
            <w:r>
              <w:rPr>
                <w:color w:val="000000" w:themeColor="text1"/>
                <w:sz w:val="21"/>
                <w14:textFill>
                  <w14:solidFill>
                    <w14:schemeClr w14:val="tx1"/>
                  </w14:solidFill>
                </w14:textFill>
              </w:rPr>
              <w:t>无菌罩（含物镜保护镜）</w:t>
            </w:r>
          </w:p>
        </w:tc>
        <w:tc>
          <w:tcPr>
            <w:tcW w:w="123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69"/>
              <w:jc w:val="center"/>
              <w:rPr>
                <w:color w:val="000000" w:themeColor="text1"/>
                <w14:textFill>
                  <w14:solidFill>
                    <w14:schemeClr w14:val="tx1"/>
                  </w14:solidFill>
                </w14:textFill>
              </w:rPr>
            </w:pPr>
            <w:r>
              <w:rPr>
                <w:color w:val="000000" w:themeColor="text1"/>
                <w:sz w:val="21"/>
                <w14:textFill>
                  <w14:solidFill>
                    <w14:schemeClr w14:val="tx1"/>
                  </w14:solidFill>
                </w14:textFill>
              </w:rPr>
              <w:t>2</w:t>
            </w:r>
          </w:p>
        </w:tc>
        <w:tc>
          <w:tcPr>
            <w:tcW w:w="123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69"/>
              <w:jc w:val="center"/>
              <w:rPr>
                <w:color w:val="000000" w:themeColor="text1"/>
                <w14:textFill>
                  <w14:solidFill>
                    <w14:schemeClr w14:val="tx1"/>
                  </w14:solidFill>
                </w14:textFill>
              </w:rPr>
            </w:pPr>
            <w:r>
              <w:rPr>
                <w:color w:val="000000" w:themeColor="text1"/>
                <w:sz w:val="21"/>
                <w14:textFill>
                  <w14:solidFill>
                    <w14:schemeClr w14:val="tx1"/>
                  </w14:solidFill>
                </w14:textFill>
              </w:rPr>
              <w:t>盒</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69"/>
              <w:jc w:val="center"/>
              <w:rPr>
                <w:color w:val="000000" w:themeColor="text1"/>
                <w14:textFill>
                  <w14:solidFill>
                    <w14:schemeClr w14:val="tx1"/>
                  </w14:solidFill>
                </w14:textFill>
              </w:rPr>
            </w:pPr>
            <w:r>
              <w:rPr>
                <w:color w:val="000000" w:themeColor="text1"/>
                <w:sz w:val="21"/>
                <w14:textFill>
                  <w14:solidFill>
                    <w14:schemeClr w14:val="tx1"/>
                  </w14:solidFill>
                </w14:textFill>
              </w:rPr>
              <w:t>12</w:t>
            </w:r>
          </w:p>
        </w:tc>
        <w:tc>
          <w:tcPr>
            <w:tcW w:w="478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69"/>
              <w:jc w:val="both"/>
              <w:rPr>
                <w:color w:val="000000" w:themeColor="text1"/>
                <w14:textFill>
                  <w14:solidFill>
                    <w14:schemeClr w14:val="tx1"/>
                  </w14:solidFill>
                </w14:textFill>
              </w:rPr>
            </w:pPr>
            <w:r>
              <w:rPr>
                <w:color w:val="000000" w:themeColor="text1"/>
                <w:sz w:val="21"/>
                <w14:textFill>
                  <w14:solidFill>
                    <w14:schemeClr w14:val="tx1"/>
                  </w14:solidFill>
                </w14:textFill>
              </w:rPr>
              <w:t>防尘罩</w:t>
            </w:r>
          </w:p>
        </w:tc>
        <w:tc>
          <w:tcPr>
            <w:tcW w:w="123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69"/>
              <w:jc w:val="center"/>
              <w:rPr>
                <w:color w:val="000000" w:themeColor="text1"/>
                <w14:textFill>
                  <w14:solidFill>
                    <w14:schemeClr w14:val="tx1"/>
                  </w14:solidFill>
                </w14:textFill>
              </w:rPr>
            </w:pPr>
            <w:r>
              <w:rPr>
                <w:color w:val="000000" w:themeColor="text1"/>
                <w:sz w:val="21"/>
                <w14:textFill>
                  <w14:solidFill>
                    <w14:schemeClr w14:val="tx1"/>
                  </w14:solidFill>
                </w14:textFill>
              </w:rPr>
              <w:t>1</w:t>
            </w:r>
          </w:p>
        </w:tc>
        <w:tc>
          <w:tcPr>
            <w:tcW w:w="123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69"/>
              <w:jc w:val="center"/>
              <w:rPr>
                <w:color w:val="000000" w:themeColor="text1"/>
                <w14:textFill>
                  <w14:solidFill>
                    <w14:schemeClr w14:val="tx1"/>
                  </w14:solidFill>
                </w14:textFill>
              </w:rPr>
            </w:pPr>
            <w:r>
              <w:rPr>
                <w:color w:val="000000" w:themeColor="text1"/>
                <w:sz w:val="21"/>
                <w14:textFill>
                  <w14:solidFill>
                    <w14:schemeClr w14:val="tx1"/>
                  </w14:solidFill>
                </w14:textFill>
              </w:rPr>
              <w:t>个</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69"/>
              <w:jc w:val="center"/>
              <w:rPr>
                <w:color w:val="000000" w:themeColor="text1"/>
                <w14:textFill>
                  <w14:solidFill>
                    <w14:schemeClr w14:val="tx1"/>
                  </w14:solidFill>
                </w14:textFill>
              </w:rPr>
            </w:pPr>
            <w:r>
              <w:rPr>
                <w:color w:val="000000" w:themeColor="text1"/>
                <w:sz w:val="21"/>
                <w14:textFill>
                  <w14:solidFill>
                    <w14:schemeClr w14:val="tx1"/>
                  </w14:solidFill>
                </w14:textFill>
              </w:rPr>
              <w:t>13</w:t>
            </w:r>
          </w:p>
        </w:tc>
        <w:tc>
          <w:tcPr>
            <w:tcW w:w="478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69"/>
              <w:jc w:val="both"/>
              <w:rPr>
                <w:color w:val="000000" w:themeColor="text1"/>
                <w14:textFill>
                  <w14:solidFill>
                    <w14:schemeClr w14:val="tx1"/>
                  </w14:solidFill>
                </w14:textFill>
              </w:rPr>
            </w:pPr>
            <w:r>
              <w:rPr>
                <w:color w:val="000000" w:themeColor="text1"/>
                <w:sz w:val="21"/>
                <w14:textFill>
                  <w14:solidFill>
                    <w14:schemeClr w14:val="tx1"/>
                  </w14:solidFill>
                </w14:textFill>
              </w:rPr>
              <w:t>无菌罩抽真空系统</w:t>
            </w:r>
          </w:p>
        </w:tc>
        <w:tc>
          <w:tcPr>
            <w:tcW w:w="123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69"/>
              <w:jc w:val="center"/>
              <w:rPr>
                <w:color w:val="000000" w:themeColor="text1"/>
                <w14:textFill>
                  <w14:solidFill>
                    <w14:schemeClr w14:val="tx1"/>
                  </w14:solidFill>
                </w14:textFill>
              </w:rPr>
            </w:pPr>
            <w:r>
              <w:rPr>
                <w:color w:val="000000" w:themeColor="text1"/>
                <w:sz w:val="21"/>
                <w14:textFill>
                  <w14:solidFill>
                    <w14:schemeClr w14:val="tx1"/>
                  </w14:solidFill>
                </w14:textFill>
              </w:rPr>
              <w:t>1</w:t>
            </w:r>
          </w:p>
        </w:tc>
        <w:tc>
          <w:tcPr>
            <w:tcW w:w="123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69"/>
              <w:jc w:val="center"/>
              <w:rPr>
                <w:color w:val="000000" w:themeColor="text1"/>
                <w14:textFill>
                  <w14:solidFill>
                    <w14:schemeClr w14:val="tx1"/>
                  </w14:solidFill>
                </w14:textFill>
              </w:rPr>
            </w:pPr>
            <w:r>
              <w:rPr>
                <w:color w:val="000000" w:themeColor="text1"/>
                <w:sz w:val="21"/>
                <w14:textFill>
                  <w14:solidFill>
                    <w14:schemeClr w14:val="tx1"/>
                  </w14:solidFill>
                </w14:textFill>
              </w:rPr>
              <w:t>套</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69"/>
              <w:jc w:val="center"/>
              <w:rPr>
                <w:color w:val="000000" w:themeColor="text1"/>
                <w14:textFill>
                  <w14:solidFill>
                    <w14:schemeClr w14:val="tx1"/>
                  </w14:solidFill>
                </w14:textFill>
              </w:rPr>
            </w:pPr>
            <w:r>
              <w:rPr>
                <w:color w:val="000000" w:themeColor="text1"/>
                <w:sz w:val="21"/>
                <w14:textFill>
                  <w14:solidFill>
                    <w14:schemeClr w14:val="tx1"/>
                  </w14:solidFill>
                </w14:textFill>
              </w:rPr>
              <w:t>14</w:t>
            </w:r>
          </w:p>
        </w:tc>
        <w:tc>
          <w:tcPr>
            <w:tcW w:w="478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69"/>
              <w:jc w:val="both"/>
              <w:rPr>
                <w:color w:val="000000" w:themeColor="text1"/>
                <w14:textFill>
                  <w14:solidFill>
                    <w14:schemeClr w14:val="tx1"/>
                  </w14:solidFill>
                </w14:textFill>
              </w:rPr>
            </w:pPr>
            <w:r>
              <w:rPr>
                <w:color w:val="000000" w:themeColor="text1"/>
                <w:sz w:val="21"/>
                <w14:textFill>
                  <w14:solidFill>
                    <w14:schemeClr w14:val="tx1"/>
                  </w14:solidFill>
                </w14:textFill>
              </w:rPr>
              <w:t>一键式自动平衡系统</w:t>
            </w:r>
          </w:p>
        </w:tc>
        <w:tc>
          <w:tcPr>
            <w:tcW w:w="123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69"/>
              <w:jc w:val="center"/>
              <w:rPr>
                <w:color w:val="000000" w:themeColor="text1"/>
                <w14:textFill>
                  <w14:solidFill>
                    <w14:schemeClr w14:val="tx1"/>
                  </w14:solidFill>
                </w14:textFill>
              </w:rPr>
            </w:pPr>
            <w:r>
              <w:rPr>
                <w:color w:val="000000" w:themeColor="text1"/>
                <w:sz w:val="21"/>
                <w14:textFill>
                  <w14:solidFill>
                    <w14:schemeClr w14:val="tx1"/>
                  </w14:solidFill>
                </w14:textFill>
              </w:rPr>
              <w:t>1</w:t>
            </w:r>
          </w:p>
        </w:tc>
        <w:tc>
          <w:tcPr>
            <w:tcW w:w="123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69"/>
              <w:jc w:val="center"/>
              <w:rPr>
                <w:color w:val="000000" w:themeColor="text1"/>
                <w14:textFill>
                  <w14:solidFill>
                    <w14:schemeClr w14:val="tx1"/>
                  </w14:solidFill>
                </w14:textFill>
              </w:rPr>
            </w:pPr>
            <w:r>
              <w:rPr>
                <w:color w:val="000000" w:themeColor="text1"/>
                <w:sz w:val="21"/>
                <w14:textFill>
                  <w14:solidFill>
                    <w14:schemeClr w14:val="tx1"/>
                  </w14:solidFill>
                </w14:textFill>
              </w:rPr>
              <w:t>套</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69"/>
              <w:jc w:val="center"/>
              <w:rPr>
                <w:color w:val="000000" w:themeColor="text1"/>
                <w14:textFill>
                  <w14:solidFill>
                    <w14:schemeClr w14:val="tx1"/>
                  </w14:solidFill>
                </w14:textFill>
              </w:rPr>
            </w:pPr>
            <w:r>
              <w:rPr>
                <w:color w:val="000000" w:themeColor="text1"/>
                <w:sz w:val="21"/>
                <w14:textFill>
                  <w14:solidFill>
                    <w14:schemeClr w14:val="tx1"/>
                  </w14:solidFill>
                </w14:textFill>
              </w:rPr>
              <w:t>15</w:t>
            </w:r>
          </w:p>
        </w:tc>
        <w:tc>
          <w:tcPr>
            <w:tcW w:w="478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69"/>
              <w:jc w:val="both"/>
              <w:rPr>
                <w:color w:val="000000" w:themeColor="text1"/>
                <w14:textFill>
                  <w14:solidFill>
                    <w14:schemeClr w14:val="tx1"/>
                  </w14:solidFill>
                </w14:textFill>
              </w:rPr>
            </w:pPr>
            <w:r>
              <w:rPr>
                <w:color w:val="000000" w:themeColor="text1"/>
                <w:sz w:val="21"/>
                <w14:textFill>
                  <w14:solidFill>
                    <w14:schemeClr w14:val="tx1"/>
                  </w14:solidFill>
                </w14:textFill>
              </w:rPr>
              <w:t>专用运输箱（一次性）</w:t>
            </w:r>
          </w:p>
        </w:tc>
        <w:tc>
          <w:tcPr>
            <w:tcW w:w="123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69"/>
              <w:jc w:val="center"/>
              <w:rPr>
                <w:color w:val="000000" w:themeColor="text1"/>
                <w14:textFill>
                  <w14:solidFill>
                    <w14:schemeClr w14:val="tx1"/>
                  </w14:solidFill>
                </w14:textFill>
              </w:rPr>
            </w:pPr>
            <w:r>
              <w:rPr>
                <w:color w:val="000000" w:themeColor="text1"/>
                <w:sz w:val="21"/>
                <w14:textFill>
                  <w14:solidFill>
                    <w14:schemeClr w14:val="tx1"/>
                  </w14:solidFill>
                </w14:textFill>
              </w:rPr>
              <w:t>1</w:t>
            </w:r>
          </w:p>
        </w:tc>
        <w:tc>
          <w:tcPr>
            <w:tcW w:w="123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69"/>
              <w:jc w:val="center"/>
              <w:rPr>
                <w:color w:val="000000" w:themeColor="text1"/>
                <w14:textFill>
                  <w14:solidFill>
                    <w14:schemeClr w14:val="tx1"/>
                  </w14:solidFill>
                </w14:textFill>
              </w:rPr>
            </w:pPr>
            <w:r>
              <w:rPr>
                <w:color w:val="000000" w:themeColor="text1"/>
                <w:sz w:val="21"/>
                <w14:textFill>
                  <w14:solidFill>
                    <w14:schemeClr w14:val="tx1"/>
                  </w14:solidFill>
                </w14:textFill>
              </w:rPr>
              <w:t>个</w:t>
            </w:r>
          </w:p>
        </w:tc>
      </w:tr>
    </w:tbl>
    <w:p>
      <w:pPr>
        <w:pStyle w:val="69"/>
        <w:jc w:val="both"/>
        <w:rPr>
          <w:color w:val="000000" w:themeColor="text1"/>
          <w14:textFill>
            <w14:solidFill>
              <w14:schemeClr w14:val="tx1"/>
            </w14:solidFill>
          </w14:textFill>
        </w:rPr>
      </w:pPr>
      <w:r>
        <w:rPr>
          <w:b/>
          <w:color w:val="000000" w:themeColor="text1"/>
          <w:sz w:val="21"/>
          <w14:textFill>
            <w14:solidFill>
              <w14:schemeClr w14:val="tx1"/>
            </w14:solidFill>
          </w14:textFill>
        </w:rPr>
        <w:t>（五）质保期及售后服务要求</w:t>
      </w:r>
    </w:p>
    <w:p>
      <w:pPr>
        <w:pStyle w:val="69"/>
        <w:jc w:val="both"/>
        <w:rPr>
          <w:color w:val="000000" w:themeColor="text1"/>
          <w14:textFill>
            <w14:solidFill>
              <w14:schemeClr w14:val="tx1"/>
            </w14:solidFill>
          </w14:textFill>
        </w:rPr>
      </w:pPr>
      <w:r>
        <w:rPr>
          <w:color w:val="000000" w:themeColor="text1"/>
          <w:sz w:val="21"/>
          <w14:textFill>
            <w14:solidFill>
              <w14:schemeClr w14:val="tx1"/>
            </w14:solidFill>
          </w14:textFill>
        </w:rPr>
        <w:t>1.提供至少3年的免费质保服务，包括设备故障维修、软件升级等。</w:t>
      </w:r>
    </w:p>
    <w:p>
      <w:pPr>
        <w:pStyle w:val="69"/>
        <w:jc w:val="both"/>
        <w:rPr>
          <w:color w:val="000000" w:themeColor="text1"/>
          <w14:textFill>
            <w14:solidFill>
              <w14:schemeClr w14:val="tx1"/>
            </w14:solidFill>
          </w14:textFill>
        </w:rPr>
      </w:pPr>
      <w:r>
        <w:rPr>
          <w:color w:val="000000" w:themeColor="text1"/>
          <w:sz w:val="21"/>
          <w14:textFill>
            <w14:solidFill>
              <w14:schemeClr w14:val="tx1"/>
            </w14:solidFill>
          </w14:textFill>
        </w:rPr>
        <w:t>2.中标后设立24小时客服热线，确保在设备使用过程中能够及时解决各类问题。</w:t>
      </w:r>
    </w:p>
    <w:p>
      <w:pPr>
        <w:pStyle w:val="69"/>
        <w:jc w:val="both"/>
        <w:rPr>
          <w:color w:val="000000" w:themeColor="text1"/>
          <w14:textFill>
            <w14:solidFill>
              <w14:schemeClr w14:val="tx1"/>
            </w14:solidFill>
          </w14:textFill>
        </w:rPr>
      </w:pPr>
      <w:r>
        <w:rPr>
          <w:color w:val="000000" w:themeColor="text1"/>
          <w:sz w:val="21"/>
          <w14:textFill>
            <w14:solidFill>
              <w14:schemeClr w14:val="tx1"/>
            </w14:solidFill>
          </w14:textFill>
        </w:rPr>
        <w:t>3.提供每季度至少一次的设备巡检和维护服务，确保设备长期稳定运行。</w:t>
      </w:r>
    </w:p>
    <w:p>
      <w:pPr>
        <w:pStyle w:val="69"/>
        <w:jc w:val="both"/>
        <w:rPr>
          <w:color w:val="000000" w:themeColor="text1"/>
          <w14:textFill>
            <w14:solidFill>
              <w14:schemeClr w14:val="tx1"/>
            </w14:solidFill>
          </w14:textFill>
        </w:rPr>
      </w:pPr>
      <w:r>
        <w:rPr>
          <w:color w:val="000000" w:themeColor="text1"/>
          <w:sz w:val="21"/>
          <w14:textFill>
            <w14:solidFill>
              <w14:schemeClr w14:val="tx1"/>
            </w14:solidFill>
          </w14:textFill>
        </w:rPr>
        <w:t>4.提供完善的培训和技术支持服务，确保医护人员能够熟练掌握设备操作。</w:t>
      </w:r>
    </w:p>
    <w:p>
      <w:pPr>
        <w:pStyle w:val="69"/>
        <w:jc w:val="both"/>
        <w:rPr>
          <w:color w:val="000000" w:themeColor="text1"/>
          <w14:textFill>
            <w14:solidFill>
              <w14:schemeClr w14:val="tx1"/>
            </w14:solidFill>
          </w14:textFill>
        </w:rPr>
      </w:pPr>
      <w:r>
        <w:rPr>
          <w:b/>
          <w:color w:val="000000" w:themeColor="text1"/>
          <w:sz w:val="21"/>
          <w:shd w:val="clear" w:fill="FDFDFE"/>
          <w14:textFill>
            <w14:solidFill>
              <w14:schemeClr w14:val="tx1"/>
            </w14:solidFill>
          </w14:textFill>
        </w:rPr>
        <w:t>（六）基本要求</w:t>
      </w:r>
    </w:p>
    <w:p>
      <w:pPr>
        <w:pStyle w:val="69"/>
        <w:jc w:val="both"/>
        <w:rPr>
          <w:color w:val="000000" w:themeColor="text1"/>
          <w14:textFill>
            <w14:solidFill>
              <w14:schemeClr w14:val="tx1"/>
            </w14:solidFill>
          </w14:textFill>
        </w:rPr>
      </w:pPr>
      <w:r>
        <w:rPr>
          <w:color w:val="000000" w:themeColor="text1"/>
          <w:sz w:val="21"/>
          <w14:textFill>
            <w14:solidFill>
              <w14:schemeClr w14:val="tx1"/>
            </w14:solidFill>
          </w14:textFill>
        </w:rPr>
        <w:t>★1.所投设备具有有效的医疗器械注册证明（如国家有相关规定）。</w:t>
      </w:r>
    </w:p>
    <w:p>
      <w:pPr>
        <w:pStyle w:val="69"/>
        <w:jc w:val="both"/>
        <w:rPr>
          <w:color w:val="000000" w:themeColor="text1"/>
          <w14:textFill>
            <w14:solidFill>
              <w14:schemeClr w14:val="tx1"/>
            </w14:solidFill>
          </w14:textFill>
        </w:rPr>
      </w:pPr>
      <w:r>
        <w:rPr>
          <w:color w:val="000000" w:themeColor="text1"/>
          <w:sz w:val="21"/>
          <w14:textFill>
            <w14:solidFill>
              <w14:schemeClr w14:val="tx1"/>
            </w14:solidFill>
          </w14:textFill>
        </w:rPr>
        <w:t>▲2.如投标人为代理经销商，应提供制造商对所投产品的合法授权函。</w:t>
      </w:r>
    </w:p>
    <w:p>
      <w:pPr>
        <w:pStyle w:val="69"/>
        <w:jc w:val="left"/>
        <w:rPr>
          <w:color w:val="000000" w:themeColor="text1"/>
          <w14:textFill>
            <w14:solidFill>
              <w14:schemeClr w14:val="tx1"/>
            </w14:solidFill>
          </w14:textFill>
        </w:rPr>
      </w:pPr>
      <w:r>
        <w:rPr>
          <w:b/>
          <w:color w:val="000000" w:themeColor="text1"/>
          <w:sz w:val="21"/>
          <w14:textFill>
            <w14:solidFill>
              <w14:schemeClr w14:val="tx1"/>
            </w14:solidFill>
          </w14:textFill>
        </w:rPr>
        <w:t>（七）其他要求</w:t>
      </w:r>
    </w:p>
    <w:p>
      <w:pPr>
        <w:pStyle w:val="69"/>
        <w:jc w:val="left"/>
        <w:rPr>
          <w:color w:val="000000" w:themeColor="text1"/>
          <w14:textFill>
            <w14:solidFill>
              <w14:schemeClr w14:val="tx1"/>
            </w14:solidFill>
          </w14:textFill>
        </w:rPr>
      </w:pPr>
      <w:r>
        <w:rPr>
          <w:color w:val="000000" w:themeColor="text1"/>
          <w:sz w:val="21"/>
          <w14:textFill>
            <w14:solidFill>
              <w14:schemeClr w14:val="tx1"/>
            </w14:solidFill>
          </w14:textFill>
        </w:rPr>
        <w:t>投标文件中应提供项目实施方案、售后服务方案、培训方案等。</w:t>
      </w:r>
    </w:p>
    <w:p>
      <w:pPr>
        <w:pStyle w:val="69"/>
        <w:spacing w:after="165"/>
        <w:ind w:firstLine="420"/>
        <w:jc w:val="both"/>
        <w:rPr>
          <w:color w:val="000000" w:themeColor="text1"/>
          <w14:textFill>
            <w14:solidFill>
              <w14:schemeClr w14:val="tx1"/>
            </w14:solidFill>
          </w14:textFill>
        </w:rPr>
      </w:pPr>
      <w:r>
        <w:rPr>
          <w:b/>
          <w:color w:val="000000" w:themeColor="text1"/>
          <w:sz w:val="21"/>
          <w14:textFill>
            <w14:solidFill>
              <w14:schemeClr w14:val="tx1"/>
            </w14:solidFill>
          </w14:textFill>
        </w:rPr>
        <w:t>二、交货要求</w:t>
      </w:r>
    </w:p>
    <w:p>
      <w:pPr>
        <w:pStyle w:val="69"/>
        <w:jc w:val="both"/>
        <w:rPr>
          <w:color w:val="000000" w:themeColor="text1"/>
          <w14:textFill>
            <w14:solidFill>
              <w14:schemeClr w14:val="tx1"/>
            </w14:solidFill>
          </w14:textFill>
        </w:rPr>
      </w:pPr>
      <w:r>
        <w:rPr>
          <w:color w:val="000000" w:themeColor="text1"/>
          <w:sz w:val="21"/>
          <w14:textFill>
            <w14:solidFill>
              <w14:schemeClr w14:val="tx1"/>
            </w14:solidFill>
          </w14:textFill>
        </w:rPr>
        <w:t>1.交货期：合同签订后收到采购人供货通知后30日历天内交货、安装、调试。</w:t>
      </w:r>
    </w:p>
    <w:p>
      <w:pPr>
        <w:pStyle w:val="69"/>
        <w:jc w:val="both"/>
        <w:rPr>
          <w:color w:val="000000" w:themeColor="text1"/>
          <w14:textFill>
            <w14:solidFill>
              <w14:schemeClr w14:val="tx1"/>
            </w14:solidFill>
          </w14:textFill>
        </w:rPr>
      </w:pPr>
      <w:r>
        <w:rPr>
          <w:color w:val="000000" w:themeColor="text1"/>
          <w:sz w:val="21"/>
          <w14:textFill>
            <w14:solidFill>
              <w14:schemeClr w14:val="tx1"/>
            </w14:solidFill>
          </w14:textFill>
        </w:rPr>
        <w:t>2.交货地点：广州市第一人民医院（采购人指定地点）。中标人需按有关标准提供货物的包装，并采用恰当的方式将货物运抵交货地点。</w:t>
      </w:r>
    </w:p>
    <w:p>
      <w:pPr>
        <w:pStyle w:val="69"/>
        <w:jc w:val="left"/>
        <w:rPr>
          <w:color w:val="000000" w:themeColor="text1"/>
          <w14:textFill>
            <w14:solidFill>
              <w14:schemeClr w14:val="tx1"/>
            </w14:solidFill>
          </w14:textFill>
        </w:rPr>
      </w:pPr>
      <w:r>
        <w:rPr>
          <w:b/>
          <w:color w:val="000000" w:themeColor="text1"/>
          <w:sz w:val="21"/>
          <w14:textFill>
            <w14:solidFill>
              <w14:schemeClr w14:val="tx1"/>
            </w14:solidFill>
          </w14:textFill>
        </w:rPr>
        <w:t>三、包装、运输及到货检验</w:t>
      </w:r>
    </w:p>
    <w:p>
      <w:pPr>
        <w:pStyle w:val="69"/>
        <w:jc w:val="left"/>
        <w:rPr>
          <w:color w:val="000000" w:themeColor="text1"/>
          <w14:textFill>
            <w14:solidFill>
              <w14:schemeClr w14:val="tx1"/>
            </w14:solidFill>
          </w14:textFill>
        </w:rPr>
      </w:pPr>
      <w:r>
        <w:rPr>
          <w:color w:val="000000" w:themeColor="text1"/>
          <w:sz w:val="21"/>
          <w14:textFill>
            <w14:solidFill>
              <w14:schemeClr w14:val="tx1"/>
            </w14:solidFill>
          </w14:textFill>
        </w:rPr>
        <w:t>1.设备需由原厂包装，包装箱内需有下列随箱资料：产品合格证（包括出厂试验数据）、产品使用说明书、随箱清单等。</w:t>
      </w:r>
    </w:p>
    <w:p>
      <w:pPr>
        <w:pStyle w:val="69"/>
        <w:jc w:val="left"/>
        <w:rPr>
          <w:color w:val="000000" w:themeColor="text1"/>
          <w14:textFill>
            <w14:solidFill>
              <w14:schemeClr w14:val="tx1"/>
            </w14:solidFill>
          </w14:textFill>
        </w:rPr>
      </w:pPr>
      <w:r>
        <w:rPr>
          <w:color w:val="000000" w:themeColor="text1"/>
          <w:sz w:val="21"/>
          <w14:textFill>
            <w14:solidFill>
              <w14:schemeClr w14:val="tx1"/>
            </w14:solidFill>
          </w14:textFill>
        </w:rPr>
        <w:t>2.中标人负责所有设备从出厂到安装现场的运输。</w:t>
      </w:r>
    </w:p>
    <w:p>
      <w:pPr>
        <w:pStyle w:val="69"/>
        <w:jc w:val="left"/>
        <w:rPr>
          <w:color w:val="000000" w:themeColor="text1"/>
          <w14:textFill>
            <w14:solidFill>
              <w14:schemeClr w14:val="tx1"/>
            </w14:solidFill>
          </w14:textFill>
        </w:rPr>
      </w:pPr>
      <w:r>
        <w:rPr>
          <w:color w:val="000000" w:themeColor="text1"/>
          <w:sz w:val="21"/>
          <w14:textFill>
            <w14:solidFill>
              <w14:schemeClr w14:val="tx1"/>
            </w14:solidFill>
          </w14:textFill>
        </w:rPr>
        <w:t>3.双方将依据有关规定，对到货的规格、数量等进行检验。中标人需对其全部产品、零件、配件、介质造册登记，并与装箱单对比，如有出入需立即书面记录，由中标人解决，如影响安装则按合同有关条款处理。登记册作为验收文档之一。</w:t>
      </w:r>
    </w:p>
    <w:p>
      <w:pPr>
        <w:pStyle w:val="69"/>
        <w:jc w:val="left"/>
        <w:rPr>
          <w:color w:val="000000" w:themeColor="text1"/>
          <w14:textFill>
            <w14:solidFill>
              <w14:schemeClr w14:val="tx1"/>
            </w14:solidFill>
          </w14:textFill>
        </w:rPr>
      </w:pPr>
      <w:r>
        <w:rPr>
          <w:b/>
          <w:color w:val="000000" w:themeColor="text1"/>
          <w:sz w:val="21"/>
          <w14:textFill>
            <w14:solidFill>
              <w14:schemeClr w14:val="tx1"/>
            </w14:solidFill>
          </w14:textFill>
        </w:rPr>
        <w:t>四、安装调试要求</w:t>
      </w:r>
    </w:p>
    <w:p>
      <w:pPr>
        <w:pStyle w:val="69"/>
        <w:jc w:val="left"/>
        <w:rPr>
          <w:color w:val="000000" w:themeColor="text1"/>
          <w14:textFill>
            <w14:solidFill>
              <w14:schemeClr w14:val="tx1"/>
            </w14:solidFill>
          </w14:textFill>
        </w:rPr>
      </w:pPr>
      <w:r>
        <w:rPr>
          <w:color w:val="000000" w:themeColor="text1"/>
          <w:sz w:val="21"/>
          <w14:textFill>
            <w14:solidFill>
              <w14:schemeClr w14:val="tx1"/>
            </w14:solidFill>
          </w14:textFill>
        </w:rPr>
        <w:t>1.安装和调试应由具备相应资质和能力的专业技术人员执行，确保设备的正确安装和功能的正常发挥。</w:t>
      </w:r>
    </w:p>
    <w:p>
      <w:pPr>
        <w:pStyle w:val="69"/>
        <w:jc w:val="left"/>
        <w:rPr>
          <w:color w:val="000000" w:themeColor="text1"/>
          <w14:textFill>
            <w14:solidFill>
              <w14:schemeClr w14:val="tx1"/>
            </w14:solidFill>
          </w14:textFill>
        </w:rPr>
      </w:pPr>
      <w:r>
        <w:rPr>
          <w:color w:val="000000" w:themeColor="text1"/>
          <w:sz w:val="21"/>
          <w14:textFill>
            <w14:solidFill>
              <w14:schemeClr w14:val="tx1"/>
            </w14:solidFill>
          </w14:textFill>
        </w:rPr>
        <w:t>2.安装前应确保产品名称、型号、规格、生产企业信息、医疗器械注册证编号等信息明确无误。</w:t>
      </w:r>
    </w:p>
    <w:p>
      <w:pPr>
        <w:pStyle w:val="69"/>
        <w:jc w:val="left"/>
        <w:rPr>
          <w:color w:val="000000" w:themeColor="text1"/>
          <w14:textFill>
            <w14:solidFill>
              <w14:schemeClr w14:val="tx1"/>
            </w14:solidFill>
          </w14:textFill>
        </w:rPr>
      </w:pPr>
      <w:r>
        <w:rPr>
          <w:color w:val="000000" w:themeColor="text1"/>
          <w:sz w:val="21"/>
          <w14:textFill>
            <w14:solidFill>
              <w14:schemeClr w14:val="tx1"/>
            </w14:solidFill>
          </w14:textFill>
        </w:rPr>
        <w:t>3.在安装和调试过程中，必须遵守相应的操作规程和标准，以确保过程的准确性和可靠性。</w:t>
      </w:r>
    </w:p>
    <w:p>
      <w:pPr>
        <w:pStyle w:val="69"/>
        <w:jc w:val="left"/>
        <w:rPr>
          <w:color w:val="000000" w:themeColor="text1"/>
          <w14:textFill>
            <w14:solidFill>
              <w14:schemeClr w14:val="tx1"/>
            </w14:solidFill>
          </w14:textFill>
        </w:rPr>
      </w:pPr>
      <w:r>
        <w:rPr>
          <w:color w:val="000000" w:themeColor="text1"/>
          <w:sz w:val="21"/>
          <w14:textFill>
            <w14:solidFill>
              <w14:schemeClr w14:val="tx1"/>
            </w14:solidFill>
          </w14:textFill>
        </w:rPr>
        <w:t>4.在验收过程中，应有详细的报告记录测试和调试的结果，确保所有功能都符合规定的要求。</w:t>
      </w:r>
    </w:p>
    <w:p>
      <w:pPr>
        <w:pStyle w:val="69"/>
        <w:jc w:val="left"/>
        <w:rPr>
          <w:color w:val="000000" w:themeColor="text1"/>
          <w14:textFill>
            <w14:solidFill>
              <w14:schemeClr w14:val="tx1"/>
            </w14:solidFill>
          </w14:textFill>
        </w:rPr>
      </w:pPr>
      <w:r>
        <w:rPr>
          <w:b/>
          <w:color w:val="000000" w:themeColor="text1"/>
          <w:sz w:val="21"/>
          <w14:textFill>
            <w14:solidFill>
              <w14:schemeClr w14:val="tx1"/>
            </w14:solidFill>
          </w14:textFill>
        </w:rPr>
        <w:t>五、验收要求和验收标准</w:t>
      </w:r>
    </w:p>
    <w:p>
      <w:pPr>
        <w:pStyle w:val="69"/>
        <w:jc w:val="left"/>
        <w:rPr>
          <w:color w:val="000000" w:themeColor="text1"/>
          <w14:textFill>
            <w14:solidFill>
              <w14:schemeClr w14:val="tx1"/>
            </w14:solidFill>
          </w14:textFill>
        </w:rPr>
      </w:pPr>
      <w:r>
        <w:rPr>
          <w:color w:val="000000" w:themeColor="text1"/>
          <w:sz w:val="21"/>
          <w14:textFill>
            <w14:solidFill>
              <w14:schemeClr w14:val="tx1"/>
            </w14:solidFill>
          </w14:textFill>
        </w:rPr>
        <w:t>设备到货后依照招标文件及中标人投标文件响应内容中关于货物的技术规格要求和质量标准进行验收，必须免费安装调试至能正常使用，并免费培训操作。</w:t>
      </w:r>
    </w:p>
    <w:p>
      <w:pPr>
        <w:pStyle w:val="69"/>
        <w:jc w:val="left"/>
        <w:rPr>
          <w:color w:val="000000" w:themeColor="text1"/>
          <w14:textFill>
            <w14:solidFill>
              <w14:schemeClr w14:val="tx1"/>
            </w14:solidFill>
          </w14:textFill>
        </w:rPr>
      </w:pPr>
      <w:r>
        <w:rPr>
          <w:b/>
          <w:color w:val="000000" w:themeColor="text1"/>
          <w:sz w:val="21"/>
          <w14:textFill>
            <w14:solidFill>
              <w14:schemeClr w14:val="tx1"/>
            </w14:solidFill>
          </w14:textFill>
        </w:rPr>
        <w:t>六、培训要求</w:t>
      </w:r>
    </w:p>
    <w:p>
      <w:pPr>
        <w:pStyle w:val="69"/>
        <w:jc w:val="left"/>
        <w:rPr>
          <w:color w:val="000000" w:themeColor="text1"/>
          <w14:textFill>
            <w14:solidFill>
              <w14:schemeClr w14:val="tx1"/>
            </w14:solidFill>
          </w14:textFill>
        </w:rPr>
      </w:pPr>
      <w:r>
        <w:rPr>
          <w:color w:val="000000" w:themeColor="text1"/>
          <w:sz w:val="21"/>
          <w14:textFill>
            <w14:solidFill>
              <w14:schemeClr w14:val="tx1"/>
            </w14:solidFill>
          </w14:textFill>
        </w:rPr>
        <w:t>1.须提供设备使用维护培训，使采购人使用人员能掌握设备的结构原理、检修方法与操作要点。</w:t>
      </w:r>
    </w:p>
    <w:p>
      <w:pPr>
        <w:pStyle w:val="69"/>
        <w:jc w:val="left"/>
        <w:rPr>
          <w:color w:val="000000" w:themeColor="text1"/>
          <w14:textFill>
            <w14:solidFill>
              <w14:schemeClr w14:val="tx1"/>
            </w14:solidFill>
          </w14:textFill>
        </w:rPr>
      </w:pPr>
      <w:r>
        <w:rPr>
          <w:color w:val="000000" w:themeColor="text1"/>
          <w:sz w:val="21"/>
          <w14:textFill>
            <w14:solidFill>
              <w14:schemeClr w14:val="tx1"/>
            </w14:solidFill>
          </w14:textFill>
        </w:rPr>
        <w:t>2.培训应包括医疗设备的安全使用知识，包括设备的使用期限、禁忌、注意事项等。</w:t>
      </w:r>
    </w:p>
    <w:p>
      <w:pPr>
        <w:pStyle w:val="69"/>
        <w:jc w:val="left"/>
        <w:rPr>
          <w:color w:val="000000" w:themeColor="text1"/>
          <w14:textFill>
            <w14:solidFill>
              <w14:schemeClr w14:val="tx1"/>
            </w14:solidFill>
          </w14:textFill>
        </w:rPr>
      </w:pPr>
      <w:r>
        <w:rPr>
          <w:color w:val="000000" w:themeColor="text1"/>
          <w:sz w:val="21"/>
          <w14:textFill>
            <w14:solidFill>
              <w14:schemeClr w14:val="tx1"/>
            </w14:solidFill>
          </w14:textFill>
        </w:rPr>
        <w:t>3.培训内容应涵盖设备的维护和保养方法，以及特殊运输、贮存的条件和方法。</w:t>
      </w:r>
    </w:p>
    <w:p>
      <w:pPr>
        <w:pStyle w:val="69"/>
        <w:jc w:val="left"/>
        <w:rPr>
          <w:color w:val="000000" w:themeColor="text1"/>
          <w14:textFill>
            <w14:solidFill>
              <w14:schemeClr w14:val="tx1"/>
            </w14:solidFill>
          </w14:textFill>
        </w:rPr>
      </w:pPr>
      <w:r>
        <w:rPr>
          <w:color w:val="000000" w:themeColor="text1"/>
          <w:sz w:val="21"/>
          <w14:textFill>
            <w14:solidFill>
              <w14:schemeClr w14:val="tx1"/>
            </w14:solidFill>
          </w14:textFill>
        </w:rPr>
        <w:t>4.培训应包括设备故障和问题应急处理，以便在紧急情况下能够迅速有效地采取措施。</w:t>
      </w:r>
    </w:p>
    <w:p>
      <w:pPr>
        <w:pStyle w:val="69"/>
        <w:jc w:val="left"/>
        <w:rPr>
          <w:color w:val="000000" w:themeColor="text1"/>
          <w14:textFill>
            <w14:solidFill>
              <w14:schemeClr w14:val="tx1"/>
            </w14:solidFill>
          </w14:textFill>
        </w:rPr>
      </w:pPr>
      <w:r>
        <w:rPr>
          <w:color w:val="000000" w:themeColor="text1"/>
          <w:sz w:val="21"/>
          <w14:textFill>
            <w14:solidFill>
              <w14:schemeClr w14:val="tx1"/>
            </w14:solidFill>
          </w14:textFill>
        </w:rPr>
        <w:t>5.培训应包括对医疗器械质量控制的理解和实践，确保设备在使用过程中的质量和性能。</w:t>
      </w:r>
    </w:p>
    <w:p>
      <w:pPr>
        <w:pStyle w:val="69"/>
        <w:jc w:val="left"/>
        <w:rPr>
          <w:color w:val="000000" w:themeColor="text1"/>
          <w14:textFill>
            <w14:solidFill>
              <w14:schemeClr w14:val="tx1"/>
            </w14:solidFill>
          </w14:textFill>
        </w:rPr>
      </w:pPr>
      <w:r>
        <w:rPr>
          <w:b/>
          <w:color w:val="000000" w:themeColor="text1"/>
          <w:sz w:val="21"/>
          <w14:textFill>
            <w14:solidFill>
              <w14:schemeClr w14:val="tx1"/>
            </w14:solidFill>
          </w14:textFill>
        </w:rPr>
        <w:t>七、付款方式</w:t>
      </w:r>
    </w:p>
    <w:p>
      <w:pPr>
        <w:pStyle w:val="69"/>
        <w:jc w:val="left"/>
        <w:rPr>
          <w:color w:val="000000" w:themeColor="text1"/>
          <w14:textFill>
            <w14:solidFill>
              <w14:schemeClr w14:val="tx1"/>
            </w14:solidFill>
          </w14:textFill>
        </w:rPr>
      </w:pPr>
      <w:r>
        <w:rPr>
          <w:color w:val="000000" w:themeColor="text1"/>
          <w:sz w:val="21"/>
          <w14:textFill>
            <w14:solidFill>
              <w14:schemeClr w14:val="tx1"/>
            </w14:solidFill>
          </w14:textFill>
        </w:rPr>
        <w:t>1期：支付比例40%,1.合同的款项以人民币转账方式支付。若属国库支付项目的，其支付时间按财政部相关规定执行。 2.签订合同之日起5个工作日内凭合同40%发票由采购人向中标人支付40%合同款；</w:t>
      </w:r>
    </w:p>
    <w:p>
      <w:pPr>
        <w:spacing w:after="0" w:line="240" w:lineRule="auto"/>
        <w:jc w:val="left"/>
        <w:rPr>
          <w:rFonts w:hint="eastAsia" w:ascii="宋体" w:hAnsi="宋体" w:eastAsia="宋体" w:cs="宋体"/>
          <w:color w:val="000000" w:themeColor="text1"/>
          <w:sz w:val="21"/>
          <w:szCs w:val="21"/>
          <w:highlight w:val="none"/>
          <w14:textFill>
            <w14:solidFill>
              <w14:schemeClr w14:val="tx1"/>
            </w14:solidFill>
          </w14:textFill>
        </w:rPr>
      </w:pPr>
      <w:r>
        <w:rPr>
          <w:color w:val="000000" w:themeColor="text1"/>
          <w:sz w:val="21"/>
          <w14:textFill>
            <w14:solidFill>
              <w14:schemeClr w14:val="tx1"/>
            </w14:solidFill>
          </w14:textFill>
        </w:rPr>
        <w:t>2期：支付比例60%,3.合同设备全部到指定地点交付并完成安装及验收后，中标人凭（1）送货单；（2）合同剩余60%发票；（3）安装验收报告，由采购人在收到发票后5个工作日内支付60%合同款给中标人。4.付款方式：银行转账。</w:t>
      </w:r>
    </w:p>
    <w:p>
      <w:pPr>
        <w:spacing w:after="0" w:line="240" w:lineRule="auto"/>
        <w:rPr>
          <w:rFonts w:hint="eastAsia" w:ascii="宋体" w:hAnsi="宋体" w:eastAsia="宋体" w:cs="宋体"/>
          <w:color w:val="000000" w:themeColor="text1"/>
          <w:sz w:val="21"/>
          <w:szCs w:val="21"/>
          <w:highlight w:val="none"/>
          <w14:textFill>
            <w14:solidFill>
              <w14:schemeClr w14:val="tx1"/>
            </w14:solidFill>
          </w14:textFill>
        </w:rPr>
      </w:pPr>
    </w:p>
    <w:p>
      <w:pPr>
        <w:spacing w:after="0" w:line="240" w:lineRule="auto"/>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包2：脊柱微创手术系统用户需求</w:t>
      </w:r>
    </w:p>
    <w:p>
      <w:pPr>
        <w:spacing w:after="0" w:line="240" w:lineRule="auto"/>
        <w:jc w:val="left"/>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一、采购需求</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96"/>
        <w:gridCol w:w="636"/>
        <w:gridCol w:w="636"/>
        <w:gridCol w:w="1896"/>
        <w:gridCol w:w="22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pPr>
              <w:spacing w:after="0" w:line="24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标的名称</w:t>
            </w:r>
          </w:p>
        </w:tc>
        <w:tc>
          <w:tcPr>
            <w:tcW w:w="0" w:type="auto"/>
            <w:vAlign w:val="center"/>
          </w:tcPr>
          <w:p>
            <w:pPr>
              <w:spacing w:after="0" w:line="24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单位</w:t>
            </w:r>
          </w:p>
        </w:tc>
        <w:tc>
          <w:tcPr>
            <w:tcW w:w="0" w:type="auto"/>
            <w:vAlign w:val="center"/>
          </w:tcPr>
          <w:p>
            <w:pPr>
              <w:spacing w:after="0" w:line="24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数量</w:t>
            </w:r>
          </w:p>
        </w:tc>
        <w:tc>
          <w:tcPr>
            <w:tcW w:w="0" w:type="auto"/>
            <w:vAlign w:val="center"/>
          </w:tcPr>
          <w:p>
            <w:pPr>
              <w:spacing w:after="0" w:line="24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采购预算（万元）</w:t>
            </w:r>
          </w:p>
        </w:tc>
        <w:tc>
          <w:tcPr>
            <w:tcW w:w="0" w:type="auto"/>
            <w:vAlign w:val="center"/>
          </w:tcPr>
          <w:p>
            <w:pPr>
              <w:spacing w:after="0" w:line="24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品目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0" w:type="auto"/>
            <w:vAlign w:val="center"/>
          </w:tcPr>
          <w:p>
            <w:pPr>
              <w:pStyle w:val="17"/>
              <w:widowControl/>
              <w:spacing w:after="0" w:line="24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脊柱微创手术系统</w:t>
            </w:r>
          </w:p>
        </w:tc>
        <w:tc>
          <w:tcPr>
            <w:tcW w:w="0" w:type="auto"/>
            <w:vAlign w:val="center"/>
          </w:tcPr>
          <w:p>
            <w:pPr>
              <w:spacing w:after="0" w:line="24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bidi="ar"/>
                <w14:textFill>
                  <w14:solidFill>
                    <w14:schemeClr w14:val="tx1"/>
                  </w14:solidFill>
                </w14:textFill>
              </w:rPr>
              <w:t>套</w:t>
            </w:r>
          </w:p>
        </w:tc>
        <w:tc>
          <w:tcPr>
            <w:tcW w:w="0" w:type="auto"/>
            <w:vAlign w:val="center"/>
          </w:tcPr>
          <w:p>
            <w:pPr>
              <w:spacing w:after="0" w:line="24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bidi="ar"/>
                <w14:textFill>
                  <w14:solidFill>
                    <w14:schemeClr w14:val="tx1"/>
                  </w14:solidFill>
                </w14:textFill>
              </w:rPr>
              <w:t>1</w:t>
            </w:r>
          </w:p>
        </w:tc>
        <w:tc>
          <w:tcPr>
            <w:tcW w:w="0" w:type="auto"/>
            <w:vAlign w:val="center"/>
          </w:tcPr>
          <w:p>
            <w:pPr>
              <w:spacing w:after="0" w:line="24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bidi="ar"/>
                <w14:textFill>
                  <w14:solidFill>
                    <w14:schemeClr w14:val="tx1"/>
                  </w14:solidFill>
                </w14:textFill>
              </w:rPr>
              <w:t>175万元</w:t>
            </w:r>
          </w:p>
        </w:tc>
        <w:tc>
          <w:tcPr>
            <w:tcW w:w="0" w:type="auto"/>
            <w:vAlign w:val="center"/>
          </w:tcPr>
          <w:p>
            <w:pPr>
              <w:spacing w:after="0" w:line="24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bidi="ar"/>
                <w14:textFill>
                  <w14:solidFill>
                    <w14:schemeClr w14:val="tx1"/>
                  </w14:solidFill>
                </w14:textFill>
              </w:rPr>
              <w:t>A02320700医用内窥镜</w:t>
            </w:r>
          </w:p>
        </w:tc>
      </w:tr>
    </w:tbl>
    <w:p>
      <w:pPr>
        <w:pStyle w:val="2"/>
        <w:spacing w:after="0" w:line="240" w:lineRule="auto"/>
        <w:ind w:firstLine="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报价包含各项税费、交通运输费、保险、装卸费、安装等合同实施过程中应预见或不可预见费用等所有费用。</w:t>
      </w:r>
    </w:p>
    <w:p>
      <w:pPr>
        <w:pStyle w:val="2"/>
        <w:spacing w:after="0" w:line="240" w:lineRule="auto"/>
        <w:ind w:firstLine="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（一）项目需执行的国家相关标准、行业标准、地方标准或者其他标准、规范：</w:t>
      </w:r>
      <w:r>
        <w:rPr>
          <w:rFonts w:hint="eastAsia" w:ascii="宋体" w:hAnsi="宋体" w:eastAsia="宋体" w:cs="宋体"/>
          <w:color w:val="000000" w:themeColor="text1"/>
          <w:sz w:val="21"/>
          <w:szCs w:val="21"/>
          <w:highlight w:val="none"/>
          <w14:textFill>
            <w14:solidFill>
              <w14:schemeClr w14:val="tx1"/>
            </w14:solidFill>
          </w14:textFill>
        </w:rPr>
        <w:t>包含且不限于《医疗器械注册管理办法》、《医疗器械唯一标识系统规则》。</w:t>
      </w:r>
    </w:p>
    <w:p>
      <w:pPr>
        <w:spacing w:after="0" w:line="240" w:lineRule="auto"/>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（二）项目基本概况介绍</w:t>
      </w:r>
    </w:p>
    <w:p>
      <w:pPr>
        <w:widowControl/>
        <w:spacing w:after="0" w:line="240" w:lineRule="auto"/>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本项目设备</w:t>
      </w:r>
      <w:r>
        <w:rPr>
          <w:rFonts w:hint="eastAsia" w:ascii="宋体" w:hAnsi="宋体" w:eastAsia="宋体" w:cs="宋体"/>
          <w:color w:val="000000" w:themeColor="text1"/>
          <w:kern w:val="0"/>
          <w:sz w:val="21"/>
          <w:szCs w:val="21"/>
          <w:highlight w:val="none"/>
          <w14:textFill>
            <w14:solidFill>
              <w14:schemeClr w14:val="tx1"/>
            </w14:solidFill>
          </w14:textFill>
        </w:rPr>
        <w:t>用于</w:t>
      </w:r>
      <w:r>
        <w:rPr>
          <w:rStyle w:val="30"/>
          <w:rFonts w:hint="eastAsia" w:ascii="宋体" w:hAnsi="宋体" w:eastAsia="宋体" w:cs="宋体"/>
          <w:color w:val="000000" w:themeColor="text1"/>
          <w:sz w:val="21"/>
          <w:szCs w:val="21"/>
          <w:highlight w:val="none"/>
          <w14:textFill>
            <w14:solidFill>
              <w14:schemeClr w14:val="tx1"/>
            </w14:solidFill>
          </w14:textFill>
        </w:rPr>
        <w:t>脊柱外科的椎间孔镜手术和UBE双通道内镜微创手术等。</w:t>
      </w:r>
    </w:p>
    <w:p>
      <w:pPr>
        <w:spacing w:after="0" w:line="240" w:lineRule="auto"/>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（三）参数要求</w:t>
      </w:r>
    </w:p>
    <w:p>
      <w:pPr>
        <w:spacing w:after="0" w:line="240" w:lineRule="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一、4K摄像主机</w:t>
      </w:r>
    </w:p>
    <w:p>
      <w:pPr>
        <w:pStyle w:val="76"/>
        <w:numPr>
          <w:ilvl w:val="0"/>
          <w:numId w:val="0"/>
        </w:numPr>
        <w:spacing w:after="0" w:line="24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r>
        <w:rPr>
          <w:rFonts w:hint="eastAsia" w:ascii="宋体" w:hAnsi="宋体" w:eastAsia="宋体" w:cs="宋体"/>
          <w:color w:val="000000" w:themeColor="text1"/>
          <w:kern w:val="0"/>
          <w:sz w:val="21"/>
          <w:szCs w:val="21"/>
          <w:highlight w:val="none"/>
          <w:lang w:bidi="ar"/>
          <w14:textFill>
            <w14:solidFill>
              <w14:schemeClr w14:val="tx1"/>
            </w14:solidFill>
          </w14:textFill>
        </w:rPr>
        <w:t>摄像主机支持分辨率≥3840*2160，支持≥60Hz的动态图像，逐行扫描。</w:t>
      </w:r>
    </w:p>
    <w:p>
      <w:pPr>
        <w:pStyle w:val="76"/>
        <w:numPr>
          <w:ilvl w:val="0"/>
          <w:numId w:val="0"/>
        </w:numPr>
        <w:spacing w:after="0" w:line="24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2.</w:t>
      </w:r>
      <w:r>
        <w:rPr>
          <w:rFonts w:hint="eastAsia" w:ascii="宋体" w:hAnsi="宋体" w:eastAsia="宋体" w:cs="宋体"/>
          <w:color w:val="000000" w:themeColor="text1"/>
          <w:kern w:val="0"/>
          <w:sz w:val="21"/>
          <w:szCs w:val="21"/>
          <w:highlight w:val="none"/>
          <w:lang w:bidi="ar"/>
          <w14:textFill>
            <w14:solidFill>
              <w14:schemeClr w14:val="tx1"/>
            </w14:solidFill>
          </w14:textFill>
        </w:rPr>
        <w:t>图像延时≤</w:t>
      </w:r>
      <w:r>
        <w:rPr>
          <w:rFonts w:hint="eastAsia" w:ascii="宋体" w:hAnsi="宋体" w:eastAsia="宋体" w:cs="宋体"/>
          <w:color w:val="000000" w:themeColor="text1"/>
          <w:sz w:val="21"/>
          <w:szCs w:val="21"/>
          <w:highlight w:val="none"/>
          <w14:textFill>
            <w14:solidFill>
              <w14:schemeClr w14:val="tx1"/>
            </w14:solidFill>
          </w14:textFill>
        </w:rPr>
        <w:t>30ms，保证手眼同步。（提供第三方检测报告作为证明材料）</w:t>
      </w:r>
    </w:p>
    <w:p>
      <w:pPr>
        <w:pStyle w:val="76"/>
        <w:numPr>
          <w:ilvl w:val="0"/>
          <w:numId w:val="0"/>
        </w:numPr>
        <w:spacing w:after="0" w:line="24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3.摄像主机具备液晶触控面板，尺寸≥5英寸，可进行系统的全部设置（水印、按键、色彩调节、图像增强、存储质量、网络、系统设置等）。</w:t>
      </w:r>
    </w:p>
    <w:p>
      <w:pPr>
        <w:pStyle w:val="76"/>
        <w:numPr>
          <w:ilvl w:val="0"/>
          <w:numId w:val="0"/>
        </w:numPr>
        <w:spacing w:after="0" w:line="24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4.触屏可调节亮度，≥100级可调。</w:t>
      </w:r>
    </w:p>
    <w:p>
      <w:pPr>
        <w:pStyle w:val="76"/>
        <w:numPr>
          <w:ilvl w:val="0"/>
          <w:numId w:val="0"/>
        </w:numPr>
        <w:spacing w:after="0" w:line="24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5.摄像主机具备拍照、录像、画面冻结、白平衡、计时器功能。</w:t>
      </w:r>
    </w:p>
    <w:p>
      <w:pPr>
        <w:pStyle w:val="76"/>
        <w:numPr>
          <w:ilvl w:val="0"/>
          <w:numId w:val="0"/>
        </w:numPr>
        <w:spacing w:after="0" w:line="24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6.预设模式：支持≥6种应用场景输出，对不同应用环境的实际情况进行精细调节和优化达到最佳成像效果，包括关节镜、腹腔镜、宫腔镜、泌尿镜、耳鼻喉镜、用户模式。</w:t>
      </w:r>
    </w:p>
    <w:p>
      <w:pPr>
        <w:pStyle w:val="76"/>
        <w:numPr>
          <w:ilvl w:val="0"/>
          <w:numId w:val="0"/>
        </w:numPr>
        <w:spacing w:after="0" w:line="24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7.为提高图像亮度均匀性，提供更优质的画面，具有多种色彩调节功能：亮度（≥255级可调）、对比度（≥100级可调）、饱和度（≥100级可调）；红/绿/蓝通道图像增益（≥100级可调）。</w:t>
      </w:r>
    </w:p>
    <w:p>
      <w:pPr>
        <w:pStyle w:val="76"/>
        <w:numPr>
          <w:ilvl w:val="0"/>
          <w:numId w:val="0"/>
        </w:numPr>
        <w:spacing w:after="0" w:line="24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8.支持 BT.709和BT.2020的色域输出切换。</w:t>
      </w:r>
    </w:p>
    <w:p>
      <w:pPr>
        <w:pStyle w:val="76"/>
        <w:numPr>
          <w:ilvl w:val="0"/>
          <w:numId w:val="0"/>
        </w:numPr>
        <w:spacing w:after="0" w:line="24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9.图像画面可实现水平翻转、垂直翻转、180°翻转。</w:t>
      </w:r>
    </w:p>
    <w:p>
      <w:pPr>
        <w:pStyle w:val="76"/>
        <w:numPr>
          <w:ilvl w:val="0"/>
          <w:numId w:val="0"/>
        </w:numPr>
        <w:spacing w:after="0" w:line="24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10.为提供更有效的画面，对图像边缘进行加强，具有多种图像增强功能：锐度（≥100级可调）、降噪（≥100级可调）、电子除烟、消网纹（≥100级可调）、WDR、血管增强及电子染色等图像增强模式等。</w:t>
      </w:r>
    </w:p>
    <w:p>
      <w:pPr>
        <w:pStyle w:val="76"/>
        <w:numPr>
          <w:ilvl w:val="0"/>
          <w:numId w:val="0"/>
        </w:numPr>
        <w:spacing w:after="0" w:line="24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11.支持电子除烟功能，且≥100级可调，利用图像画质算法，降低手术过程中由于镜头起雾或者电刀、超声刀等能量平台使用过程带来的烟雾对于手术的影响。</w:t>
      </w:r>
    </w:p>
    <w:p>
      <w:pPr>
        <w:pStyle w:val="76"/>
        <w:numPr>
          <w:ilvl w:val="0"/>
          <w:numId w:val="0"/>
        </w:numPr>
        <w:spacing w:after="0" w:line="24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12.支持WDR宽动态功能，确保在不同场景下能保持一致的画质亮度体验，并可根据临床需要选择开或者关。</w:t>
      </w:r>
    </w:p>
    <w:p>
      <w:pPr>
        <w:pStyle w:val="76"/>
        <w:numPr>
          <w:ilvl w:val="0"/>
          <w:numId w:val="0"/>
        </w:numPr>
        <w:spacing w:after="0" w:line="24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13.摄像主机内置刻录功能，内置存储空间≥120G，同时具备USB3.0接口≥1个，USB2.0接口≥2个，支持U盘、移动硬盘存储设备通过USB端口即插即用，直接刻录≥3840*2160分辨率的图片和≥3840*2160@60Hz录像。</w:t>
      </w:r>
    </w:p>
    <w:p>
      <w:pPr>
        <w:pStyle w:val="76"/>
        <w:numPr>
          <w:ilvl w:val="0"/>
          <w:numId w:val="0"/>
        </w:numPr>
        <w:spacing w:after="0" w:line="24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14.数据存储：可以选择存储图片和视频的分辨率，设置视频存储质量，存储图片格式JPG,视频格式MP4。可以选择存储方式并实现存储转换，转存时需要密码确认，保护数据安全。</w:t>
      </w:r>
    </w:p>
    <w:p>
      <w:pPr>
        <w:pStyle w:val="76"/>
        <w:numPr>
          <w:ilvl w:val="0"/>
          <w:numId w:val="0"/>
        </w:numPr>
        <w:spacing w:after="0" w:line="24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15.信号输出接口：支持多种输出端口，DisplayPort、12GSDI、3G-SDI、DVI-I。</w:t>
      </w:r>
    </w:p>
    <w:p>
      <w:pPr>
        <w:pStyle w:val="76"/>
        <w:numPr>
          <w:ilvl w:val="0"/>
          <w:numId w:val="0"/>
        </w:numPr>
        <w:spacing w:after="0" w:line="24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16.信号输入接口：DVI-D*1输入端口，用于PIP功能实现，用于双镜联合。</w:t>
      </w:r>
    </w:p>
    <w:p>
      <w:pPr>
        <w:pStyle w:val="76"/>
        <w:numPr>
          <w:ilvl w:val="0"/>
          <w:numId w:val="0"/>
        </w:numPr>
        <w:spacing w:after="0" w:line="24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17.双镜联合功能：支持其他视频源设备接入，可连接视频或图像输出设备，通过主机视频输入接口，并将画面以画中画的形式同时输出显示，可实现将同品牌产品或其他内镜、超声等影像产品图像导入，实现双镜联合功能。实现刻录的影像也为双镜画面。</w:t>
      </w:r>
    </w:p>
    <w:p>
      <w:pPr>
        <w:pStyle w:val="76"/>
        <w:numPr>
          <w:ilvl w:val="0"/>
          <w:numId w:val="0"/>
        </w:numPr>
        <w:spacing w:after="0" w:line="24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18.具备PIP功能，可选择开启或者关闭，设置PIP画面的分辨率大小，设置PIP显示至少4种位置（左上、左下、右上、右下）。</w:t>
      </w:r>
    </w:p>
    <w:p>
      <w:pPr>
        <w:pStyle w:val="76"/>
        <w:numPr>
          <w:ilvl w:val="0"/>
          <w:numId w:val="0"/>
        </w:numPr>
        <w:spacing w:after="0" w:line="24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19.摄像主机内置直播转播功能：用于视频示教直播、转播。</w:t>
      </w:r>
    </w:p>
    <w:p>
      <w:pPr>
        <w:pStyle w:val="76"/>
        <w:numPr>
          <w:ilvl w:val="0"/>
          <w:numId w:val="0"/>
        </w:numPr>
        <w:spacing w:after="0" w:line="24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20.支持经网络端口，将实时画面以流媒体方式传输至接收设备，系统编码方式为 H.264，流媒体传输协议为 RTSP，传输分辨率可设置4K/1080P/720P,传输码率可设置高/中/低。</w:t>
      </w:r>
    </w:p>
    <w:p>
      <w:pPr>
        <w:pStyle w:val="76"/>
        <w:numPr>
          <w:ilvl w:val="0"/>
          <w:numId w:val="0"/>
        </w:numPr>
        <w:spacing w:after="0" w:line="24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21.网络设置：可进行网络相关功能设置，支持自动获取及手动设置的方式、开关 DHCP、查看本机网络信息、设置 IP/子网掩码/默认网关/DNS。</w:t>
      </w:r>
    </w:p>
    <w:p>
      <w:pPr>
        <w:pStyle w:val="76"/>
        <w:numPr>
          <w:ilvl w:val="0"/>
          <w:numId w:val="0"/>
        </w:numPr>
        <w:spacing w:after="0" w:line="24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22.系统设置：可以进行调整系统时间、恢复至出厂设置、检测画面效果、格式化内部存储、查看软件版本的等功能。</w:t>
      </w:r>
    </w:p>
    <w:p>
      <w:pPr>
        <w:pStyle w:val="76"/>
        <w:numPr>
          <w:ilvl w:val="0"/>
          <w:numId w:val="0"/>
        </w:numPr>
        <w:spacing w:after="0" w:line="24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23.设备维护升级：预留端口用于设备升级，配备设备维护和服务用接口，用于设备维护和服务，具有技术过时保护。</w:t>
      </w:r>
    </w:p>
    <w:p>
      <w:pPr>
        <w:pStyle w:val="76"/>
        <w:numPr>
          <w:ilvl w:val="0"/>
          <w:numId w:val="0"/>
        </w:numPr>
        <w:spacing w:after="0" w:line="24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24.电器安全级别：医用设备电气安全 I类CF型，可应用于心脏设备。</w:t>
      </w:r>
    </w:p>
    <w:p>
      <w:pPr>
        <w:pStyle w:val="76"/>
        <w:numPr>
          <w:ilvl w:val="0"/>
          <w:numId w:val="0"/>
        </w:numPr>
        <w:spacing w:after="0" w:line="24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25.摄像系统使用寿命≥10年。</w:t>
      </w:r>
    </w:p>
    <w:p>
      <w:pPr>
        <w:spacing w:after="0" w:line="240" w:lineRule="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二、4K超高清摄像头</w:t>
      </w:r>
    </w:p>
    <w:p>
      <w:pPr>
        <w:pStyle w:val="14"/>
        <w:spacing w:after="0" w:line="240" w:lineRule="auto"/>
        <w:ind w:left="0" w:leftChars="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1.采用高灵敏度、低噪声4K CMOS 传感器。</w:t>
      </w:r>
    </w:p>
    <w:p>
      <w:pPr>
        <w:pStyle w:val="14"/>
        <w:spacing w:after="0" w:line="240" w:lineRule="auto"/>
        <w:ind w:left="0" w:leftChars="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2.摄像头按键≥4个。</w:t>
      </w:r>
    </w:p>
    <w:p>
      <w:pPr>
        <w:pStyle w:val="14"/>
        <w:spacing w:after="0" w:line="240" w:lineRule="auto"/>
        <w:ind w:left="0" w:leftChars="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3.▲支持按键功能可自定义，包括白平衡、录像、拍照、冻结、放大、WDR、亮度+、亮度-、血管增强等功能的设定。</w:t>
      </w:r>
    </w:p>
    <w:p>
      <w:pPr>
        <w:pStyle w:val="14"/>
        <w:spacing w:after="0" w:line="240" w:lineRule="auto"/>
        <w:ind w:left="0" w:leftChars="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4.▲调焦镜头具备2倍光学齐变焦技术，变焦范围≥14-32mm,3倍电子变焦，最大可实现6倍图像放大。</w:t>
      </w:r>
    </w:p>
    <w:p>
      <w:pPr>
        <w:pStyle w:val="14"/>
        <w:spacing w:after="0" w:line="240" w:lineRule="auto"/>
        <w:ind w:left="0" w:leftChars="0"/>
        <w:rPr>
          <w:rFonts w:hint="eastAsia" w:ascii="宋体" w:hAnsi="宋体" w:eastAsia="宋体" w:cs="宋体"/>
          <w:color w:val="000000" w:themeColor="text1"/>
          <w:sz w:val="21"/>
          <w:szCs w:val="21"/>
          <w:highlight w:val="none"/>
          <w14:textFill>
            <w14:solidFill>
              <w14:schemeClr w14:val="tx1"/>
            </w14:solidFill>
          </w14:textFill>
        </w:rPr>
      </w:pPr>
      <w:bookmarkStart w:id="0" w:name="OLE_LINK3"/>
      <w:r>
        <w:rPr>
          <w:rFonts w:hint="eastAsia" w:ascii="宋体" w:hAnsi="宋体" w:eastAsia="宋体" w:cs="宋体"/>
          <w:color w:val="000000" w:themeColor="text1"/>
          <w:sz w:val="21"/>
          <w:szCs w:val="21"/>
          <w:highlight w:val="none"/>
          <w14:textFill>
            <w14:solidFill>
              <w14:schemeClr w14:val="tx1"/>
            </w14:solidFill>
          </w14:textFill>
        </w:rPr>
        <w:t>5.防水防尘等级≥IP67。</w:t>
      </w:r>
      <w:bookmarkEnd w:id="0"/>
    </w:p>
    <w:p>
      <w:pPr>
        <w:widowControl/>
        <w:spacing w:after="0" w:line="240" w:lineRule="auto"/>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三、</w:t>
      </w:r>
      <w:r>
        <w:rPr>
          <w:rFonts w:hint="eastAsia" w:ascii="宋体" w:hAnsi="宋体" w:eastAsia="宋体" w:cs="宋体"/>
          <w:b/>
          <w:bCs/>
          <w:color w:val="000000" w:themeColor="text1"/>
          <w:kern w:val="0"/>
          <w:sz w:val="21"/>
          <w:szCs w:val="21"/>
          <w:highlight w:val="none"/>
          <w:lang w:bidi="ar"/>
          <w14:textFill>
            <w14:solidFill>
              <w14:schemeClr w14:val="tx1"/>
            </w14:solidFill>
          </w14:textFill>
        </w:rPr>
        <w:t>医用内窥镜冷光源：</w:t>
      </w:r>
    </w:p>
    <w:p>
      <w:pPr>
        <w:spacing w:after="0" w:line="24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1.光源类型为LED冷光源，独立光源主机。</w:t>
      </w:r>
    </w:p>
    <w:p>
      <w:pPr>
        <w:spacing w:after="0" w:line="24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2.采用纯白光LED，光谱连续度高，显色指数≥90。</w:t>
      </w:r>
    </w:p>
    <w:p>
      <w:pPr>
        <w:spacing w:after="0" w:line="24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3.液晶屏幕显示，屏幕尺寸≥5英寸。</w:t>
      </w:r>
    </w:p>
    <w:p>
      <w:pPr>
        <w:spacing w:after="0" w:line="24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4.▲支持无极旋钮，0-100调节输出亮度，精度更准确，满足不同临床手术的亮度要求</w:t>
      </w:r>
    </w:p>
    <w:p>
      <w:pPr>
        <w:spacing w:after="0" w:line="24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5.白光冷光源的输出总光通量应≥900lm。</w:t>
      </w:r>
    </w:p>
    <w:p>
      <w:pPr>
        <w:spacing w:after="0" w:line="24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6.光源LED寿命≥60000小时。</w:t>
      </w:r>
    </w:p>
    <w:p>
      <w:pPr>
        <w:spacing w:after="0" w:line="24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7.▲具有寿命警示等功能。</w:t>
      </w:r>
    </w:p>
    <w:p>
      <w:pPr>
        <w:spacing w:after="0" w:line="24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8.正常使用下光源无闪烁，避免引起人眼的不适。</w:t>
      </w:r>
    </w:p>
    <w:p>
      <w:pPr>
        <w:spacing w:after="0" w:line="24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kern w:val="0"/>
          <w:sz w:val="21"/>
          <w:szCs w:val="21"/>
          <w:highlight w:val="none"/>
          <w:lang w:bidi="ar"/>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9.</w:t>
      </w:r>
      <w:bookmarkStart w:id="1" w:name="OLE_LINK2"/>
      <w:r>
        <w:rPr>
          <w:rFonts w:hint="eastAsia" w:ascii="宋体" w:hAnsi="宋体" w:eastAsia="宋体" w:cs="宋体"/>
          <w:color w:val="000000" w:themeColor="text1"/>
          <w:sz w:val="21"/>
          <w:szCs w:val="21"/>
          <w:highlight w:val="none"/>
          <w14:textFill>
            <w14:solidFill>
              <w14:schemeClr w14:val="tx1"/>
            </w14:solidFill>
          </w14:textFill>
        </w:rPr>
        <w:t>电器安全级别：医用设备电气安</w:t>
      </w:r>
      <w:bookmarkEnd w:id="1"/>
      <w:r>
        <w:rPr>
          <w:rFonts w:hint="eastAsia" w:ascii="宋体" w:hAnsi="宋体" w:eastAsia="宋体" w:cs="宋体"/>
          <w:color w:val="000000" w:themeColor="text1"/>
          <w:sz w:val="21"/>
          <w:szCs w:val="21"/>
          <w:highlight w:val="none"/>
          <w14:textFill>
            <w14:solidFill>
              <w14:schemeClr w14:val="tx1"/>
            </w14:solidFill>
          </w14:textFill>
        </w:rPr>
        <w:t>全Ⅰ类CF型，保证可用于直接接触心脏的手术。</w:t>
      </w:r>
    </w:p>
    <w:p>
      <w:pPr>
        <w:spacing w:after="0" w:line="24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kern w:val="0"/>
          <w:sz w:val="21"/>
          <w:szCs w:val="21"/>
          <w:highlight w:val="none"/>
          <w:lang w:bidi="ar"/>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10.冷光源在正常运行时产生的最大噪音噪音≤55dB（A），能保证在手术室安静运行。</w:t>
      </w:r>
    </w:p>
    <w:p>
      <w:pPr>
        <w:spacing w:after="0" w:line="240" w:lineRule="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四、</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b/>
          <w:bCs/>
          <w:color w:val="000000" w:themeColor="text1"/>
          <w:sz w:val="21"/>
          <w:szCs w:val="21"/>
          <w:highlight w:val="none"/>
          <w14:textFill>
            <w14:solidFill>
              <w14:schemeClr w14:val="tx1"/>
            </w14:solidFill>
          </w14:textFill>
        </w:rPr>
        <w:t>32英寸医用监视器</w:t>
      </w:r>
    </w:p>
    <w:p>
      <w:pPr>
        <w:spacing w:after="0" w:line="24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1.尺寸≥32英寸，支持4K超高清视频输入,分辨率3840*2160(长宽比16:9)。</w:t>
      </w:r>
    </w:p>
    <w:p>
      <w:pPr>
        <w:spacing w:after="0" w:line="24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2.支持GAMMA2.0/2.2/2.4/DICOM等多种曲线校准。</w:t>
      </w:r>
    </w:p>
    <w:p>
      <w:pPr>
        <w:spacing w:after="0" w:line="24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3.通过色彩校准，色彩的还原性达到手术要求，色彩误差小于△E&lt;1.5，JNCD&lt;1。（提供市级或以上的第三方检测报告作为证明材料）</w:t>
      </w:r>
    </w:p>
    <w:p>
      <w:pPr>
        <w:spacing w:after="0" w:line="24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4.色温：6500K/9300K。</w:t>
      </w:r>
    </w:p>
    <w:p>
      <w:pPr>
        <w:spacing w:after="0" w:line="24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5.色域提供BT.2020/BT.709/Native至少三种选择。</w:t>
      </w:r>
    </w:p>
    <w:p>
      <w:pPr>
        <w:spacing w:after="0" w:line="24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6.可视角度：178°（H）/178°（V）。</w:t>
      </w:r>
    </w:p>
    <w:p>
      <w:pPr>
        <w:spacing w:after="0" w:line="24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7.支持PIP/POP(画中画/画外画)多画面显示。</w:t>
      </w:r>
    </w:p>
    <w:p>
      <w:pPr>
        <w:spacing w:after="0" w:line="24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8.多种输入/输出端口：DP1.2*1、HDMI2.0*1、HDMI1.4*1、DVI-D*1、VGA*1、3G/12G-SDI*1、3G-SDI*4。</w:t>
      </w:r>
    </w:p>
    <w:p>
      <w:pPr>
        <w:spacing w:after="0" w:line="240" w:lineRule="auto"/>
        <w:rPr>
          <w:rFonts w:hint="eastAsia" w:ascii="宋体" w:hAnsi="宋体" w:eastAsia="宋体" w:cs="宋体"/>
          <w:b/>
          <w:color w:val="000000" w:themeColor="text1"/>
          <w:sz w:val="21"/>
          <w:szCs w:val="21"/>
          <w:highlight w:val="none"/>
          <w:lang w:bidi="ar"/>
          <w14:textFill>
            <w14:solidFill>
              <w14:schemeClr w14:val="tx1"/>
            </w14:solidFill>
          </w14:textFill>
        </w:rPr>
      </w:pPr>
      <w:r>
        <w:rPr>
          <w:rFonts w:hint="eastAsia" w:ascii="宋体" w:hAnsi="宋体" w:eastAsia="宋体" w:cs="宋体"/>
          <w:bCs/>
          <w:color w:val="000000" w:themeColor="text1"/>
          <w:sz w:val="21"/>
          <w:szCs w:val="21"/>
          <w:highlight w:val="none"/>
          <w:lang w:bidi="ar"/>
          <w14:textFill>
            <w14:solidFill>
              <w14:schemeClr w14:val="tx1"/>
            </w14:solidFill>
          </w14:textFill>
        </w:rPr>
        <w:t>9.</w:t>
      </w:r>
      <w:r>
        <w:rPr>
          <w:rFonts w:hint="eastAsia" w:ascii="宋体" w:hAnsi="宋体" w:eastAsia="宋体" w:cs="宋体"/>
          <w:b/>
          <w:color w:val="000000" w:themeColor="text1"/>
          <w:sz w:val="21"/>
          <w:szCs w:val="21"/>
          <w:highlight w:val="none"/>
          <w:lang w:bidi="ar"/>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4K医用监视器与内窥镜摄像系统为同一生产厂家，以确保系统各项功能稳定。</w:t>
      </w:r>
    </w:p>
    <w:p>
      <w:pPr>
        <w:spacing w:after="0" w:line="240" w:lineRule="auto"/>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lang w:bidi="ar"/>
          <w14:textFill>
            <w14:solidFill>
              <w14:schemeClr w14:val="tx1"/>
            </w14:solidFill>
          </w14:textFill>
        </w:rPr>
        <w:t>五</w:t>
      </w:r>
      <w:r>
        <w:rPr>
          <w:rFonts w:hint="eastAsia" w:ascii="宋体" w:hAnsi="宋体" w:eastAsia="宋体" w:cs="宋体"/>
          <w:b/>
          <w:bCs/>
          <w:color w:val="000000" w:themeColor="text1"/>
          <w:sz w:val="21"/>
          <w:szCs w:val="21"/>
          <w:highlight w:val="none"/>
          <w14:textFill>
            <w14:solidFill>
              <w14:schemeClr w14:val="tx1"/>
            </w14:solidFill>
          </w14:textFill>
        </w:rPr>
        <w:t>、</w:t>
      </w:r>
      <w:r>
        <w:rPr>
          <w:rFonts w:hint="eastAsia" w:ascii="宋体" w:hAnsi="宋体" w:eastAsia="宋体" w:cs="宋体"/>
          <w:b/>
          <w:color w:val="000000" w:themeColor="text1"/>
          <w:sz w:val="21"/>
          <w:szCs w:val="21"/>
          <w:highlight w:val="none"/>
          <w:lang w:bidi="ar"/>
          <w14:textFill>
            <w14:solidFill>
              <w14:schemeClr w14:val="tx1"/>
            </w14:solidFill>
          </w14:textFill>
        </w:rPr>
        <w:t>医用导光束</w:t>
      </w:r>
    </w:p>
    <w:p>
      <w:pPr>
        <w:spacing w:after="0" w:line="240" w:lineRule="auto"/>
        <w:rPr>
          <w:rFonts w:hint="eastAsia" w:ascii="宋体" w:hAnsi="宋体" w:eastAsia="宋体" w:cs="宋体"/>
          <w:color w:val="000000" w:themeColor="text1"/>
          <w:sz w:val="21"/>
          <w:szCs w:val="21"/>
          <w:highlight w:val="none"/>
          <w:lang w:bidi="ar"/>
          <w14:textFill>
            <w14:solidFill>
              <w14:schemeClr w14:val="tx1"/>
            </w14:solidFill>
          </w14:textFill>
        </w:rPr>
      </w:pPr>
      <w:r>
        <w:rPr>
          <w:rFonts w:hint="eastAsia" w:ascii="宋体" w:hAnsi="宋体" w:eastAsia="宋体" w:cs="宋体"/>
          <w:color w:val="000000" w:themeColor="text1"/>
          <w:sz w:val="21"/>
          <w:szCs w:val="21"/>
          <w:highlight w:val="none"/>
          <w:lang w:bidi="ar"/>
          <w14:textFill>
            <w14:solidFill>
              <w14:schemeClr w14:val="tx1"/>
            </w14:solidFill>
          </w14:textFill>
        </w:rPr>
        <w:t>1.直径≤4.5mm。</w:t>
      </w:r>
    </w:p>
    <w:p>
      <w:pPr>
        <w:spacing w:after="0" w:line="24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w:t>
      </w:r>
      <w:r>
        <w:rPr>
          <w:rFonts w:hint="eastAsia" w:ascii="宋体" w:hAnsi="宋体" w:eastAsia="宋体" w:cs="宋体"/>
          <w:color w:val="000000" w:themeColor="text1"/>
          <w:sz w:val="21"/>
          <w:szCs w:val="21"/>
          <w:highlight w:val="none"/>
          <w:lang w:bidi="ar"/>
          <w14:textFill>
            <w14:solidFill>
              <w14:schemeClr w14:val="tx1"/>
            </w14:solidFill>
          </w14:textFill>
        </w:rPr>
        <w:t>长度≥300cm。</w:t>
      </w:r>
    </w:p>
    <w:p>
      <w:pPr>
        <w:spacing w:after="0" w:line="240" w:lineRule="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六、医用台车</w:t>
      </w:r>
    </w:p>
    <w:p>
      <w:pPr>
        <w:widowControl/>
        <w:spacing w:after="0" w:line="240" w:lineRule="auto"/>
        <w:jc w:val="left"/>
        <w:rPr>
          <w:rFonts w:hint="eastAsia" w:ascii="宋体" w:hAnsi="宋体" w:eastAsia="宋体" w:cs="宋体"/>
          <w:color w:val="000000" w:themeColor="text1"/>
          <w:kern w:val="0"/>
          <w:sz w:val="21"/>
          <w:szCs w:val="21"/>
          <w:highlight w:val="none"/>
          <w:lang w:bidi="ar"/>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1.满足放置1-6项（摄像主机、摄像头、冷光源、监视器）设备。</w:t>
      </w:r>
    </w:p>
    <w:p>
      <w:pPr>
        <w:widowControl/>
        <w:spacing w:after="0" w:line="240" w:lineRule="auto"/>
        <w:jc w:val="left"/>
        <w:rPr>
          <w:rFonts w:hint="eastAsia" w:ascii="宋体" w:hAnsi="宋体" w:eastAsia="宋体" w:cs="宋体"/>
          <w:color w:val="000000" w:themeColor="text1"/>
          <w:kern w:val="0"/>
          <w:sz w:val="21"/>
          <w:szCs w:val="21"/>
          <w:highlight w:val="none"/>
          <w:lang w:bidi="ar"/>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2.滑轮可锁定。</w:t>
      </w:r>
    </w:p>
    <w:p>
      <w:pPr>
        <w:widowControl/>
        <w:spacing w:after="0" w:line="240" w:lineRule="auto"/>
        <w:jc w:val="left"/>
        <w:rPr>
          <w:rFonts w:hint="eastAsia" w:ascii="宋体" w:hAnsi="宋体" w:eastAsia="宋体" w:cs="宋体"/>
          <w:color w:val="000000" w:themeColor="text1"/>
          <w:kern w:val="0"/>
          <w:sz w:val="21"/>
          <w:szCs w:val="21"/>
          <w:highlight w:val="none"/>
          <w:lang w:bidi="ar"/>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3.采用高强度防缠绕静音医疗轮，可任意推动。</w:t>
      </w:r>
    </w:p>
    <w:p>
      <w:pPr>
        <w:spacing w:after="0" w:line="240" w:lineRule="auto"/>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七、脊柱椎间孔镜手术系统及器械</w:t>
      </w:r>
    </w:p>
    <w:p>
      <w:pPr>
        <w:widowControl/>
        <w:spacing w:after="0" w:line="240" w:lineRule="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1.内镜及工作套管：</w:t>
      </w:r>
    </w:p>
    <w:p>
      <w:pPr>
        <w:spacing w:after="0" w:line="240" w:lineRule="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1.1内镜1支</w:t>
      </w:r>
    </w:p>
    <w:p>
      <w:pPr>
        <w:spacing w:after="0" w:line="240" w:lineRule="auto"/>
        <w:ind w:firstLine="420" w:firstLineChars="200"/>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1）视向角≥30°</w:t>
      </w:r>
    </w:p>
    <w:p>
      <w:pPr>
        <w:spacing w:after="0" w:line="240" w:lineRule="auto"/>
        <w:ind w:firstLine="420" w:firstLineChars="200"/>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▲2）视场角≥85°</w:t>
      </w:r>
    </w:p>
    <w:p>
      <w:pPr>
        <w:spacing w:after="0" w:line="240" w:lineRule="auto"/>
        <w:ind w:firstLine="420" w:firstLineChars="200"/>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3）工作通道直径≥3.7mm</w:t>
      </w:r>
    </w:p>
    <w:p>
      <w:pPr>
        <w:spacing w:after="0" w:line="240" w:lineRule="auto"/>
        <w:ind w:firstLine="420" w:firstLineChars="200"/>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4）外径≥6.3mm</w:t>
      </w:r>
    </w:p>
    <w:p>
      <w:pPr>
        <w:spacing w:after="0" w:line="240" w:lineRule="auto"/>
        <w:ind w:firstLine="420" w:firstLineChars="200"/>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5）工作长度：</w:t>
      </w:r>
      <w:r>
        <w:rPr>
          <w:rFonts w:hint="eastAsia" w:ascii="宋体" w:hAnsi="宋体" w:eastAsia="宋体" w:cs="宋体"/>
          <w:bCs/>
          <w:color w:val="000000" w:themeColor="text1"/>
          <w:kern w:val="0"/>
          <w:sz w:val="21"/>
          <w:szCs w:val="21"/>
          <w:highlight w:val="none"/>
          <w14:textFill>
            <w14:solidFill>
              <w14:schemeClr w14:val="tx1"/>
            </w14:solidFill>
          </w14:textFill>
        </w:rPr>
        <w:t>≤</w:t>
      </w:r>
      <w:r>
        <w:rPr>
          <w:rFonts w:hint="eastAsia" w:ascii="宋体" w:hAnsi="宋体" w:eastAsia="宋体" w:cs="宋体"/>
          <w:bCs/>
          <w:color w:val="000000" w:themeColor="text1"/>
          <w:sz w:val="21"/>
          <w:szCs w:val="21"/>
          <w:highlight w:val="none"/>
          <w14:textFill>
            <w14:solidFill>
              <w14:schemeClr w14:val="tx1"/>
            </w14:solidFill>
          </w14:textFill>
        </w:rPr>
        <w:t xml:space="preserve">177mm </w:t>
      </w:r>
    </w:p>
    <w:p>
      <w:pPr>
        <w:spacing w:after="0" w:line="240" w:lineRule="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▲1.2工作套管1支，与内镜配套使用：</w:t>
      </w:r>
    </w:p>
    <w:p>
      <w:pPr>
        <w:spacing w:after="0" w:line="240" w:lineRule="auto"/>
        <w:ind w:firstLine="420" w:firstLineChars="200"/>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K/V型；内径≥6.5mm，OD</w:t>
      </w:r>
      <w:r>
        <w:rPr>
          <w:rFonts w:hint="eastAsia" w:ascii="宋体" w:hAnsi="宋体" w:eastAsia="宋体" w:cs="宋体"/>
          <w:bCs/>
          <w:color w:val="000000" w:themeColor="text1"/>
          <w:kern w:val="0"/>
          <w:sz w:val="21"/>
          <w:szCs w:val="21"/>
          <w:highlight w:val="none"/>
          <w14:textFill>
            <w14:solidFill>
              <w14:schemeClr w14:val="tx1"/>
            </w14:solidFill>
          </w14:textFill>
        </w:rPr>
        <w:t>≤</w:t>
      </w:r>
      <w:r>
        <w:rPr>
          <w:rFonts w:hint="eastAsia" w:ascii="宋体" w:hAnsi="宋体" w:eastAsia="宋体" w:cs="宋体"/>
          <w:bCs/>
          <w:color w:val="000000" w:themeColor="text1"/>
          <w:sz w:val="21"/>
          <w:szCs w:val="21"/>
          <w:highlight w:val="none"/>
          <w14:textFill>
            <w14:solidFill>
              <w14:schemeClr w14:val="tx1"/>
            </w14:solidFill>
          </w14:textFill>
        </w:rPr>
        <w:t>9.0mm，L≤202mm</w:t>
      </w:r>
    </w:p>
    <w:p>
      <w:pPr>
        <w:widowControl/>
        <w:spacing w:after="0" w:line="240" w:lineRule="auto"/>
        <w:rPr>
          <w:rFonts w:hint="eastAsia" w:ascii="宋体" w:hAnsi="宋体" w:eastAsia="宋体" w:cs="宋体"/>
          <w:bCs/>
          <w:color w:val="000000" w:themeColor="text1"/>
          <w:kern w:val="0"/>
          <w:sz w:val="21"/>
          <w:szCs w:val="21"/>
          <w:highlight w:val="none"/>
          <w14:textFill>
            <w14:solidFill>
              <w14:schemeClr w14:val="tx1"/>
            </w14:solidFill>
          </w14:textFill>
        </w:rPr>
      </w:pPr>
      <w:r>
        <w:rPr>
          <w:rFonts w:hint="eastAsia" w:ascii="宋体" w:hAnsi="宋体" w:eastAsia="宋体" w:cs="宋体"/>
          <w:bCs/>
          <w:color w:val="000000" w:themeColor="text1"/>
          <w:kern w:val="0"/>
          <w:sz w:val="21"/>
          <w:szCs w:val="21"/>
          <w:highlight w:val="none"/>
          <w14:textFill>
            <w14:solidFill>
              <w14:schemeClr w14:val="tx1"/>
            </w14:solidFill>
          </w14:textFill>
        </w:rPr>
        <w:t>2.镜下手术器械：</w:t>
      </w:r>
    </w:p>
    <w:p>
      <w:pPr>
        <w:widowControl/>
        <w:spacing w:after="0" w:line="240" w:lineRule="auto"/>
        <w:ind w:left="2100" w:hanging="2100" w:hangingChars="1000"/>
        <w:rPr>
          <w:rFonts w:hint="eastAsia" w:ascii="宋体" w:hAnsi="宋体" w:eastAsia="宋体" w:cs="宋体"/>
          <w:bCs/>
          <w:color w:val="000000" w:themeColor="text1"/>
          <w:kern w:val="0"/>
          <w:sz w:val="21"/>
          <w:szCs w:val="21"/>
          <w:highlight w:val="none"/>
          <w14:textFill>
            <w14:solidFill>
              <w14:schemeClr w14:val="tx1"/>
            </w14:solidFill>
          </w14:textFill>
        </w:rPr>
      </w:pPr>
      <w:r>
        <w:rPr>
          <w:rFonts w:hint="eastAsia" w:ascii="宋体" w:hAnsi="宋体" w:eastAsia="宋体" w:cs="宋体"/>
          <w:bCs/>
          <w:color w:val="000000" w:themeColor="text1"/>
          <w:kern w:val="0"/>
          <w:sz w:val="21"/>
          <w:szCs w:val="21"/>
          <w:highlight w:val="none"/>
          <w14:textFill>
            <w14:solidFill>
              <w14:schemeClr w14:val="tx1"/>
            </w14:solidFill>
          </w14:textFill>
        </w:rPr>
        <w:t>1）五级扩装器1套：</w:t>
      </w:r>
    </w:p>
    <w:p>
      <w:pPr>
        <w:widowControl/>
        <w:spacing w:after="0" w:line="240" w:lineRule="auto"/>
        <w:ind w:firstLine="420" w:firstLineChars="200"/>
        <w:rPr>
          <w:rFonts w:hint="eastAsia" w:ascii="宋体" w:hAnsi="宋体" w:eastAsia="宋体" w:cs="宋体"/>
          <w:bCs/>
          <w:color w:val="000000" w:themeColor="text1"/>
          <w:kern w:val="0"/>
          <w:sz w:val="21"/>
          <w:szCs w:val="21"/>
          <w:highlight w:val="none"/>
          <w14:textFill>
            <w14:solidFill>
              <w14:schemeClr w14:val="tx1"/>
            </w14:solidFill>
          </w14:textFill>
        </w:rPr>
      </w:pPr>
      <w:r>
        <w:rPr>
          <w:rFonts w:hint="eastAsia" w:ascii="宋体" w:hAnsi="宋体" w:eastAsia="宋体" w:cs="宋体"/>
          <w:bCs/>
          <w:color w:val="000000" w:themeColor="text1"/>
          <w:kern w:val="0"/>
          <w:sz w:val="21"/>
          <w:szCs w:val="21"/>
          <w:highlight w:val="none"/>
          <w14:textFill>
            <w14:solidFill>
              <w14:schemeClr w14:val="tx1"/>
            </w14:solidFill>
          </w14:textFill>
        </w:rPr>
        <w:t>1、内径≥1.0mm，外径≤2.9mm，长度≥240mm</w:t>
      </w:r>
    </w:p>
    <w:p>
      <w:pPr>
        <w:widowControl/>
        <w:spacing w:after="0" w:line="240" w:lineRule="auto"/>
        <w:ind w:firstLine="420" w:firstLineChars="200"/>
        <w:rPr>
          <w:rFonts w:hint="eastAsia" w:ascii="宋体" w:hAnsi="宋体" w:eastAsia="宋体" w:cs="宋体"/>
          <w:bCs/>
          <w:color w:val="000000" w:themeColor="text1"/>
          <w:kern w:val="0"/>
          <w:sz w:val="21"/>
          <w:szCs w:val="21"/>
          <w:highlight w:val="none"/>
          <w14:textFill>
            <w14:solidFill>
              <w14:schemeClr w14:val="tx1"/>
            </w14:solidFill>
          </w14:textFill>
        </w:rPr>
      </w:pPr>
      <w:r>
        <w:rPr>
          <w:rFonts w:hint="eastAsia" w:ascii="宋体" w:hAnsi="宋体" w:eastAsia="宋体" w:cs="宋体"/>
          <w:bCs/>
          <w:color w:val="000000" w:themeColor="text1"/>
          <w:kern w:val="0"/>
          <w:sz w:val="21"/>
          <w:szCs w:val="21"/>
          <w:highlight w:val="none"/>
          <w14:textFill>
            <w14:solidFill>
              <w14:schemeClr w14:val="tx1"/>
            </w14:solidFill>
          </w14:textFill>
        </w:rPr>
        <w:t>2、内径≥3.0mm，外径≤3.9mm，长度≥190mm</w:t>
      </w:r>
    </w:p>
    <w:p>
      <w:pPr>
        <w:widowControl/>
        <w:spacing w:after="0" w:line="240" w:lineRule="auto"/>
        <w:ind w:firstLine="420" w:firstLineChars="200"/>
        <w:rPr>
          <w:rFonts w:hint="eastAsia" w:ascii="宋体" w:hAnsi="宋体" w:eastAsia="宋体" w:cs="宋体"/>
          <w:bCs/>
          <w:color w:val="000000" w:themeColor="text1"/>
          <w:kern w:val="0"/>
          <w:sz w:val="21"/>
          <w:szCs w:val="21"/>
          <w:highlight w:val="none"/>
          <w14:textFill>
            <w14:solidFill>
              <w14:schemeClr w14:val="tx1"/>
            </w14:solidFill>
          </w14:textFill>
        </w:rPr>
      </w:pPr>
      <w:r>
        <w:rPr>
          <w:rFonts w:hint="eastAsia" w:ascii="宋体" w:hAnsi="宋体" w:eastAsia="宋体" w:cs="宋体"/>
          <w:bCs/>
          <w:color w:val="000000" w:themeColor="text1"/>
          <w:kern w:val="0"/>
          <w:sz w:val="21"/>
          <w:szCs w:val="21"/>
          <w:highlight w:val="none"/>
          <w14:textFill>
            <w14:solidFill>
              <w14:schemeClr w14:val="tx1"/>
            </w14:solidFill>
          </w14:textFill>
        </w:rPr>
        <w:t>3、内径≥4.0mm，外径≤4.9mm，长度≥180mm</w:t>
      </w:r>
    </w:p>
    <w:p>
      <w:pPr>
        <w:widowControl/>
        <w:spacing w:after="0" w:line="240" w:lineRule="auto"/>
        <w:ind w:firstLine="420" w:firstLineChars="200"/>
        <w:rPr>
          <w:rFonts w:hint="eastAsia" w:ascii="宋体" w:hAnsi="宋体" w:eastAsia="宋体" w:cs="宋体"/>
          <w:bCs/>
          <w:color w:val="000000" w:themeColor="text1"/>
          <w:kern w:val="0"/>
          <w:sz w:val="21"/>
          <w:szCs w:val="21"/>
          <w:highlight w:val="none"/>
          <w14:textFill>
            <w14:solidFill>
              <w14:schemeClr w14:val="tx1"/>
            </w14:solidFill>
          </w14:textFill>
        </w:rPr>
      </w:pPr>
      <w:r>
        <w:rPr>
          <w:rFonts w:hint="eastAsia" w:ascii="宋体" w:hAnsi="宋体" w:eastAsia="宋体" w:cs="宋体"/>
          <w:bCs/>
          <w:color w:val="000000" w:themeColor="text1"/>
          <w:kern w:val="0"/>
          <w:sz w:val="21"/>
          <w:szCs w:val="21"/>
          <w:highlight w:val="none"/>
          <w14:textFill>
            <w14:solidFill>
              <w14:schemeClr w14:val="tx1"/>
            </w14:solidFill>
          </w14:textFill>
        </w:rPr>
        <w:t>4、内径≥4.0mm，外径≤5.9mm，长度≥170mm</w:t>
      </w:r>
    </w:p>
    <w:p>
      <w:pPr>
        <w:widowControl/>
        <w:spacing w:after="0" w:line="240" w:lineRule="auto"/>
        <w:ind w:firstLine="420" w:firstLineChars="200"/>
        <w:rPr>
          <w:rFonts w:hint="eastAsia" w:ascii="宋体" w:hAnsi="宋体" w:eastAsia="宋体" w:cs="宋体"/>
          <w:bCs/>
          <w:color w:val="000000" w:themeColor="text1"/>
          <w:kern w:val="0"/>
          <w:sz w:val="21"/>
          <w:szCs w:val="21"/>
          <w:highlight w:val="none"/>
          <w14:textFill>
            <w14:solidFill>
              <w14:schemeClr w14:val="tx1"/>
            </w14:solidFill>
          </w14:textFill>
        </w:rPr>
      </w:pPr>
      <w:r>
        <w:rPr>
          <w:rFonts w:hint="eastAsia" w:ascii="宋体" w:hAnsi="宋体" w:eastAsia="宋体" w:cs="宋体"/>
          <w:bCs/>
          <w:color w:val="000000" w:themeColor="text1"/>
          <w:kern w:val="0"/>
          <w:sz w:val="21"/>
          <w:szCs w:val="21"/>
          <w:highlight w:val="none"/>
          <w14:textFill>
            <w14:solidFill>
              <w14:schemeClr w14:val="tx1"/>
            </w14:solidFill>
          </w14:textFill>
        </w:rPr>
        <w:t>5、内径≥4.0mm，外径≤7.9mm，长度≥165mm</w:t>
      </w:r>
    </w:p>
    <w:p>
      <w:pPr>
        <w:widowControl/>
        <w:spacing w:after="0" w:line="240" w:lineRule="auto"/>
        <w:rPr>
          <w:rFonts w:hint="eastAsia" w:ascii="宋体" w:hAnsi="宋体" w:eastAsia="宋体" w:cs="宋体"/>
          <w:bCs/>
          <w:color w:val="000000" w:themeColor="text1"/>
          <w:kern w:val="0"/>
          <w:sz w:val="21"/>
          <w:szCs w:val="21"/>
          <w:highlight w:val="none"/>
          <w14:textFill>
            <w14:solidFill>
              <w14:schemeClr w14:val="tx1"/>
            </w14:solidFill>
          </w14:textFill>
        </w:rPr>
      </w:pPr>
      <w:r>
        <w:rPr>
          <w:rFonts w:hint="eastAsia" w:ascii="宋体" w:hAnsi="宋体" w:eastAsia="宋体" w:cs="宋体"/>
          <w:bCs/>
          <w:color w:val="000000" w:themeColor="text1"/>
          <w:kern w:val="0"/>
          <w:sz w:val="21"/>
          <w:szCs w:val="21"/>
          <w:highlight w:val="none"/>
          <w14:textFill>
            <w14:solidFill>
              <w14:schemeClr w14:val="tx1"/>
            </w14:solidFill>
          </w14:textFill>
        </w:rPr>
        <w:t>2) 环锯3支：</w:t>
      </w:r>
    </w:p>
    <w:p>
      <w:pPr>
        <w:widowControl/>
        <w:spacing w:after="0" w:line="240" w:lineRule="auto"/>
        <w:ind w:firstLine="420" w:firstLineChars="200"/>
        <w:rPr>
          <w:rFonts w:hint="eastAsia" w:ascii="宋体" w:hAnsi="宋体" w:eastAsia="宋体" w:cs="宋体"/>
          <w:bCs/>
          <w:color w:val="000000" w:themeColor="text1"/>
          <w:kern w:val="0"/>
          <w:sz w:val="21"/>
          <w:szCs w:val="21"/>
          <w:highlight w:val="none"/>
          <w14:textFill>
            <w14:solidFill>
              <w14:schemeClr w14:val="tx1"/>
            </w14:solidFill>
          </w14:textFill>
        </w:rPr>
      </w:pPr>
      <w:r>
        <w:rPr>
          <w:rFonts w:hint="eastAsia" w:ascii="宋体" w:hAnsi="宋体" w:eastAsia="宋体" w:cs="宋体"/>
          <w:bCs/>
          <w:color w:val="000000" w:themeColor="text1"/>
          <w:kern w:val="0"/>
          <w:sz w:val="21"/>
          <w:szCs w:val="21"/>
          <w:highlight w:val="none"/>
          <w14:textFill>
            <w14:solidFill>
              <w14:schemeClr w14:val="tx1"/>
            </w14:solidFill>
          </w14:textFill>
        </w:rPr>
        <w:t>1、内径≥6.5mm，外径≤7.8mm，</w:t>
      </w:r>
      <w:r>
        <w:rPr>
          <w:rFonts w:hint="eastAsia" w:ascii="宋体" w:hAnsi="宋体" w:eastAsia="宋体" w:cs="宋体"/>
          <w:bCs/>
          <w:color w:val="000000" w:themeColor="text1"/>
          <w:sz w:val="21"/>
          <w:szCs w:val="21"/>
          <w:highlight w:val="none"/>
          <w14:textFill>
            <w14:solidFill>
              <w14:schemeClr w14:val="tx1"/>
            </w14:solidFill>
          </w14:textFill>
        </w:rPr>
        <w:t>长度≥170</w:t>
      </w:r>
      <w:r>
        <w:rPr>
          <w:rFonts w:hint="eastAsia" w:ascii="宋体" w:hAnsi="宋体" w:eastAsia="宋体" w:cs="宋体"/>
          <w:bCs/>
          <w:color w:val="000000" w:themeColor="text1"/>
          <w:kern w:val="0"/>
          <w:sz w:val="21"/>
          <w:szCs w:val="21"/>
          <w:highlight w:val="none"/>
          <w14:textFill>
            <w14:solidFill>
              <w14:schemeClr w14:val="tx1"/>
            </w14:solidFill>
          </w14:textFill>
        </w:rPr>
        <w:t>mm（细齿）</w:t>
      </w:r>
    </w:p>
    <w:p>
      <w:pPr>
        <w:widowControl/>
        <w:spacing w:after="0" w:line="240" w:lineRule="auto"/>
        <w:ind w:firstLine="420" w:firstLineChars="200"/>
        <w:rPr>
          <w:rFonts w:hint="eastAsia" w:ascii="宋体" w:hAnsi="宋体" w:eastAsia="宋体" w:cs="宋体"/>
          <w:bCs/>
          <w:color w:val="000000" w:themeColor="text1"/>
          <w:kern w:val="0"/>
          <w:sz w:val="21"/>
          <w:szCs w:val="21"/>
          <w:highlight w:val="none"/>
          <w14:textFill>
            <w14:solidFill>
              <w14:schemeClr w14:val="tx1"/>
            </w14:solidFill>
          </w14:textFill>
        </w:rPr>
      </w:pPr>
      <w:r>
        <w:rPr>
          <w:rFonts w:hint="eastAsia" w:ascii="宋体" w:hAnsi="宋体" w:eastAsia="宋体" w:cs="宋体"/>
          <w:bCs/>
          <w:color w:val="000000" w:themeColor="text1"/>
          <w:kern w:val="0"/>
          <w:sz w:val="21"/>
          <w:szCs w:val="21"/>
          <w:highlight w:val="none"/>
          <w14:textFill>
            <w14:solidFill>
              <w14:schemeClr w14:val="tx1"/>
            </w14:solidFill>
          </w14:textFill>
        </w:rPr>
        <w:t>2、内径≥6.5mm，外径≤7.8mm，</w:t>
      </w:r>
      <w:r>
        <w:rPr>
          <w:rFonts w:hint="eastAsia" w:ascii="宋体" w:hAnsi="宋体" w:eastAsia="宋体" w:cs="宋体"/>
          <w:bCs/>
          <w:color w:val="000000" w:themeColor="text1"/>
          <w:sz w:val="21"/>
          <w:szCs w:val="21"/>
          <w:highlight w:val="none"/>
          <w14:textFill>
            <w14:solidFill>
              <w14:schemeClr w14:val="tx1"/>
            </w14:solidFill>
          </w14:textFill>
        </w:rPr>
        <w:t>长度≥</w:t>
      </w:r>
      <w:r>
        <w:rPr>
          <w:rFonts w:hint="eastAsia" w:ascii="宋体" w:hAnsi="宋体" w:eastAsia="宋体" w:cs="宋体"/>
          <w:bCs/>
          <w:color w:val="000000" w:themeColor="text1"/>
          <w:kern w:val="0"/>
          <w:sz w:val="21"/>
          <w:szCs w:val="21"/>
          <w:highlight w:val="none"/>
          <w14:textFill>
            <w14:solidFill>
              <w14:schemeClr w14:val="tx1"/>
            </w14:solidFill>
          </w14:textFill>
        </w:rPr>
        <w:t>170mm（粗齿）</w:t>
      </w:r>
    </w:p>
    <w:p>
      <w:pPr>
        <w:widowControl/>
        <w:spacing w:after="0" w:line="240" w:lineRule="auto"/>
        <w:ind w:firstLine="420" w:firstLineChars="200"/>
        <w:rPr>
          <w:rFonts w:hint="eastAsia" w:ascii="宋体" w:hAnsi="宋体" w:eastAsia="宋体" w:cs="宋体"/>
          <w:bCs/>
          <w:color w:val="000000" w:themeColor="text1"/>
          <w:kern w:val="0"/>
          <w:sz w:val="21"/>
          <w:szCs w:val="21"/>
          <w:highlight w:val="none"/>
          <w14:textFill>
            <w14:solidFill>
              <w14:schemeClr w14:val="tx1"/>
            </w14:solidFill>
          </w14:textFill>
        </w:rPr>
      </w:pPr>
      <w:r>
        <w:rPr>
          <w:rFonts w:hint="eastAsia" w:ascii="宋体" w:hAnsi="宋体" w:eastAsia="宋体" w:cs="宋体"/>
          <w:bCs/>
          <w:color w:val="000000" w:themeColor="text1"/>
          <w:kern w:val="0"/>
          <w:sz w:val="21"/>
          <w:szCs w:val="21"/>
          <w:highlight w:val="none"/>
          <w14:textFill>
            <w14:solidFill>
              <w14:schemeClr w14:val="tx1"/>
            </w14:solidFill>
          </w14:textFill>
        </w:rPr>
        <w:t>3、内径≥2.5mm，外径≤3.5mm，</w:t>
      </w:r>
      <w:r>
        <w:rPr>
          <w:rFonts w:hint="eastAsia" w:ascii="宋体" w:hAnsi="宋体" w:eastAsia="宋体" w:cs="宋体"/>
          <w:bCs/>
          <w:color w:val="000000" w:themeColor="text1"/>
          <w:sz w:val="21"/>
          <w:szCs w:val="21"/>
          <w:highlight w:val="none"/>
          <w14:textFill>
            <w14:solidFill>
              <w14:schemeClr w14:val="tx1"/>
            </w14:solidFill>
          </w14:textFill>
        </w:rPr>
        <w:t>长度≥370</w:t>
      </w:r>
      <w:r>
        <w:rPr>
          <w:rFonts w:hint="eastAsia" w:ascii="宋体" w:hAnsi="宋体" w:eastAsia="宋体" w:cs="宋体"/>
          <w:bCs/>
          <w:color w:val="000000" w:themeColor="text1"/>
          <w:kern w:val="0"/>
          <w:sz w:val="21"/>
          <w:szCs w:val="21"/>
          <w:highlight w:val="none"/>
          <w14:textFill>
            <w14:solidFill>
              <w14:schemeClr w14:val="tx1"/>
            </w14:solidFill>
          </w14:textFill>
        </w:rPr>
        <w:t>mm</w:t>
      </w:r>
    </w:p>
    <w:p>
      <w:pPr>
        <w:widowControl/>
        <w:spacing w:after="0" w:line="240" w:lineRule="auto"/>
        <w:rPr>
          <w:rFonts w:hint="eastAsia" w:ascii="宋体" w:hAnsi="宋体" w:eastAsia="宋体" w:cs="宋体"/>
          <w:bCs/>
          <w:color w:val="000000" w:themeColor="text1"/>
          <w:kern w:val="0"/>
          <w:sz w:val="21"/>
          <w:szCs w:val="21"/>
          <w:highlight w:val="none"/>
          <w14:textFill>
            <w14:solidFill>
              <w14:schemeClr w14:val="tx1"/>
            </w14:solidFill>
          </w14:textFill>
        </w:rPr>
      </w:pPr>
      <w:r>
        <w:rPr>
          <w:rFonts w:hint="eastAsia" w:ascii="宋体" w:hAnsi="宋体" w:eastAsia="宋体" w:cs="宋体"/>
          <w:bCs/>
          <w:color w:val="000000" w:themeColor="text1"/>
          <w:kern w:val="0"/>
          <w:sz w:val="21"/>
          <w:szCs w:val="21"/>
          <w:highlight w:val="none"/>
          <w14:textFill>
            <w14:solidFill>
              <w14:schemeClr w14:val="tx1"/>
            </w14:solidFill>
          </w14:textFill>
        </w:rPr>
        <w:t>3）环锯保护套，内径≥8.0mm，外径≤9.3mm，</w:t>
      </w:r>
      <w:r>
        <w:rPr>
          <w:rFonts w:hint="eastAsia" w:ascii="宋体" w:hAnsi="宋体" w:eastAsia="宋体" w:cs="宋体"/>
          <w:bCs/>
          <w:color w:val="000000" w:themeColor="text1"/>
          <w:sz w:val="21"/>
          <w:szCs w:val="21"/>
          <w:highlight w:val="none"/>
          <w14:textFill>
            <w14:solidFill>
              <w14:schemeClr w14:val="tx1"/>
            </w14:solidFill>
          </w14:textFill>
        </w:rPr>
        <w:t>长度≥</w:t>
      </w:r>
      <w:r>
        <w:rPr>
          <w:rFonts w:hint="eastAsia" w:ascii="宋体" w:hAnsi="宋体" w:eastAsia="宋体" w:cs="宋体"/>
          <w:bCs/>
          <w:color w:val="000000" w:themeColor="text1"/>
          <w:kern w:val="0"/>
          <w:sz w:val="21"/>
          <w:szCs w:val="21"/>
          <w:highlight w:val="none"/>
          <w14:textFill>
            <w14:solidFill>
              <w14:schemeClr w14:val="tx1"/>
            </w14:solidFill>
          </w14:textFill>
        </w:rPr>
        <w:t>155mm</w:t>
      </w:r>
    </w:p>
    <w:p>
      <w:pPr>
        <w:widowControl/>
        <w:spacing w:after="0" w:line="240" w:lineRule="auto"/>
        <w:rPr>
          <w:rFonts w:hint="eastAsia" w:ascii="宋体" w:hAnsi="宋体" w:eastAsia="宋体" w:cs="宋体"/>
          <w:bCs/>
          <w:color w:val="000000" w:themeColor="text1"/>
          <w:kern w:val="0"/>
          <w:sz w:val="21"/>
          <w:szCs w:val="21"/>
          <w:highlight w:val="none"/>
          <w14:textFill>
            <w14:solidFill>
              <w14:schemeClr w14:val="tx1"/>
            </w14:solidFill>
          </w14:textFill>
        </w:rPr>
      </w:pPr>
      <w:r>
        <w:rPr>
          <w:rFonts w:hint="eastAsia" w:ascii="宋体" w:hAnsi="宋体" w:eastAsia="宋体" w:cs="宋体"/>
          <w:bCs/>
          <w:color w:val="000000" w:themeColor="text1"/>
          <w:kern w:val="0"/>
          <w:sz w:val="21"/>
          <w:szCs w:val="21"/>
          <w:highlight w:val="none"/>
          <w14:textFill>
            <w14:solidFill>
              <w14:schemeClr w14:val="tx1"/>
            </w14:solidFill>
          </w14:textFill>
        </w:rPr>
        <w:t>4）骨锤，带减重手柄，无反震前端</w:t>
      </w:r>
    </w:p>
    <w:p>
      <w:pPr>
        <w:widowControl/>
        <w:spacing w:after="0" w:line="240" w:lineRule="auto"/>
        <w:rPr>
          <w:rFonts w:hint="eastAsia" w:ascii="宋体" w:hAnsi="宋体" w:eastAsia="宋体" w:cs="宋体"/>
          <w:bCs/>
          <w:color w:val="000000" w:themeColor="text1"/>
          <w:kern w:val="0"/>
          <w:sz w:val="21"/>
          <w:szCs w:val="21"/>
          <w:highlight w:val="none"/>
          <w14:textFill>
            <w14:solidFill>
              <w14:schemeClr w14:val="tx1"/>
            </w14:solidFill>
          </w14:textFill>
        </w:rPr>
      </w:pPr>
      <w:r>
        <w:rPr>
          <w:rFonts w:hint="eastAsia" w:ascii="宋体" w:hAnsi="宋体" w:eastAsia="宋体" w:cs="宋体"/>
          <w:bCs/>
          <w:color w:val="000000" w:themeColor="text1"/>
          <w:kern w:val="0"/>
          <w:sz w:val="21"/>
          <w:szCs w:val="21"/>
          <w:highlight w:val="none"/>
          <w14:textFill>
            <w14:solidFill>
              <w14:schemeClr w14:val="tx1"/>
            </w14:solidFill>
          </w14:textFill>
        </w:rPr>
        <w:t>5）骨凿，外径≥2.7mm，</w:t>
      </w:r>
      <w:r>
        <w:rPr>
          <w:rFonts w:hint="eastAsia" w:ascii="宋体" w:hAnsi="宋体" w:eastAsia="宋体" w:cs="宋体"/>
          <w:bCs/>
          <w:color w:val="000000" w:themeColor="text1"/>
          <w:sz w:val="21"/>
          <w:szCs w:val="21"/>
          <w:highlight w:val="none"/>
          <w14:textFill>
            <w14:solidFill>
              <w14:schemeClr w14:val="tx1"/>
            </w14:solidFill>
          </w14:textFill>
        </w:rPr>
        <w:t>长度≤</w:t>
      </w:r>
      <w:r>
        <w:rPr>
          <w:rFonts w:hint="eastAsia" w:ascii="宋体" w:hAnsi="宋体" w:eastAsia="宋体" w:cs="宋体"/>
          <w:bCs/>
          <w:color w:val="000000" w:themeColor="text1"/>
          <w:kern w:val="0"/>
          <w:sz w:val="21"/>
          <w:szCs w:val="21"/>
          <w:highlight w:val="none"/>
          <w14:textFill>
            <w14:solidFill>
              <w14:schemeClr w14:val="tx1"/>
            </w14:solidFill>
          </w14:textFill>
        </w:rPr>
        <w:t>320mm</w:t>
      </w:r>
    </w:p>
    <w:p>
      <w:pPr>
        <w:widowControl/>
        <w:spacing w:after="0" w:line="240" w:lineRule="auto"/>
        <w:rPr>
          <w:rFonts w:hint="eastAsia" w:ascii="宋体" w:hAnsi="宋体" w:eastAsia="宋体" w:cs="宋体"/>
          <w:bCs/>
          <w:color w:val="000000" w:themeColor="text1"/>
          <w:kern w:val="0"/>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w:t>
      </w:r>
      <w:r>
        <w:rPr>
          <w:rFonts w:hint="eastAsia" w:ascii="宋体" w:hAnsi="宋体" w:eastAsia="宋体" w:cs="宋体"/>
          <w:bCs/>
          <w:color w:val="000000" w:themeColor="text1"/>
          <w:kern w:val="0"/>
          <w:sz w:val="21"/>
          <w:szCs w:val="21"/>
          <w:highlight w:val="none"/>
          <w14:textFill>
            <w14:solidFill>
              <w14:schemeClr w14:val="tx1"/>
            </w14:solidFill>
          </w14:textFill>
        </w:rPr>
        <w:t>6）抓钳1把，直径≥3.5mm，</w:t>
      </w:r>
      <w:r>
        <w:rPr>
          <w:rFonts w:hint="eastAsia" w:ascii="宋体" w:hAnsi="宋体" w:eastAsia="宋体" w:cs="宋体"/>
          <w:bCs/>
          <w:color w:val="000000" w:themeColor="text1"/>
          <w:sz w:val="21"/>
          <w:szCs w:val="21"/>
          <w:highlight w:val="none"/>
          <w14:textFill>
            <w14:solidFill>
              <w14:schemeClr w14:val="tx1"/>
            </w14:solidFill>
          </w14:textFill>
        </w:rPr>
        <w:t>长度≥</w:t>
      </w:r>
      <w:r>
        <w:rPr>
          <w:rFonts w:hint="eastAsia" w:ascii="宋体" w:hAnsi="宋体" w:eastAsia="宋体" w:cs="宋体"/>
          <w:bCs/>
          <w:color w:val="000000" w:themeColor="text1"/>
          <w:kern w:val="0"/>
          <w:sz w:val="21"/>
          <w:szCs w:val="21"/>
          <w:highlight w:val="none"/>
          <w14:textFill>
            <w14:solidFill>
              <w14:schemeClr w14:val="tx1"/>
            </w14:solidFill>
          </w14:textFill>
        </w:rPr>
        <w:t>330mm,朝上</w:t>
      </w:r>
      <w:r>
        <w:rPr>
          <w:rFonts w:hint="eastAsia" w:ascii="宋体" w:hAnsi="宋体" w:eastAsia="宋体" w:cs="宋体"/>
          <w:bCs/>
          <w:color w:val="000000" w:themeColor="text1"/>
          <w:sz w:val="21"/>
          <w:szCs w:val="21"/>
          <w:highlight w:val="none"/>
          <w14:textFill>
            <w14:solidFill>
              <w14:schemeClr w14:val="tx1"/>
            </w14:solidFill>
          </w14:textFill>
        </w:rPr>
        <w:t>≤</w:t>
      </w:r>
      <w:r>
        <w:rPr>
          <w:rFonts w:hint="eastAsia" w:ascii="宋体" w:hAnsi="宋体" w:eastAsia="宋体" w:cs="宋体"/>
          <w:bCs/>
          <w:color w:val="000000" w:themeColor="text1"/>
          <w:kern w:val="0"/>
          <w:sz w:val="21"/>
          <w:szCs w:val="21"/>
          <w:highlight w:val="none"/>
          <w14:textFill>
            <w14:solidFill>
              <w14:schemeClr w14:val="tx1"/>
            </w14:solidFill>
          </w14:textFill>
        </w:rPr>
        <w:t>35°</w:t>
      </w:r>
    </w:p>
    <w:p>
      <w:pPr>
        <w:spacing w:after="0" w:line="240" w:lineRule="auto"/>
        <w:rPr>
          <w:rFonts w:hint="eastAsia" w:ascii="宋体" w:hAnsi="宋体" w:eastAsia="宋体" w:cs="宋体"/>
          <w:bCs/>
          <w:color w:val="000000" w:themeColor="text1"/>
          <w:kern w:val="0"/>
          <w:sz w:val="21"/>
          <w:szCs w:val="21"/>
          <w:highlight w:val="none"/>
          <w14:textFill>
            <w14:solidFill>
              <w14:schemeClr w14:val="tx1"/>
            </w14:solidFill>
          </w14:textFill>
        </w:rPr>
      </w:pPr>
      <w:r>
        <w:rPr>
          <w:rFonts w:hint="eastAsia" w:ascii="宋体" w:hAnsi="宋体" w:eastAsia="宋体" w:cs="宋体"/>
          <w:bCs/>
          <w:color w:val="000000" w:themeColor="text1"/>
          <w:kern w:val="0"/>
          <w:sz w:val="21"/>
          <w:szCs w:val="21"/>
          <w:highlight w:val="none"/>
          <w14:textFill>
            <w14:solidFill>
              <w14:schemeClr w14:val="tx1"/>
            </w14:solidFill>
          </w14:textFill>
        </w:rPr>
        <w:t>7）抓钳1把，直径≥2.5mm ，</w:t>
      </w:r>
      <w:r>
        <w:rPr>
          <w:rFonts w:hint="eastAsia" w:ascii="宋体" w:hAnsi="宋体" w:eastAsia="宋体" w:cs="宋体"/>
          <w:bCs/>
          <w:color w:val="000000" w:themeColor="text1"/>
          <w:sz w:val="21"/>
          <w:szCs w:val="21"/>
          <w:highlight w:val="none"/>
          <w14:textFill>
            <w14:solidFill>
              <w14:schemeClr w14:val="tx1"/>
            </w14:solidFill>
          </w14:textFill>
        </w:rPr>
        <w:t>长度≥330mm,</w:t>
      </w:r>
      <w:r>
        <w:rPr>
          <w:rFonts w:hint="eastAsia" w:ascii="宋体" w:hAnsi="宋体" w:eastAsia="宋体" w:cs="宋体"/>
          <w:bCs/>
          <w:color w:val="000000" w:themeColor="text1"/>
          <w:kern w:val="0"/>
          <w:sz w:val="21"/>
          <w:szCs w:val="21"/>
          <w:highlight w:val="none"/>
          <w14:textFill>
            <w14:solidFill>
              <w14:schemeClr w14:val="tx1"/>
            </w14:solidFill>
          </w14:textFill>
        </w:rPr>
        <w:t>小直</w:t>
      </w:r>
    </w:p>
    <w:p>
      <w:pPr>
        <w:spacing w:after="0" w:line="240" w:lineRule="auto"/>
        <w:rPr>
          <w:rFonts w:hint="eastAsia" w:ascii="宋体" w:hAnsi="宋体" w:eastAsia="宋体" w:cs="宋体"/>
          <w:bCs/>
          <w:color w:val="000000" w:themeColor="text1"/>
          <w:kern w:val="0"/>
          <w:sz w:val="21"/>
          <w:szCs w:val="21"/>
          <w:highlight w:val="none"/>
          <w14:textFill>
            <w14:solidFill>
              <w14:schemeClr w14:val="tx1"/>
            </w14:solidFill>
          </w14:textFill>
        </w:rPr>
      </w:pPr>
      <w:r>
        <w:rPr>
          <w:rFonts w:hint="eastAsia" w:ascii="宋体" w:hAnsi="宋体" w:eastAsia="宋体" w:cs="宋体"/>
          <w:bCs/>
          <w:color w:val="000000" w:themeColor="text1"/>
          <w:kern w:val="0"/>
          <w:sz w:val="21"/>
          <w:szCs w:val="21"/>
          <w:highlight w:val="none"/>
          <w14:textFill>
            <w14:solidFill>
              <w14:schemeClr w14:val="tx1"/>
            </w14:solidFill>
          </w14:textFill>
        </w:rPr>
        <w:t>8）抓钳1把，直径≥3.5mm ，</w:t>
      </w:r>
      <w:r>
        <w:rPr>
          <w:rFonts w:hint="eastAsia" w:ascii="宋体" w:hAnsi="宋体" w:eastAsia="宋体" w:cs="宋体"/>
          <w:bCs/>
          <w:color w:val="000000" w:themeColor="text1"/>
          <w:sz w:val="21"/>
          <w:szCs w:val="21"/>
          <w:highlight w:val="none"/>
          <w14:textFill>
            <w14:solidFill>
              <w14:schemeClr w14:val="tx1"/>
            </w14:solidFill>
          </w14:textFill>
        </w:rPr>
        <w:t>长度≥330mm</w:t>
      </w:r>
      <w:r>
        <w:rPr>
          <w:rFonts w:hint="eastAsia" w:ascii="宋体" w:hAnsi="宋体" w:eastAsia="宋体" w:cs="宋体"/>
          <w:color w:val="000000" w:themeColor="text1"/>
          <w:sz w:val="21"/>
          <w:szCs w:val="21"/>
          <w:highlight w:val="none"/>
          <w14:textFill>
            <w14:solidFill>
              <w14:schemeClr w14:val="tx1"/>
            </w14:solidFill>
          </w14:textFill>
        </w:rPr>
        <w:t>,大直</w:t>
      </w:r>
    </w:p>
    <w:p>
      <w:pPr>
        <w:widowControl/>
        <w:spacing w:after="0" w:line="240" w:lineRule="auto"/>
        <w:rPr>
          <w:rFonts w:hint="eastAsia" w:ascii="宋体" w:hAnsi="宋体" w:eastAsia="宋体" w:cs="宋体"/>
          <w:bCs/>
          <w:color w:val="000000" w:themeColor="text1"/>
          <w:kern w:val="0"/>
          <w:sz w:val="21"/>
          <w:szCs w:val="21"/>
          <w:highlight w:val="none"/>
          <w14:textFill>
            <w14:solidFill>
              <w14:schemeClr w14:val="tx1"/>
            </w14:solidFill>
          </w14:textFill>
        </w:rPr>
      </w:pPr>
      <w:r>
        <w:rPr>
          <w:rFonts w:hint="eastAsia" w:ascii="宋体" w:hAnsi="宋体" w:eastAsia="宋体" w:cs="宋体"/>
          <w:bCs/>
          <w:color w:val="000000" w:themeColor="text1"/>
          <w:kern w:val="0"/>
          <w:sz w:val="21"/>
          <w:szCs w:val="21"/>
          <w:highlight w:val="none"/>
          <w14:textFill>
            <w14:solidFill>
              <w14:schemeClr w14:val="tx1"/>
            </w14:solidFill>
          </w14:textFill>
        </w:rPr>
        <w:t>9）抓钳1把，直径≥3.5mm ，</w:t>
      </w:r>
      <w:r>
        <w:rPr>
          <w:rFonts w:hint="eastAsia" w:ascii="宋体" w:hAnsi="宋体" w:eastAsia="宋体" w:cs="宋体"/>
          <w:bCs/>
          <w:color w:val="000000" w:themeColor="text1"/>
          <w:sz w:val="21"/>
          <w:szCs w:val="21"/>
          <w:highlight w:val="none"/>
          <w14:textFill>
            <w14:solidFill>
              <w14:schemeClr w14:val="tx1"/>
            </w14:solidFill>
          </w14:textFill>
        </w:rPr>
        <w:t>长度≥330mm,弹簧钳</w:t>
      </w:r>
    </w:p>
    <w:p>
      <w:pPr>
        <w:widowControl/>
        <w:spacing w:after="0" w:line="240" w:lineRule="auto"/>
        <w:rPr>
          <w:rFonts w:hint="eastAsia" w:ascii="宋体" w:hAnsi="宋体" w:eastAsia="宋体" w:cs="宋体"/>
          <w:bCs/>
          <w:color w:val="000000" w:themeColor="text1"/>
          <w:kern w:val="0"/>
          <w:sz w:val="21"/>
          <w:szCs w:val="21"/>
          <w:highlight w:val="none"/>
          <w14:textFill>
            <w14:solidFill>
              <w14:schemeClr w14:val="tx1"/>
            </w14:solidFill>
          </w14:textFill>
        </w:rPr>
      </w:pPr>
      <w:r>
        <w:rPr>
          <w:rFonts w:hint="eastAsia" w:ascii="宋体" w:hAnsi="宋体" w:eastAsia="宋体" w:cs="宋体"/>
          <w:bCs/>
          <w:color w:val="000000" w:themeColor="text1"/>
          <w:kern w:val="0"/>
          <w:sz w:val="21"/>
          <w:szCs w:val="21"/>
          <w:highlight w:val="none"/>
          <w14:textFill>
            <w14:solidFill>
              <w14:schemeClr w14:val="tx1"/>
            </w14:solidFill>
          </w14:textFill>
        </w:rPr>
        <w:t>10）黄韧带切钳1把，直径≥3.5mm，上翘15°，</w:t>
      </w:r>
      <w:r>
        <w:rPr>
          <w:rFonts w:hint="eastAsia" w:ascii="宋体" w:hAnsi="宋体" w:eastAsia="宋体" w:cs="宋体"/>
          <w:bCs/>
          <w:color w:val="000000" w:themeColor="text1"/>
          <w:sz w:val="21"/>
          <w:szCs w:val="21"/>
          <w:highlight w:val="none"/>
          <w14:textFill>
            <w14:solidFill>
              <w14:schemeClr w14:val="tx1"/>
            </w14:solidFill>
          </w14:textFill>
        </w:rPr>
        <w:t>长度≥330mm</w:t>
      </w:r>
    </w:p>
    <w:p>
      <w:pPr>
        <w:widowControl/>
        <w:spacing w:after="0" w:line="240" w:lineRule="auto"/>
        <w:rPr>
          <w:rFonts w:hint="eastAsia" w:ascii="宋体" w:hAnsi="宋体" w:eastAsia="宋体" w:cs="宋体"/>
          <w:bCs/>
          <w:color w:val="000000" w:themeColor="text1"/>
          <w:kern w:val="0"/>
          <w:sz w:val="21"/>
          <w:szCs w:val="21"/>
          <w:highlight w:val="none"/>
          <w14:textFill>
            <w14:solidFill>
              <w14:schemeClr w14:val="tx1"/>
            </w14:solidFill>
          </w14:textFill>
        </w:rPr>
      </w:pPr>
      <w:r>
        <w:rPr>
          <w:rFonts w:hint="eastAsia" w:ascii="宋体" w:hAnsi="宋体" w:eastAsia="宋体" w:cs="宋体"/>
          <w:bCs/>
          <w:color w:val="000000" w:themeColor="text1"/>
          <w:kern w:val="0"/>
          <w:sz w:val="21"/>
          <w:szCs w:val="21"/>
          <w:highlight w:val="none"/>
          <w14:textFill>
            <w14:solidFill>
              <w14:schemeClr w14:val="tx1"/>
            </w14:solidFill>
          </w14:textFill>
        </w:rPr>
        <w:t>11）咬骨钳1把， 直径≥3.5mm，</w:t>
      </w:r>
      <w:r>
        <w:rPr>
          <w:rFonts w:hint="eastAsia" w:ascii="宋体" w:hAnsi="宋体" w:eastAsia="宋体" w:cs="宋体"/>
          <w:bCs/>
          <w:color w:val="000000" w:themeColor="text1"/>
          <w:sz w:val="21"/>
          <w:szCs w:val="21"/>
          <w:highlight w:val="none"/>
          <w14:textFill>
            <w14:solidFill>
              <w14:schemeClr w14:val="tx1"/>
            </w14:solidFill>
          </w14:textFill>
        </w:rPr>
        <w:t>长度≥330mm，</w:t>
      </w:r>
      <w:r>
        <w:rPr>
          <w:rFonts w:hint="eastAsia" w:ascii="宋体" w:hAnsi="宋体" w:eastAsia="宋体" w:cs="宋体"/>
          <w:bCs/>
          <w:color w:val="000000" w:themeColor="text1"/>
          <w:kern w:val="0"/>
          <w:sz w:val="21"/>
          <w:szCs w:val="21"/>
          <w:highlight w:val="none"/>
          <w14:textFill>
            <w14:solidFill>
              <w14:schemeClr w14:val="tx1"/>
            </w14:solidFill>
          </w14:textFill>
        </w:rPr>
        <w:t>40°,</w:t>
      </w:r>
      <w:r>
        <w:rPr>
          <w:rFonts w:hint="eastAsia" w:ascii="宋体" w:hAnsi="宋体" w:eastAsia="宋体" w:cs="宋体"/>
          <w:bCs/>
          <w:color w:val="000000" w:themeColor="text1"/>
          <w:sz w:val="21"/>
          <w:szCs w:val="21"/>
          <w:highlight w:val="none"/>
          <w14:textFill>
            <w14:solidFill>
              <w14:schemeClr w14:val="tx1"/>
            </w14:solidFill>
          </w14:textFill>
        </w:rPr>
        <w:t>可旋转咬切口方向</w:t>
      </w:r>
    </w:p>
    <w:p>
      <w:pPr>
        <w:widowControl/>
        <w:spacing w:after="0" w:line="240" w:lineRule="auto"/>
        <w:rPr>
          <w:rFonts w:hint="eastAsia" w:ascii="宋体" w:hAnsi="宋体" w:eastAsia="宋体" w:cs="宋体"/>
          <w:bCs/>
          <w:color w:val="000000" w:themeColor="text1"/>
          <w:kern w:val="0"/>
          <w:sz w:val="21"/>
          <w:szCs w:val="21"/>
          <w:highlight w:val="none"/>
          <w14:textFill>
            <w14:solidFill>
              <w14:schemeClr w14:val="tx1"/>
            </w14:solidFill>
          </w14:textFill>
        </w:rPr>
      </w:pPr>
      <w:r>
        <w:rPr>
          <w:rFonts w:hint="eastAsia" w:ascii="宋体" w:hAnsi="宋体" w:eastAsia="宋体" w:cs="宋体"/>
          <w:bCs/>
          <w:color w:val="000000" w:themeColor="text1"/>
          <w:kern w:val="0"/>
          <w:sz w:val="21"/>
          <w:szCs w:val="21"/>
          <w:highlight w:val="none"/>
          <w14:textFill>
            <w14:solidFill>
              <w14:schemeClr w14:val="tx1"/>
            </w14:solidFill>
          </w14:textFill>
        </w:rPr>
        <w:t>12）咬骨钳1把，直径≥3.5mm，</w:t>
      </w:r>
      <w:r>
        <w:rPr>
          <w:rFonts w:hint="eastAsia" w:ascii="宋体" w:hAnsi="宋体" w:eastAsia="宋体" w:cs="宋体"/>
          <w:bCs/>
          <w:color w:val="000000" w:themeColor="text1"/>
          <w:sz w:val="21"/>
          <w:szCs w:val="21"/>
          <w:highlight w:val="none"/>
          <w14:textFill>
            <w14:solidFill>
              <w14:schemeClr w14:val="tx1"/>
            </w14:solidFill>
          </w14:textFill>
        </w:rPr>
        <w:t>长度≥330mm，</w:t>
      </w:r>
      <w:r>
        <w:rPr>
          <w:rFonts w:hint="eastAsia" w:ascii="宋体" w:hAnsi="宋体" w:eastAsia="宋体" w:cs="宋体"/>
          <w:bCs/>
          <w:color w:val="000000" w:themeColor="text1"/>
          <w:kern w:val="0"/>
          <w:sz w:val="21"/>
          <w:szCs w:val="21"/>
          <w:highlight w:val="none"/>
          <w14:textFill>
            <w14:solidFill>
              <w14:schemeClr w14:val="tx1"/>
            </w14:solidFill>
          </w14:textFill>
        </w:rPr>
        <w:t>40°</w:t>
      </w:r>
      <w:r>
        <w:rPr>
          <w:rFonts w:hint="eastAsia" w:ascii="宋体" w:hAnsi="宋体" w:eastAsia="宋体" w:cs="宋体"/>
          <w:bCs/>
          <w:color w:val="000000" w:themeColor="text1"/>
          <w:sz w:val="21"/>
          <w:szCs w:val="21"/>
          <w:highlight w:val="none"/>
          <w14:textFill>
            <w14:solidFill>
              <w14:schemeClr w14:val="tx1"/>
            </w14:solidFill>
          </w14:textFill>
        </w:rPr>
        <w:t>，可旋转咬切口方向，宽口</w:t>
      </w:r>
    </w:p>
    <w:p>
      <w:pPr>
        <w:widowControl/>
        <w:spacing w:after="0" w:line="240" w:lineRule="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13）</w:t>
      </w:r>
      <w:r>
        <w:rPr>
          <w:rFonts w:hint="eastAsia" w:ascii="宋体" w:hAnsi="宋体" w:eastAsia="宋体" w:cs="宋体"/>
          <w:bCs/>
          <w:color w:val="000000" w:themeColor="text1"/>
          <w:sz w:val="21"/>
          <w:szCs w:val="21"/>
          <w:highlight w:val="none"/>
          <w14:textFill>
            <w14:solidFill>
              <w14:schemeClr w14:val="tx1"/>
            </w14:solidFill>
          </w14:textFill>
        </w:rPr>
        <w:t>手柄1把，配合咬骨钳使用</w:t>
      </w:r>
    </w:p>
    <w:p>
      <w:pPr>
        <w:widowControl/>
        <w:spacing w:after="0" w:line="240" w:lineRule="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14）神经拉钩1把，直径≥2.5mm，长度≥330mm；</w:t>
      </w:r>
    </w:p>
    <w:p>
      <w:pPr>
        <w:widowControl/>
        <w:spacing w:after="0" w:line="240" w:lineRule="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15）神经剥离子1 把，直径≥2.5mm，长度≥330mm；</w:t>
      </w:r>
    </w:p>
    <w:p>
      <w:pPr>
        <w:widowControl/>
        <w:spacing w:after="0" w:line="240" w:lineRule="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16）骨取样器1把，直径≤6.0mm，长度≤235mm；</w:t>
      </w:r>
    </w:p>
    <w:p>
      <w:pPr>
        <w:widowControl/>
        <w:spacing w:after="0" w:line="240" w:lineRule="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17）穿刺针1根，内径≤1.1mm，外径≤1.6mm，长度≤160mm；</w:t>
      </w:r>
    </w:p>
    <w:p>
      <w:pPr>
        <w:widowControl/>
        <w:spacing w:after="0" w:line="240" w:lineRule="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18）导丝1枚，直径≤0.8mm，长度≥400mm；</w:t>
      </w:r>
    </w:p>
    <w:p>
      <w:pPr>
        <w:widowControl/>
        <w:spacing w:after="0" w:line="240" w:lineRule="auto"/>
        <w:rPr>
          <w:rFonts w:hint="eastAsia" w:ascii="宋体" w:hAnsi="宋体" w:eastAsia="宋体" w:cs="宋体"/>
          <w:bCs/>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19）器械消毒盒、内窥镜消毒盒各1套</w:t>
      </w:r>
    </w:p>
    <w:p>
      <w:pPr>
        <w:pStyle w:val="10"/>
        <w:spacing w:after="0" w:line="240" w:lineRule="auto"/>
        <w:jc w:val="left"/>
        <w:rPr>
          <w:rFonts w:hint="eastAsia" w:ascii="宋体" w:hAnsi="宋体" w:eastAsia="宋体" w:cs="宋体"/>
          <w:b/>
          <w:bCs/>
          <w:color w:val="000000" w:themeColor="text1"/>
          <w:sz w:val="21"/>
          <w:szCs w:val="21"/>
          <w:highlight w:val="none"/>
          <w:lang w:val="en-US"/>
          <w14:textFill>
            <w14:solidFill>
              <w14:schemeClr w14:val="tx1"/>
            </w14:solidFill>
          </w14:textFill>
        </w:rPr>
      </w:pPr>
      <w:r>
        <w:rPr>
          <w:rFonts w:hint="eastAsia" w:ascii="宋体" w:hAnsi="宋体" w:eastAsia="宋体" w:cs="宋体"/>
          <w:b/>
          <w:bCs/>
          <w:color w:val="000000" w:themeColor="text1"/>
          <w:sz w:val="21"/>
          <w:szCs w:val="21"/>
          <w:highlight w:val="none"/>
          <w:lang w:val="en-US"/>
          <w14:textFill>
            <w14:solidFill>
              <w14:schemeClr w14:val="tx1"/>
            </w14:solidFill>
          </w14:textFill>
        </w:rPr>
        <w:t>八、脊柱UBE微创手术器械参数</w:t>
      </w:r>
    </w:p>
    <w:p>
      <w:pPr>
        <w:widowControl/>
        <w:spacing w:after="0" w:line="240" w:lineRule="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1.脊柱微创手术通道扩张管：（长度≥220mm，外径≥4mm）；（长度≥200mm，外径≥6mm）；（长度≥180mm，外径≥8mm）；（长度≥160mm，外径≥10mm）；（长度≥160mm,外径≥6mm）；（长度≥50mm，外径≥10mm）；（长度≥90mm，外径≥10mm），用于建立扩张通道、器械操作通道、出水通道。</w:t>
      </w:r>
    </w:p>
    <w:p>
      <w:pPr>
        <w:widowControl/>
        <w:spacing w:after="0" w:line="240" w:lineRule="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2.脊柱手术用神经拉钩：</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脊柱手术用神经拉钩长度≥100mm,拉钩宽≥4mm；脊柱手术用神经拉钩长度≥100mm，拉钩宽≥8mm；脊柱手术用神经拉钩(长度≥100mm，拉钩宽≥10mm，右折弯)；脊柱手术用神经拉钩（长度≥100mm，拉钩宽≥10mm，左折弯)</w:t>
      </w:r>
      <w:r>
        <w:rPr>
          <w:rFonts w:hint="eastAsia" w:ascii="宋体" w:hAnsi="宋体" w:eastAsia="宋体" w:cs="宋体"/>
          <w:bCs/>
          <w:color w:val="000000" w:themeColor="text1"/>
          <w:sz w:val="21"/>
          <w:szCs w:val="21"/>
          <w:highlight w:val="none"/>
          <w:lang w:eastAsia="zh-CN"/>
          <w14:textFill>
            <w14:solidFill>
              <w14:schemeClr w14:val="tx1"/>
            </w14:solidFill>
          </w14:textFill>
        </w:rPr>
        <w:t>；</w:t>
      </w:r>
      <w:r>
        <w:rPr>
          <w:rFonts w:hint="eastAsia" w:ascii="宋体" w:hAnsi="宋体" w:eastAsia="宋体" w:cs="宋体"/>
          <w:bCs/>
          <w:color w:val="000000" w:themeColor="text1"/>
          <w:sz w:val="21"/>
          <w:szCs w:val="21"/>
          <w:highlight w:val="none"/>
          <w14:textFill>
            <w14:solidFill>
              <w14:schemeClr w14:val="tx1"/>
            </w14:solidFill>
          </w14:textFill>
        </w:rPr>
        <w:t>用于镜下操作时:组织牵拉、神经牵拉、融合通道建立。</w:t>
      </w:r>
    </w:p>
    <w:p>
      <w:pPr>
        <w:widowControl/>
        <w:spacing w:after="0" w:line="240" w:lineRule="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 xml:space="preserve">3.神经剥离器：（长度158mm，厚度5mm，T型等），用于剥离或分开附着于骨面上的骨膜及软组织，用于软组织分离 </w:t>
      </w:r>
    </w:p>
    <w:p>
      <w:pPr>
        <w:widowControl/>
        <w:spacing w:after="0" w:line="240" w:lineRule="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4.神经剥离子：（长度300mm，双头），用于剥离或分开附着于骨面上的骨膜及软组织。</w:t>
      </w:r>
    </w:p>
    <w:p>
      <w:pPr>
        <w:spacing w:after="0" w:line="24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5.骨探针：（长度100mm，前端4mm），用于探测神经根组织。</w:t>
      </w:r>
    </w:p>
    <w:p>
      <w:pPr>
        <w:tabs>
          <w:tab w:val="left" w:pos="0"/>
          <w:tab w:val="center" w:pos="4320"/>
          <w:tab w:val="right" w:pos="8280"/>
        </w:tabs>
        <w:spacing w:after="0" w:line="240" w:lineRule="auto"/>
        <w:ind w:right="26" w:rightChars="12"/>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6.椎间盘铰刀：（长度200mm，刃宽≥4mm），用于纤维环切刀，破黄、切纤维环。</w:t>
      </w:r>
    </w:p>
    <w:p>
      <w:pPr>
        <w:tabs>
          <w:tab w:val="left" w:pos="0"/>
          <w:tab w:val="center" w:pos="4320"/>
          <w:tab w:val="right" w:pos="8280"/>
        </w:tabs>
        <w:spacing w:after="0" w:line="240" w:lineRule="auto"/>
        <w:ind w:right="26" w:rightChars="12"/>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7.椎板咬骨钳：（长度≥220mm，角度≥110度，刃宽≥</w:t>
      </w: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mm）；（</w:t>
      </w:r>
      <w:r>
        <w:rPr>
          <w:rFonts w:hint="eastAsia" w:ascii="宋体" w:hAnsi="宋体" w:eastAsia="宋体" w:cs="宋体"/>
          <w:color w:val="000000" w:themeColor="text1"/>
          <w:sz w:val="21"/>
          <w:szCs w:val="21"/>
          <w:highlight w:val="none"/>
          <w:u w:color="000000"/>
          <w14:textFill>
            <w14:solidFill>
              <w14:schemeClr w14:val="tx1"/>
            </w14:solidFill>
          </w14:textFill>
        </w:rPr>
        <w:t>长度</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u w:color="000000"/>
          <w14:textFill>
            <w14:solidFill>
              <w14:schemeClr w14:val="tx1"/>
            </w14:solidFill>
          </w14:textFill>
        </w:rPr>
        <w:t>220mm,角度</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u w:color="000000"/>
          <w14:textFill>
            <w14:solidFill>
              <w14:schemeClr w14:val="tx1"/>
            </w14:solidFill>
          </w14:textFill>
        </w:rPr>
        <w:t>130度，刃宽3mm</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kern w:val="0"/>
          <w:sz w:val="21"/>
          <w:szCs w:val="21"/>
          <w:highlight w:val="none"/>
          <w:lang w:bidi="ar"/>
          <w14:textFill>
            <w14:solidFill>
              <w14:schemeClr w14:val="tx1"/>
            </w14:solidFill>
          </w14:textFill>
        </w:rPr>
        <w:t>(</w:t>
      </w:r>
      <w:r>
        <w:rPr>
          <w:rFonts w:hint="eastAsia" w:ascii="宋体" w:hAnsi="宋体" w:eastAsia="宋体" w:cs="宋体"/>
          <w:color w:val="000000" w:themeColor="text1"/>
          <w:sz w:val="21"/>
          <w:szCs w:val="21"/>
          <w:highlight w:val="none"/>
          <w:u w:color="000000"/>
          <w14:textFill>
            <w14:solidFill>
              <w14:schemeClr w14:val="tx1"/>
            </w14:solidFill>
          </w14:textFill>
        </w:rPr>
        <w:t>弧形，长度</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u w:color="000000"/>
          <w14:textFill>
            <w14:solidFill>
              <w14:schemeClr w14:val="tx1"/>
            </w14:solidFill>
          </w14:textFill>
        </w:rPr>
        <w:t>220mm,角度</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u w:color="000000"/>
          <w14:textFill>
            <w14:solidFill>
              <w14:schemeClr w14:val="tx1"/>
            </w14:solidFill>
          </w14:textFill>
        </w:rPr>
        <w:t>130度，刃宽3mm）</w:t>
      </w:r>
      <w:r>
        <w:rPr>
          <w:rFonts w:hint="eastAsia" w:ascii="宋体" w:hAnsi="宋体" w:eastAsia="宋体" w:cs="宋体"/>
          <w:color w:val="000000" w:themeColor="text1"/>
          <w:sz w:val="21"/>
          <w:szCs w:val="21"/>
          <w:highlight w:val="none"/>
          <w14:textFill>
            <w14:solidFill>
              <w14:schemeClr w14:val="tx1"/>
            </w14:solidFill>
          </w14:textFill>
        </w:rPr>
        <w:t>,方向正,反,弧型等,咬除骨质，快速手术。</w:t>
      </w:r>
    </w:p>
    <w:p>
      <w:pPr>
        <w:tabs>
          <w:tab w:val="left" w:pos="0"/>
          <w:tab w:val="center" w:pos="4320"/>
          <w:tab w:val="right" w:pos="8280"/>
        </w:tabs>
        <w:spacing w:after="0" w:line="240" w:lineRule="auto"/>
        <w:ind w:right="26" w:rightChars="12"/>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8.髓核钳：（长度≥180mm,刃宽≥3mm,直型；长度≥180mm,刃宽≥3mm,上翘型），咬除人体组织及髓核，快速手术.</w:t>
      </w:r>
    </w:p>
    <w:p>
      <w:pPr>
        <w:spacing w:after="0" w:line="24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9.骨凿：(刃宽≥5mm,角度≥30度；刃宽≥5mn,直型；刃宽≥5mm,L型)，用于骨科手术时修整骨骼、取骨和凿骨</w:t>
      </w:r>
    </w:p>
    <w:p>
      <w:pPr>
        <w:tabs>
          <w:tab w:val="left" w:pos="0"/>
          <w:tab w:val="center" w:pos="4320"/>
          <w:tab w:val="right" w:pos="8280"/>
        </w:tabs>
        <w:spacing w:after="0" w:line="240" w:lineRule="auto"/>
        <w:ind w:right="26" w:rightChars="12"/>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10.刮匙：(长度≥1</w:t>
      </w:r>
      <w:r>
        <w:rPr>
          <w:rFonts w:hint="eastAsia" w:ascii="宋体" w:hAnsi="宋体" w:eastAsia="宋体" w:cs="宋体"/>
          <w:color w:val="000000" w:themeColor="text1"/>
          <w:sz w:val="21"/>
          <w:szCs w:val="21"/>
          <w:highlight w:val="none"/>
          <w:lang w:val="en-US" w:eastAsia="zh-CN"/>
          <w14:textFill>
            <w14:solidFill>
              <w14:schemeClr w14:val="tx1"/>
            </w14:solidFill>
          </w14:textFill>
        </w:rPr>
        <w:t>7</w:t>
      </w:r>
      <w:r>
        <w:rPr>
          <w:rFonts w:hint="eastAsia" w:ascii="宋体" w:hAnsi="宋体" w:eastAsia="宋体" w:cs="宋体"/>
          <w:color w:val="000000" w:themeColor="text1"/>
          <w:sz w:val="21"/>
          <w:szCs w:val="21"/>
          <w:highlight w:val="none"/>
          <w14:textFill>
            <w14:solidFill>
              <w14:schemeClr w14:val="tx1"/>
            </w14:solidFill>
          </w14:textFill>
        </w:rPr>
        <w:t>0mm，刃宽≥4mm，直型,侧弯型），用于处理组织。</w:t>
      </w:r>
    </w:p>
    <w:p>
      <w:pPr>
        <w:tabs>
          <w:tab w:val="left" w:pos="0"/>
          <w:tab w:val="center" w:pos="4320"/>
          <w:tab w:val="right" w:pos="8280"/>
        </w:tabs>
        <w:spacing w:after="0" w:line="240" w:lineRule="auto"/>
        <w:ind w:right="26" w:rightChars="12"/>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11.骨锤:(长度245mm),用于处理组织。</w:t>
      </w:r>
    </w:p>
    <w:p>
      <w:pPr>
        <w:spacing w:after="0" w:line="240" w:lineRule="auto"/>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九、电动骨组织手术系统技术参数</w:t>
      </w:r>
    </w:p>
    <w:p>
      <w:pPr>
        <w:pStyle w:val="10"/>
        <w:spacing w:after="0" w:line="240" w:lineRule="auto"/>
        <w:jc w:val="left"/>
        <w:rPr>
          <w:rFonts w:hint="eastAsia" w:ascii="宋体" w:hAnsi="宋体" w:eastAsia="宋体" w:cs="宋体"/>
          <w:color w:val="000000" w:themeColor="text1"/>
          <w:sz w:val="21"/>
          <w:szCs w:val="21"/>
          <w:highlight w:val="none"/>
          <w:lang w:val="en-US" w:bidi="ar-SA"/>
          <w14:textFill>
            <w14:solidFill>
              <w14:schemeClr w14:val="tx1"/>
            </w14:solidFill>
          </w14:textFill>
        </w:rPr>
      </w:pPr>
      <w:bookmarkStart w:id="2" w:name="_Hlk5994831"/>
      <w:r>
        <w:rPr>
          <w:rFonts w:hint="eastAsia" w:ascii="宋体" w:hAnsi="宋体" w:eastAsia="宋体" w:cs="宋体"/>
          <w:color w:val="000000" w:themeColor="text1"/>
          <w:sz w:val="21"/>
          <w:szCs w:val="21"/>
          <w:highlight w:val="none"/>
          <w14:textFill>
            <w14:solidFill>
              <w14:schemeClr w14:val="tx1"/>
            </w14:solidFill>
          </w14:textFill>
        </w:rPr>
        <w:t>1</w:t>
      </w:r>
      <w:r>
        <w:rPr>
          <w:rFonts w:hint="eastAsia" w:ascii="宋体" w:hAnsi="宋体" w:eastAsia="宋体" w:cs="宋体"/>
          <w:color w:val="000000" w:themeColor="text1"/>
          <w:sz w:val="21"/>
          <w:szCs w:val="21"/>
          <w:highlight w:val="none"/>
          <w:lang w:val="en-US"/>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主机：主机小巧，移动方便，尺寸≤260 mm×260 mm×130 mm，彩色液晶屏显示，屏幕≥5寸,输入220V，50Hz；输入功率100VA，BF型电气安全设计</w:t>
      </w:r>
      <w:r>
        <w:rPr>
          <w:rFonts w:hint="eastAsia" w:ascii="宋体" w:hAnsi="宋体" w:eastAsia="宋体" w:cs="宋体"/>
          <w:color w:val="000000" w:themeColor="text1"/>
          <w:sz w:val="21"/>
          <w:szCs w:val="21"/>
          <w:highlight w:val="none"/>
          <w:lang w:val="en-US" w:bidi="ar-SA"/>
          <w14:textFill>
            <w14:solidFill>
              <w14:schemeClr w14:val="tx1"/>
            </w14:solidFill>
          </w14:textFill>
        </w:rPr>
        <w:t>.</w:t>
      </w:r>
    </w:p>
    <w:p>
      <w:pPr>
        <w:pStyle w:val="10"/>
        <w:spacing w:after="0" w:line="240" w:lineRule="auto"/>
        <w:jc w:val="left"/>
        <w:rPr>
          <w:rFonts w:hint="eastAsia" w:ascii="宋体" w:hAnsi="宋体" w:eastAsia="宋体" w:cs="宋体"/>
          <w:color w:val="000000" w:themeColor="text1"/>
          <w:sz w:val="21"/>
          <w:szCs w:val="21"/>
          <w:highlight w:val="none"/>
          <w:lang w:val="en-US" w:bidi="ar-SA"/>
          <w14:textFill>
            <w14:solidFill>
              <w14:schemeClr w14:val="tx1"/>
            </w14:solidFill>
          </w14:textFill>
        </w:rPr>
      </w:pPr>
      <w:r>
        <w:rPr>
          <w:rFonts w:hint="eastAsia" w:ascii="宋体" w:hAnsi="宋体" w:eastAsia="宋体" w:cs="宋体"/>
          <w:color w:val="000000" w:themeColor="text1"/>
          <w:sz w:val="21"/>
          <w:szCs w:val="21"/>
          <w:highlight w:val="none"/>
          <w:lang w:val="en-US" w:bidi="ar-SA"/>
          <w14:textFill>
            <w14:solidFill>
              <w14:schemeClr w14:val="tx1"/>
            </w14:solidFill>
          </w14:textFill>
        </w:rPr>
        <w:t>2.脚踏：线缆≥3m，无级调速，IPX8防水等级，金属底座，更稳固，更耐用，防滑、防侧翻。</w:t>
      </w:r>
    </w:p>
    <w:p>
      <w:pPr>
        <w:pStyle w:val="10"/>
        <w:spacing w:after="0" w:line="240" w:lineRule="auto"/>
        <w:jc w:val="left"/>
        <w:rPr>
          <w:rFonts w:hint="eastAsia" w:ascii="宋体" w:hAnsi="宋体" w:eastAsia="宋体" w:cs="宋体"/>
          <w:color w:val="000000" w:themeColor="text1"/>
          <w:sz w:val="21"/>
          <w:szCs w:val="21"/>
          <w:highlight w:val="none"/>
          <w:lang w:val="en-US" w:bidi="ar-SA"/>
          <w14:textFill>
            <w14:solidFill>
              <w14:schemeClr w14:val="tx1"/>
            </w14:solidFill>
          </w14:textFill>
        </w:rPr>
      </w:pPr>
      <w:r>
        <w:rPr>
          <w:rFonts w:hint="eastAsia" w:ascii="宋体" w:hAnsi="宋体" w:eastAsia="宋体" w:cs="宋体"/>
          <w:color w:val="000000" w:themeColor="text1"/>
          <w:sz w:val="21"/>
          <w:szCs w:val="21"/>
          <w:highlight w:val="none"/>
          <w:lang w:val="en-US" w:bidi="ar-SA"/>
          <w14:textFill>
            <w14:solidFill>
              <w14:schemeClr w14:val="tx1"/>
            </w14:solidFill>
          </w14:textFill>
        </w:rPr>
        <w:t>3.开放手柄：转速≥50000 r/min，电机最大功率100W，可高温灭菌。外径≤19mm，主体长度≤90mm，重量≤140g（不含线缆），手柄内注水水冷结构，长时间使用，手柄不发热。</w:t>
      </w:r>
    </w:p>
    <w:p>
      <w:pPr>
        <w:pStyle w:val="10"/>
        <w:spacing w:after="0" w:line="240" w:lineRule="auto"/>
        <w:jc w:val="left"/>
        <w:rPr>
          <w:rFonts w:hint="eastAsia" w:ascii="宋体" w:hAnsi="宋体" w:eastAsia="宋体" w:cs="宋体"/>
          <w:color w:val="000000" w:themeColor="text1"/>
          <w:sz w:val="21"/>
          <w:szCs w:val="21"/>
          <w:highlight w:val="none"/>
          <w:lang w:val="en-US" w:bidi="ar-SA"/>
          <w14:textFill>
            <w14:solidFill>
              <w14:schemeClr w14:val="tx1"/>
            </w14:solidFill>
          </w14:textFill>
        </w:rPr>
      </w:pPr>
      <w:r>
        <w:rPr>
          <w:rFonts w:hint="eastAsia" w:ascii="宋体" w:hAnsi="宋体" w:eastAsia="宋体" w:cs="宋体"/>
          <w:color w:val="000000" w:themeColor="text1"/>
          <w:sz w:val="21"/>
          <w:szCs w:val="21"/>
          <w:highlight w:val="none"/>
          <w:lang w:val="en-US" w:bidi="ar-SA"/>
          <w14:textFill>
            <w14:solidFill>
              <w14:schemeClr w14:val="tx1"/>
            </w14:solidFill>
          </w14:textFill>
        </w:rPr>
        <w:t>4.开放弯曲刀头：刀杆弯曲，刀杆内注水设计，具有金刚砂和不锈钢切削刃两种。杆径≤5.0mm，工作转速≥50000r/min。</w:t>
      </w:r>
    </w:p>
    <w:p>
      <w:pPr>
        <w:pStyle w:val="10"/>
        <w:spacing w:after="0" w:line="240" w:lineRule="auto"/>
        <w:jc w:val="left"/>
        <w:rPr>
          <w:rFonts w:hint="eastAsia" w:ascii="宋体" w:hAnsi="宋体" w:eastAsia="宋体" w:cs="宋体"/>
          <w:color w:val="000000" w:themeColor="text1"/>
          <w:sz w:val="21"/>
          <w:szCs w:val="21"/>
          <w:highlight w:val="none"/>
          <w:lang w:val="en-US" w:bidi="ar-SA"/>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val="en-US" w:bidi="ar-SA"/>
          <w14:textFill>
            <w14:solidFill>
              <w14:schemeClr w14:val="tx1"/>
            </w14:solidFill>
          </w14:textFill>
        </w:rPr>
        <w:t>5.往复磨头（全刃）：刀头往复运动打磨骨组织，不损伤软组织，转速≥50000r/min，刀杆内注水弯曲设计，刀杆直径≤4mm。</w:t>
      </w:r>
    </w:p>
    <w:p>
      <w:pPr>
        <w:pStyle w:val="10"/>
        <w:spacing w:after="0" w:line="240" w:lineRule="auto"/>
        <w:jc w:val="left"/>
        <w:rPr>
          <w:rFonts w:hint="eastAsia" w:ascii="宋体" w:hAnsi="宋体" w:eastAsia="宋体" w:cs="宋体"/>
          <w:color w:val="000000" w:themeColor="text1"/>
          <w:sz w:val="21"/>
          <w:szCs w:val="21"/>
          <w:highlight w:val="none"/>
          <w:lang w:val="en-US" w:bidi="ar-SA"/>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val="en-US" w:bidi="ar-SA"/>
          <w14:textFill>
            <w14:solidFill>
              <w14:schemeClr w14:val="tx1"/>
            </w14:solidFill>
          </w14:textFill>
        </w:rPr>
        <w:t>6.动力骨刀：刀杆直径4.5mm，内注水设计，刀头齿部长度9mm，刀头前后往复运动，转速60000r/min  动力骨刀：刀杆直径≤5mm，内注水设计，刀头齿部长度≥8mm，刀头前后往复运动，转速≥50000r/min。</w:t>
      </w:r>
    </w:p>
    <w:p>
      <w:pPr>
        <w:pStyle w:val="10"/>
        <w:spacing w:after="0" w:line="240" w:lineRule="auto"/>
        <w:jc w:val="left"/>
        <w:rPr>
          <w:rFonts w:hint="eastAsia" w:ascii="宋体" w:hAnsi="宋体" w:eastAsia="宋体" w:cs="宋体"/>
          <w:color w:val="000000" w:themeColor="text1"/>
          <w:sz w:val="21"/>
          <w:szCs w:val="21"/>
          <w:highlight w:val="none"/>
          <w:lang w:val="en-US" w:bidi="ar-SA"/>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val="en-US" w:bidi="ar-SA"/>
          <w14:textFill>
            <w14:solidFill>
              <w14:schemeClr w14:val="tx1"/>
            </w14:solidFill>
          </w14:textFill>
        </w:rPr>
        <w:t>7.环形动力骨刀：刀杆直径6mm，长度110mm，环形刀刃，前端有齿，刃部直径6mm，刀头往复运动转速60000r/min 。</w:t>
      </w:r>
    </w:p>
    <w:p>
      <w:pPr>
        <w:pStyle w:val="10"/>
        <w:spacing w:after="0" w:line="240" w:lineRule="auto"/>
        <w:jc w:val="left"/>
        <w:rPr>
          <w:rFonts w:hint="eastAsia" w:ascii="宋体" w:hAnsi="宋体" w:eastAsia="宋体" w:cs="宋体"/>
          <w:color w:val="000000" w:themeColor="text1"/>
          <w:sz w:val="21"/>
          <w:szCs w:val="21"/>
          <w:highlight w:val="none"/>
          <w:lang w:val="en-US" w:bidi="ar-SA"/>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val="en-US" w:bidi="ar-SA"/>
          <w14:textFill>
            <w14:solidFill>
              <w14:schemeClr w14:val="tx1"/>
            </w14:solidFill>
          </w14:textFill>
        </w:rPr>
        <w:t>8.摆动形动力骨刀：刀杆直径≤7mm，长度≥100mm，环形刀刃，前端有齿，刃部直径≥5mm，刀头往复运动转速≥50000r/min。</w:t>
      </w:r>
      <w:bookmarkEnd w:id="2"/>
    </w:p>
    <w:p>
      <w:pPr>
        <w:pStyle w:val="10"/>
        <w:spacing w:after="0" w:line="240" w:lineRule="auto"/>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val="en-US" w:bidi="ar-SA"/>
          <w14:textFill>
            <w14:solidFill>
              <w14:schemeClr w14:val="tx1"/>
            </w14:solidFill>
          </w14:textFill>
        </w:rPr>
        <w:t>9.</w:t>
      </w:r>
      <w:r>
        <w:rPr>
          <w:rFonts w:hint="eastAsia" w:ascii="宋体" w:hAnsi="宋体" w:eastAsia="宋体" w:cs="宋体"/>
          <w:color w:val="000000" w:themeColor="text1"/>
          <w:kern w:val="0"/>
          <w:sz w:val="21"/>
          <w:szCs w:val="21"/>
          <w:highlight w:val="none"/>
          <w14:textFill>
            <w14:solidFill>
              <w14:schemeClr w14:val="tx1"/>
            </w14:solidFill>
          </w14:textFill>
        </w:rPr>
        <w:t>一体式护鞘磨头：弯曲一体式护鞘刀头，前端刀杆弯曲，刀杆内注水设计，杆径≤5mm，工作转速≥50000 r/min。</w:t>
      </w:r>
    </w:p>
    <w:p>
      <w:pPr>
        <w:pStyle w:val="10"/>
        <w:spacing w:after="0" w:line="240" w:lineRule="auto"/>
        <w:jc w:val="left"/>
        <w:rPr>
          <w:rFonts w:hint="eastAsia" w:ascii="宋体" w:hAnsi="宋体" w:eastAsia="宋体" w:cs="宋体"/>
          <w:color w:val="000000" w:themeColor="text1"/>
          <w:sz w:val="21"/>
          <w:szCs w:val="21"/>
          <w:highlight w:val="none"/>
          <w:lang w:val="en-US"/>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val="en-US"/>
          <w14:textFill>
            <w14:solidFill>
              <w14:schemeClr w14:val="tx1"/>
            </w14:solidFill>
          </w14:textFill>
        </w:rPr>
        <w:t>10.增速磨头：前端刀杆弯曲，刀杆内注水设计，杆径≤5mm，刀具转速≥100000 r/min（1:2增速传动）。</w:t>
      </w:r>
    </w:p>
    <w:p>
      <w:pPr>
        <w:pStyle w:val="10"/>
        <w:spacing w:after="0" w:line="240" w:lineRule="auto"/>
        <w:jc w:val="left"/>
        <w:rPr>
          <w:rFonts w:hint="eastAsia" w:ascii="宋体" w:hAnsi="宋体" w:eastAsia="宋体" w:cs="宋体"/>
          <w:color w:val="000000" w:themeColor="text1"/>
          <w:sz w:val="21"/>
          <w:szCs w:val="21"/>
          <w:highlight w:val="none"/>
          <w:lang w:val="en-US"/>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val="en-US"/>
          <w14:textFill>
            <w14:solidFill>
              <w14:schemeClr w14:val="tx1"/>
            </w14:solidFill>
          </w14:textFill>
        </w:rPr>
        <w:t>11.一体式磨头：具有金刚砂球形和不锈钢切削刃球形两种，刀头直径3.5mm，刀杆有效长度≥270，刀头工作转速＞50000r/min。</w:t>
      </w:r>
    </w:p>
    <w:p>
      <w:pPr>
        <w:widowControl/>
        <w:tabs>
          <w:tab w:val="left" w:pos="420"/>
        </w:tabs>
        <w:spacing w:after="0" w:line="240" w:lineRule="auto"/>
        <w:rPr>
          <w:rStyle w:val="26"/>
          <w:rFonts w:hint="eastAsia" w:ascii="宋体" w:hAnsi="宋体" w:eastAsia="宋体" w:cs="宋体"/>
          <w:b w:val="0"/>
          <w:bCs/>
          <w:color w:val="000000" w:themeColor="text1"/>
          <w:sz w:val="21"/>
          <w:szCs w:val="21"/>
          <w:highlight w:val="none"/>
          <w:shd w:val="clear" w:color="auto" w:fill="FDFDFE"/>
          <w14:textFill>
            <w14:solidFill>
              <w14:schemeClr w14:val="tx1"/>
            </w14:solidFill>
          </w14:textFill>
        </w:rPr>
      </w:pPr>
      <w:r>
        <w:rPr>
          <w:rStyle w:val="26"/>
          <w:rFonts w:hint="eastAsia" w:ascii="宋体" w:hAnsi="宋体" w:eastAsia="宋体" w:cs="宋体"/>
          <w:color w:val="000000" w:themeColor="text1"/>
          <w:sz w:val="21"/>
          <w:szCs w:val="21"/>
          <w:highlight w:val="none"/>
          <w:shd w:val="clear" w:color="auto" w:fill="FDFDFE"/>
          <w14:textFill>
            <w14:solidFill>
              <w14:schemeClr w14:val="tx1"/>
            </w14:solidFill>
          </w14:textFill>
        </w:rPr>
        <w:t>（四）配置清单</w:t>
      </w:r>
    </w:p>
    <w:tbl>
      <w:tblPr>
        <w:tblStyle w:val="23"/>
        <w:tblW w:w="0" w:type="auto"/>
        <w:jc w:val="center"/>
        <w:tblLayout w:type="autofit"/>
        <w:tblCellMar>
          <w:top w:w="0" w:type="dxa"/>
          <w:left w:w="108" w:type="dxa"/>
          <w:bottom w:w="0" w:type="dxa"/>
          <w:right w:w="108" w:type="dxa"/>
        </w:tblCellMar>
      </w:tblPr>
      <w:tblGrid>
        <w:gridCol w:w="638"/>
        <w:gridCol w:w="6726"/>
        <w:gridCol w:w="638"/>
        <w:gridCol w:w="638"/>
      </w:tblGrid>
      <w:tr>
        <w:tblPrEx>
          <w:tblCellMar>
            <w:top w:w="0" w:type="dxa"/>
            <w:left w:w="108" w:type="dxa"/>
            <w:bottom w:w="0" w:type="dxa"/>
            <w:right w:w="108" w:type="dxa"/>
          </w:tblCellMar>
        </w:tblPrEx>
        <w:trPr>
          <w:trHeight w:val="283"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kern w:val="0"/>
                <w:sz w:val="21"/>
                <w:szCs w:val="21"/>
                <w:highlight w:val="none"/>
                <w:lang w:bidi="ar"/>
                <w14:textFill>
                  <w14:solidFill>
                    <w14:schemeClr w14:val="tx1"/>
                  </w14:solidFill>
                </w14:textFill>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kern w:val="0"/>
                <w:sz w:val="21"/>
                <w:szCs w:val="21"/>
                <w:highlight w:val="none"/>
                <w:lang w:bidi="ar"/>
                <w14:textFill>
                  <w14:solidFill>
                    <w14:schemeClr w14:val="tx1"/>
                  </w14:solidFill>
                </w14:textFill>
              </w:rPr>
              <w:t>配置名称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kern w:val="0"/>
                <w:sz w:val="21"/>
                <w:szCs w:val="21"/>
                <w:highlight w:val="none"/>
                <w:lang w:bidi="ar"/>
                <w14:textFill>
                  <w14:solidFill>
                    <w14:schemeClr w14:val="tx1"/>
                  </w14:solidFill>
                </w14:textFill>
              </w:rPr>
              <w:t>数量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kern w:val="0"/>
                <w:sz w:val="21"/>
                <w:szCs w:val="21"/>
                <w:highlight w:val="none"/>
                <w:lang w:bidi="ar"/>
                <w14:textFill>
                  <w14:solidFill>
                    <w14:schemeClr w14:val="tx1"/>
                  </w14:solidFill>
                </w14:textFill>
              </w:rPr>
              <w:t>单位</w:t>
            </w:r>
          </w:p>
        </w:tc>
      </w:tr>
      <w:tr>
        <w:tblPrEx>
          <w:tblCellMar>
            <w:top w:w="0" w:type="dxa"/>
            <w:left w:w="108" w:type="dxa"/>
            <w:bottom w:w="0" w:type="dxa"/>
            <w:right w:w="108" w:type="dxa"/>
          </w:tblCellMar>
        </w:tblPrEx>
        <w:trPr>
          <w:trHeight w:val="283"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内窥镜摄像系统</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套</w:t>
            </w:r>
          </w:p>
        </w:tc>
      </w:tr>
      <w:tr>
        <w:tblPrEx>
          <w:tblCellMar>
            <w:top w:w="0" w:type="dxa"/>
            <w:left w:w="108" w:type="dxa"/>
            <w:bottom w:w="0" w:type="dxa"/>
            <w:right w:w="108" w:type="dxa"/>
          </w:tblCellMar>
        </w:tblPrEx>
        <w:trPr>
          <w:trHeight w:val="283"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医用内窥镜冷光源</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台</w:t>
            </w:r>
          </w:p>
        </w:tc>
      </w:tr>
      <w:tr>
        <w:tblPrEx>
          <w:tblCellMar>
            <w:top w:w="0" w:type="dxa"/>
            <w:left w:w="108" w:type="dxa"/>
            <w:bottom w:w="0" w:type="dxa"/>
            <w:right w:w="108" w:type="dxa"/>
          </w:tblCellMar>
        </w:tblPrEx>
        <w:trPr>
          <w:trHeight w:val="283"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4k摄像头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条</w:t>
            </w:r>
          </w:p>
        </w:tc>
      </w:tr>
      <w:tr>
        <w:tblPrEx>
          <w:tblCellMar>
            <w:top w:w="0" w:type="dxa"/>
            <w:left w:w="108" w:type="dxa"/>
            <w:bottom w:w="0" w:type="dxa"/>
            <w:right w:w="108" w:type="dxa"/>
          </w:tblCellMar>
        </w:tblPrEx>
        <w:trPr>
          <w:trHeight w:val="283"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医用监视器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台</w:t>
            </w:r>
          </w:p>
        </w:tc>
      </w:tr>
      <w:tr>
        <w:tblPrEx>
          <w:tblCellMar>
            <w:top w:w="0" w:type="dxa"/>
            <w:left w:w="108" w:type="dxa"/>
            <w:bottom w:w="0" w:type="dxa"/>
            <w:right w:w="108" w:type="dxa"/>
          </w:tblCellMar>
        </w:tblPrEx>
        <w:trPr>
          <w:trHeight w:val="283"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导光束</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根</w:t>
            </w:r>
          </w:p>
        </w:tc>
      </w:tr>
      <w:tr>
        <w:tblPrEx>
          <w:tblCellMar>
            <w:top w:w="0" w:type="dxa"/>
            <w:left w:w="108" w:type="dxa"/>
            <w:bottom w:w="0" w:type="dxa"/>
            <w:right w:w="108" w:type="dxa"/>
          </w:tblCellMar>
        </w:tblPrEx>
        <w:trPr>
          <w:trHeight w:val="283"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医用台车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套</w:t>
            </w:r>
          </w:p>
        </w:tc>
      </w:tr>
      <w:tr>
        <w:tblPrEx>
          <w:tblCellMar>
            <w:top w:w="0" w:type="dxa"/>
            <w:left w:w="108" w:type="dxa"/>
            <w:bottom w:w="0" w:type="dxa"/>
            <w:right w:w="108" w:type="dxa"/>
          </w:tblCellMar>
        </w:tblPrEx>
        <w:trPr>
          <w:trHeight w:val="283"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tcPr>
          <w:p>
            <w:pPr>
              <w:widowControl/>
              <w:spacing w:after="0" w:line="240" w:lineRule="auto"/>
              <w:jc w:val="center"/>
              <w:textAlignment w:val="top"/>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脊柱内窥镜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根</w:t>
            </w:r>
          </w:p>
        </w:tc>
      </w:tr>
      <w:tr>
        <w:tblPrEx>
          <w:tblCellMar>
            <w:top w:w="0" w:type="dxa"/>
            <w:left w:w="108" w:type="dxa"/>
            <w:bottom w:w="0" w:type="dxa"/>
            <w:right w:w="108" w:type="dxa"/>
          </w:tblCellMar>
        </w:tblPrEx>
        <w:trPr>
          <w:trHeight w:val="283"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tcPr>
          <w:p>
            <w:pPr>
              <w:widowControl/>
              <w:spacing w:after="0" w:line="240" w:lineRule="auto"/>
              <w:jc w:val="center"/>
              <w:textAlignment w:val="top"/>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穿刺针</w:t>
            </w:r>
            <w:r>
              <w:rPr>
                <w:rFonts w:hint="eastAsia" w:ascii="宋体" w:hAnsi="宋体" w:eastAsia="宋体" w:cs="宋体"/>
                <w:bCs/>
                <w:color w:val="000000" w:themeColor="text1"/>
                <w:sz w:val="21"/>
                <w:szCs w:val="21"/>
                <w:highlight w:val="none"/>
                <w14:textFill>
                  <w14:solidFill>
                    <w14:schemeClr w14:val="tx1"/>
                  </w14:solidFill>
                </w14:textFill>
              </w:rPr>
              <w:t>，内径≤1.1mm，外径≤1.6mm，长度≤160mm</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个</w:t>
            </w:r>
          </w:p>
        </w:tc>
      </w:tr>
      <w:tr>
        <w:tblPrEx>
          <w:tblCellMar>
            <w:top w:w="0" w:type="dxa"/>
            <w:left w:w="108" w:type="dxa"/>
            <w:bottom w:w="0" w:type="dxa"/>
            <w:right w:w="108" w:type="dxa"/>
          </w:tblCellMar>
        </w:tblPrEx>
        <w:trPr>
          <w:trHeight w:val="283"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tcPr>
          <w:p>
            <w:pPr>
              <w:widowControl/>
              <w:spacing w:after="0" w:line="240" w:lineRule="auto"/>
              <w:jc w:val="center"/>
              <w:textAlignment w:val="top"/>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导丝</w:t>
            </w:r>
            <w:r>
              <w:rPr>
                <w:rFonts w:hint="eastAsia" w:ascii="宋体" w:hAnsi="宋体" w:eastAsia="宋体" w:cs="宋体"/>
                <w:bCs/>
                <w:color w:val="000000" w:themeColor="text1"/>
                <w:sz w:val="21"/>
                <w:szCs w:val="21"/>
                <w:highlight w:val="none"/>
                <w14:textFill>
                  <w14:solidFill>
                    <w14:schemeClr w14:val="tx1"/>
                  </w14:solidFill>
                </w14:textFill>
              </w:rPr>
              <w:t>，直径≤0.8mm，长度≥400mm</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个</w:t>
            </w:r>
          </w:p>
        </w:tc>
      </w:tr>
      <w:tr>
        <w:tblPrEx>
          <w:tblCellMar>
            <w:top w:w="0" w:type="dxa"/>
            <w:left w:w="108" w:type="dxa"/>
            <w:bottom w:w="0" w:type="dxa"/>
            <w:right w:w="108" w:type="dxa"/>
          </w:tblCellMar>
        </w:tblPrEx>
        <w:trPr>
          <w:trHeight w:val="283"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五级扩装器5个：</w:t>
            </w:r>
          </w:p>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1、内径≥1.0mm，外径≤2.9mm，长度≥240mm</w:t>
            </w:r>
          </w:p>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2、内径≥3.0mm，外径≤3.9mm，长度≥190mm</w:t>
            </w:r>
          </w:p>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3、内径≥4.0mm，外径≤4.9mm，长度≥180mm</w:t>
            </w:r>
          </w:p>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4、内径≥4.0mm，外径≤5.9mm，长度≥170mm</w:t>
            </w:r>
          </w:p>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5、内径≥4.0mm，外径≤7.9mm，长度≥165mm</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套</w:t>
            </w:r>
          </w:p>
        </w:tc>
      </w:tr>
      <w:tr>
        <w:tblPrEx>
          <w:tblCellMar>
            <w:top w:w="0" w:type="dxa"/>
            <w:left w:w="108" w:type="dxa"/>
            <w:bottom w:w="0" w:type="dxa"/>
            <w:right w:w="108" w:type="dxa"/>
          </w:tblCellMar>
        </w:tblPrEx>
        <w:trPr>
          <w:trHeight w:val="283"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环锯3支：</w:t>
            </w:r>
          </w:p>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1、内径≥6.5mm，外径≤7.8mm，长度≥170mm（细齿）</w:t>
            </w:r>
          </w:p>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2、内径≥6.5mm，外径≤7.8mm，长度≥170mm（粗齿）</w:t>
            </w:r>
          </w:p>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3、内径≥2.5mm，外径≤3.5mm，长度≥370mm</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套</w:t>
            </w:r>
          </w:p>
        </w:tc>
      </w:tr>
      <w:tr>
        <w:tblPrEx>
          <w:tblCellMar>
            <w:top w:w="0" w:type="dxa"/>
            <w:left w:w="108" w:type="dxa"/>
            <w:bottom w:w="0" w:type="dxa"/>
            <w:right w:w="108" w:type="dxa"/>
          </w:tblCellMar>
        </w:tblPrEx>
        <w:trPr>
          <w:trHeight w:val="283"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环锯保护套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个</w:t>
            </w:r>
          </w:p>
        </w:tc>
      </w:tr>
      <w:tr>
        <w:tblPrEx>
          <w:tblCellMar>
            <w:top w:w="0" w:type="dxa"/>
            <w:left w:w="108" w:type="dxa"/>
            <w:bottom w:w="0" w:type="dxa"/>
            <w:right w:w="108" w:type="dxa"/>
          </w:tblCellMar>
        </w:tblPrEx>
        <w:trPr>
          <w:trHeight w:val="283"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工作套管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个</w:t>
            </w:r>
          </w:p>
        </w:tc>
      </w:tr>
      <w:tr>
        <w:tblPrEx>
          <w:tblCellMar>
            <w:top w:w="0" w:type="dxa"/>
            <w:left w:w="108" w:type="dxa"/>
            <w:bottom w:w="0" w:type="dxa"/>
            <w:right w:w="108" w:type="dxa"/>
          </w:tblCellMar>
        </w:tblPrEx>
        <w:trPr>
          <w:trHeight w:val="283"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扩张器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个</w:t>
            </w:r>
          </w:p>
        </w:tc>
      </w:tr>
      <w:tr>
        <w:tblPrEx>
          <w:tblCellMar>
            <w:top w:w="0" w:type="dxa"/>
            <w:left w:w="108" w:type="dxa"/>
            <w:bottom w:w="0" w:type="dxa"/>
            <w:right w:w="108" w:type="dxa"/>
          </w:tblCellMar>
        </w:tblPrEx>
        <w:trPr>
          <w:trHeight w:val="283"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工作套管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个</w:t>
            </w:r>
          </w:p>
        </w:tc>
      </w:tr>
      <w:tr>
        <w:tblPrEx>
          <w:tblCellMar>
            <w:top w:w="0" w:type="dxa"/>
            <w:left w:w="108" w:type="dxa"/>
            <w:bottom w:w="0" w:type="dxa"/>
            <w:right w:w="108" w:type="dxa"/>
          </w:tblCellMar>
        </w:tblPrEx>
        <w:trPr>
          <w:trHeight w:val="283"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骨凿，外径≥2.7mm，长度≤320mm</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个</w:t>
            </w:r>
          </w:p>
        </w:tc>
      </w:tr>
      <w:tr>
        <w:tblPrEx>
          <w:tblCellMar>
            <w:top w:w="0" w:type="dxa"/>
            <w:left w:w="108" w:type="dxa"/>
            <w:bottom w:w="0" w:type="dxa"/>
            <w:right w:w="108" w:type="dxa"/>
          </w:tblCellMar>
        </w:tblPrEx>
        <w:trPr>
          <w:trHeight w:val="283"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骨锤</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个</w:t>
            </w:r>
          </w:p>
        </w:tc>
      </w:tr>
      <w:tr>
        <w:tblPrEx>
          <w:tblCellMar>
            <w:top w:w="0" w:type="dxa"/>
            <w:left w:w="108" w:type="dxa"/>
            <w:bottom w:w="0" w:type="dxa"/>
            <w:right w:w="108" w:type="dxa"/>
          </w:tblCellMar>
        </w:tblPrEx>
        <w:trPr>
          <w:trHeight w:val="283"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骨取样器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个</w:t>
            </w:r>
          </w:p>
        </w:tc>
      </w:tr>
      <w:tr>
        <w:tblPrEx>
          <w:tblCellMar>
            <w:top w:w="0" w:type="dxa"/>
            <w:left w:w="108" w:type="dxa"/>
            <w:bottom w:w="0" w:type="dxa"/>
            <w:right w:w="108" w:type="dxa"/>
          </w:tblCellMar>
        </w:tblPrEx>
        <w:trPr>
          <w:trHeight w:val="283"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神经拉钩</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个</w:t>
            </w:r>
          </w:p>
        </w:tc>
      </w:tr>
      <w:tr>
        <w:tblPrEx>
          <w:tblCellMar>
            <w:top w:w="0" w:type="dxa"/>
            <w:left w:w="108" w:type="dxa"/>
            <w:bottom w:w="0" w:type="dxa"/>
            <w:right w:w="108" w:type="dxa"/>
          </w:tblCellMar>
        </w:tblPrEx>
        <w:trPr>
          <w:trHeight w:val="283"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神经剥离子</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个</w:t>
            </w:r>
          </w:p>
        </w:tc>
      </w:tr>
      <w:tr>
        <w:tblPrEx>
          <w:tblCellMar>
            <w:top w:w="0" w:type="dxa"/>
            <w:left w:w="108" w:type="dxa"/>
            <w:bottom w:w="0" w:type="dxa"/>
            <w:right w:w="108" w:type="dxa"/>
          </w:tblCellMar>
        </w:tblPrEx>
        <w:trPr>
          <w:trHeight w:val="283"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kern w:val="0"/>
                <w:sz w:val="21"/>
                <w:szCs w:val="21"/>
                <w:highlight w:val="none"/>
                <w14:textFill>
                  <w14:solidFill>
                    <w14:schemeClr w14:val="tx1"/>
                  </w14:solidFill>
                </w14:textFill>
              </w:rPr>
              <w:t>抓钳，直径≥3.5mm，</w:t>
            </w:r>
            <w:r>
              <w:rPr>
                <w:rFonts w:hint="eastAsia" w:ascii="宋体" w:hAnsi="宋体" w:eastAsia="宋体" w:cs="宋体"/>
                <w:bCs/>
                <w:color w:val="000000" w:themeColor="text1"/>
                <w:sz w:val="21"/>
                <w:szCs w:val="21"/>
                <w:highlight w:val="none"/>
                <w14:textFill>
                  <w14:solidFill>
                    <w14:schemeClr w14:val="tx1"/>
                  </w14:solidFill>
                </w14:textFill>
              </w:rPr>
              <w:t>长度≥</w:t>
            </w:r>
            <w:r>
              <w:rPr>
                <w:rFonts w:hint="eastAsia" w:ascii="宋体" w:hAnsi="宋体" w:eastAsia="宋体" w:cs="宋体"/>
                <w:bCs/>
                <w:color w:val="000000" w:themeColor="text1"/>
                <w:kern w:val="0"/>
                <w:sz w:val="21"/>
                <w:szCs w:val="21"/>
                <w:highlight w:val="none"/>
                <w14:textFill>
                  <w14:solidFill>
                    <w14:schemeClr w14:val="tx1"/>
                  </w14:solidFill>
                </w14:textFill>
              </w:rPr>
              <w:t>330mm,朝上</w:t>
            </w:r>
            <w:r>
              <w:rPr>
                <w:rFonts w:hint="eastAsia" w:ascii="宋体" w:hAnsi="宋体" w:eastAsia="宋体" w:cs="宋体"/>
                <w:bCs/>
                <w:color w:val="000000" w:themeColor="text1"/>
                <w:sz w:val="21"/>
                <w:szCs w:val="21"/>
                <w:highlight w:val="none"/>
                <w14:textFill>
                  <w14:solidFill>
                    <w14:schemeClr w14:val="tx1"/>
                  </w14:solidFill>
                </w14:textFill>
              </w:rPr>
              <w:t>≤</w:t>
            </w:r>
            <w:r>
              <w:rPr>
                <w:rFonts w:hint="eastAsia" w:ascii="宋体" w:hAnsi="宋体" w:eastAsia="宋体" w:cs="宋体"/>
                <w:bCs/>
                <w:color w:val="000000" w:themeColor="text1"/>
                <w:kern w:val="0"/>
                <w:sz w:val="21"/>
                <w:szCs w:val="21"/>
                <w:highlight w:val="none"/>
                <w14:textFill>
                  <w14:solidFill>
                    <w14:schemeClr w14:val="tx1"/>
                  </w14:solidFill>
                </w14:textFill>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个</w:t>
            </w:r>
          </w:p>
        </w:tc>
      </w:tr>
      <w:tr>
        <w:tblPrEx>
          <w:tblCellMar>
            <w:top w:w="0" w:type="dxa"/>
            <w:left w:w="108" w:type="dxa"/>
            <w:bottom w:w="0" w:type="dxa"/>
            <w:right w:w="108" w:type="dxa"/>
          </w:tblCellMar>
        </w:tblPrEx>
        <w:trPr>
          <w:trHeight w:val="283"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kern w:val="0"/>
                <w:sz w:val="21"/>
                <w:szCs w:val="21"/>
                <w:highlight w:val="none"/>
                <w14:textFill>
                  <w14:solidFill>
                    <w14:schemeClr w14:val="tx1"/>
                  </w14:solidFill>
                </w14:textFill>
              </w:rPr>
              <w:t>抓钳，直径≥2.5mm，</w:t>
            </w:r>
            <w:r>
              <w:rPr>
                <w:rFonts w:hint="eastAsia" w:ascii="宋体" w:hAnsi="宋体" w:eastAsia="宋体" w:cs="宋体"/>
                <w:bCs/>
                <w:color w:val="000000" w:themeColor="text1"/>
                <w:sz w:val="21"/>
                <w:szCs w:val="21"/>
                <w:highlight w:val="none"/>
                <w14:textFill>
                  <w14:solidFill>
                    <w14:schemeClr w14:val="tx1"/>
                  </w14:solidFill>
                </w14:textFill>
              </w:rPr>
              <w:t>长度≥330mm，小直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个</w:t>
            </w:r>
          </w:p>
        </w:tc>
      </w:tr>
      <w:tr>
        <w:tblPrEx>
          <w:tblCellMar>
            <w:top w:w="0" w:type="dxa"/>
            <w:left w:w="108" w:type="dxa"/>
            <w:bottom w:w="0" w:type="dxa"/>
            <w:right w:w="108" w:type="dxa"/>
          </w:tblCellMar>
        </w:tblPrEx>
        <w:trPr>
          <w:trHeight w:val="283"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kern w:val="0"/>
                <w:sz w:val="21"/>
                <w:szCs w:val="21"/>
                <w:highlight w:val="none"/>
                <w14:textFill>
                  <w14:solidFill>
                    <w14:schemeClr w14:val="tx1"/>
                  </w14:solidFill>
                </w14:textFill>
              </w:rPr>
              <w:t>抓钳，直径≥3.5mm，</w:t>
            </w:r>
            <w:r>
              <w:rPr>
                <w:rFonts w:hint="eastAsia" w:ascii="宋体" w:hAnsi="宋体" w:eastAsia="宋体" w:cs="宋体"/>
                <w:bCs/>
                <w:color w:val="000000" w:themeColor="text1"/>
                <w:sz w:val="21"/>
                <w:szCs w:val="21"/>
                <w:highlight w:val="none"/>
                <w14:textFill>
                  <w14:solidFill>
                    <w14:schemeClr w14:val="tx1"/>
                  </w14:solidFill>
                </w14:textFill>
              </w:rPr>
              <w:t>长度≥330mm，大直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个</w:t>
            </w:r>
          </w:p>
        </w:tc>
      </w:tr>
      <w:tr>
        <w:tblPrEx>
          <w:tblCellMar>
            <w:top w:w="0" w:type="dxa"/>
            <w:left w:w="108" w:type="dxa"/>
            <w:bottom w:w="0" w:type="dxa"/>
            <w:right w:w="108" w:type="dxa"/>
          </w:tblCellMar>
        </w:tblPrEx>
        <w:trPr>
          <w:trHeight w:val="283"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kern w:val="0"/>
                <w:sz w:val="21"/>
                <w:szCs w:val="21"/>
                <w:highlight w:val="none"/>
                <w14:textFill>
                  <w14:solidFill>
                    <w14:schemeClr w14:val="tx1"/>
                  </w14:solidFill>
                </w14:textFill>
              </w:rPr>
              <w:t>抓钳，直径≥3.5mm，</w:t>
            </w:r>
            <w:r>
              <w:rPr>
                <w:rFonts w:hint="eastAsia" w:ascii="宋体" w:hAnsi="宋体" w:eastAsia="宋体" w:cs="宋体"/>
                <w:bCs/>
                <w:color w:val="000000" w:themeColor="text1"/>
                <w:sz w:val="21"/>
                <w:szCs w:val="21"/>
                <w:highlight w:val="none"/>
                <w14:textFill>
                  <w14:solidFill>
                    <w14:schemeClr w14:val="tx1"/>
                  </w14:solidFill>
                </w14:textFill>
              </w:rPr>
              <w:t>长度≥330mm，弹簧钳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个</w:t>
            </w:r>
          </w:p>
        </w:tc>
      </w:tr>
      <w:tr>
        <w:tblPrEx>
          <w:tblCellMar>
            <w:top w:w="0" w:type="dxa"/>
            <w:left w:w="108" w:type="dxa"/>
            <w:bottom w:w="0" w:type="dxa"/>
            <w:right w:w="108" w:type="dxa"/>
          </w:tblCellMar>
        </w:tblPrEx>
        <w:trPr>
          <w:trHeight w:val="283"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kern w:val="0"/>
                <w:sz w:val="21"/>
                <w:szCs w:val="21"/>
                <w:highlight w:val="none"/>
                <w14:textFill>
                  <w14:solidFill>
                    <w14:schemeClr w14:val="tx1"/>
                  </w14:solidFill>
                </w14:textFill>
              </w:rPr>
              <w:t>黄韧带切钳1把，直径≥3.5mm，上翘15°，</w:t>
            </w:r>
            <w:r>
              <w:rPr>
                <w:rFonts w:hint="eastAsia" w:ascii="宋体" w:hAnsi="宋体" w:eastAsia="宋体" w:cs="宋体"/>
                <w:bCs/>
                <w:color w:val="000000" w:themeColor="text1"/>
                <w:sz w:val="21"/>
                <w:szCs w:val="21"/>
                <w:highlight w:val="none"/>
                <w14:textFill>
                  <w14:solidFill>
                    <w14:schemeClr w14:val="tx1"/>
                  </w14:solidFill>
                </w14:textFill>
              </w:rPr>
              <w:t>长度≥330mm</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个</w:t>
            </w:r>
          </w:p>
        </w:tc>
      </w:tr>
      <w:tr>
        <w:tblPrEx>
          <w:tblCellMar>
            <w:top w:w="0" w:type="dxa"/>
            <w:left w:w="108" w:type="dxa"/>
            <w:bottom w:w="0" w:type="dxa"/>
            <w:right w:w="108" w:type="dxa"/>
          </w:tblCellMar>
        </w:tblPrEx>
        <w:trPr>
          <w:trHeight w:val="9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咬骨钳</w:t>
            </w:r>
            <w:r>
              <w:rPr>
                <w:rFonts w:hint="eastAsia" w:ascii="宋体" w:hAnsi="宋体" w:eastAsia="宋体" w:cs="宋体"/>
                <w:bCs/>
                <w:color w:val="000000" w:themeColor="text1"/>
                <w:kern w:val="0"/>
                <w:sz w:val="21"/>
                <w:szCs w:val="21"/>
                <w:highlight w:val="none"/>
                <w14:textFill>
                  <w14:solidFill>
                    <w14:schemeClr w14:val="tx1"/>
                  </w14:solidFill>
                </w14:textFill>
              </w:rPr>
              <w:t>， 直径≥3.5mm，</w:t>
            </w:r>
            <w:r>
              <w:rPr>
                <w:rFonts w:hint="eastAsia" w:ascii="宋体" w:hAnsi="宋体" w:eastAsia="宋体" w:cs="宋体"/>
                <w:bCs/>
                <w:color w:val="000000" w:themeColor="text1"/>
                <w:sz w:val="21"/>
                <w:szCs w:val="21"/>
                <w:highlight w:val="none"/>
                <w14:textFill>
                  <w14:solidFill>
                    <w14:schemeClr w14:val="tx1"/>
                  </w14:solidFill>
                </w14:textFill>
              </w:rPr>
              <w:t>长度≥330mm，</w:t>
            </w:r>
            <w:r>
              <w:rPr>
                <w:rFonts w:hint="eastAsia" w:ascii="宋体" w:hAnsi="宋体" w:eastAsia="宋体" w:cs="宋体"/>
                <w:bCs/>
                <w:color w:val="000000" w:themeColor="text1"/>
                <w:kern w:val="0"/>
                <w:sz w:val="21"/>
                <w:szCs w:val="21"/>
                <w:highlight w:val="none"/>
                <w14:textFill>
                  <w14:solidFill>
                    <w14:schemeClr w14:val="tx1"/>
                  </w14:solidFill>
                </w14:textFill>
              </w:rPr>
              <w:t>40°,</w:t>
            </w:r>
            <w:r>
              <w:rPr>
                <w:rFonts w:hint="eastAsia" w:ascii="宋体" w:hAnsi="宋体" w:eastAsia="宋体" w:cs="宋体"/>
                <w:bCs/>
                <w:color w:val="000000" w:themeColor="text1"/>
                <w:sz w:val="21"/>
                <w:szCs w:val="21"/>
                <w:highlight w:val="none"/>
                <w14:textFill>
                  <w14:solidFill>
                    <w14:schemeClr w14:val="tx1"/>
                  </w14:solidFill>
                </w14:textFill>
              </w:rPr>
              <w:t>可旋转咬切口方向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个</w:t>
            </w:r>
          </w:p>
        </w:tc>
      </w:tr>
      <w:tr>
        <w:tblPrEx>
          <w:tblCellMar>
            <w:top w:w="0" w:type="dxa"/>
            <w:left w:w="108" w:type="dxa"/>
            <w:bottom w:w="0" w:type="dxa"/>
            <w:right w:w="108" w:type="dxa"/>
          </w:tblCellMar>
        </w:tblPrEx>
        <w:trPr>
          <w:trHeight w:val="283"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咬骨钳</w:t>
            </w:r>
            <w:r>
              <w:rPr>
                <w:rFonts w:hint="eastAsia" w:ascii="宋体" w:hAnsi="宋体" w:eastAsia="宋体" w:cs="宋体"/>
                <w:bCs/>
                <w:color w:val="000000" w:themeColor="text1"/>
                <w:kern w:val="0"/>
                <w:sz w:val="21"/>
                <w:szCs w:val="21"/>
                <w:highlight w:val="none"/>
                <w14:textFill>
                  <w14:solidFill>
                    <w14:schemeClr w14:val="tx1"/>
                  </w14:solidFill>
                </w14:textFill>
              </w:rPr>
              <w:t>，直径≥3.5mm，</w:t>
            </w:r>
            <w:r>
              <w:rPr>
                <w:rFonts w:hint="eastAsia" w:ascii="宋体" w:hAnsi="宋体" w:eastAsia="宋体" w:cs="宋体"/>
                <w:bCs/>
                <w:color w:val="000000" w:themeColor="text1"/>
                <w:sz w:val="21"/>
                <w:szCs w:val="21"/>
                <w:highlight w:val="none"/>
                <w14:textFill>
                  <w14:solidFill>
                    <w14:schemeClr w14:val="tx1"/>
                  </w14:solidFill>
                </w14:textFill>
              </w:rPr>
              <w:t>长度≥330mm，</w:t>
            </w:r>
            <w:r>
              <w:rPr>
                <w:rFonts w:hint="eastAsia" w:ascii="宋体" w:hAnsi="宋体" w:eastAsia="宋体" w:cs="宋体"/>
                <w:bCs/>
                <w:color w:val="000000" w:themeColor="text1"/>
                <w:kern w:val="0"/>
                <w:sz w:val="21"/>
                <w:szCs w:val="21"/>
                <w:highlight w:val="none"/>
                <w14:textFill>
                  <w14:solidFill>
                    <w14:schemeClr w14:val="tx1"/>
                  </w14:solidFill>
                </w14:textFill>
              </w:rPr>
              <w:t>40°</w:t>
            </w:r>
            <w:r>
              <w:rPr>
                <w:rFonts w:hint="eastAsia" w:ascii="宋体" w:hAnsi="宋体" w:eastAsia="宋体" w:cs="宋体"/>
                <w:bCs/>
                <w:color w:val="000000" w:themeColor="text1"/>
                <w:sz w:val="21"/>
                <w:szCs w:val="21"/>
                <w:highlight w:val="none"/>
                <w14:textFill>
                  <w14:solidFill>
                    <w14:schemeClr w14:val="tx1"/>
                  </w14:solidFill>
                </w14:textFill>
              </w:rPr>
              <w:t>，可旋转咬切口方向，宽口</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个</w:t>
            </w:r>
          </w:p>
        </w:tc>
      </w:tr>
      <w:tr>
        <w:tblPrEx>
          <w:tblCellMar>
            <w:top w:w="0" w:type="dxa"/>
            <w:left w:w="108" w:type="dxa"/>
            <w:bottom w:w="0" w:type="dxa"/>
            <w:right w:w="108" w:type="dxa"/>
          </w:tblCellMar>
        </w:tblPrEx>
        <w:trPr>
          <w:trHeight w:val="283"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手柄1把，配合咬骨钳使用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个</w:t>
            </w:r>
          </w:p>
        </w:tc>
      </w:tr>
      <w:tr>
        <w:tblPrEx>
          <w:tblCellMar>
            <w:top w:w="0" w:type="dxa"/>
            <w:left w:w="108" w:type="dxa"/>
            <w:bottom w:w="0" w:type="dxa"/>
            <w:right w:w="108" w:type="dxa"/>
          </w:tblCellMar>
        </w:tblPrEx>
        <w:trPr>
          <w:trHeight w:val="283"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神经拉钩，直径≥2.5mm，长度≥330mm</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把</w:t>
            </w:r>
          </w:p>
        </w:tc>
      </w:tr>
      <w:tr>
        <w:tblPrEx>
          <w:tblCellMar>
            <w:top w:w="0" w:type="dxa"/>
            <w:left w:w="108" w:type="dxa"/>
            <w:bottom w:w="0" w:type="dxa"/>
            <w:right w:w="108" w:type="dxa"/>
          </w:tblCellMar>
        </w:tblPrEx>
        <w:trPr>
          <w:trHeight w:val="283"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神经剥离子，直径≥2.5mm，长度≥330mm</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把</w:t>
            </w:r>
          </w:p>
        </w:tc>
      </w:tr>
      <w:tr>
        <w:tblPrEx>
          <w:tblCellMar>
            <w:top w:w="0" w:type="dxa"/>
            <w:left w:w="108" w:type="dxa"/>
            <w:bottom w:w="0" w:type="dxa"/>
            <w:right w:w="108" w:type="dxa"/>
          </w:tblCellMar>
        </w:tblPrEx>
        <w:trPr>
          <w:trHeight w:val="283"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骨取样器，直径≤6.0mm，长度≤235mm</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把</w:t>
            </w:r>
          </w:p>
        </w:tc>
      </w:tr>
      <w:tr>
        <w:tblPrEx>
          <w:tblCellMar>
            <w:top w:w="0" w:type="dxa"/>
            <w:left w:w="108" w:type="dxa"/>
            <w:bottom w:w="0" w:type="dxa"/>
            <w:right w:w="108" w:type="dxa"/>
          </w:tblCellMar>
        </w:tblPrEx>
        <w:trPr>
          <w:trHeight w:val="283"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内窥镜器械盒</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个</w:t>
            </w:r>
          </w:p>
        </w:tc>
      </w:tr>
      <w:tr>
        <w:tblPrEx>
          <w:tblCellMar>
            <w:top w:w="0" w:type="dxa"/>
            <w:left w:w="108" w:type="dxa"/>
            <w:bottom w:w="0" w:type="dxa"/>
            <w:right w:w="108" w:type="dxa"/>
          </w:tblCellMar>
        </w:tblPrEx>
        <w:trPr>
          <w:trHeight w:val="283"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器械盒</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个</w:t>
            </w:r>
          </w:p>
        </w:tc>
      </w:tr>
      <w:tr>
        <w:tblPrEx>
          <w:tblCellMar>
            <w:top w:w="0" w:type="dxa"/>
            <w:left w:w="108" w:type="dxa"/>
            <w:bottom w:w="0" w:type="dxa"/>
            <w:right w:w="108" w:type="dxa"/>
          </w:tblCellMar>
        </w:tblPrEx>
        <w:trPr>
          <w:trHeight w:val="283"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34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关节镜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根</w:t>
            </w:r>
          </w:p>
        </w:tc>
      </w:tr>
      <w:tr>
        <w:tblPrEx>
          <w:tblCellMar>
            <w:top w:w="0" w:type="dxa"/>
            <w:left w:w="108" w:type="dxa"/>
            <w:bottom w:w="0" w:type="dxa"/>
            <w:right w:w="108" w:type="dxa"/>
          </w:tblCellMar>
        </w:tblPrEx>
        <w:trPr>
          <w:trHeight w:val="283"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镜鞘</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个</w:t>
            </w:r>
          </w:p>
        </w:tc>
      </w:tr>
      <w:tr>
        <w:tblPrEx>
          <w:tblCellMar>
            <w:top w:w="0" w:type="dxa"/>
            <w:left w:w="108" w:type="dxa"/>
            <w:bottom w:w="0" w:type="dxa"/>
            <w:right w:w="108" w:type="dxa"/>
          </w:tblCellMar>
        </w:tblPrEx>
        <w:trPr>
          <w:trHeight w:val="283"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36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脊柱微创手术通道扩张管（</w:t>
            </w:r>
            <w:r>
              <w:rPr>
                <w:rFonts w:hint="eastAsia" w:ascii="宋体" w:hAnsi="宋体" w:eastAsia="宋体" w:cs="宋体"/>
                <w:color w:val="000000" w:themeColor="text1"/>
                <w:sz w:val="21"/>
                <w:szCs w:val="21"/>
                <w:highlight w:val="none"/>
                <w:u w:color="000000"/>
                <w14:textFill>
                  <w14:solidFill>
                    <w14:schemeClr w14:val="tx1"/>
                  </w14:solidFill>
                </w14:textFill>
              </w:rPr>
              <w:t>长度</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u w:color="000000"/>
                <w14:textFill>
                  <w14:solidFill>
                    <w14:schemeClr w14:val="tx1"/>
                  </w14:solidFill>
                </w14:textFill>
              </w:rPr>
              <w:t>220mm，外径</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u w:color="000000"/>
                <w14:textFill>
                  <w14:solidFill>
                    <w14:schemeClr w14:val="tx1"/>
                  </w14:solidFill>
                </w14:textFill>
              </w:rPr>
              <w:t>4mm）</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个</w:t>
            </w:r>
          </w:p>
        </w:tc>
      </w:tr>
      <w:tr>
        <w:tblPrEx>
          <w:tblCellMar>
            <w:top w:w="0" w:type="dxa"/>
            <w:left w:w="108" w:type="dxa"/>
            <w:bottom w:w="0" w:type="dxa"/>
            <w:right w:w="108" w:type="dxa"/>
          </w:tblCellMar>
        </w:tblPrEx>
        <w:trPr>
          <w:trHeight w:val="283"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脊柱微创手术通道扩张管（</w:t>
            </w:r>
            <w:r>
              <w:rPr>
                <w:rFonts w:hint="eastAsia" w:ascii="宋体" w:hAnsi="宋体" w:eastAsia="宋体" w:cs="宋体"/>
                <w:color w:val="000000" w:themeColor="text1"/>
                <w:sz w:val="21"/>
                <w:szCs w:val="21"/>
                <w:highlight w:val="none"/>
                <w:u w:color="000000"/>
                <w14:textFill>
                  <w14:solidFill>
                    <w14:schemeClr w14:val="tx1"/>
                  </w14:solidFill>
                </w14:textFill>
              </w:rPr>
              <w:t>长度</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u w:color="000000"/>
                <w14:textFill>
                  <w14:solidFill>
                    <w14:schemeClr w14:val="tx1"/>
                  </w14:solidFill>
                </w14:textFill>
              </w:rPr>
              <w:t>200mm，外径</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u w:color="000000"/>
                <w14:textFill>
                  <w14:solidFill>
                    <w14:schemeClr w14:val="tx1"/>
                  </w14:solidFill>
                </w14:textFill>
              </w:rPr>
              <w:t>6mm）</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个</w:t>
            </w:r>
          </w:p>
        </w:tc>
      </w:tr>
      <w:tr>
        <w:tblPrEx>
          <w:tblCellMar>
            <w:top w:w="0" w:type="dxa"/>
            <w:left w:w="108" w:type="dxa"/>
            <w:bottom w:w="0" w:type="dxa"/>
            <w:right w:w="108" w:type="dxa"/>
          </w:tblCellMar>
        </w:tblPrEx>
        <w:trPr>
          <w:trHeight w:val="283"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脊柱微创手术通道扩张管（</w:t>
            </w:r>
            <w:r>
              <w:rPr>
                <w:rFonts w:hint="eastAsia" w:ascii="宋体" w:hAnsi="宋体" w:eastAsia="宋体" w:cs="宋体"/>
                <w:color w:val="000000" w:themeColor="text1"/>
                <w:sz w:val="21"/>
                <w:szCs w:val="21"/>
                <w:highlight w:val="none"/>
                <w:u w:color="000000"/>
                <w14:textFill>
                  <w14:solidFill>
                    <w14:schemeClr w14:val="tx1"/>
                  </w14:solidFill>
                </w14:textFill>
              </w:rPr>
              <w:t>长度</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u w:color="000000"/>
                <w14:textFill>
                  <w14:solidFill>
                    <w14:schemeClr w14:val="tx1"/>
                  </w14:solidFill>
                </w14:textFill>
              </w:rPr>
              <w:t>180mm，外径</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u w:color="000000"/>
                <w14:textFill>
                  <w14:solidFill>
                    <w14:schemeClr w14:val="tx1"/>
                  </w14:solidFill>
                </w14:textFill>
              </w:rPr>
              <w:t>8mm）</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个</w:t>
            </w:r>
          </w:p>
        </w:tc>
      </w:tr>
      <w:tr>
        <w:tblPrEx>
          <w:tblCellMar>
            <w:top w:w="0" w:type="dxa"/>
            <w:left w:w="108" w:type="dxa"/>
            <w:bottom w:w="0" w:type="dxa"/>
            <w:right w:w="108" w:type="dxa"/>
          </w:tblCellMar>
        </w:tblPrEx>
        <w:trPr>
          <w:trHeight w:val="283"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脊柱微创手术通道扩张管（</w:t>
            </w:r>
            <w:r>
              <w:rPr>
                <w:rFonts w:hint="eastAsia" w:ascii="宋体" w:hAnsi="宋体" w:eastAsia="宋体" w:cs="宋体"/>
                <w:color w:val="000000" w:themeColor="text1"/>
                <w:sz w:val="21"/>
                <w:szCs w:val="21"/>
                <w:highlight w:val="none"/>
                <w:u w:color="000000"/>
                <w14:textFill>
                  <w14:solidFill>
                    <w14:schemeClr w14:val="tx1"/>
                  </w14:solidFill>
                </w14:textFill>
              </w:rPr>
              <w:t>长度</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u w:color="000000"/>
                <w14:textFill>
                  <w14:solidFill>
                    <w14:schemeClr w14:val="tx1"/>
                  </w14:solidFill>
                </w14:textFill>
              </w:rPr>
              <w:t>160mm，外径</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u w:color="000000"/>
                <w14:textFill>
                  <w14:solidFill>
                    <w14:schemeClr w14:val="tx1"/>
                  </w14:solidFill>
                </w14:textFill>
              </w:rPr>
              <w:t>10mm）</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个</w:t>
            </w:r>
          </w:p>
        </w:tc>
      </w:tr>
      <w:tr>
        <w:tblPrEx>
          <w:tblCellMar>
            <w:top w:w="0" w:type="dxa"/>
            <w:left w:w="108" w:type="dxa"/>
            <w:bottom w:w="0" w:type="dxa"/>
            <w:right w:w="108" w:type="dxa"/>
          </w:tblCellMar>
        </w:tblPrEx>
        <w:trPr>
          <w:trHeight w:val="283"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脊柱微创手术通道扩张管（</w:t>
            </w:r>
            <w:r>
              <w:rPr>
                <w:rFonts w:hint="eastAsia" w:ascii="宋体" w:hAnsi="宋体" w:eastAsia="宋体" w:cs="宋体"/>
                <w:color w:val="000000" w:themeColor="text1"/>
                <w:sz w:val="21"/>
                <w:szCs w:val="21"/>
                <w:highlight w:val="none"/>
                <w:u w:color="000000"/>
                <w14:textFill>
                  <w14:solidFill>
                    <w14:schemeClr w14:val="tx1"/>
                  </w14:solidFill>
                </w14:textFill>
              </w:rPr>
              <w:t>长度</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u w:color="000000"/>
                <w14:textFill>
                  <w14:solidFill>
                    <w14:schemeClr w14:val="tx1"/>
                  </w14:solidFill>
                </w14:textFill>
              </w:rPr>
              <w:t>160mm,外径</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u w:color="000000"/>
                <w14:textFill>
                  <w14:solidFill>
                    <w14:schemeClr w14:val="tx1"/>
                  </w14:solidFill>
                </w14:textFill>
              </w:rPr>
              <w:t>6mm）</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个</w:t>
            </w:r>
          </w:p>
        </w:tc>
      </w:tr>
      <w:tr>
        <w:tblPrEx>
          <w:tblCellMar>
            <w:top w:w="0" w:type="dxa"/>
            <w:left w:w="108" w:type="dxa"/>
            <w:bottom w:w="0" w:type="dxa"/>
            <w:right w:w="108" w:type="dxa"/>
          </w:tblCellMar>
        </w:tblPrEx>
        <w:trPr>
          <w:trHeight w:val="283"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41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脊柱微创手术通道扩张管（</w:t>
            </w:r>
            <w:r>
              <w:rPr>
                <w:rFonts w:hint="eastAsia" w:ascii="宋体" w:hAnsi="宋体" w:eastAsia="宋体" w:cs="宋体"/>
                <w:color w:val="000000" w:themeColor="text1"/>
                <w:sz w:val="21"/>
                <w:szCs w:val="21"/>
                <w:highlight w:val="none"/>
                <w:u w:color="000000"/>
                <w14:textFill>
                  <w14:solidFill>
                    <w14:schemeClr w14:val="tx1"/>
                  </w14:solidFill>
                </w14:textFill>
              </w:rPr>
              <w:t>长度</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u w:color="000000"/>
                <w14:textFill>
                  <w14:solidFill>
                    <w14:schemeClr w14:val="tx1"/>
                  </w14:solidFill>
                </w14:textFill>
              </w:rPr>
              <w:t>50mm，外径</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u w:color="000000"/>
                <w14:textFill>
                  <w14:solidFill>
                    <w14:schemeClr w14:val="tx1"/>
                  </w14:solidFill>
                </w14:textFill>
              </w:rPr>
              <w:t>10mm）</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个</w:t>
            </w:r>
          </w:p>
        </w:tc>
      </w:tr>
      <w:tr>
        <w:tblPrEx>
          <w:tblCellMar>
            <w:top w:w="0" w:type="dxa"/>
            <w:left w:w="108" w:type="dxa"/>
            <w:bottom w:w="0" w:type="dxa"/>
            <w:right w:w="108" w:type="dxa"/>
          </w:tblCellMar>
        </w:tblPrEx>
        <w:trPr>
          <w:trHeight w:val="283"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42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脊柱微创手术通道扩张管（</w:t>
            </w:r>
            <w:r>
              <w:rPr>
                <w:rFonts w:hint="eastAsia" w:ascii="宋体" w:hAnsi="宋体" w:eastAsia="宋体" w:cs="宋体"/>
                <w:color w:val="000000" w:themeColor="text1"/>
                <w:sz w:val="21"/>
                <w:szCs w:val="21"/>
                <w:highlight w:val="none"/>
                <w:u w:color="000000"/>
                <w14:textFill>
                  <w14:solidFill>
                    <w14:schemeClr w14:val="tx1"/>
                  </w14:solidFill>
                </w14:textFill>
              </w:rPr>
              <w:t>长度</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u w:color="000000"/>
                <w14:textFill>
                  <w14:solidFill>
                    <w14:schemeClr w14:val="tx1"/>
                  </w14:solidFill>
                </w14:textFill>
              </w:rPr>
              <w:t>90mm，外径</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u w:color="000000"/>
                <w14:textFill>
                  <w14:solidFill>
                    <w14:schemeClr w14:val="tx1"/>
                  </w14:solidFill>
                </w14:textFill>
              </w:rPr>
              <w:t>10mm）</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个</w:t>
            </w:r>
          </w:p>
        </w:tc>
      </w:tr>
      <w:tr>
        <w:tblPrEx>
          <w:tblCellMar>
            <w:top w:w="0" w:type="dxa"/>
            <w:left w:w="108" w:type="dxa"/>
            <w:bottom w:w="0" w:type="dxa"/>
            <w:right w:w="108" w:type="dxa"/>
          </w:tblCellMar>
        </w:tblPrEx>
        <w:trPr>
          <w:trHeight w:val="283"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43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神经剥离器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个</w:t>
            </w:r>
          </w:p>
        </w:tc>
      </w:tr>
      <w:tr>
        <w:tblPrEx>
          <w:tblCellMar>
            <w:top w:w="0" w:type="dxa"/>
            <w:left w:w="108" w:type="dxa"/>
            <w:bottom w:w="0" w:type="dxa"/>
            <w:right w:w="108" w:type="dxa"/>
          </w:tblCellMar>
        </w:tblPrEx>
        <w:trPr>
          <w:trHeight w:val="283"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44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脊柱手术用神经拉钩</w:t>
            </w:r>
            <w:r>
              <w:rPr>
                <w:rFonts w:hint="eastAsia" w:ascii="宋体" w:hAnsi="宋体" w:eastAsia="宋体" w:cs="宋体"/>
                <w:color w:val="000000" w:themeColor="text1"/>
                <w:sz w:val="21"/>
                <w:szCs w:val="21"/>
                <w:highlight w:val="none"/>
                <w:u w:color="000000"/>
                <w14:textFill>
                  <w14:solidFill>
                    <w14:schemeClr w14:val="tx1"/>
                  </w14:solidFill>
                </w14:textFill>
              </w:rPr>
              <w:t>长度</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u w:color="000000"/>
                <w14:textFill>
                  <w14:solidFill>
                    <w14:schemeClr w14:val="tx1"/>
                  </w14:solidFill>
                </w14:textFill>
              </w:rPr>
              <w:t>100mm,拉钩宽</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u w:color="000000"/>
                <w14:textFill>
                  <w14:solidFill>
                    <w14:schemeClr w14:val="tx1"/>
                  </w14:solidFill>
                </w14:textFill>
              </w:rPr>
              <w:t>4mm</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个</w:t>
            </w:r>
          </w:p>
        </w:tc>
      </w:tr>
      <w:tr>
        <w:tblPrEx>
          <w:tblCellMar>
            <w:top w:w="0" w:type="dxa"/>
            <w:left w:w="108" w:type="dxa"/>
            <w:bottom w:w="0" w:type="dxa"/>
            <w:right w:w="108" w:type="dxa"/>
          </w:tblCellMar>
        </w:tblPrEx>
        <w:trPr>
          <w:trHeight w:val="283"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45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脊柱手术用神经拉钩</w:t>
            </w:r>
            <w:r>
              <w:rPr>
                <w:rFonts w:hint="eastAsia" w:ascii="宋体" w:hAnsi="宋体" w:eastAsia="宋体" w:cs="宋体"/>
                <w:color w:val="000000" w:themeColor="text1"/>
                <w:sz w:val="21"/>
                <w:szCs w:val="21"/>
                <w:highlight w:val="none"/>
                <w:u w:color="000000"/>
                <w14:textFill>
                  <w14:solidFill>
                    <w14:schemeClr w14:val="tx1"/>
                  </w14:solidFill>
                </w14:textFill>
              </w:rPr>
              <w:t>长度</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u w:color="000000"/>
                <w14:textFill>
                  <w14:solidFill>
                    <w14:schemeClr w14:val="tx1"/>
                  </w14:solidFill>
                </w14:textFill>
              </w:rPr>
              <w:t>100mm，拉钩宽</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u w:color="000000"/>
                <w14:textFill>
                  <w14:solidFill>
                    <w14:schemeClr w14:val="tx1"/>
                  </w14:solidFill>
                </w14:textFill>
              </w:rPr>
              <w:t>8mm</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个</w:t>
            </w:r>
          </w:p>
        </w:tc>
      </w:tr>
      <w:tr>
        <w:tblPrEx>
          <w:tblCellMar>
            <w:top w:w="0" w:type="dxa"/>
            <w:left w:w="108" w:type="dxa"/>
            <w:bottom w:w="0" w:type="dxa"/>
            <w:right w:w="108" w:type="dxa"/>
          </w:tblCellMar>
        </w:tblPrEx>
        <w:trPr>
          <w:trHeight w:val="283"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46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abs>
                <w:tab w:val="left" w:pos="0"/>
                <w:tab w:val="center" w:pos="4320"/>
                <w:tab w:val="right" w:pos="8280"/>
              </w:tabs>
              <w:spacing w:after="0" w:line="240" w:lineRule="auto"/>
              <w:ind w:right="26" w:rightChars="12"/>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神经剥离子</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个</w:t>
            </w:r>
          </w:p>
        </w:tc>
      </w:tr>
      <w:tr>
        <w:tblPrEx>
          <w:tblCellMar>
            <w:top w:w="0" w:type="dxa"/>
            <w:left w:w="108" w:type="dxa"/>
            <w:bottom w:w="0" w:type="dxa"/>
            <w:right w:w="108" w:type="dxa"/>
          </w:tblCellMar>
        </w:tblPrEx>
        <w:trPr>
          <w:trHeight w:val="283"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abs>
                <w:tab w:val="left" w:pos="0"/>
                <w:tab w:val="center" w:pos="4320"/>
                <w:tab w:val="right" w:pos="8280"/>
              </w:tabs>
              <w:spacing w:after="0" w:line="240" w:lineRule="auto"/>
              <w:ind w:right="26" w:rightChars="12"/>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骨探针</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个</w:t>
            </w:r>
          </w:p>
        </w:tc>
      </w:tr>
      <w:tr>
        <w:tblPrEx>
          <w:tblCellMar>
            <w:top w:w="0" w:type="dxa"/>
            <w:left w:w="108" w:type="dxa"/>
            <w:bottom w:w="0" w:type="dxa"/>
            <w:right w:w="108" w:type="dxa"/>
          </w:tblCellMar>
        </w:tblPrEx>
        <w:trPr>
          <w:trHeight w:val="283"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椎间盘铰刀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把</w:t>
            </w:r>
          </w:p>
        </w:tc>
      </w:tr>
      <w:tr>
        <w:tblPrEx>
          <w:tblCellMar>
            <w:top w:w="0" w:type="dxa"/>
            <w:left w:w="108" w:type="dxa"/>
            <w:bottom w:w="0" w:type="dxa"/>
            <w:right w:w="108" w:type="dxa"/>
          </w:tblCellMar>
        </w:tblPrEx>
        <w:trPr>
          <w:trHeight w:val="283"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脊柱手术用神经拉钩(</w:t>
            </w:r>
            <w:r>
              <w:rPr>
                <w:rFonts w:hint="eastAsia" w:ascii="宋体" w:hAnsi="宋体" w:eastAsia="宋体" w:cs="宋体"/>
                <w:color w:val="000000" w:themeColor="text1"/>
                <w:sz w:val="21"/>
                <w:szCs w:val="21"/>
                <w:highlight w:val="none"/>
                <w:u w:color="000000"/>
                <w14:textFill>
                  <w14:solidFill>
                    <w14:schemeClr w14:val="tx1"/>
                  </w14:solidFill>
                </w14:textFill>
              </w:rPr>
              <w:t>长度</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u w:color="000000"/>
                <w14:textFill>
                  <w14:solidFill>
                    <w14:schemeClr w14:val="tx1"/>
                  </w14:solidFill>
                </w14:textFill>
              </w:rPr>
              <w:t>100mm，拉钩宽</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u w:color="000000"/>
                <w14:textFill>
                  <w14:solidFill>
                    <w14:schemeClr w14:val="tx1"/>
                  </w14:solidFill>
                </w14:textFill>
              </w:rPr>
              <w:t>10mm，右折弯)</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个</w:t>
            </w:r>
          </w:p>
        </w:tc>
      </w:tr>
      <w:tr>
        <w:tblPrEx>
          <w:tblCellMar>
            <w:top w:w="0" w:type="dxa"/>
            <w:left w:w="108" w:type="dxa"/>
            <w:bottom w:w="0" w:type="dxa"/>
            <w:right w:w="108" w:type="dxa"/>
          </w:tblCellMar>
        </w:tblPrEx>
        <w:trPr>
          <w:trHeight w:val="283"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脊柱手术用神经拉钩（</w:t>
            </w:r>
            <w:r>
              <w:rPr>
                <w:rFonts w:hint="eastAsia" w:ascii="宋体" w:hAnsi="宋体" w:eastAsia="宋体" w:cs="宋体"/>
                <w:color w:val="000000" w:themeColor="text1"/>
                <w:sz w:val="21"/>
                <w:szCs w:val="21"/>
                <w:highlight w:val="none"/>
                <w:u w:color="000000"/>
                <w14:textFill>
                  <w14:solidFill>
                    <w14:schemeClr w14:val="tx1"/>
                  </w14:solidFill>
                </w14:textFill>
              </w:rPr>
              <w:t>长度</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u w:color="000000"/>
                <w14:textFill>
                  <w14:solidFill>
                    <w14:schemeClr w14:val="tx1"/>
                  </w14:solidFill>
                </w14:textFill>
              </w:rPr>
              <w:t>100mm，拉钩宽</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u w:color="000000"/>
                <w14:textFill>
                  <w14:solidFill>
                    <w14:schemeClr w14:val="tx1"/>
                  </w14:solidFill>
                </w14:textFill>
              </w:rPr>
              <w:t>10mm，左折弯)</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个</w:t>
            </w:r>
          </w:p>
        </w:tc>
      </w:tr>
      <w:tr>
        <w:tblPrEx>
          <w:tblCellMar>
            <w:top w:w="0" w:type="dxa"/>
            <w:left w:w="108" w:type="dxa"/>
            <w:bottom w:w="0" w:type="dxa"/>
            <w:right w:w="108" w:type="dxa"/>
          </w:tblCellMar>
        </w:tblPrEx>
        <w:trPr>
          <w:trHeight w:val="283"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51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骨凿</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u w:color="000000"/>
                <w14:textFill>
                  <w14:solidFill>
                    <w14:schemeClr w14:val="tx1"/>
                  </w14:solidFill>
                </w14:textFill>
              </w:rPr>
              <w:t>刃宽</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u w:color="000000"/>
                <w14:textFill>
                  <w14:solidFill>
                    <w14:schemeClr w14:val="tx1"/>
                  </w14:solidFill>
                </w14:textFill>
              </w:rPr>
              <w:t>5mm,角度</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u w:color="000000"/>
                <w14:textFill>
                  <w14:solidFill>
                    <w14:schemeClr w14:val="tx1"/>
                  </w14:solidFill>
                </w14:textFill>
              </w:rPr>
              <w:t>30度</w:t>
            </w:r>
            <w:r>
              <w:rPr>
                <w:rFonts w:hint="eastAsia" w:ascii="宋体" w:hAnsi="宋体" w:eastAsia="宋体" w:cs="宋体"/>
                <w:color w:val="000000" w:themeColor="text1"/>
                <w:sz w:val="21"/>
                <w:szCs w:val="21"/>
                <w:highlight w:val="none"/>
                <w14:textFill>
                  <w14:solidFill>
                    <w14:schemeClr w14:val="tx1"/>
                  </w14:solidFill>
                </w14:textFill>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个</w:t>
            </w:r>
          </w:p>
        </w:tc>
      </w:tr>
      <w:tr>
        <w:tblPrEx>
          <w:tblCellMar>
            <w:top w:w="0" w:type="dxa"/>
            <w:left w:w="108" w:type="dxa"/>
            <w:bottom w:w="0" w:type="dxa"/>
            <w:right w:w="108" w:type="dxa"/>
          </w:tblCellMar>
        </w:tblPrEx>
        <w:trPr>
          <w:trHeight w:val="283"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52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ind w:firstLine="1890" w:firstLineChars="900"/>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骨凿（</w:t>
            </w:r>
            <w:r>
              <w:rPr>
                <w:rFonts w:hint="eastAsia" w:ascii="宋体" w:hAnsi="宋体" w:eastAsia="宋体" w:cs="宋体"/>
                <w:color w:val="000000" w:themeColor="text1"/>
                <w:sz w:val="21"/>
                <w:szCs w:val="21"/>
                <w:highlight w:val="none"/>
                <w:u w:color="000000"/>
                <w14:textFill>
                  <w14:solidFill>
                    <w14:schemeClr w14:val="tx1"/>
                  </w14:solidFill>
                </w14:textFill>
              </w:rPr>
              <w:t>刃宽</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u w:color="000000"/>
                <w14:textFill>
                  <w14:solidFill>
                    <w14:schemeClr w14:val="tx1"/>
                  </w14:solidFill>
                </w14:textFill>
              </w:rPr>
              <w:t>5mn,直型）</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个</w:t>
            </w:r>
          </w:p>
        </w:tc>
      </w:tr>
      <w:tr>
        <w:tblPrEx>
          <w:tblCellMar>
            <w:top w:w="0" w:type="dxa"/>
            <w:left w:w="108" w:type="dxa"/>
            <w:bottom w:w="0" w:type="dxa"/>
            <w:right w:w="108" w:type="dxa"/>
          </w:tblCellMar>
        </w:tblPrEx>
        <w:trPr>
          <w:trHeight w:val="283"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53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ind w:firstLine="1890" w:firstLineChars="900"/>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骨凿(</w:t>
            </w:r>
            <w:r>
              <w:rPr>
                <w:rFonts w:hint="eastAsia" w:ascii="宋体" w:hAnsi="宋体" w:eastAsia="宋体" w:cs="宋体"/>
                <w:color w:val="000000" w:themeColor="text1"/>
                <w:sz w:val="21"/>
                <w:szCs w:val="21"/>
                <w:highlight w:val="none"/>
                <w:u w:color="000000"/>
                <w14:textFill>
                  <w14:solidFill>
                    <w14:schemeClr w14:val="tx1"/>
                  </w14:solidFill>
                </w14:textFill>
              </w:rPr>
              <w:t>刃宽</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u w:color="000000"/>
                <w14:textFill>
                  <w14:solidFill>
                    <w14:schemeClr w14:val="tx1"/>
                  </w14:solidFill>
                </w14:textFill>
              </w:rPr>
              <w:t>5mm,L型）</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个</w:t>
            </w:r>
          </w:p>
        </w:tc>
      </w:tr>
      <w:tr>
        <w:tblPrEx>
          <w:tblCellMar>
            <w:top w:w="0" w:type="dxa"/>
            <w:left w:w="108" w:type="dxa"/>
            <w:bottom w:w="0" w:type="dxa"/>
            <w:right w:w="108" w:type="dxa"/>
          </w:tblCellMar>
        </w:tblPrEx>
        <w:trPr>
          <w:trHeight w:val="283"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54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刮匙(</w:t>
            </w:r>
            <w:r>
              <w:rPr>
                <w:rFonts w:hint="eastAsia" w:ascii="宋体" w:hAnsi="宋体" w:eastAsia="宋体" w:cs="宋体"/>
                <w:color w:val="000000" w:themeColor="text1"/>
                <w:sz w:val="21"/>
                <w:szCs w:val="21"/>
                <w:highlight w:val="none"/>
                <w:u w:color="000000"/>
                <w14:textFill>
                  <w14:solidFill>
                    <w14:schemeClr w14:val="tx1"/>
                  </w14:solidFill>
                </w14:textFill>
              </w:rPr>
              <w:t>长度</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u w:color="000000"/>
                <w14:textFill>
                  <w14:solidFill>
                    <w14:schemeClr w14:val="tx1"/>
                  </w14:solidFill>
                </w14:textFill>
              </w:rPr>
              <w:t>170mm,刃宽4mm,直型)</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个</w:t>
            </w:r>
          </w:p>
        </w:tc>
      </w:tr>
      <w:tr>
        <w:tblPrEx>
          <w:tblCellMar>
            <w:top w:w="0" w:type="dxa"/>
            <w:left w:w="108" w:type="dxa"/>
            <w:bottom w:w="0" w:type="dxa"/>
            <w:right w:w="108" w:type="dxa"/>
          </w:tblCellMar>
        </w:tblPrEx>
        <w:trPr>
          <w:trHeight w:val="283"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55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刮匙(</w:t>
            </w:r>
            <w:r>
              <w:rPr>
                <w:rFonts w:hint="eastAsia" w:ascii="宋体" w:hAnsi="宋体" w:eastAsia="宋体" w:cs="宋体"/>
                <w:color w:val="000000" w:themeColor="text1"/>
                <w:sz w:val="21"/>
                <w:szCs w:val="21"/>
                <w:highlight w:val="none"/>
                <w:u w:color="000000"/>
                <w14:textFill>
                  <w14:solidFill>
                    <w14:schemeClr w14:val="tx1"/>
                  </w14:solidFill>
                </w14:textFill>
              </w:rPr>
              <w:t>长度</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u w:color="000000"/>
                <w14:textFill>
                  <w14:solidFill>
                    <w14:schemeClr w14:val="tx1"/>
                  </w14:solidFill>
                </w14:textFill>
              </w:rPr>
              <w:t>170mm,刃宽4mm,侧弯型)</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个</w:t>
            </w:r>
          </w:p>
        </w:tc>
      </w:tr>
      <w:tr>
        <w:tblPrEx>
          <w:tblCellMar>
            <w:top w:w="0" w:type="dxa"/>
            <w:left w:w="108" w:type="dxa"/>
            <w:bottom w:w="0" w:type="dxa"/>
            <w:right w:w="108" w:type="dxa"/>
          </w:tblCellMar>
        </w:tblPrEx>
        <w:trPr>
          <w:trHeight w:val="283"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56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骨锤</w:t>
            </w:r>
            <w:r>
              <w:rPr>
                <w:rFonts w:hint="eastAsia" w:ascii="宋体" w:hAnsi="宋体" w:eastAsia="宋体" w:cs="宋体"/>
                <w:bCs/>
                <w:color w:val="000000" w:themeColor="text1"/>
                <w:sz w:val="21"/>
                <w:szCs w:val="21"/>
                <w:highlight w:val="none"/>
                <w14:textFill>
                  <w14:solidFill>
                    <w14:schemeClr w14:val="tx1"/>
                  </w14:solidFill>
                </w14:textFill>
              </w:rPr>
              <w:t>，(长度245mm)</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个</w:t>
            </w:r>
          </w:p>
        </w:tc>
      </w:tr>
      <w:tr>
        <w:tblPrEx>
          <w:tblCellMar>
            <w:top w:w="0" w:type="dxa"/>
            <w:left w:w="108" w:type="dxa"/>
            <w:bottom w:w="0" w:type="dxa"/>
            <w:right w:w="108" w:type="dxa"/>
          </w:tblCellMar>
        </w:tblPrEx>
        <w:trPr>
          <w:trHeight w:val="283"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57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椎板咬骨钳(</w:t>
            </w:r>
            <w:r>
              <w:rPr>
                <w:rFonts w:hint="eastAsia" w:ascii="宋体" w:hAnsi="宋体" w:eastAsia="宋体" w:cs="宋体"/>
                <w:color w:val="000000" w:themeColor="text1"/>
                <w:sz w:val="21"/>
                <w:szCs w:val="21"/>
                <w:highlight w:val="none"/>
                <w:u w:color="000000"/>
                <w14:textFill>
                  <w14:solidFill>
                    <w14:schemeClr w14:val="tx1"/>
                  </w14:solidFill>
                </w14:textFill>
              </w:rPr>
              <w:t>长度</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u w:color="000000"/>
                <w14:textFill>
                  <w14:solidFill>
                    <w14:schemeClr w14:val="tx1"/>
                  </w14:solidFill>
                </w14:textFill>
              </w:rPr>
              <w:t>220mm,角度</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u w:color="000000"/>
                <w14:textFill>
                  <w14:solidFill>
                    <w14:schemeClr w14:val="tx1"/>
                  </w14:solidFill>
                </w14:textFill>
              </w:rPr>
              <w:t>110度，刃宽3mm</w:t>
            </w:r>
            <w:r>
              <w:rPr>
                <w:rFonts w:hint="eastAsia" w:ascii="宋体" w:hAnsi="宋体" w:eastAsia="宋体" w:cs="宋体"/>
                <w:color w:val="000000" w:themeColor="text1"/>
                <w:sz w:val="21"/>
                <w:szCs w:val="21"/>
                <w:highlight w:val="none"/>
                <w14:textFill>
                  <w14:solidFill>
                    <w14:schemeClr w14:val="tx1"/>
                  </w14:solidFill>
                </w14:textFill>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把</w:t>
            </w:r>
          </w:p>
        </w:tc>
      </w:tr>
      <w:tr>
        <w:tblPrEx>
          <w:tblCellMar>
            <w:top w:w="0" w:type="dxa"/>
            <w:left w:w="108" w:type="dxa"/>
            <w:bottom w:w="0" w:type="dxa"/>
            <w:right w:w="108" w:type="dxa"/>
          </w:tblCellMar>
        </w:tblPrEx>
        <w:trPr>
          <w:trHeight w:val="283"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椎板咬骨钳(</w:t>
            </w:r>
            <w:r>
              <w:rPr>
                <w:rFonts w:hint="eastAsia" w:ascii="宋体" w:hAnsi="宋体" w:eastAsia="宋体" w:cs="宋体"/>
                <w:color w:val="000000" w:themeColor="text1"/>
                <w:sz w:val="21"/>
                <w:szCs w:val="21"/>
                <w:highlight w:val="none"/>
                <w:u w:color="000000"/>
                <w14:textFill>
                  <w14:solidFill>
                    <w14:schemeClr w14:val="tx1"/>
                  </w14:solidFill>
                </w14:textFill>
              </w:rPr>
              <w:t>长度</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u w:color="000000"/>
                <w14:textFill>
                  <w14:solidFill>
                    <w14:schemeClr w14:val="tx1"/>
                  </w14:solidFill>
                </w14:textFill>
              </w:rPr>
              <w:t>220mm,角度</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u w:color="000000"/>
                <w14:textFill>
                  <w14:solidFill>
                    <w14:schemeClr w14:val="tx1"/>
                  </w14:solidFill>
                </w14:textFill>
              </w:rPr>
              <w:t>130度，刃宽3mm)</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把</w:t>
            </w:r>
          </w:p>
        </w:tc>
      </w:tr>
      <w:tr>
        <w:tblPrEx>
          <w:tblCellMar>
            <w:top w:w="0" w:type="dxa"/>
            <w:left w:w="108" w:type="dxa"/>
            <w:bottom w:w="0" w:type="dxa"/>
            <w:right w:w="108" w:type="dxa"/>
          </w:tblCellMar>
        </w:tblPrEx>
        <w:trPr>
          <w:trHeight w:val="283"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椎板咬骨钳(</w:t>
            </w:r>
            <w:r>
              <w:rPr>
                <w:rFonts w:hint="eastAsia" w:ascii="宋体" w:hAnsi="宋体" w:eastAsia="宋体" w:cs="宋体"/>
                <w:color w:val="000000" w:themeColor="text1"/>
                <w:sz w:val="21"/>
                <w:szCs w:val="21"/>
                <w:highlight w:val="none"/>
                <w:u w:color="000000"/>
                <w14:textFill>
                  <w14:solidFill>
                    <w14:schemeClr w14:val="tx1"/>
                  </w14:solidFill>
                </w14:textFill>
              </w:rPr>
              <w:t>弧形，长度</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u w:color="000000"/>
                <w14:textFill>
                  <w14:solidFill>
                    <w14:schemeClr w14:val="tx1"/>
                  </w14:solidFill>
                </w14:textFill>
              </w:rPr>
              <w:t>220mm,角度</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u w:color="000000"/>
                <w14:textFill>
                  <w14:solidFill>
                    <w14:schemeClr w14:val="tx1"/>
                  </w14:solidFill>
                </w14:textFill>
              </w:rPr>
              <w:t>130度，刃宽3mm）</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把</w:t>
            </w:r>
          </w:p>
        </w:tc>
      </w:tr>
      <w:tr>
        <w:tblPrEx>
          <w:tblCellMar>
            <w:top w:w="0" w:type="dxa"/>
            <w:left w:w="108" w:type="dxa"/>
            <w:bottom w:w="0" w:type="dxa"/>
            <w:right w:w="108" w:type="dxa"/>
          </w:tblCellMar>
        </w:tblPrEx>
        <w:trPr>
          <w:trHeight w:val="283"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60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椎板咬骨钳手柄</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把</w:t>
            </w:r>
          </w:p>
        </w:tc>
      </w:tr>
      <w:tr>
        <w:tblPrEx>
          <w:tblCellMar>
            <w:top w:w="0" w:type="dxa"/>
            <w:left w:w="108" w:type="dxa"/>
            <w:bottom w:w="0" w:type="dxa"/>
            <w:right w:w="108" w:type="dxa"/>
          </w:tblCellMar>
        </w:tblPrEx>
        <w:trPr>
          <w:trHeight w:val="283"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61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髓核钳（长度≥180mm,刃宽≥3mm,直型）</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把</w:t>
            </w:r>
          </w:p>
        </w:tc>
      </w:tr>
      <w:tr>
        <w:tblPrEx>
          <w:tblCellMar>
            <w:top w:w="0" w:type="dxa"/>
            <w:left w:w="108" w:type="dxa"/>
            <w:bottom w:w="0" w:type="dxa"/>
            <w:right w:w="108" w:type="dxa"/>
          </w:tblCellMar>
        </w:tblPrEx>
        <w:trPr>
          <w:trHeight w:val="283"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62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髓核钳（长度≥180mm,刃宽≥3mm,上翘型）</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把</w:t>
            </w:r>
          </w:p>
        </w:tc>
      </w:tr>
      <w:tr>
        <w:tblPrEx>
          <w:tblCellMar>
            <w:top w:w="0" w:type="dxa"/>
            <w:left w:w="108" w:type="dxa"/>
            <w:bottom w:w="0" w:type="dxa"/>
            <w:right w:w="108" w:type="dxa"/>
          </w:tblCellMar>
        </w:tblPrEx>
        <w:trPr>
          <w:trHeight w:val="283"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63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器械盒</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个</w:t>
            </w:r>
          </w:p>
        </w:tc>
      </w:tr>
      <w:tr>
        <w:tblPrEx>
          <w:tblCellMar>
            <w:top w:w="0" w:type="dxa"/>
            <w:left w:w="108" w:type="dxa"/>
            <w:bottom w:w="0" w:type="dxa"/>
            <w:right w:w="108" w:type="dxa"/>
          </w:tblCellMar>
        </w:tblPrEx>
        <w:trPr>
          <w:trHeight w:val="283"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64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电动骨组织手术系统主机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台</w:t>
            </w:r>
          </w:p>
        </w:tc>
      </w:tr>
      <w:tr>
        <w:tblPrEx>
          <w:tblCellMar>
            <w:top w:w="0" w:type="dxa"/>
            <w:left w:w="108" w:type="dxa"/>
            <w:bottom w:w="0" w:type="dxa"/>
            <w:right w:w="108" w:type="dxa"/>
          </w:tblCellMar>
        </w:tblPrEx>
        <w:trPr>
          <w:trHeight w:val="283"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65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脚踏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个</w:t>
            </w:r>
          </w:p>
        </w:tc>
      </w:tr>
      <w:tr>
        <w:tblPrEx>
          <w:tblCellMar>
            <w:top w:w="0" w:type="dxa"/>
            <w:left w:w="108" w:type="dxa"/>
            <w:bottom w:w="0" w:type="dxa"/>
            <w:right w:w="108" w:type="dxa"/>
          </w:tblCellMar>
        </w:tblPrEx>
        <w:trPr>
          <w:trHeight w:val="283"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after="0" w:line="240" w:lineRule="auto"/>
              <w:jc w:val="center"/>
              <w:textAlignment w:val="bottom"/>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通用手柄+电机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个</w:t>
            </w:r>
          </w:p>
        </w:tc>
      </w:tr>
      <w:tr>
        <w:tblPrEx>
          <w:tblCellMar>
            <w:top w:w="0" w:type="dxa"/>
            <w:left w:w="108" w:type="dxa"/>
            <w:bottom w:w="0" w:type="dxa"/>
            <w:right w:w="108" w:type="dxa"/>
          </w:tblCellMar>
        </w:tblPrEx>
        <w:trPr>
          <w:trHeight w:val="283"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67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after="0" w:line="240" w:lineRule="auto"/>
              <w:jc w:val="center"/>
              <w:textAlignment w:val="bottom"/>
              <w:rPr>
                <w:rFonts w:hint="eastAsia" w:ascii="宋体" w:hAnsi="宋体" w:eastAsia="宋体" w:cs="宋体"/>
                <w:color w:val="000000" w:themeColor="text1"/>
                <w:sz w:val="21"/>
                <w:szCs w:val="21"/>
                <w:highlight w:val="none"/>
                <w14:textFill>
                  <w14:solidFill>
                    <w14:schemeClr w14:val="tx1"/>
                  </w14:solidFill>
                </w14:textFill>
              </w:rPr>
            </w:pPr>
            <w:bookmarkStart w:id="3" w:name="OLE_LINK7"/>
            <w:r>
              <w:rPr>
                <w:rFonts w:hint="eastAsia" w:ascii="宋体" w:hAnsi="宋体" w:eastAsia="宋体" w:cs="宋体"/>
                <w:color w:val="000000" w:themeColor="text1"/>
                <w:kern w:val="0"/>
                <w:sz w:val="21"/>
                <w:szCs w:val="21"/>
                <w:highlight w:val="none"/>
                <w:lang w:bidi="ar"/>
                <w14:textFill>
                  <w14:solidFill>
                    <w14:schemeClr w14:val="tx1"/>
                  </w14:solidFill>
                </w14:textFill>
              </w:rPr>
              <w:t>开放弯曲刀头，</w:t>
            </w:r>
            <w:bookmarkEnd w:id="3"/>
            <w:r>
              <w:rPr>
                <w:rFonts w:hint="eastAsia" w:ascii="宋体" w:hAnsi="宋体" w:eastAsia="宋体" w:cs="宋体"/>
                <w:color w:val="000000" w:themeColor="text1"/>
                <w:kern w:val="0"/>
                <w:sz w:val="21"/>
                <w:szCs w:val="21"/>
                <w:highlight w:val="none"/>
                <w:lang w:bidi="ar"/>
                <w14:textFill>
                  <w14:solidFill>
                    <w14:schemeClr w14:val="tx1"/>
                  </w14:solidFill>
                </w14:textFill>
              </w:rPr>
              <w:t>一体式磨头(切削刃), 杆径2.0mm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个</w:t>
            </w:r>
          </w:p>
        </w:tc>
      </w:tr>
      <w:tr>
        <w:tblPrEx>
          <w:tblCellMar>
            <w:top w:w="0" w:type="dxa"/>
            <w:left w:w="108" w:type="dxa"/>
            <w:bottom w:w="0" w:type="dxa"/>
            <w:right w:w="108" w:type="dxa"/>
          </w:tblCellMar>
        </w:tblPrEx>
        <w:trPr>
          <w:trHeight w:val="283"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68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after="0" w:line="240" w:lineRule="auto"/>
              <w:jc w:val="center"/>
              <w:textAlignment w:val="bottom"/>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开放弯曲刀头，一体式磨头(切削刃)，杆径3.0mm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个</w:t>
            </w:r>
          </w:p>
        </w:tc>
      </w:tr>
      <w:tr>
        <w:tblPrEx>
          <w:tblCellMar>
            <w:top w:w="0" w:type="dxa"/>
            <w:left w:w="108" w:type="dxa"/>
            <w:bottom w:w="0" w:type="dxa"/>
            <w:right w:w="108" w:type="dxa"/>
          </w:tblCellMar>
        </w:tblPrEx>
        <w:trPr>
          <w:trHeight w:val="283"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69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after="0" w:line="240" w:lineRule="auto"/>
              <w:jc w:val="center"/>
              <w:textAlignment w:val="bottom"/>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开放弯曲刀头，一体式磨头(切削刃)，杆径4.0mm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个</w:t>
            </w:r>
          </w:p>
        </w:tc>
      </w:tr>
      <w:tr>
        <w:tblPrEx>
          <w:tblCellMar>
            <w:top w:w="0" w:type="dxa"/>
            <w:left w:w="108" w:type="dxa"/>
            <w:bottom w:w="0" w:type="dxa"/>
            <w:right w:w="108" w:type="dxa"/>
          </w:tblCellMar>
        </w:tblPrEx>
        <w:trPr>
          <w:trHeight w:val="283"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70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after="0" w:line="240" w:lineRule="auto"/>
              <w:jc w:val="center"/>
              <w:textAlignment w:val="bottom"/>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开放弯曲刀头，一体式磨头(金刚砂)，杆径2.0mm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个</w:t>
            </w:r>
          </w:p>
        </w:tc>
      </w:tr>
      <w:tr>
        <w:tblPrEx>
          <w:tblCellMar>
            <w:top w:w="0" w:type="dxa"/>
            <w:left w:w="108" w:type="dxa"/>
            <w:bottom w:w="0" w:type="dxa"/>
            <w:right w:w="108" w:type="dxa"/>
          </w:tblCellMar>
        </w:tblPrEx>
        <w:trPr>
          <w:trHeight w:val="283"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71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after="0" w:line="240" w:lineRule="auto"/>
              <w:jc w:val="center"/>
              <w:textAlignment w:val="bottom"/>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开放弯曲刀头，一体式磨头(金刚砂)，杆径3.0mm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个</w:t>
            </w:r>
          </w:p>
        </w:tc>
      </w:tr>
      <w:tr>
        <w:tblPrEx>
          <w:tblCellMar>
            <w:top w:w="0" w:type="dxa"/>
            <w:left w:w="108" w:type="dxa"/>
            <w:bottom w:w="0" w:type="dxa"/>
            <w:right w:w="108" w:type="dxa"/>
          </w:tblCellMar>
        </w:tblPrEx>
        <w:trPr>
          <w:trHeight w:val="283"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72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after="0" w:line="240" w:lineRule="auto"/>
              <w:jc w:val="center"/>
              <w:textAlignment w:val="bottom"/>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开放弯曲刀头，一体式磨头(金刚砂)，杆径4.0mm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个</w:t>
            </w:r>
          </w:p>
        </w:tc>
      </w:tr>
      <w:tr>
        <w:tblPrEx>
          <w:tblCellMar>
            <w:top w:w="0" w:type="dxa"/>
            <w:left w:w="108" w:type="dxa"/>
            <w:bottom w:w="0" w:type="dxa"/>
            <w:right w:w="108" w:type="dxa"/>
          </w:tblCellMar>
        </w:tblPrEx>
        <w:trPr>
          <w:trHeight w:val="283"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73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after="0" w:line="240" w:lineRule="auto"/>
              <w:jc w:val="center"/>
              <w:textAlignment w:val="bottom"/>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往复磨头（全刃），杆径3.5mm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个</w:t>
            </w:r>
          </w:p>
        </w:tc>
      </w:tr>
      <w:tr>
        <w:tblPrEx>
          <w:tblCellMar>
            <w:top w:w="0" w:type="dxa"/>
            <w:left w:w="108" w:type="dxa"/>
            <w:bottom w:w="0" w:type="dxa"/>
            <w:right w:w="108" w:type="dxa"/>
          </w:tblCellMar>
        </w:tblPrEx>
        <w:trPr>
          <w:trHeight w:val="283"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74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after="0" w:line="240" w:lineRule="auto"/>
              <w:jc w:val="center"/>
              <w:textAlignment w:val="bottom"/>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一体式护鞘磨头（切削刃），杆径3.5mm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个</w:t>
            </w:r>
          </w:p>
        </w:tc>
      </w:tr>
      <w:tr>
        <w:tblPrEx>
          <w:tblCellMar>
            <w:top w:w="0" w:type="dxa"/>
            <w:left w:w="108" w:type="dxa"/>
            <w:bottom w:w="0" w:type="dxa"/>
            <w:right w:w="108" w:type="dxa"/>
          </w:tblCellMar>
        </w:tblPrEx>
        <w:trPr>
          <w:trHeight w:val="283"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75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after="0" w:line="240" w:lineRule="auto"/>
              <w:jc w:val="center"/>
              <w:textAlignment w:val="bottom"/>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一体式护鞘磨头（金刚砂），杆径3.5mm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个</w:t>
            </w:r>
          </w:p>
        </w:tc>
      </w:tr>
      <w:tr>
        <w:tblPrEx>
          <w:tblCellMar>
            <w:top w:w="0" w:type="dxa"/>
            <w:left w:w="108" w:type="dxa"/>
            <w:bottom w:w="0" w:type="dxa"/>
            <w:right w:w="108" w:type="dxa"/>
          </w:tblCellMar>
        </w:tblPrEx>
        <w:trPr>
          <w:trHeight w:val="283"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76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after="0" w:line="240" w:lineRule="auto"/>
              <w:jc w:val="center"/>
              <w:textAlignment w:val="bottom"/>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一体式增速磨头（金刚砂），杆径2.0mm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个</w:t>
            </w:r>
          </w:p>
        </w:tc>
      </w:tr>
      <w:tr>
        <w:tblPrEx>
          <w:tblCellMar>
            <w:top w:w="0" w:type="dxa"/>
            <w:left w:w="108" w:type="dxa"/>
            <w:bottom w:w="0" w:type="dxa"/>
            <w:right w:w="108" w:type="dxa"/>
          </w:tblCellMar>
        </w:tblPrEx>
        <w:trPr>
          <w:trHeight w:val="283"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77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after="0" w:line="240" w:lineRule="auto"/>
              <w:jc w:val="center"/>
              <w:textAlignment w:val="bottom"/>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一体式增速磨头（金刚砂），杆径3.0mm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个</w:t>
            </w:r>
          </w:p>
        </w:tc>
      </w:tr>
      <w:tr>
        <w:tblPrEx>
          <w:tblCellMar>
            <w:top w:w="0" w:type="dxa"/>
            <w:left w:w="108" w:type="dxa"/>
            <w:bottom w:w="0" w:type="dxa"/>
            <w:right w:w="108" w:type="dxa"/>
          </w:tblCellMar>
        </w:tblPrEx>
        <w:trPr>
          <w:trHeight w:val="283"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after="0" w:line="240" w:lineRule="auto"/>
              <w:jc w:val="center"/>
              <w:textAlignment w:val="bottom"/>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动力骨刀（扁形锯片）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个</w:t>
            </w:r>
          </w:p>
        </w:tc>
      </w:tr>
      <w:tr>
        <w:tblPrEx>
          <w:tblCellMar>
            <w:top w:w="0" w:type="dxa"/>
            <w:left w:w="108" w:type="dxa"/>
            <w:bottom w:w="0" w:type="dxa"/>
            <w:right w:w="108" w:type="dxa"/>
          </w:tblCellMar>
        </w:tblPrEx>
        <w:trPr>
          <w:trHeight w:val="283"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after="0" w:line="240" w:lineRule="auto"/>
              <w:jc w:val="center"/>
              <w:textAlignment w:val="bottom"/>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动力骨刀（全环形锯片）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个</w:t>
            </w:r>
          </w:p>
        </w:tc>
      </w:tr>
      <w:tr>
        <w:tblPrEx>
          <w:tblCellMar>
            <w:top w:w="0" w:type="dxa"/>
            <w:left w:w="108" w:type="dxa"/>
            <w:bottom w:w="0" w:type="dxa"/>
            <w:right w:w="108" w:type="dxa"/>
          </w:tblCellMar>
        </w:tblPrEx>
        <w:trPr>
          <w:trHeight w:val="283"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动力骨刀（斜型摆动锯片）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个</w:t>
            </w:r>
          </w:p>
        </w:tc>
      </w:tr>
      <w:tr>
        <w:tblPrEx>
          <w:tblCellMar>
            <w:top w:w="0" w:type="dxa"/>
            <w:left w:w="108" w:type="dxa"/>
            <w:bottom w:w="0" w:type="dxa"/>
            <w:right w:w="108" w:type="dxa"/>
          </w:tblCellMar>
        </w:tblPrEx>
        <w:trPr>
          <w:trHeight w:val="283"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after="0" w:line="240" w:lineRule="auto"/>
              <w:jc w:val="center"/>
              <w:textAlignment w:val="bottom"/>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孔镜磨头（切削刃），刀头直径3.5mm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个</w:t>
            </w:r>
          </w:p>
        </w:tc>
      </w:tr>
      <w:tr>
        <w:tblPrEx>
          <w:tblCellMar>
            <w:top w:w="0" w:type="dxa"/>
            <w:left w:w="108" w:type="dxa"/>
            <w:bottom w:w="0" w:type="dxa"/>
            <w:right w:w="108" w:type="dxa"/>
          </w:tblCellMar>
        </w:tblPrEx>
        <w:trPr>
          <w:trHeight w:val="283"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after="0" w:line="240" w:lineRule="auto"/>
              <w:jc w:val="center"/>
              <w:textAlignment w:val="bottom"/>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孔镜磨头（金刚砂），刀头直径3.5mm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240" w:lineRule="auto"/>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个</w:t>
            </w:r>
          </w:p>
        </w:tc>
      </w:tr>
    </w:tbl>
    <w:p>
      <w:pPr>
        <w:pStyle w:val="2"/>
        <w:spacing w:after="0" w:line="240" w:lineRule="auto"/>
        <w:ind w:firstLine="0"/>
        <w:rPr>
          <w:rFonts w:hint="eastAsia" w:ascii="宋体" w:hAnsi="宋体" w:eastAsia="宋体" w:cs="宋体"/>
          <w:b/>
          <w:bCs/>
          <w:color w:val="000000" w:themeColor="text1"/>
          <w:sz w:val="21"/>
          <w:szCs w:val="21"/>
          <w:highlight w:val="none"/>
          <w14:textFill>
            <w14:solidFill>
              <w14:schemeClr w14:val="tx1"/>
            </w14:solidFill>
          </w14:textFill>
        </w:rPr>
      </w:pPr>
    </w:p>
    <w:p>
      <w:pPr>
        <w:pStyle w:val="2"/>
        <w:spacing w:after="0" w:line="240" w:lineRule="auto"/>
        <w:ind w:firstLine="0"/>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（五）质保期及售后服务要求</w:t>
      </w:r>
    </w:p>
    <w:p>
      <w:pPr>
        <w:spacing w:after="0" w:line="240" w:lineRule="auto"/>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1.提供主机至少5年的免费质保服务，包括设备故障维修、软件升级等。</w:t>
      </w:r>
    </w:p>
    <w:p>
      <w:pPr>
        <w:spacing w:after="0" w:line="240" w:lineRule="auto"/>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2.中标后设立24小时客服热线，确保在设备使用过程中能够及时解决各类问题。</w:t>
      </w:r>
    </w:p>
    <w:p>
      <w:pPr>
        <w:spacing w:after="0" w:line="240" w:lineRule="auto"/>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3.提供每季度至少一次的设备巡检和维护服务，确保设备长期稳定运行。</w:t>
      </w:r>
    </w:p>
    <w:p>
      <w:pPr>
        <w:spacing w:after="0" w:line="240" w:lineRule="auto"/>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4.提供完善的培训和技术支持服务，确保医护人员能够熟练掌握设备操作。</w:t>
      </w:r>
    </w:p>
    <w:p>
      <w:pPr>
        <w:spacing w:after="0" w:line="240" w:lineRule="auto"/>
        <w:jc w:val="left"/>
        <w:rPr>
          <w:rStyle w:val="26"/>
          <w:rFonts w:hint="eastAsia" w:ascii="宋体" w:hAnsi="宋体" w:eastAsia="宋体" w:cs="宋体"/>
          <w:color w:val="000000" w:themeColor="text1"/>
          <w:sz w:val="21"/>
          <w:szCs w:val="21"/>
          <w:highlight w:val="none"/>
          <w:shd w:val="clear" w:color="auto" w:fill="FDFDF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（六）基本要求</w:t>
      </w:r>
    </w:p>
    <w:p>
      <w:pPr>
        <w:spacing w:after="0" w:line="24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★1.所投设备具有有效的医疗器械注册证明（如国家有相关规定）。</w:t>
      </w:r>
    </w:p>
    <w:p>
      <w:pPr>
        <w:spacing w:after="0" w:line="240" w:lineRule="auto"/>
        <w:rPr>
          <w:rFonts w:hint="eastAsia" w:ascii="宋体" w:hAnsi="宋体" w:eastAsia="宋体" w:cs="宋体"/>
          <w:color w:val="000000" w:themeColor="text1"/>
          <w:sz w:val="21"/>
          <w:szCs w:val="21"/>
          <w:highlight w:val="none"/>
          <w:shd w:val="clear" w:color="auto" w:fill="FDFDF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▲2.如投标人为代理经销商，应提供制造商对所投产品的合法授权函。</w:t>
      </w:r>
    </w:p>
    <w:p>
      <w:pPr>
        <w:spacing w:after="0" w:line="240" w:lineRule="auto"/>
        <w:jc w:val="left"/>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（七）其他要求</w:t>
      </w:r>
    </w:p>
    <w:p>
      <w:pPr>
        <w:spacing w:after="0" w:line="240" w:lineRule="auto"/>
        <w:jc w:val="left"/>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投标文件中应提供项目实施方案、售后服务方案、培训方案等。</w:t>
      </w:r>
    </w:p>
    <w:p>
      <w:pPr>
        <w:pStyle w:val="2"/>
        <w:spacing w:line="240" w:lineRule="auto"/>
        <w:rPr>
          <w:rFonts w:hint="eastAsia" w:ascii="宋体" w:hAnsi="宋体" w:eastAsia="宋体" w:cs="宋体"/>
          <w:color w:val="000000" w:themeColor="text1"/>
          <w:sz w:val="21"/>
          <w:szCs w:val="21"/>
          <w:highlight w:val="none"/>
          <w14:textFill>
            <w14:solidFill>
              <w14:schemeClr w14:val="tx1"/>
            </w14:solidFill>
          </w14:textFill>
        </w:rPr>
      </w:pPr>
    </w:p>
    <w:p>
      <w:pPr>
        <w:spacing w:after="0" w:line="240" w:lineRule="auto"/>
        <w:jc w:val="left"/>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二、交货要求</w:t>
      </w:r>
    </w:p>
    <w:p>
      <w:pPr>
        <w:spacing w:after="0" w:line="240" w:lineRule="auto"/>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（一）交货期：合同签订后收到采购人供货通知后30日历天内交货、安装、调试。</w:t>
      </w:r>
    </w:p>
    <w:p>
      <w:pPr>
        <w:spacing w:after="0" w:line="240" w:lineRule="auto"/>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（二）交货地点：广州市第一人民医院（采购人指定地点）。中标人需按有关标准提供货物的包装，并采用恰当的方式将货物运抵交货地点。</w:t>
      </w:r>
    </w:p>
    <w:p>
      <w:pPr>
        <w:spacing w:after="0" w:line="240" w:lineRule="auto"/>
        <w:jc w:val="left"/>
        <w:rPr>
          <w:rFonts w:hint="eastAsia" w:ascii="宋体" w:hAnsi="宋体" w:eastAsia="宋体" w:cs="宋体"/>
          <w:b/>
          <w:bCs/>
          <w:color w:val="000000" w:themeColor="text1"/>
          <w:sz w:val="21"/>
          <w:szCs w:val="21"/>
          <w:highlight w:val="none"/>
          <w14:textFill>
            <w14:solidFill>
              <w14:schemeClr w14:val="tx1"/>
            </w14:solidFill>
          </w14:textFill>
        </w:rPr>
      </w:pPr>
    </w:p>
    <w:p>
      <w:pPr>
        <w:spacing w:after="0" w:line="240" w:lineRule="auto"/>
        <w:jc w:val="left"/>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三、包装、运输及到货检验</w:t>
      </w:r>
    </w:p>
    <w:p>
      <w:pPr>
        <w:spacing w:after="0" w:line="240" w:lineRule="auto"/>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1.设备需由原厂包装，包装箱内需有下列随箱资料：产品合格证（包括出厂试验数据）、产品使用说明书、随箱清单等。</w:t>
      </w:r>
    </w:p>
    <w:p>
      <w:pPr>
        <w:spacing w:after="0" w:line="240" w:lineRule="auto"/>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2.中标人负责所有设备从出厂到安装现场的运输。</w:t>
      </w:r>
    </w:p>
    <w:p>
      <w:pPr>
        <w:spacing w:after="0" w:line="240" w:lineRule="auto"/>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双方将依据有关规定，对到货的规格、数量等进行检验。中标人需对其全部产品、零件、配件、介质造册登记，并与装箱单对比，如有出入需立即书面记录，由中标人解决，如影响安装则按合同有关条款处理。登记册作为验收文档之一。</w:t>
      </w:r>
    </w:p>
    <w:p>
      <w:pPr>
        <w:spacing w:after="0" w:line="240" w:lineRule="auto"/>
        <w:jc w:val="left"/>
        <w:rPr>
          <w:rFonts w:hint="eastAsia" w:ascii="宋体" w:hAnsi="宋体" w:eastAsia="宋体" w:cs="宋体"/>
          <w:b/>
          <w:bCs/>
          <w:color w:val="000000" w:themeColor="text1"/>
          <w:sz w:val="21"/>
          <w:szCs w:val="21"/>
          <w:highlight w:val="none"/>
          <w14:textFill>
            <w14:solidFill>
              <w14:schemeClr w14:val="tx1"/>
            </w14:solidFill>
          </w14:textFill>
        </w:rPr>
      </w:pPr>
    </w:p>
    <w:p>
      <w:pPr>
        <w:spacing w:after="0" w:line="240" w:lineRule="auto"/>
        <w:jc w:val="left"/>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四、安装调试要求</w:t>
      </w:r>
    </w:p>
    <w:p>
      <w:pPr>
        <w:spacing w:after="0" w:line="240" w:lineRule="auto"/>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1.安装和调试应由具备相应资质和能力的专业技术人员执行，确保设备的正确安装和功能的正常发挥。</w:t>
      </w:r>
    </w:p>
    <w:p>
      <w:pPr>
        <w:spacing w:after="0" w:line="240" w:lineRule="auto"/>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2.安装前应确保产品名称、型号、规格、生产企业信息、医疗器械注册证编号等信息明确无误。</w:t>
      </w:r>
    </w:p>
    <w:p>
      <w:pPr>
        <w:spacing w:after="0" w:line="240" w:lineRule="auto"/>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3.在安装和调试过程中，必须遵守相应的操作规程和标准，以确保过程的准确性和可靠性。</w:t>
      </w:r>
    </w:p>
    <w:p>
      <w:pPr>
        <w:spacing w:after="0" w:line="240" w:lineRule="auto"/>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4.在验收过程中，应有详细的报告记录测试和调试的结果，确保所有功能都符合规定的要求。</w:t>
      </w:r>
    </w:p>
    <w:p>
      <w:pPr>
        <w:spacing w:after="0" w:line="240" w:lineRule="auto"/>
        <w:jc w:val="left"/>
        <w:rPr>
          <w:rFonts w:hint="eastAsia" w:ascii="宋体" w:hAnsi="宋体" w:eastAsia="宋体" w:cs="宋体"/>
          <w:b/>
          <w:bCs/>
          <w:color w:val="000000" w:themeColor="text1"/>
          <w:sz w:val="21"/>
          <w:szCs w:val="21"/>
          <w:highlight w:val="none"/>
          <w14:textFill>
            <w14:solidFill>
              <w14:schemeClr w14:val="tx1"/>
            </w14:solidFill>
          </w14:textFill>
        </w:rPr>
      </w:pPr>
    </w:p>
    <w:p>
      <w:pPr>
        <w:spacing w:after="0" w:line="240" w:lineRule="auto"/>
        <w:jc w:val="left"/>
        <w:rPr>
          <w:rFonts w:hint="eastAsia" w:ascii="宋体" w:hAnsi="宋体" w:eastAsia="宋体" w:cs="宋体"/>
          <w:b/>
          <w:bCs/>
          <w:color w:val="000000" w:themeColor="text1"/>
          <w:sz w:val="21"/>
          <w:szCs w:val="21"/>
          <w:highlight w:val="none"/>
          <w:shd w:val="clear" w:color="auto" w:fill="FDFDF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五、验收要求和验收标准</w:t>
      </w:r>
    </w:p>
    <w:p>
      <w:pPr>
        <w:spacing w:after="0" w:line="240" w:lineRule="auto"/>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设备到货后依照招标文件及中标人投标文件响应内容中关于货物的技术规格要求和质量标准进行验收，必须免费安装调试至能正常使用，并免费培训操作。</w:t>
      </w:r>
    </w:p>
    <w:p>
      <w:pPr>
        <w:spacing w:after="0" w:line="240" w:lineRule="auto"/>
        <w:jc w:val="left"/>
        <w:rPr>
          <w:rFonts w:hint="eastAsia" w:ascii="宋体" w:hAnsi="宋体" w:eastAsia="宋体" w:cs="宋体"/>
          <w:b/>
          <w:bCs/>
          <w:color w:val="000000" w:themeColor="text1"/>
          <w:sz w:val="21"/>
          <w:szCs w:val="21"/>
          <w:highlight w:val="none"/>
          <w14:textFill>
            <w14:solidFill>
              <w14:schemeClr w14:val="tx1"/>
            </w14:solidFill>
          </w14:textFill>
        </w:rPr>
      </w:pPr>
    </w:p>
    <w:p>
      <w:pPr>
        <w:spacing w:after="0" w:line="240" w:lineRule="auto"/>
        <w:jc w:val="left"/>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六、培训要求</w:t>
      </w:r>
    </w:p>
    <w:p>
      <w:pPr>
        <w:spacing w:after="0" w:line="240" w:lineRule="auto"/>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1.须提供设备使用维护培训，使采购人使用人员能掌握设备的结构原理、检修方法与操作要点。</w:t>
      </w:r>
    </w:p>
    <w:p>
      <w:pPr>
        <w:spacing w:after="0" w:line="240" w:lineRule="auto"/>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2.培训应包括医疗设备的安全使用知识，包括设备的使用期限、禁忌、注意事项等。</w:t>
      </w:r>
    </w:p>
    <w:p>
      <w:pPr>
        <w:spacing w:after="0" w:line="240" w:lineRule="auto"/>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3.培训内容应涵盖设备的维护和保养方法，以及特殊运输、贮存的条件和方法。</w:t>
      </w:r>
    </w:p>
    <w:p>
      <w:pPr>
        <w:spacing w:after="0" w:line="240" w:lineRule="auto"/>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4.培训应包括设备故障和问题应急处理，以便在紧急情况下能够迅速有效地采取措施。</w:t>
      </w:r>
    </w:p>
    <w:p>
      <w:pPr>
        <w:spacing w:after="0" w:line="240" w:lineRule="auto"/>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5.培训应包括对医疗器械质量控制的理解和实践，确保设备在使用过程中的质量和性能。</w:t>
      </w:r>
    </w:p>
    <w:p>
      <w:pPr>
        <w:spacing w:after="0" w:line="240" w:lineRule="auto"/>
        <w:jc w:val="left"/>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p>
    <w:p>
      <w:pPr>
        <w:spacing w:after="0" w:line="240" w:lineRule="auto"/>
        <w:jc w:val="left"/>
        <w:rPr>
          <w:rFonts w:hint="eastAsia" w:ascii="宋体" w:hAnsi="宋体" w:eastAsia="宋体" w:cs="宋体"/>
          <w:b/>
          <w:bCs/>
          <w:color w:val="000000" w:themeColor="text1"/>
          <w:sz w:val="21"/>
          <w:szCs w:val="21"/>
          <w:highlight w:val="none"/>
          <w:shd w:val="clear" w:color="auto" w:fill="FDFDFE"/>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七</w:t>
      </w:r>
      <w:r>
        <w:rPr>
          <w:rFonts w:hint="eastAsia" w:ascii="宋体" w:hAnsi="宋体" w:eastAsia="宋体" w:cs="宋体"/>
          <w:b/>
          <w:bCs/>
          <w:color w:val="000000" w:themeColor="text1"/>
          <w:sz w:val="21"/>
          <w:szCs w:val="21"/>
          <w:highlight w:val="none"/>
          <w14:textFill>
            <w14:solidFill>
              <w14:schemeClr w14:val="tx1"/>
            </w14:solidFill>
          </w14:textFill>
        </w:rPr>
        <w:t>、付款方式</w:t>
      </w:r>
    </w:p>
    <w:p>
      <w:pPr>
        <w:spacing w:after="0" w:line="240" w:lineRule="auto"/>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1期：支付比例40%,1.合同的款项以人民币转账方式支付。若属国库支付项目的，其支付时间按财政部相关规定执行。 2.签订合同之日起5个工作日内凭合同40%发票由采购人向中标人支付40%合同款；</w:t>
      </w:r>
    </w:p>
    <w:p>
      <w:pPr>
        <w:spacing w:after="0" w:line="240" w:lineRule="auto"/>
        <w:jc w:val="left"/>
        <w:rPr>
          <w:rFonts w:hint="eastAsia" w:ascii="宋体" w:hAnsi="宋体" w:eastAsia="宋体" w:cs="宋体"/>
          <w:color w:val="000000" w:themeColor="text1"/>
          <w:sz w:val="21"/>
          <w:szCs w:val="21"/>
          <w:highlight w:val="none"/>
          <w:shd w:val="clear" w:color="auto" w:fill="FDFDF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期：支付比例60%,3.合同设备全部到指定地点交付并完成安装及验收后，中标人凭（1）送货单；（2）合同剩余60%发票；（3）安装验收报告，由采购人在收到发票后5个工作日内支付60%合同款给中标人。4.付款方式：银行转账。</w:t>
      </w:r>
    </w:p>
    <w:p>
      <w:pPr>
        <w:spacing w:after="0" w:line="240" w:lineRule="auto"/>
        <w:rPr>
          <w:rFonts w:hint="eastAsia" w:ascii="宋体" w:hAnsi="宋体" w:eastAsia="宋体" w:cs="宋体"/>
          <w:color w:val="000000" w:themeColor="text1"/>
          <w:sz w:val="21"/>
          <w:szCs w:val="21"/>
          <w:highlight w:val="none"/>
          <w14:textFill>
            <w14:solidFill>
              <w14:schemeClr w14:val="tx1"/>
            </w14:solidFill>
          </w14:textFill>
        </w:rPr>
      </w:pPr>
    </w:p>
    <w:p>
      <w:pPr>
        <w:spacing w:after="0" w:line="240" w:lineRule="auto"/>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包3：电子支气管镜系统用户需求</w:t>
      </w:r>
    </w:p>
    <w:p>
      <w:pPr>
        <w:spacing w:after="0" w:line="240" w:lineRule="auto"/>
        <w:jc w:val="left"/>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一、采购需求</w:t>
      </w:r>
    </w:p>
    <w:tbl>
      <w:tblPr>
        <w:tblStyle w:val="23"/>
        <w:tblW w:w="63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3"/>
        <w:gridCol w:w="709"/>
        <w:gridCol w:w="708"/>
        <w:gridCol w:w="1276"/>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3" w:type="dxa"/>
            <w:vAlign w:val="center"/>
          </w:tcPr>
          <w:p>
            <w:pPr>
              <w:spacing w:after="0" w:line="24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标的名称</w:t>
            </w:r>
          </w:p>
        </w:tc>
        <w:tc>
          <w:tcPr>
            <w:tcW w:w="709" w:type="dxa"/>
            <w:vAlign w:val="center"/>
          </w:tcPr>
          <w:p>
            <w:pPr>
              <w:spacing w:after="0" w:line="24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单位</w:t>
            </w:r>
          </w:p>
        </w:tc>
        <w:tc>
          <w:tcPr>
            <w:tcW w:w="708" w:type="dxa"/>
            <w:vAlign w:val="center"/>
          </w:tcPr>
          <w:p>
            <w:pPr>
              <w:spacing w:after="0" w:line="24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数量</w:t>
            </w:r>
          </w:p>
        </w:tc>
        <w:tc>
          <w:tcPr>
            <w:tcW w:w="1276" w:type="dxa"/>
            <w:vAlign w:val="center"/>
          </w:tcPr>
          <w:p>
            <w:pPr>
              <w:spacing w:after="0" w:line="24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采购预算（万元）</w:t>
            </w:r>
          </w:p>
        </w:tc>
        <w:tc>
          <w:tcPr>
            <w:tcW w:w="1843" w:type="dxa"/>
            <w:vAlign w:val="center"/>
          </w:tcPr>
          <w:p>
            <w:pPr>
              <w:spacing w:after="0" w:line="24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品目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1843" w:type="dxa"/>
            <w:vAlign w:val="center"/>
          </w:tcPr>
          <w:p>
            <w:pPr>
              <w:pStyle w:val="17"/>
              <w:spacing w:after="0" w:line="24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电子支气管镜系统</w:t>
            </w:r>
          </w:p>
        </w:tc>
        <w:tc>
          <w:tcPr>
            <w:tcW w:w="709" w:type="dxa"/>
            <w:vAlign w:val="center"/>
          </w:tcPr>
          <w:p>
            <w:pPr>
              <w:spacing w:after="0" w:line="24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套</w:t>
            </w:r>
          </w:p>
        </w:tc>
        <w:tc>
          <w:tcPr>
            <w:tcW w:w="708" w:type="dxa"/>
            <w:vAlign w:val="center"/>
          </w:tcPr>
          <w:p>
            <w:pPr>
              <w:spacing w:after="0" w:line="24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p>
        </w:tc>
        <w:tc>
          <w:tcPr>
            <w:tcW w:w="1276" w:type="dxa"/>
            <w:vAlign w:val="center"/>
          </w:tcPr>
          <w:p>
            <w:pPr>
              <w:spacing w:after="0" w:line="24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165</w:t>
            </w:r>
          </w:p>
        </w:tc>
        <w:tc>
          <w:tcPr>
            <w:tcW w:w="1843" w:type="dxa"/>
            <w:vAlign w:val="center"/>
          </w:tcPr>
          <w:p>
            <w:pPr>
              <w:spacing w:after="0" w:line="24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A02320700医用内窥镜</w:t>
            </w:r>
          </w:p>
        </w:tc>
      </w:tr>
    </w:tbl>
    <w:p>
      <w:pPr>
        <w:pStyle w:val="2"/>
        <w:spacing w:after="0" w:line="240" w:lineRule="auto"/>
        <w:ind w:firstLine="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报价包含各项税费、交通运输费、保险、装卸费、安装等合同实施过程中应预见或不可预见费用等所有费用。</w:t>
      </w:r>
    </w:p>
    <w:p>
      <w:pPr>
        <w:pStyle w:val="2"/>
        <w:spacing w:after="0" w:line="240" w:lineRule="auto"/>
        <w:ind w:firstLine="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（一）项目需执行的国家相关标准、行业标准、地方标准或者其他标准、规范：</w:t>
      </w:r>
      <w:r>
        <w:rPr>
          <w:rFonts w:hint="eastAsia" w:ascii="宋体" w:hAnsi="宋体" w:eastAsia="宋体" w:cs="宋体"/>
          <w:color w:val="000000" w:themeColor="text1"/>
          <w:sz w:val="21"/>
          <w:szCs w:val="21"/>
          <w:highlight w:val="none"/>
          <w14:textFill>
            <w14:solidFill>
              <w14:schemeClr w14:val="tx1"/>
            </w14:solidFill>
          </w14:textFill>
        </w:rPr>
        <w:t>包含且不限于《医疗器械注册管理办法》、《医疗器械唯一标识系统规则》。</w:t>
      </w:r>
    </w:p>
    <w:p>
      <w:pPr>
        <w:spacing w:after="0" w:line="240" w:lineRule="auto"/>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（二）项目基本概况介绍</w:t>
      </w:r>
    </w:p>
    <w:p>
      <w:pPr>
        <w:pStyle w:val="2"/>
        <w:spacing w:after="0" w:line="240" w:lineRule="auto"/>
        <w:ind w:firstLine="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本项目设备</w:t>
      </w:r>
      <w:bookmarkStart w:id="4" w:name="OLE_LINK1"/>
      <w:r>
        <w:rPr>
          <w:rFonts w:hint="eastAsia" w:ascii="宋体" w:hAnsi="宋体" w:eastAsia="宋体" w:cs="宋体"/>
          <w:color w:val="000000" w:themeColor="text1"/>
          <w:kern w:val="0"/>
          <w:sz w:val="21"/>
          <w:szCs w:val="21"/>
          <w:highlight w:val="none"/>
          <w14:textFill>
            <w14:solidFill>
              <w14:schemeClr w14:val="tx1"/>
            </w14:solidFill>
          </w14:textFill>
        </w:rPr>
        <w:t>用于支气管镜相关疾病诊疗，包括疑诊气管、支气管、肺脏肿瘤或肿瘤性病变；</w:t>
      </w:r>
      <w:bookmarkEnd w:id="4"/>
      <w:r>
        <w:rPr>
          <w:rFonts w:hint="eastAsia" w:ascii="宋体" w:hAnsi="宋体" w:eastAsia="宋体" w:cs="宋体"/>
          <w:color w:val="000000" w:themeColor="text1"/>
          <w:kern w:val="0"/>
          <w:sz w:val="21"/>
          <w:szCs w:val="21"/>
          <w:highlight w:val="none"/>
          <w14:textFill>
            <w14:solidFill>
              <w14:schemeClr w14:val="tx1"/>
            </w14:solidFill>
          </w14:textFill>
        </w:rPr>
        <w:t>不明原因咯血、持续1周以上的患者，尤其是年龄在40岁以上患者；不能明确诊断，进展迅速，抗菌药物效果欠佳，病变特续存在或吸收缓慢，临床诊断为下呼吸道感染或伴有免疫功能受损的患者；临床上难以解释、病情进展或治疗效果欠佳的咳嗽患者；原因不明的突发喘鸣、喘息。任何原因引起的单侧肺、肺叶或肺段不张；临床怀疑气道异物者；原因不明的纵隔淋巴结肿大、纵隔肿物。</w:t>
      </w:r>
      <w:r>
        <w:rPr>
          <w:rFonts w:hint="eastAsia" w:ascii="宋体" w:hAnsi="宋体" w:eastAsia="宋体" w:cs="宋体"/>
          <w:color w:val="000000" w:themeColor="text1"/>
          <w:sz w:val="21"/>
          <w:szCs w:val="21"/>
          <w:highlight w:val="none"/>
          <w14:textFill>
            <w14:solidFill>
              <w14:schemeClr w14:val="tx1"/>
            </w14:solidFill>
          </w14:textFill>
        </w:rPr>
        <w:t>也可用于年轻医生学习及科室老师进行教学活动。</w:t>
      </w:r>
    </w:p>
    <w:p>
      <w:pPr>
        <w:spacing w:after="0" w:line="240" w:lineRule="auto"/>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（三）参数要求</w:t>
      </w:r>
    </w:p>
    <w:p>
      <w:pPr>
        <w:spacing w:after="0" w:line="240" w:lineRule="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1.图像处理装置</w:t>
      </w:r>
    </w:p>
    <w:p>
      <w:pPr>
        <w:spacing w:after="0" w:line="24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1)▲支持HDTV、SDTV、数字信号输出、图像</w:t>
      </w:r>
      <w:r>
        <w:rPr>
          <w:rFonts w:hint="eastAsia" w:ascii="宋体" w:hAnsi="宋体" w:eastAsia="宋体" w:cs="宋体"/>
          <w:color w:val="000000" w:themeColor="text1"/>
          <w:sz w:val="21"/>
          <w:szCs w:val="21"/>
          <w:highlight w:val="none"/>
          <w:lang w:val="en-US" w:eastAsia="zh-CN"/>
          <w14:textFill>
            <w14:solidFill>
              <w14:schemeClr w14:val="tx1"/>
            </w14:solidFill>
          </w14:textFill>
        </w:rPr>
        <w:t>应</w:t>
      </w:r>
      <w:r>
        <w:rPr>
          <w:rFonts w:hint="eastAsia" w:ascii="宋体" w:hAnsi="宋体" w:eastAsia="宋体" w:cs="宋体"/>
          <w:color w:val="000000" w:themeColor="text1"/>
          <w:sz w:val="21"/>
          <w:szCs w:val="21"/>
          <w:highlight w:val="none"/>
          <w14:textFill>
            <w14:solidFill>
              <w14:schemeClr w14:val="tx1"/>
            </w14:solidFill>
          </w14:textFill>
        </w:rPr>
        <w:t>采用1080P线图片信息有效扫描线（可选择RGB、YPbPr、SDI、DVI输出），保证输出高保真图像。</w:t>
      </w:r>
    </w:p>
    <w:p>
      <w:pPr>
        <w:spacing w:after="0" w:line="24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2)▲具有窄波光成像，利用窄波光照射可凸现粘膜下毛细血管和粘膜表面腺管开口等结构。</w:t>
      </w:r>
    </w:p>
    <w:p>
      <w:pPr>
        <w:spacing w:after="0" w:line="24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3)具有自体荧光成像技术，可将光源输出并经粘膜反射的绿光和自体荧光自动分配到监视器的R、G、B通道形成自体荧光影像；可识别肿瘤性病变和正常组织。</w:t>
      </w:r>
    </w:p>
    <w:p>
      <w:pPr>
        <w:spacing w:after="0" w:line="24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4)▲具有血色素指数色彩强调功能，强调粘膜细微色彩改变，从而更易查明细微的病变改变。</w:t>
      </w:r>
    </w:p>
    <w:p>
      <w:pPr>
        <w:spacing w:after="0" w:line="24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5)具有自动亮度调节功能，根据视野明暗变化自动调节图像亮度。</w:t>
      </w:r>
    </w:p>
    <w:p>
      <w:pPr>
        <w:spacing w:after="0" w:line="24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6)测光模式分为三种，平均、峰值、全自动三种，保证任何时候都可获得良好的观察环境。</w:t>
      </w:r>
    </w:p>
    <w:p>
      <w:pPr>
        <w:spacing w:after="0" w:line="24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7)具有构造强调功能，能够突出细微结构的构造。</w:t>
      </w:r>
    </w:p>
    <w:p>
      <w:pPr>
        <w:spacing w:after="0" w:line="24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8)具有轮廓强调功能，能够突出病变部位范围和轮廓。</w:t>
      </w:r>
    </w:p>
    <w:p>
      <w:pPr>
        <w:spacing w:after="0" w:line="24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9)具有电子放大功能，将正常显示的光学图像放大≥1.8倍。</w:t>
      </w:r>
    </w:p>
    <w:p>
      <w:pPr>
        <w:spacing w:after="0" w:line="24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10)具有快速实时冻结功能，能从按下冻结之前的图像中挑选色差最少的图像显示出来。</w:t>
      </w:r>
    </w:p>
    <w:p>
      <w:pPr>
        <w:spacing w:after="0" w:line="24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11)具有图像记录和回放功能。</w:t>
      </w:r>
    </w:p>
    <w:p>
      <w:pPr>
        <w:spacing w:after="0" w:line="24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12)具备自动白平衡功能。</w:t>
      </w:r>
    </w:p>
    <w:p>
      <w:pPr>
        <w:spacing w:after="0" w:line="24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13)影像处理中心与冷光源分体具备独立的电源系统及散热系统。</w:t>
      </w:r>
    </w:p>
    <w:p>
      <w:pPr>
        <w:spacing w:after="0" w:line="24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14)具有患者数据录入功能，存贮≥50名患者资料数据。</w:t>
      </w:r>
    </w:p>
    <w:p>
      <w:pPr>
        <w:spacing w:after="0" w:line="24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xml:space="preserve">15)具有数据存储功能：可通过机器缓存存储或者USB便携存储工具存储图片。    </w:t>
      </w:r>
    </w:p>
    <w:p>
      <w:pPr>
        <w:spacing w:after="0" w:line="240" w:lineRule="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2.冷光源</w:t>
      </w:r>
    </w:p>
    <w:p>
      <w:pPr>
        <w:spacing w:after="0" w:line="24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1)氙气光源，≥300瓦氙气短弧灯，无臭氧；可持续照明≥500小时。</w:t>
      </w:r>
    </w:p>
    <w:p>
      <w:pPr>
        <w:spacing w:after="0" w:line="24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2)▲可经滤光片过滤后输出两种波长的窄波光用于照射黏膜以获得特殊光成像画面。</w:t>
      </w:r>
    </w:p>
    <w:p>
      <w:pPr>
        <w:spacing w:after="0" w:line="24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3)▲输出的特殊光波长：≥两种波长</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 xml:space="preserve"> </w:t>
      </w:r>
    </w:p>
    <w:p>
      <w:pPr>
        <w:spacing w:after="0" w:line="24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4)照明光线颜色转换：通过切换专用滤光片得以实现，通过面板按键进行切换。</w:t>
      </w:r>
    </w:p>
    <w:p>
      <w:pPr>
        <w:spacing w:after="0" w:line="24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5)散热模式：强制冷空气散热，前方进冷风后方排出热风。</w:t>
      </w:r>
    </w:p>
    <w:p>
      <w:pPr>
        <w:spacing w:after="0" w:line="24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6)自动亮度调节模式：伺服光圈模式。</w:t>
      </w:r>
    </w:p>
    <w:p>
      <w:pPr>
        <w:spacing w:after="0" w:line="24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7)自动曝光：≥17档。</w:t>
      </w:r>
    </w:p>
    <w:p>
      <w:pPr>
        <w:spacing w:after="0" w:line="24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8)气泵具备4级压力开关(关,高,中,低)。</w:t>
      </w:r>
    </w:p>
    <w:p>
      <w:pPr>
        <w:spacing w:after="0" w:line="24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9)调光电缆在机器的后端，可通过数字信号输出模式与主机连接，减少信号的衰减。</w:t>
      </w:r>
    </w:p>
    <w:p>
      <w:pPr>
        <w:spacing w:after="0" w:line="24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10)可在有效降噪的同时，提高图像由暗到明的转化速度。</w:t>
      </w:r>
    </w:p>
    <w:p>
      <w:pPr>
        <w:spacing w:after="0" w:line="24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11)为可拆卸式水瓶加压，实现送水。</w:t>
      </w:r>
    </w:p>
    <w:p>
      <w:pPr>
        <w:spacing w:after="0" w:line="240" w:lineRule="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3.监视器</w:t>
      </w:r>
    </w:p>
    <w:p>
      <w:pPr>
        <w:spacing w:after="0" w:line="24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1）专业内镜监视器，为电子内镜及超声内镜专用监视器，与电子内镜同一品牌；</w:t>
      </w:r>
    </w:p>
    <w:p>
      <w:pPr>
        <w:spacing w:after="0" w:line="24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2）液晶面板：≥30英寸，可与全数字信号兼容，提供稳定、无闪烁的超高清晰图像；</w:t>
      </w:r>
    </w:p>
    <w:p>
      <w:pPr>
        <w:spacing w:after="0" w:line="24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3）输入/输出信号：</w:t>
      </w:r>
    </w:p>
    <w:p>
      <w:pPr>
        <w:spacing w:after="0" w:line="24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a)▲4K端口：输入端口具有12G-SDI输入端口、Display Port、HDMI信号接口；输出端口具有12G-SDI输出端口；</w:t>
      </w:r>
    </w:p>
    <w:p>
      <w:pPr>
        <w:spacing w:after="0" w:line="24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b)2K端口：输入端口具有3G-SDI输入端口、DVI-D端口； 输出具备3G-SDI端口；</w:t>
      </w:r>
    </w:p>
    <w:p>
      <w:pPr>
        <w:spacing w:after="0" w:line="24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4）视野角度：≥175度（垂直和水平）；</w:t>
      </w:r>
    </w:p>
    <w:p>
      <w:pPr>
        <w:spacing w:after="0" w:line="24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5）多种显示模式：画中画、画外画、克隆输出，能够同时查看不同的实时图像;</w:t>
      </w:r>
    </w:p>
    <w:p>
      <w:pPr>
        <w:spacing w:after="0" w:line="24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6）FLIP功能：可上下、水平（180度）翻转，为诊疗过程提供合适的图像显示和监视器布局;</w:t>
      </w:r>
    </w:p>
    <w:p>
      <w:pPr>
        <w:spacing w:after="0" w:line="24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7）▲分辨率/长宽比：≥3840</w:t>
      </w:r>
      <w:r>
        <w:rPr>
          <w:rFonts w:hint="eastAsia" w:ascii="宋体" w:hAnsi="宋体" w:eastAsia="宋体" w:cs="宋体"/>
          <w:color w:val="000000" w:themeColor="text1"/>
          <w:sz w:val="21"/>
          <w:szCs w:val="21"/>
          <w:highlight w:val="none"/>
          <w:lang w:val="en-US"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2160像素 /16：9;</w:t>
      </w:r>
    </w:p>
    <w:p>
      <w:pPr>
        <w:spacing w:after="0" w:line="24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8）对比度：1000:1；</w:t>
      </w:r>
    </w:p>
    <w:p>
      <w:pPr>
        <w:spacing w:after="0" w:line="24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9）色域：BT.2020/BT.709</w:t>
      </w:r>
    </w:p>
    <w:p>
      <w:pPr>
        <w:spacing w:after="0" w:line="24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10）色量：≥10.</w:t>
      </w:r>
      <w:r>
        <w:rPr>
          <w:rFonts w:hint="eastAsia" w:ascii="宋体" w:hAnsi="宋体" w:eastAsia="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14:textFill>
            <w14:solidFill>
              <w14:schemeClr w14:val="tx1"/>
            </w14:solidFill>
          </w14:textFill>
        </w:rPr>
        <w:t>亿；</w:t>
      </w:r>
    </w:p>
    <w:p>
      <w:pPr>
        <w:spacing w:after="0" w:line="24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11）背光源：LED</w:t>
      </w:r>
    </w:p>
    <w:p>
      <w:pPr>
        <w:spacing w:after="0" w:line="240" w:lineRule="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4.电子镜专用台车</w:t>
      </w:r>
    </w:p>
    <w:p>
      <w:pPr>
        <w:spacing w:after="0" w:line="24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1)上下左右可旋式支架，方便固定液晶显示器，方便操作者不同角度观察图像。</w:t>
      </w:r>
    </w:p>
    <w:p>
      <w:pPr>
        <w:spacing w:after="0" w:line="24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2)可升降支架，可同时悬挂两根镜子。</w:t>
      </w:r>
    </w:p>
    <w:p>
      <w:pPr>
        <w:spacing w:after="0" w:line="24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3)可调节底板，随时调整主机放置高度，以便配合周边设备同时配置。</w:t>
      </w:r>
    </w:p>
    <w:p>
      <w:pPr>
        <w:spacing w:after="0" w:line="24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4)可拉伸键盘托盘，方便医生不同角度操作。光滑防水设计,键盘面无接缝,符合医院的卫生要求.</w:t>
      </w:r>
    </w:p>
    <w:p>
      <w:pPr>
        <w:spacing w:after="0" w:line="24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5)内置式电源，保证人身安全。</w:t>
      </w:r>
    </w:p>
    <w:p>
      <w:pPr>
        <w:spacing w:after="0" w:line="240" w:lineRule="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5.电子支气管镜</w:t>
      </w:r>
    </w:p>
    <w:p>
      <w:pPr>
        <w:spacing w:after="0" w:line="24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1)视野角：≥120度。</w:t>
      </w:r>
    </w:p>
    <w:p>
      <w:pPr>
        <w:spacing w:after="0" w:line="24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2)视野方向：0度（直视）。</w:t>
      </w:r>
    </w:p>
    <w:p>
      <w:pPr>
        <w:spacing w:after="0" w:line="24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3)景深：2-100mm。</w:t>
      </w:r>
    </w:p>
    <w:p>
      <w:pPr>
        <w:spacing w:after="0" w:line="24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4)▲先端部外径：≤4.8mm。</w:t>
      </w:r>
    </w:p>
    <w:p>
      <w:pPr>
        <w:spacing w:after="0" w:line="24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5)▲插入部外径：≤4.9mm</w:t>
      </w:r>
    </w:p>
    <w:p>
      <w:pPr>
        <w:spacing w:after="0" w:line="24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6)弯曲角度：向上≥210度、向下≥130度。</w:t>
      </w:r>
    </w:p>
    <w:p>
      <w:pPr>
        <w:spacing w:after="0" w:line="24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7)有效长度：≥600mm。</w:t>
      </w:r>
    </w:p>
    <w:p>
      <w:pPr>
        <w:spacing w:after="0" w:line="24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8)钳子管道：≥1.95mm。</w:t>
      </w:r>
    </w:p>
    <w:p>
      <w:pPr>
        <w:spacing w:after="0" w:line="24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9)最短可视距离：≤3mm。</w:t>
      </w:r>
    </w:p>
    <w:p>
      <w:pPr>
        <w:spacing w:after="0" w:line="24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10)▲具备插入管旋转功能，向左120度，向右120度。</w:t>
      </w:r>
    </w:p>
    <w:p>
      <w:pPr>
        <w:spacing w:after="0" w:line="24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11)一触式完全防水接头，无需防水帽。</w:t>
      </w:r>
    </w:p>
    <w:p>
      <w:pPr>
        <w:spacing w:after="0" w:line="24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12)操作性能好，表面非常光滑，刚性和弹性好。</w:t>
      </w:r>
    </w:p>
    <w:p>
      <w:pPr>
        <w:spacing w:after="0" w:line="24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13)操作部有四个遥控按钮，可预设≥20种功能。</w:t>
      </w:r>
    </w:p>
    <w:p>
      <w:pPr>
        <w:spacing w:after="0" w:line="240" w:lineRule="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6.电子支气管镜（治疗）</w:t>
      </w:r>
    </w:p>
    <w:p>
      <w:pPr>
        <w:spacing w:after="0" w:line="24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1)视野角：≥120度。</w:t>
      </w:r>
    </w:p>
    <w:p>
      <w:pPr>
        <w:spacing w:after="0" w:line="24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2)视野方向：0度（直视）。</w:t>
      </w:r>
    </w:p>
    <w:p>
      <w:pPr>
        <w:spacing w:after="0" w:line="24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3)▲景深：2-100mm。</w:t>
      </w:r>
    </w:p>
    <w:p>
      <w:pPr>
        <w:spacing w:after="0" w:line="24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4)▲先端部外径：≤5.9mm。</w:t>
      </w:r>
    </w:p>
    <w:p>
      <w:pPr>
        <w:spacing w:after="0" w:line="24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5)插入部外径：≤6.0mm。</w:t>
      </w:r>
    </w:p>
    <w:p>
      <w:pPr>
        <w:spacing w:after="0" w:line="24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6)弯曲角度：向上≥180度、向下≥130度。</w:t>
      </w:r>
    </w:p>
    <w:p>
      <w:pPr>
        <w:spacing w:after="0" w:line="24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7)有效长度：≥600mm。</w:t>
      </w:r>
    </w:p>
    <w:p>
      <w:pPr>
        <w:spacing w:after="0" w:line="24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8)钳子管道：≥2.9mm。</w:t>
      </w:r>
    </w:p>
    <w:p>
      <w:pPr>
        <w:spacing w:after="0" w:line="24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9)最短可视距离：≤3mm。</w:t>
      </w:r>
    </w:p>
    <w:p>
      <w:pPr>
        <w:spacing w:after="0" w:line="24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10)▲具备插入管旋转功能，向左≥120度，向右≥120度。</w:t>
      </w:r>
    </w:p>
    <w:p>
      <w:pPr>
        <w:spacing w:after="0" w:line="24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11)▲一触式完全防水接头，无需防水帽。</w:t>
      </w:r>
    </w:p>
    <w:p>
      <w:pPr>
        <w:spacing w:after="0" w:line="24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12)操作性能好，表面非常光滑，刚性和弹性好。</w:t>
      </w:r>
    </w:p>
    <w:p>
      <w:pPr>
        <w:spacing w:after="0" w:line="24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13)操作部有不少于四个遥控按钮，可预设不少于≥20种功能。</w:t>
      </w:r>
    </w:p>
    <w:p>
      <w:pPr>
        <w:widowControl/>
        <w:tabs>
          <w:tab w:val="left" w:pos="420"/>
        </w:tabs>
        <w:spacing w:after="0" w:line="240" w:lineRule="auto"/>
        <w:rPr>
          <w:rStyle w:val="26"/>
          <w:rFonts w:hint="eastAsia" w:ascii="宋体" w:hAnsi="宋体" w:eastAsia="宋体" w:cs="宋体"/>
          <w:b w:val="0"/>
          <w:bCs/>
          <w:color w:val="000000" w:themeColor="text1"/>
          <w:sz w:val="21"/>
          <w:szCs w:val="21"/>
          <w:highlight w:val="none"/>
          <w:shd w:val="clear" w:color="auto" w:fill="FDFDFE"/>
          <w14:textFill>
            <w14:solidFill>
              <w14:schemeClr w14:val="tx1"/>
            </w14:solidFill>
          </w14:textFill>
        </w:rPr>
      </w:pPr>
      <w:r>
        <w:rPr>
          <w:rStyle w:val="26"/>
          <w:rFonts w:hint="eastAsia" w:ascii="宋体" w:hAnsi="宋体" w:eastAsia="宋体" w:cs="宋体"/>
          <w:color w:val="000000" w:themeColor="text1"/>
          <w:sz w:val="21"/>
          <w:szCs w:val="21"/>
          <w:highlight w:val="none"/>
          <w:shd w:val="clear" w:color="auto" w:fill="FDFDFE"/>
          <w14:textFill>
            <w14:solidFill>
              <w14:schemeClr w14:val="tx1"/>
            </w14:solidFill>
          </w14:textFill>
        </w:rPr>
        <w:t>（四）配置清单</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8"/>
        <w:gridCol w:w="2526"/>
        <w:gridCol w:w="638"/>
        <w:gridCol w:w="6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auto"/>
            <w:vAlign w:val="center"/>
          </w:tcPr>
          <w:p>
            <w:pPr>
              <w:pStyle w:val="2"/>
              <w:spacing w:after="0" w:line="240" w:lineRule="auto"/>
              <w:ind w:firstLine="0"/>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序号</w:t>
            </w:r>
          </w:p>
        </w:tc>
        <w:tc>
          <w:tcPr>
            <w:tcW w:w="0" w:type="auto"/>
            <w:shd w:val="clear" w:color="auto" w:fill="auto"/>
            <w:vAlign w:val="center"/>
          </w:tcPr>
          <w:p>
            <w:pPr>
              <w:pStyle w:val="2"/>
              <w:spacing w:after="0" w:line="240" w:lineRule="auto"/>
              <w:ind w:firstLine="0"/>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配置名称</w:t>
            </w:r>
          </w:p>
        </w:tc>
        <w:tc>
          <w:tcPr>
            <w:tcW w:w="0" w:type="auto"/>
            <w:shd w:val="clear" w:color="auto" w:fill="auto"/>
            <w:vAlign w:val="center"/>
          </w:tcPr>
          <w:p>
            <w:pPr>
              <w:pStyle w:val="2"/>
              <w:spacing w:after="0" w:line="240" w:lineRule="auto"/>
              <w:ind w:firstLine="0"/>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数量</w:t>
            </w:r>
          </w:p>
        </w:tc>
        <w:tc>
          <w:tcPr>
            <w:tcW w:w="0" w:type="auto"/>
            <w:shd w:val="clear" w:color="auto" w:fill="auto"/>
            <w:vAlign w:val="center"/>
          </w:tcPr>
          <w:p>
            <w:pPr>
              <w:pStyle w:val="2"/>
              <w:spacing w:after="0" w:line="240" w:lineRule="auto"/>
              <w:ind w:firstLine="0"/>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auto"/>
            <w:vAlign w:val="center"/>
          </w:tcPr>
          <w:p>
            <w:pPr>
              <w:widowControl/>
              <w:spacing w:after="0" w:line="240" w:lineRule="auto"/>
              <w:jc w:val="center"/>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p>
        </w:tc>
        <w:tc>
          <w:tcPr>
            <w:tcW w:w="0" w:type="auto"/>
            <w:shd w:val="clear" w:color="auto" w:fill="auto"/>
            <w:vAlign w:val="center"/>
          </w:tcPr>
          <w:p>
            <w:pPr>
              <w:pStyle w:val="2"/>
              <w:spacing w:after="0" w:line="240" w:lineRule="auto"/>
              <w:ind w:firstLine="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图像处理装置</w:t>
            </w:r>
          </w:p>
        </w:tc>
        <w:tc>
          <w:tcPr>
            <w:tcW w:w="0" w:type="auto"/>
            <w:shd w:val="clear" w:color="auto" w:fill="auto"/>
            <w:vAlign w:val="center"/>
          </w:tcPr>
          <w:p>
            <w:pPr>
              <w:pStyle w:val="2"/>
              <w:spacing w:after="0" w:line="240" w:lineRule="auto"/>
              <w:ind w:firstLine="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p>
        </w:tc>
        <w:tc>
          <w:tcPr>
            <w:tcW w:w="0" w:type="auto"/>
            <w:shd w:val="clear" w:color="auto" w:fill="auto"/>
            <w:vAlign w:val="center"/>
          </w:tcPr>
          <w:p>
            <w:pPr>
              <w:spacing w:after="0" w:line="24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auto"/>
            <w:vAlign w:val="center"/>
          </w:tcPr>
          <w:p>
            <w:pPr>
              <w:spacing w:after="0" w:line="24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w:t>
            </w:r>
          </w:p>
        </w:tc>
        <w:tc>
          <w:tcPr>
            <w:tcW w:w="0" w:type="auto"/>
            <w:shd w:val="clear" w:color="auto" w:fill="auto"/>
            <w:vAlign w:val="center"/>
          </w:tcPr>
          <w:p>
            <w:pPr>
              <w:spacing w:after="0" w:line="24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内窥镜冷光源</w:t>
            </w:r>
          </w:p>
        </w:tc>
        <w:tc>
          <w:tcPr>
            <w:tcW w:w="0" w:type="auto"/>
            <w:shd w:val="clear" w:color="auto" w:fill="auto"/>
            <w:vAlign w:val="center"/>
          </w:tcPr>
          <w:p>
            <w:pPr>
              <w:pStyle w:val="2"/>
              <w:spacing w:after="0" w:line="240" w:lineRule="auto"/>
              <w:ind w:firstLine="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p>
        </w:tc>
        <w:tc>
          <w:tcPr>
            <w:tcW w:w="0" w:type="auto"/>
            <w:shd w:val="clear" w:color="auto" w:fill="auto"/>
            <w:vAlign w:val="center"/>
          </w:tcPr>
          <w:p>
            <w:pPr>
              <w:pStyle w:val="2"/>
              <w:spacing w:after="0" w:line="240" w:lineRule="auto"/>
              <w:ind w:firstLine="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auto"/>
            <w:vAlign w:val="center"/>
          </w:tcPr>
          <w:p>
            <w:pPr>
              <w:spacing w:after="0" w:line="24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w:t>
            </w:r>
          </w:p>
        </w:tc>
        <w:tc>
          <w:tcPr>
            <w:tcW w:w="0" w:type="auto"/>
            <w:shd w:val="clear" w:color="auto" w:fill="auto"/>
            <w:vAlign w:val="center"/>
          </w:tcPr>
          <w:p>
            <w:pPr>
              <w:spacing w:after="0" w:line="24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高清晰度液晶内镜监视器</w:t>
            </w:r>
          </w:p>
        </w:tc>
        <w:tc>
          <w:tcPr>
            <w:tcW w:w="0" w:type="auto"/>
            <w:shd w:val="clear" w:color="auto" w:fill="auto"/>
            <w:vAlign w:val="center"/>
          </w:tcPr>
          <w:p>
            <w:pPr>
              <w:pStyle w:val="2"/>
              <w:spacing w:after="0" w:line="240" w:lineRule="auto"/>
              <w:ind w:firstLine="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p>
        </w:tc>
        <w:tc>
          <w:tcPr>
            <w:tcW w:w="0" w:type="auto"/>
            <w:shd w:val="clear" w:color="auto" w:fill="auto"/>
            <w:vAlign w:val="center"/>
          </w:tcPr>
          <w:p>
            <w:pPr>
              <w:pStyle w:val="2"/>
              <w:spacing w:after="0" w:line="240" w:lineRule="auto"/>
              <w:ind w:firstLine="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auto"/>
            <w:vAlign w:val="center"/>
          </w:tcPr>
          <w:p>
            <w:pPr>
              <w:spacing w:after="0" w:line="24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w:t>
            </w:r>
          </w:p>
        </w:tc>
        <w:tc>
          <w:tcPr>
            <w:tcW w:w="0" w:type="auto"/>
            <w:shd w:val="clear" w:color="auto" w:fill="auto"/>
            <w:vAlign w:val="center"/>
          </w:tcPr>
          <w:p>
            <w:pPr>
              <w:spacing w:after="0" w:line="24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专用台车</w:t>
            </w:r>
          </w:p>
        </w:tc>
        <w:tc>
          <w:tcPr>
            <w:tcW w:w="0" w:type="auto"/>
            <w:shd w:val="clear" w:color="auto" w:fill="auto"/>
            <w:vAlign w:val="center"/>
          </w:tcPr>
          <w:p>
            <w:pPr>
              <w:pStyle w:val="2"/>
              <w:spacing w:after="0" w:line="240" w:lineRule="auto"/>
              <w:ind w:firstLine="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p>
        </w:tc>
        <w:tc>
          <w:tcPr>
            <w:tcW w:w="0" w:type="auto"/>
            <w:shd w:val="clear" w:color="auto" w:fill="auto"/>
            <w:vAlign w:val="center"/>
          </w:tcPr>
          <w:p>
            <w:pPr>
              <w:pStyle w:val="2"/>
              <w:spacing w:after="0" w:line="240" w:lineRule="auto"/>
              <w:ind w:firstLine="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auto"/>
            <w:vAlign w:val="center"/>
          </w:tcPr>
          <w:p>
            <w:pPr>
              <w:spacing w:after="0" w:line="24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w:t>
            </w:r>
          </w:p>
        </w:tc>
        <w:tc>
          <w:tcPr>
            <w:tcW w:w="0" w:type="auto"/>
            <w:shd w:val="clear" w:color="auto" w:fill="auto"/>
            <w:vAlign w:val="center"/>
          </w:tcPr>
          <w:p>
            <w:pPr>
              <w:spacing w:after="0" w:line="24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电子支气管镜</w:t>
            </w:r>
          </w:p>
        </w:tc>
        <w:tc>
          <w:tcPr>
            <w:tcW w:w="0" w:type="auto"/>
            <w:shd w:val="clear" w:color="auto" w:fill="auto"/>
            <w:vAlign w:val="center"/>
          </w:tcPr>
          <w:p>
            <w:pPr>
              <w:pStyle w:val="2"/>
              <w:spacing w:after="0" w:line="240" w:lineRule="auto"/>
              <w:ind w:firstLine="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p>
        </w:tc>
        <w:tc>
          <w:tcPr>
            <w:tcW w:w="0" w:type="auto"/>
            <w:shd w:val="clear" w:color="auto" w:fill="auto"/>
            <w:vAlign w:val="center"/>
          </w:tcPr>
          <w:p>
            <w:pPr>
              <w:pStyle w:val="2"/>
              <w:spacing w:after="0" w:line="240" w:lineRule="auto"/>
              <w:ind w:firstLine="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auto"/>
            <w:vAlign w:val="center"/>
          </w:tcPr>
          <w:p>
            <w:pPr>
              <w:spacing w:after="0" w:line="24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6</w:t>
            </w:r>
          </w:p>
        </w:tc>
        <w:tc>
          <w:tcPr>
            <w:tcW w:w="0" w:type="auto"/>
            <w:shd w:val="clear" w:color="auto" w:fill="auto"/>
            <w:vAlign w:val="center"/>
          </w:tcPr>
          <w:p>
            <w:pPr>
              <w:spacing w:after="0" w:line="24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电子支气管镜（治疗）</w:t>
            </w:r>
          </w:p>
        </w:tc>
        <w:tc>
          <w:tcPr>
            <w:tcW w:w="0" w:type="auto"/>
            <w:shd w:val="clear" w:color="auto" w:fill="auto"/>
            <w:vAlign w:val="center"/>
          </w:tcPr>
          <w:p>
            <w:pPr>
              <w:pStyle w:val="2"/>
              <w:spacing w:after="0" w:line="240" w:lineRule="auto"/>
              <w:ind w:firstLine="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p>
        </w:tc>
        <w:tc>
          <w:tcPr>
            <w:tcW w:w="0" w:type="auto"/>
            <w:shd w:val="clear" w:color="auto" w:fill="auto"/>
            <w:vAlign w:val="center"/>
          </w:tcPr>
          <w:p>
            <w:pPr>
              <w:pStyle w:val="2"/>
              <w:spacing w:after="0" w:line="240" w:lineRule="auto"/>
              <w:ind w:firstLine="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根</w:t>
            </w:r>
          </w:p>
        </w:tc>
      </w:tr>
    </w:tbl>
    <w:p>
      <w:pPr>
        <w:pStyle w:val="2"/>
        <w:spacing w:after="0" w:line="240" w:lineRule="auto"/>
        <w:ind w:firstLine="0"/>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br w:type="textWrapping" w:clear="all"/>
      </w:r>
      <w:r>
        <w:rPr>
          <w:rFonts w:hint="eastAsia" w:ascii="宋体" w:hAnsi="宋体" w:eastAsia="宋体" w:cs="宋体"/>
          <w:b/>
          <w:bCs/>
          <w:color w:val="000000" w:themeColor="text1"/>
          <w:sz w:val="21"/>
          <w:szCs w:val="21"/>
          <w:highlight w:val="none"/>
          <w14:textFill>
            <w14:solidFill>
              <w14:schemeClr w14:val="tx1"/>
            </w14:solidFill>
          </w14:textFill>
        </w:rPr>
        <w:t>（五）质保期及售后服务要求</w:t>
      </w:r>
    </w:p>
    <w:p>
      <w:pPr>
        <w:spacing w:after="0" w:line="24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1.提供至少3年的免费质保服务，包括设备故障维修、软件升级等。</w:t>
      </w:r>
    </w:p>
    <w:p>
      <w:pPr>
        <w:spacing w:after="0" w:line="24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2.成交后设立24小时客服热线，确保在设备使用过程中能够及时解决各类问题。</w:t>
      </w:r>
    </w:p>
    <w:p>
      <w:pPr>
        <w:spacing w:after="0" w:line="24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3.提供每季度至少一次的设备巡检和维护服务，确保设备长期稳定运行。</w:t>
      </w:r>
    </w:p>
    <w:p>
      <w:pPr>
        <w:spacing w:after="0" w:line="24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4.提供完善的培训和技术支持服务，确保医护人员能够熟练掌握设备操作。</w:t>
      </w:r>
    </w:p>
    <w:p>
      <w:pPr>
        <w:pStyle w:val="2"/>
        <w:spacing w:after="0" w:line="240" w:lineRule="auto"/>
        <w:ind w:firstLine="0"/>
        <w:rPr>
          <w:rStyle w:val="26"/>
          <w:rFonts w:hint="eastAsia" w:ascii="宋体" w:hAnsi="宋体" w:eastAsia="宋体" w:cs="宋体"/>
          <w:color w:val="000000" w:themeColor="text1"/>
          <w:sz w:val="21"/>
          <w:szCs w:val="21"/>
          <w:highlight w:val="none"/>
          <w:shd w:val="clear" w:color="auto" w:fill="FDFDF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（六）基本要求</w:t>
      </w:r>
    </w:p>
    <w:p>
      <w:pPr>
        <w:spacing w:after="0" w:line="24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★1.所投设备具有有效的医疗器械注册证明（如国家有相关规定）。</w:t>
      </w:r>
    </w:p>
    <w:p>
      <w:pPr>
        <w:spacing w:after="0" w:line="240" w:lineRule="auto"/>
        <w:rPr>
          <w:rFonts w:hint="eastAsia" w:ascii="宋体" w:hAnsi="宋体" w:eastAsia="宋体" w:cs="宋体"/>
          <w:color w:val="000000" w:themeColor="text1"/>
          <w:sz w:val="21"/>
          <w:szCs w:val="21"/>
          <w:highlight w:val="none"/>
          <w:shd w:val="clear" w:color="auto" w:fill="FDFDF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▲2.如投标人为代理经销商，应提供制造商对所投产品的合法授权函。</w:t>
      </w:r>
    </w:p>
    <w:p>
      <w:pPr>
        <w:spacing w:after="0" w:line="240" w:lineRule="auto"/>
        <w:jc w:val="left"/>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（七）其他要求</w:t>
      </w:r>
    </w:p>
    <w:p>
      <w:pPr>
        <w:spacing w:after="0" w:line="240" w:lineRule="auto"/>
        <w:jc w:val="left"/>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投标文件中应提供项目实施方案、售</w:t>
      </w:r>
      <w:bookmarkStart w:id="10" w:name="_GoBack"/>
      <w:bookmarkEnd w:id="10"/>
      <w:r>
        <w:rPr>
          <w:rFonts w:hint="eastAsia" w:ascii="宋体" w:hAnsi="宋体" w:eastAsia="宋体" w:cs="宋体"/>
          <w:b w:val="0"/>
          <w:bCs w:val="0"/>
          <w:color w:val="000000" w:themeColor="text1"/>
          <w:sz w:val="21"/>
          <w:szCs w:val="21"/>
          <w:highlight w:val="none"/>
          <w14:textFill>
            <w14:solidFill>
              <w14:schemeClr w14:val="tx1"/>
            </w14:solidFill>
          </w14:textFill>
        </w:rPr>
        <w:t>后服务方案、培训方案等。</w:t>
      </w:r>
    </w:p>
    <w:p>
      <w:pPr>
        <w:pStyle w:val="2"/>
        <w:spacing w:line="240" w:lineRule="auto"/>
        <w:rPr>
          <w:rFonts w:hint="eastAsia" w:ascii="宋体" w:hAnsi="宋体" w:eastAsia="宋体" w:cs="宋体"/>
          <w:color w:val="000000" w:themeColor="text1"/>
          <w:sz w:val="21"/>
          <w:szCs w:val="21"/>
          <w:highlight w:val="none"/>
          <w14:textFill>
            <w14:solidFill>
              <w14:schemeClr w14:val="tx1"/>
            </w14:solidFill>
          </w14:textFill>
        </w:rPr>
      </w:pPr>
    </w:p>
    <w:p>
      <w:pPr>
        <w:spacing w:after="0" w:line="240" w:lineRule="auto"/>
        <w:jc w:val="left"/>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二、交货要求</w:t>
      </w:r>
    </w:p>
    <w:p>
      <w:pPr>
        <w:spacing w:after="0" w:line="240" w:lineRule="auto"/>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（一）交货期：合同签订后收到采购人供货通知后30日历天内交货、安装、调试。</w:t>
      </w:r>
    </w:p>
    <w:p>
      <w:pPr>
        <w:spacing w:after="0" w:line="240" w:lineRule="auto"/>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（二）交货地点：广州市第一人民医院（采购人指定地点）。中标人需按有关标准提供货物的包装，并采用恰当的方式将货物运抵交货地点。</w:t>
      </w:r>
    </w:p>
    <w:p>
      <w:pPr>
        <w:spacing w:after="0" w:line="240" w:lineRule="auto"/>
        <w:jc w:val="left"/>
        <w:rPr>
          <w:rFonts w:hint="eastAsia" w:ascii="宋体" w:hAnsi="宋体" w:eastAsia="宋体" w:cs="宋体"/>
          <w:b/>
          <w:bCs/>
          <w:color w:val="000000" w:themeColor="text1"/>
          <w:sz w:val="21"/>
          <w:szCs w:val="21"/>
          <w:highlight w:val="none"/>
          <w14:textFill>
            <w14:solidFill>
              <w14:schemeClr w14:val="tx1"/>
            </w14:solidFill>
          </w14:textFill>
        </w:rPr>
      </w:pPr>
    </w:p>
    <w:p>
      <w:pPr>
        <w:spacing w:after="0" w:line="240" w:lineRule="auto"/>
        <w:jc w:val="left"/>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三、包装、运输及到货检验</w:t>
      </w:r>
    </w:p>
    <w:p>
      <w:pPr>
        <w:spacing w:after="0" w:line="240" w:lineRule="auto"/>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1.设备需由原厂包装，包装箱内需有下列随箱资料：产品合格证（包括出厂试验数据）、产品使用说明书、随箱清单等。</w:t>
      </w:r>
    </w:p>
    <w:p>
      <w:pPr>
        <w:spacing w:after="0" w:line="240" w:lineRule="auto"/>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2.中标人负责所有设备从出厂到安装现场的运输。</w:t>
      </w:r>
    </w:p>
    <w:p>
      <w:pPr>
        <w:spacing w:after="0" w:line="240" w:lineRule="auto"/>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双方将依据有关规定，对到货的规格、数量等进行检验。中标人需对其全部产品、零件、配件、介质造册登记，并与装箱单对比，如有出入需立即书面记录，由中标人解决，如影响安装则按合同有关条款处理。登记册作为验收文档之一。</w:t>
      </w:r>
    </w:p>
    <w:p>
      <w:pPr>
        <w:spacing w:after="0" w:line="240" w:lineRule="auto"/>
        <w:jc w:val="left"/>
        <w:rPr>
          <w:rFonts w:hint="eastAsia" w:ascii="宋体" w:hAnsi="宋体" w:eastAsia="宋体" w:cs="宋体"/>
          <w:b/>
          <w:bCs/>
          <w:color w:val="000000" w:themeColor="text1"/>
          <w:sz w:val="21"/>
          <w:szCs w:val="21"/>
          <w:highlight w:val="none"/>
          <w14:textFill>
            <w14:solidFill>
              <w14:schemeClr w14:val="tx1"/>
            </w14:solidFill>
          </w14:textFill>
        </w:rPr>
      </w:pPr>
    </w:p>
    <w:p>
      <w:pPr>
        <w:spacing w:after="0" w:line="240" w:lineRule="auto"/>
        <w:jc w:val="left"/>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四、安装调试要求</w:t>
      </w:r>
    </w:p>
    <w:p>
      <w:pPr>
        <w:spacing w:after="0" w:line="240" w:lineRule="auto"/>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1.安装和调试应由具备相应资质和能力的专业技术人员执行，确保设备的正确安装和功能的正常发挥。</w:t>
      </w:r>
    </w:p>
    <w:p>
      <w:pPr>
        <w:spacing w:after="0" w:line="240" w:lineRule="auto"/>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2.安装前应确保产品名称、型号、规格、生产企业信息、医疗器械注册证编号等信息明确无误。</w:t>
      </w:r>
    </w:p>
    <w:p>
      <w:pPr>
        <w:spacing w:after="0" w:line="240" w:lineRule="auto"/>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3.在安装和调试过程中，必须遵守相应的操作规程和标准，以确保过程的准确性和可靠性。</w:t>
      </w:r>
    </w:p>
    <w:p>
      <w:pPr>
        <w:spacing w:after="0" w:line="240" w:lineRule="auto"/>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4.在验收过程中，应有详细的报告记录测试和调试的结果，确保所有功能都符合规定的要求。</w:t>
      </w:r>
    </w:p>
    <w:p>
      <w:pPr>
        <w:spacing w:after="0" w:line="240" w:lineRule="auto"/>
        <w:jc w:val="left"/>
        <w:rPr>
          <w:rFonts w:hint="eastAsia" w:ascii="宋体" w:hAnsi="宋体" w:eastAsia="宋体" w:cs="宋体"/>
          <w:b/>
          <w:bCs/>
          <w:color w:val="000000" w:themeColor="text1"/>
          <w:sz w:val="21"/>
          <w:szCs w:val="21"/>
          <w:highlight w:val="none"/>
          <w14:textFill>
            <w14:solidFill>
              <w14:schemeClr w14:val="tx1"/>
            </w14:solidFill>
          </w14:textFill>
        </w:rPr>
      </w:pPr>
    </w:p>
    <w:p>
      <w:pPr>
        <w:spacing w:after="0" w:line="240" w:lineRule="auto"/>
        <w:jc w:val="left"/>
        <w:rPr>
          <w:rFonts w:hint="eastAsia" w:ascii="宋体" w:hAnsi="宋体" w:eastAsia="宋体" w:cs="宋体"/>
          <w:b/>
          <w:bCs/>
          <w:color w:val="000000" w:themeColor="text1"/>
          <w:sz w:val="21"/>
          <w:szCs w:val="21"/>
          <w:highlight w:val="none"/>
          <w:shd w:val="clear" w:color="auto" w:fill="FDFDF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五、验收要求和验收标准</w:t>
      </w:r>
    </w:p>
    <w:p>
      <w:pPr>
        <w:widowControl/>
        <w:tabs>
          <w:tab w:val="left" w:pos="420"/>
        </w:tabs>
        <w:spacing w:after="0" w:line="240" w:lineRule="auto"/>
        <w:rPr>
          <w:rFonts w:hint="eastAsia" w:ascii="宋体" w:hAnsi="宋体" w:eastAsia="宋体" w:cs="宋体"/>
          <w:color w:val="000000" w:themeColor="text1"/>
          <w:sz w:val="21"/>
          <w:szCs w:val="21"/>
          <w:highlight w:val="none"/>
          <w:shd w:val="clear" w:color="auto" w:fill="FDFDFE"/>
          <w14:textFill>
            <w14:solidFill>
              <w14:schemeClr w14:val="tx1"/>
            </w14:solidFill>
          </w14:textFill>
        </w:rPr>
      </w:pPr>
      <w:r>
        <w:rPr>
          <w:rFonts w:hint="eastAsia" w:ascii="宋体" w:hAnsi="宋体" w:eastAsia="宋体" w:cs="宋体"/>
          <w:color w:val="000000" w:themeColor="text1"/>
          <w:sz w:val="21"/>
          <w:szCs w:val="21"/>
          <w:highlight w:val="none"/>
          <w:shd w:val="clear" w:color="auto" w:fill="FDFDFE"/>
          <w14:textFill>
            <w14:solidFill>
              <w14:schemeClr w14:val="tx1"/>
            </w14:solidFill>
          </w14:textFill>
        </w:rPr>
        <w:t>设备到货后依照招标文件及中标人投标文件响应内容中关于货物的技术规格要求和质量标准进行验收，必须免费安装调试至能正常使用，并免费培训操作。</w:t>
      </w:r>
    </w:p>
    <w:p>
      <w:pPr>
        <w:spacing w:after="0" w:line="240" w:lineRule="auto"/>
        <w:jc w:val="left"/>
        <w:rPr>
          <w:rFonts w:hint="eastAsia" w:ascii="宋体" w:hAnsi="宋体" w:eastAsia="宋体" w:cs="宋体"/>
          <w:b/>
          <w:bCs/>
          <w:color w:val="000000" w:themeColor="text1"/>
          <w:sz w:val="21"/>
          <w:szCs w:val="21"/>
          <w:highlight w:val="none"/>
          <w14:textFill>
            <w14:solidFill>
              <w14:schemeClr w14:val="tx1"/>
            </w14:solidFill>
          </w14:textFill>
        </w:rPr>
      </w:pPr>
    </w:p>
    <w:p>
      <w:pPr>
        <w:spacing w:after="0" w:line="240" w:lineRule="auto"/>
        <w:jc w:val="left"/>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六、培训要求</w:t>
      </w:r>
    </w:p>
    <w:p>
      <w:pPr>
        <w:spacing w:after="0" w:line="240" w:lineRule="auto"/>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1.须提供设备使用维护培训，使采购人使用人员能掌握设备的结构原理、检修方法与操作要点。</w:t>
      </w:r>
    </w:p>
    <w:p>
      <w:pPr>
        <w:spacing w:after="0" w:line="240" w:lineRule="auto"/>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2.培训应包括医疗设备的安全使用知识，包括设备的使用期限、禁忌、注意事项等。</w:t>
      </w:r>
    </w:p>
    <w:p>
      <w:pPr>
        <w:spacing w:after="0" w:line="240" w:lineRule="auto"/>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3.培训内容应涵盖设备的维护和保养方法，以及特殊运输、贮存的条件和方法。</w:t>
      </w:r>
    </w:p>
    <w:p>
      <w:pPr>
        <w:spacing w:after="0" w:line="240" w:lineRule="auto"/>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4.培训应包括设备故障和问题应急处理，以便在紧急情况下能够迅速有效地采取措施。</w:t>
      </w:r>
    </w:p>
    <w:p>
      <w:pPr>
        <w:spacing w:after="0" w:line="240" w:lineRule="auto"/>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5.培训应包括对医疗器械质量控制的理解和实践，确保设备在使用过程中的质量和性能。</w:t>
      </w:r>
    </w:p>
    <w:p>
      <w:pPr>
        <w:spacing w:after="0" w:line="240" w:lineRule="auto"/>
        <w:jc w:val="left"/>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p>
    <w:p>
      <w:pPr>
        <w:spacing w:after="0" w:line="240" w:lineRule="auto"/>
        <w:jc w:val="left"/>
        <w:rPr>
          <w:rFonts w:hint="eastAsia" w:ascii="宋体" w:hAnsi="宋体" w:eastAsia="宋体" w:cs="宋体"/>
          <w:b/>
          <w:bCs/>
          <w:color w:val="000000" w:themeColor="text1"/>
          <w:sz w:val="21"/>
          <w:szCs w:val="21"/>
          <w:highlight w:val="none"/>
          <w:shd w:val="clear" w:color="auto" w:fill="FDFDFE"/>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七</w:t>
      </w:r>
      <w:r>
        <w:rPr>
          <w:rFonts w:hint="eastAsia" w:ascii="宋体" w:hAnsi="宋体" w:eastAsia="宋体" w:cs="宋体"/>
          <w:b/>
          <w:bCs/>
          <w:color w:val="000000" w:themeColor="text1"/>
          <w:sz w:val="21"/>
          <w:szCs w:val="21"/>
          <w:highlight w:val="none"/>
          <w14:textFill>
            <w14:solidFill>
              <w14:schemeClr w14:val="tx1"/>
            </w14:solidFill>
          </w14:textFill>
        </w:rPr>
        <w:t>、付款方式</w:t>
      </w:r>
    </w:p>
    <w:p>
      <w:pPr>
        <w:spacing w:after="0" w:line="240" w:lineRule="auto"/>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1期：支付比例40%,1.合同的款项以人民币转账方式支付。若属国库支付项目的，其支付时间按财政部相关规定执行。 2.签订合同之日起5个工作日内凭合同40%发票由采购人向中标人支付40%合同款；</w:t>
      </w:r>
    </w:p>
    <w:p>
      <w:pPr>
        <w:pStyle w:val="2"/>
        <w:spacing w:after="0" w:line="240" w:lineRule="auto"/>
        <w:ind w:firstLine="0"/>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期：支付比例60%,3.合同设备全部到指定地点交付并完成安装及验收后，中标人凭（1）送货单；（2）合同剩余60%发票；（3）安装验收报告，由采购人在收到发票后5个工作日内支付60%合同款给中标人。4.付款方式：银行转账。</w:t>
      </w:r>
    </w:p>
    <w:p>
      <w:pPr>
        <w:pStyle w:val="2"/>
        <w:spacing w:after="0" w:line="240" w:lineRule="auto"/>
        <w:ind w:firstLine="0"/>
        <w:jc w:val="left"/>
        <w:rPr>
          <w:rFonts w:hint="eastAsia" w:ascii="宋体" w:hAnsi="宋体" w:eastAsia="宋体" w:cs="宋体"/>
          <w:color w:val="000000" w:themeColor="text1"/>
          <w:sz w:val="21"/>
          <w:szCs w:val="21"/>
          <w:highlight w:val="none"/>
          <w14:textFill>
            <w14:solidFill>
              <w14:schemeClr w14:val="tx1"/>
            </w14:solidFill>
          </w14:textFill>
        </w:rPr>
      </w:pPr>
    </w:p>
    <w:p>
      <w:pPr>
        <w:spacing w:after="0" w:line="240" w:lineRule="auto"/>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包4：数字X线摄影机（DR）用户需求书</w:t>
      </w:r>
    </w:p>
    <w:p>
      <w:pPr>
        <w:spacing w:after="0" w:line="240" w:lineRule="auto"/>
        <w:jc w:val="left"/>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一、采购需求</w:t>
      </w:r>
    </w:p>
    <w:tbl>
      <w:tblPr>
        <w:tblStyle w:val="23"/>
        <w:tblW w:w="64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0"/>
        <w:gridCol w:w="709"/>
        <w:gridCol w:w="708"/>
        <w:gridCol w:w="1276"/>
        <w:gridCol w:w="17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0" w:type="dxa"/>
            <w:vAlign w:val="center"/>
          </w:tcPr>
          <w:p>
            <w:pPr>
              <w:spacing w:after="0" w:line="24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标的名称</w:t>
            </w:r>
          </w:p>
        </w:tc>
        <w:tc>
          <w:tcPr>
            <w:tcW w:w="709" w:type="dxa"/>
            <w:vAlign w:val="center"/>
          </w:tcPr>
          <w:p>
            <w:pPr>
              <w:spacing w:after="0" w:line="24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单位</w:t>
            </w:r>
          </w:p>
        </w:tc>
        <w:tc>
          <w:tcPr>
            <w:tcW w:w="708" w:type="dxa"/>
            <w:vAlign w:val="center"/>
          </w:tcPr>
          <w:p>
            <w:pPr>
              <w:spacing w:after="0" w:line="24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数量</w:t>
            </w:r>
          </w:p>
        </w:tc>
        <w:tc>
          <w:tcPr>
            <w:tcW w:w="1276" w:type="dxa"/>
            <w:vAlign w:val="center"/>
          </w:tcPr>
          <w:p>
            <w:pPr>
              <w:spacing w:after="0" w:line="24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采购预算（万元）</w:t>
            </w:r>
          </w:p>
        </w:tc>
        <w:tc>
          <w:tcPr>
            <w:tcW w:w="1777" w:type="dxa"/>
            <w:vAlign w:val="center"/>
          </w:tcPr>
          <w:p>
            <w:pPr>
              <w:spacing w:after="0" w:line="24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品目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1980" w:type="dxa"/>
            <w:vAlign w:val="center"/>
          </w:tcPr>
          <w:p>
            <w:pPr>
              <w:pStyle w:val="17"/>
              <w:spacing w:after="0" w:line="240" w:lineRule="auto"/>
              <w:jc w:val="center"/>
              <w:rPr>
                <w:rFonts w:hint="eastAsia" w:ascii="宋体" w:hAnsi="宋体" w:eastAsia="宋体" w:cs="宋体"/>
                <w:color w:val="000000" w:themeColor="text1"/>
                <w:sz w:val="21"/>
                <w:szCs w:val="21"/>
                <w:highlight w:val="none"/>
                <w14:textFill>
                  <w14:solidFill>
                    <w14:schemeClr w14:val="tx1"/>
                  </w14:solidFill>
                </w14:textFill>
              </w:rPr>
            </w:pPr>
            <w:bookmarkStart w:id="5" w:name="_Hlk193212357"/>
            <w:bookmarkStart w:id="6" w:name="_Hlk193212843"/>
            <w:r>
              <w:rPr>
                <w:rFonts w:hint="eastAsia" w:ascii="宋体" w:hAnsi="宋体" w:eastAsia="宋体" w:cs="宋体"/>
                <w:color w:val="000000" w:themeColor="text1"/>
                <w:sz w:val="21"/>
                <w:szCs w:val="21"/>
                <w:highlight w:val="none"/>
                <w14:textFill>
                  <w14:solidFill>
                    <w14:schemeClr w14:val="tx1"/>
                  </w14:solidFill>
                </w14:textFill>
              </w:rPr>
              <w:t>数字X线摄影机（DR</w:t>
            </w:r>
            <w:bookmarkEnd w:id="5"/>
            <w:r>
              <w:rPr>
                <w:rFonts w:hint="eastAsia" w:ascii="宋体" w:hAnsi="宋体" w:eastAsia="宋体" w:cs="宋体"/>
                <w:color w:val="000000" w:themeColor="text1"/>
                <w:sz w:val="21"/>
                <w:szCs w:val="21"/>
                <w:highlight w:val="none"/>
                <w14:textFill>
                  <w14:solidFill>
                    <w14:schemeClr w14:val="tx1"/>
                  </w14:solidFill>
                </w14:textFill>
              </w:rPr>
              <w:t>）</w:t>
            </w:r>
            <w:bookmarkEnd w:id="6"/>
          </w:p>
        </w:tc>
        <w:tc>
          <w:tcPr>
            <w:tcW w:w="709" w:type="dxa"/>
            <w:vAlign w:val="center"/>
          </w:tcPr>
          <w:p>
            <w:pPr>
              <w:spacing w:after="0" w:line="24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套</w:t>
            </w:r>
          </w:p>
        </w:tc>
        <w:tc>
          <w:tcPr>
            <w:tcW w:w="708" w:type="dxa"/>
            <w:vAlign w:val="center"/>
          </w:tcPr>
          <w:p>
            <w:pPr>
              <w:spacing w:after="0" w:line="24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p>
        </w:tc>
        <w:tc>
          <w:tcPr>
            <w:tcW w:w="1276" w:type="dxa"/>
            <w:vAlign w:val="center"/>
          </w:tcPr>
          <w:p>
            <w:pPr>
              <w:spacing w:after="0" w:line="24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178</w:t>
            </w:r>
          </w:p>
        </w:tc>
        <w:tc>
          <w:tcPr>
            <w:tcW w:w="1777" w:type="dxa"/>
            <w:vAlign w:val="center"/>
          </w:tcPr>
          <w:p>
            <w:pPr>
              <w:spacing w:after="0" w:line="24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A02321200医用X线诊断设备</w:t>
            </w:r>
          </w:p>
        </w:tc>
      </w:tr>
    </w:tbl>
    <w:p>
      <w:pPr>
        <w:pStyle w:val="2"/>
        <w:spacing w:after="0" w:line="240" w:lineRule="auto"/>
        <w:ind w:firstLine="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报价包含各项税费、交通运输费、保险、装卸费、安装等合同实施过程中应预见或不可预见费用等所有费用。</w:t>
      </w:r>
    </w:p>
    <w:p>
      <w:pPr>
        <w:pStyle w:val="2"/>
        <w:spacing w:after="0" w:line="240" w:lineRule="auto"/>
        <w:ind w:firstLine="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（一）项目需执行的国家相关标准、行业标准、地方标准或者其他标准、规范：</w:t>
      </w:r>
      <w:r>
        <w:rPr>
          <w:rFonts w:hint="eastAsia" w:ascii="宋体" w:hAnsi="宋体" w:eastAsia="宋体" w:cs="宋体"/>
          <w:color w:val="000000" w:themeColor="text1"/>
          <w:sz w:val="21"/>
          <w:szCs w:val="21"/>
          <w:highlight w:val="none"/>
          <w14:textFill>
            <w14:solidFill>
              <w14:schemeClr w14:val="tx1"/>
            </w14:solidFill>
          </w14:textFill>
        </w:rPr>
        <w:t>包含且不限于《医疗器械注册管理办法》、《医疗器械唯一标识系统规则》。</w:t>
      </w:r>
    </w:p>
    <w:p>
      <w:pPr>
        <w:spacing w:after="0" w:line="240" w:lineRule="auto"/>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（二）项目基本概况介绍</w:t>
      </w:r>
      <w:r>
        <w:rPr>
          <w:rFonts w:hint="eastAsia" w:ascii="宋体" w:hAnsi="宋体" w:eastAsia="宋体" w:cs="宋体"/>
          <w:color w:val="000000" w:themeColor="text1"/>
          <w:sz w:val="21"/>
          <w:szCs w:val="21"/>
          <w:highlight w:val="none"/>
          <w14:textFill>
            <w14:solidFill>
              <w14:schemeClr w14:val="tx1"/>
            </w14:solidFill>
          </w14:textFill>
        </w:rPr>
        <w:t>（项目背景、项目需实现的功能或目标等）</w:t>
      </w:r>
    </w:p>
    <w:p>
      <w:pPr>
        <w:widowControl/>
        <w:spacing w:after="0" w:line="240" w:lineRule="auto"/>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本项目设备</w:t>
      </w:r>
      <w:r>
        <w:rPr>
          <w:rFonts w:hint="eastAsia" w:ascii="宋体" w:hAnsi="宋体" w:eastAsia="宋体" w:cs="宋体"/>
          <w:color w:val="000000" w:themeColor="text1"/>
          <w:kern w:val="0"/>
          <w:sz w:val="21"/>
          <w:szCs w:val="21"/>
          <w:highlight w:val="none"/>
          <w14:textFill>
            <w14:solidFill>
              <w14:schemeClr w14:val="tx1"/>
            </w14:solidFill>
          </w14:textFill>
        </w:rPr>
        <w:t>用于全身各部位的影像检查，包括胸部、腹部、脊柱、四肢及关节等，适用于急诊、重症、骨科、儿科、老年患者及体检人群。其灵活的设计支持多种体位拍摄，如站立位全脊柱成像和负重位关节检查，能够满足不同临床需求。能够快速生成高分辨率图像，缩短患者等待时间，提高医院的整体诊疗效率。</w:t>
      </w:r>
    </w:p>
    <w:p>
      <w:pPr>
        <w:spacing w:after="0" w:line="240" w:lineRule="auto"/>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（三）参数要求</w:t>
      </w:r>
    </w:p>
    <w:p>
      <w:pPr>
        <w:pStyle w:val="2"/>
        <w:spacing w:after="0" w:line="240" w:lineRule="auto"/>
        <w:ind w:firstLine="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xml:space="preserve">1.用于头颅、脊柱、四肢、胸部、腹部等全身站立位和卧位拍摄的天轨悬吊臂结构（三维运动x轴、y轴、z轴），悬吊机架可实现自动运动，可电动切换机架的立位拍摄及卧位拍摄，并可实现一键自动摆位功能。 </w:t>
      </w:r>
    </w:p>
    <w:p>
      <w:pPr>
        <w:pStyle w:val="2"/>
        <w:spacing w:after="0" w:line="240" w:lineRule="auto"/>
        <w:ind w:firstLine="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2.无线平板探测器</w:t>
      </w:r>
    </w:p>
    <w:p>
      <w:pPr>
        <w:pStyle w:val="2"/>
        <w:spacing w:after="0" w:line="240" w:lineRule="auto"/>
        <w:ind w:firstLine="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▲2.1配备两块无线移动式平板探测器（型号相同），可交替置于胸片架和摄影床的平板托盘内，并可相互替换使用</w:t>
      </w:r>
    </w:p>
    <w:p>
      <w:pPr>
        <w:pStyle w:val="2"/>
        <w:spacing w:after="0" w:line="240" w:lineRule="auto"/>
        <w:ind w:firstLine="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2.2探测器尺寸≥17×17英寸</w:t>
      </w:r>
    </w:p>
    <w:p>
      <w:pPr>
        <w:pStyle w:val="2"/>
        <w:spacing w:after="0" w:line="240" w:lineRule="auto"/>
        <w:ind w:firstLine="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2.3闪烁体类型：碘化铯（CsI）</w:t>
      </w:r>
    </w:p>
    <w:p>
      <w:pPr>
        <w:pStyle w:val="2"/>
        <w:spacing w:after="0" w:line="240" w:lineRule="auto"/>
        <w:ind w:firstLine="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2.4半导体材料：非晶体硅（a-Si）</w:t>
      </w:r>
    </w:p>
    <w:p>
      <w:pPr>
        <w:pStyle w:val="2"/>
        <w:spacing w:after="0" w:line="240" w:lineRule="auto"/>
        <w:ind w:firstLine="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2.5像素尺寸≤140um</w:t>
      </w:r>
    </w:p>
    <w:p>
      <w:pPr>
        <w:pStyle w:val="2"/>
        <w:spacing w:after="0" w:line="240" w:lineRule="auto"/>
        <w:ind w:firstLine="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2.6采集灰阶度≥15bits</w:t>
      </w:r>
    </w:p>
    <w:p>
      <w:pPr>
        <w:pStyle w:val="2"/>
        <w:spacing w:after="0" w:line="240" w:lineRule="auto"/>
        <w:ind w:firstLine="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2.7空间分辨率≥3.5lp/mm</w:t>
      </w:r>
    </w:p>
    <w:p>
      <w:pPr>
        <w:pStyle w:val="2"/>
        <w:spacing w:after="0" w:line="240" w:lineRule="auto"/>
        <w:ind w:firstLine="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2.8采集距阵≥3000×3000</w:t>
      </w:r>
    </w:p>
    <w:p>
      <w:pPr>
        <w:pStyle w:val="2"/>
        <w:spacing w:after="0" w:line="240" w:lineRule="auto"/>
        <w:ind w:firstLine="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▲2.9平板探测器重量（含电池）≤4.0kg</w:t>
      </w:r>
    </w:p>
    <w:p>
      <w:pPr>
        <w:pStyle w:val="2"/>
        <w:spacing w:after="0" w:line="240" w:lineRule="auto"/>
        <w:ind w:firstLine="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3.球管悬吊支架</w:t>
      </w:r>
    </w:p>
    <w:p>
      <w:pPr>
        <w:pStyle w:val="2"/>
        <w:spacing w:after="0" w:line="240" w:lineRule="auto"/>
        <w:ind w:firstLine="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3.1吊架运动模式:电动+手动（双模式）</w:t>
      </w:r>
    </w:p>
    <w:p>
      <w:pPr>
        <w:pStyle w:val="2"/>
        <w:spacing w:after="0" w:line="240" w:lineRule="auto"/>
        <w:ind w:firstLine="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▲3.2球管组件垂直运动范围≥180cm</w:t>
      </w:r>
    </w:p>
    <w:p>
      <w:pPr>
        <w:pStyle w:val="2"/>
        <w:spacing w:after="0" w:line="240" w:lineRule="auto"/>
        <w:ind w:firstLine="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3.3球管架沿纵轴运动距离≥190cm</w:t>
      </w:r>
    </w:p>
    <w:p>
      <w:pPr>
        <w:pStyle w:val="2"/>
        <w:spacing w:after="0" w:line="240" w:lineRule="auto"/>
        <w:ind w:firstLine="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3.4球管架沿横轴运动距离≥300cm</w:t>
      </w:r>
    </w:p>
    <w:p>
      <w:pPr>
        <w:pStyle w:val="2"/>
        <w:spacing w:after="0" w:line="240" w:lineRule="auto"/>
        <w:ind w:firstLine="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3.5球管套可沿垂直轴旋转≥-150°/+180°</w:t>
      </w:r>
    </w:p>
    <w:p>
      <w:pPr>
        <w:pStyle w:val="2"/>
        <w:spacing w:after="0" w:line="240" w:lineRule="auto"/>
        <w:ind w:firstLine="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▲3.6球管套可沿水平轴旋转≥±135°</w:t>
      </w:r>
    </w:p>
    <w:p>
      <w:pPr>
        <w:pStyle w:val="2"/>
        <w:spacing w:after="0" w:line="240" w:lineRule="auto"/>
        <w:ind w:firstLine="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3.7具备立位及卧位拍摄时，球管与平板之间均可实现平行及斜位有角度的自动对中和跟随运动</w:t>
      </w:r>
    </w:p>
    <w:p>
      <w:pPr>
        <w:pStyle w:val="2"/>
        <w:spacing w:after="0" w:line="240" w:lineRule="auto"/>
        <w:ind w:firstLine="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3.8具备悬吊支架可根据预设位置实现自动摆位功能</w:t>
      </w:r>
    </w:p>
    <w:p>
      <w:pPr>
        <w:pStyle w:val="2"/>
        <w:spacing w:after="0" w:line="240" w:lineRule="auto"/>
        <w:ind w:firstLine="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4.X线球管</w:t>
      </w:r>
    </w:p>
    <w:p>
      <w:pPr>
        <w:pStyle w:val="2"/>
        <w:spacing w:after="0" w:line="240" w:lineRule="auto"/>
        <w:ind w:firstLine="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4.1球管最大功率≥80kW</w:t>
      </w:r>
    </w:p>
    <w:p>
      <w:pPr>
        <w:pStyle w:val="2"/>
        <w:spacing w:after="0" w:line="240" w:lineRule="auto"/>
        <w:ind w:firstLine="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4.2球管焦点≤0.6/1.2mm</w:t>
      </w:r>
    </w:p>
    <w:p>
      <w:pPr>
        <w:pStyle w:val="2"/>
        <w:spacing w:after="0" w:line="240" w:lineRule="auto"/>
        <w:ind w:firstLine="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▲4.3阳极热容量≥400kHU</w:t>
      </w:r>
    </w:p>
    <w:p>
      <w:pPr>
        <w:pStyle w:val="2"/>
        <w:spacing w:after="0" w:line="240" w:lineRule="auto"/>
        <w:ind w:firstLine="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4.4可通过LCD 显示缩光野的尺寸和源像距</w:t>
      </w:r>
    </w:p>
    <w:p>
      <w:pPr>
        <w:pStyle w:val="2"/>
        <w:spacing w:after="0" w:line="240" w:lineRule="auto"/>
        <w:ind w:firstLine="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4.5射线野控制模式:电动+手动（双模式）</w:t>
      </w:r>
    </w:p>
    <w:p>
      <w:pPr>
        <w:pStyle w:val="2"/>
        <w:spacing w:after="0" w:line="240" w:lineRule="auto"/>
        <w:ind w:firstLine="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5.高压发生器</w:t>
      </w:r>
    </w:p>
    <w:p>
      <w:pPr>
        <w:pStyle w:val="2"/>
        <w:spacing w:after="0" w:line="240" w:lineRule="auto"/>
        <w:ind w:firstLine="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5.1最大输出波纹频率≥500kHz</w:t>
      </w:r>
    </w:p>
    <w:p>
      <w:pPr>
        <w:pStyle w:val="2"/>
        <w:spacing w:after="0" w:line="240" w:lineRule="auto"/>
        <w:ind w:firstLine="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▲5.2高压发生器功率≥80kW</w:t>
      </w:r>
    </w:p>
    <w:p>
      <w:pPr>
        <w:pStyle w:val="2"/>
        <w:spacing w:after="0" w:line="240" w:lineRule="auto"/>
        <w:ind w:firstLine="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5.3管电压可调范围40～150kV</w:t>
      </w:r>
    </w:p>
    <w:p>
      <w:pPr>
        <w:pStyle w:val="2"/>
        <w:spacing w:after="0" w:line="240" w:lineRule="auto"/>
        <w:ind w:firstLine="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5.4加载时间范围最小加载时间≤1ms，最大加载时间≥10s</w:t>
      </w:r>
    </w:p>
    <w:p>
      <w:pPr>
        <w:pStyle w:val="2"/>
        <w:spacing w:after="0" w:line="240" w:lineRule="auto"/>
        <w:ind w:firstLine="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5.5最大输出电流≥1000mA</w:t>
      </w:r>
    </w:p>
    <w:p>
      <w:pPr>
        <w:pStyle w:val="2"/>
        <w:spacing w:after="0" w:line="240" w:lineRule="auto"/>
        <w:ind w:firstLine="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5.6最大电流时间积≥1000mAs</w:t>
      </w:r>
    </w:p>
    <w:p>
      <w:pPr>
        <w:pStyle w:val="2"/>
        <w:spacing w:after="0" w:line="240" w:lineRule="auto"/>
        <w:ind w:firstLine="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5.7具备AEC自动曝光控制</w:t>
      </w:r>
    </w:p>
    <w:p>
      <w:pPr>
        <w:pStyle w:val="2"/>
        <w:spacing w:after="0" w:line="240" w:lineRule="auto"/>
        <w:ind w:firstLine="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5.8发生器的操作与控制系统完全与主机集成，在主机工作站上控制曝光</w:t>
      </w:r>
    </w:p>
    <w:p>
      <w:pPr>
        <w:pStyle w:val="2"/>
        <w:spacing w:after="0" w:line="240" w:lineRule="auto"/>
        <w:ind w:firstLine="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6.全自动摆位</w:t>
      </w:r>
    </w:p>
    <w:p>
      <w:pPr>
        <w:pStyle w:val="2"/>
        <w:spacing w:after="0" w:line="240" w:lineRule="auto"/>
        <w:ind w:firstLine="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6.1具备全自动一键摆位功能包含200种以上的临床摆位应用，并可通过无线遥控器一键操作，各部件自动移动到所选摆位对应的拍摄位置(包括SID调整，球管高度和角度调整，探测器高度，光野大小调整)（投标文件中提供彩页证明此功能）</w:t>
      </w:r>
    </w:p>
    <w:p>
      <w:pPr>
        <w:pStyle w:val="2"/>
        <w:spacing w:after="0" w:line="240" w:lineRule="auto"/>
        <w:ind w:firstLine="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6.2具备支持一键实现球管打角度的斜投照摆位功能（如一键颈椎前后位、一键跟骨轴位）（投标文件中提供操作界面照片作为证明文件）</w:t>
      </w:r>
    </w:p>
    <w:p>
      <w:pPr>
        <w:pStyle w:val="2"/>
        <w:spacing w:after="0" w:line="240" w:lineRule="auto"/>
        <w:ind w:firstLine="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7.胸片架</w:t>
      </w:r>
    </w:p>
    <w:p>
      <w:pPr>
        <w:pStyle w:val="2"/>
        <w:spacing w:after="0" w:line="240" w:lineRule="auto"/>
        <w:ind w:firstLine="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▲7.1胸片架垂直运动行程≥150cm</w:t>
      </w:r>
    </w:p>
    <w:p>
      <w:pPr>
        <w:pStyle w:val="2"/>
        <w:spacing w:after="0" w:line="240" w:lineRule="auto"/>
        <w:ind w:firstLine="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7.2最大SID≥320cm</w:t>
      </w:r>
    </w:p>
    <w:p>
      <w:pPr>
        <w:pStyle w:val="2"/>
        <w:spacing w:after="0" w:line="240" w:lineRule="auto"/>
        <w:ind w:firstLine="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7.3胸片架运动模式：电动+手动（双模式）</w:t>
      </w:r>
    </w:p>
    <w:p>
      <w:pPr>
        <w:pStyle w:val="2"/>
        <w:spacing w:after="0" w:line="240" w:lineRule="auto"/>
        <w:ind w:firstLine="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7.4片盒翻转角度范围：-20°-+90°</w:t>
      </w:r>
    </w:p>
    <w:p>
      <w:pPr>
        <w:pStyle w:val="2"/>
        <w:spacing w:after="0" w:line="240" w:lineRule="auto"/>
        <w:ind w:firstLine="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7.5平板支持在胸片架上的片盒内在线充电，直接接触式，无需插拔电缆，充电接触点在平板探测器侧面设计，非背面设计（投标文件中提供实物照片作为证明文件）。</w:t>
      </w:r>
    </w:p>
    <w:p>
      <w:pPr>
        <w:pStyle w:val="2"/>
        <w:spacing w:after="0" w:line="240" w:lineRule="auto"/>
        <w:ind w:firstLine="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7.6可隔室遥控胸片架垂直升降</w:t>
      </w:r>
    </w:p>
    <w:p>
      <w:pPr>
        <w:pStyle w:val="2"/>
        <w:spacing w:after="0" w:line="240" w:lineRule="auto"/>
        <w:ind w:firstLine="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7.7自动曝光控制电离室，非软件式，非第三方加装物理AEC电离室</w:t>
      </w:r>
    </w:p>
    <w:p>
      <w:pPr>
        <w:pStyle w:val="2"/>
        <w:spacing w:after="0" w:line="240" w:lineRule="auto"/>
        <w:ind w:firstLine="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7.8平板在线充电指示灯</w:t>
      </w:r>
    </w:p>
    <w:p>
      <w:pPr>
        <w:pStyle w:val="2"/>
        <w:spacing w:after="0" w:line="240" w:lineRule="auto"/>
        <w:ind w:firstLine="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7.9为保证胸片架稳定性，要求胸片盒与立柱连接支点位于胸片盒后方，非侧方的设计</w:t>
      </w:r>
    </w:p>
    <w:p>
      <w:pPr>
        <w:pStyle w:val="2"/>
        <w:spacing w:after="0" w:line="240" w:lineRule="auto"/>
        <w:ind w:firstLine="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7.10可拆卸滤线栅，无需工具即可轻松取出</w:t>
      </w:r>
    </w:p>
    <w:p>
      <w:pPr>
        <w:pStyle w:val="2"/>
        <w:spacing w:after="0" w:line="240" w:lineRule="auto"/>
        <w:ind w:firstLine="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▲7.11胸片架平板盒中心离地最小距离≤33cm</w:t>
      </w:r>
    </w:p>
    <w:p>
      <w:pPr>
        <w:pStyle w:val="2"/>
        <w:spacing w:after="0" w:line="240" w:lineRule="auto"/>
        <w:ind w:firstLine="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8.球管侧近台操控系统</w:t>
      </w:r>
    </w:p>
    <w:p>
      <w:pPr>
        <w:pStyle w:val="2"/>
        <w:spacing w:after="0" w:line="240" w:lineRule="auto"/>
        <w:ind w:firstLine="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8.1具备近台操控彩色电容式触摸屏</w:t>
      </w:r>
    </w:p>
    <w:p>
      <w:pPr>
        <w:pStyle w:val="2"/>
        <w:spacing w:after="0" w:line="240" w:lineRule="auto"/>
        <w:ind w:firstLine="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8.2屏幕尺寸≥9英寸</w:t>
      </w:r>
    </w:p>
    <w:p>
      <w:pPr>
        <w:pStyle w:val="2"/>
        <w:spacing w:after="0" w:line="240" w:lineRule="auto"/>
        <w:ind w:firstLine="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8.3屏幕显示可依据重力方向自动调整显示的方向</w:t>
      </w:r>
    </w:p>
    <w:p>
      <w:pPr>
        <w:pStyle w:val="2"/>
        <w:spacing w:after="0" w:line="240" w:lineRule="auto"/>
        <w:ind w:firstLine="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8.4可显示患者的详细登记信息、球管组件绕水平轴旋转角度、摆位引导图、SID数值</w:t>
      </w:r>
    </w:p>
    <w:p>
      <w:pPr>
        <w:pStyle w:val="2"/>
        <w:spacing w:after="0" w:line="240" w:lineRule="auto"/>
        <w:ind w:firstLine="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8.5可调整曝光参数（kV，mA，mAs等）、部位选择、体型选择、束光器滤过组合、大小焦点快速切换</w:t>
      </w:r>
    </w:p>
    <w:p>
      <w:pPr>
        <w:pStyle w:val="2"/>
        <w:spacing w:after="0" w:line="240" w:lineRule="auto"/>
        <w:ind w:firstLine="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8.6滤线栅状态提示（滤线栅有无，以及与当前APR是否匹配）</w:t>
      </w:r>
    </w:p>
    <w:p>
      <w:pPr>
        <w:pStyle w:val="2"/>
        <w:spacing w:after="0" w:line="240" w:lineRule="auto"/>
        <w:ind w:firstLine="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8.7智能故障预判平台（可提供中文解决方案，非代码）</w:t>
      </w:r>
    </w:p>
    <w:p>
      <w:pPr>
        <w:pStyle w:val="2"/>
        <w:spacing w:after="0" w:line="240" w:lineRule="auto"/>
        <w:ind w:firstLine="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9.电动升降摄影床</w:t>
      </w:r>
    </w:p>
    <w:p>
      <w:pPr>
        <w:pStyle w:val="2"/>
        <w:spacing w:after="0" w:line="240" w:lineRule="auto"/>
        <w:ind w:firstLine="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▲9.1最低床面高度≤50cm</w:t>
      </w:r>
    </w:p>
    <w:p>
      <w:pPr>
        <w:pStyle w:val="2"/>
        <w:spacing w:after="0" w:line="240" w:lineRule="auto"/>
        <w:ind w:firstLine="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9.2床面板外形尺寸≥830mm*2200mm</w:t>
      </w:r>
    </w:p>
    <w:p>
      <w:pPr>
        <w:pStyle w:val="2"/>
        <w:spacing w:after="0" w:line="240" w:lineRule="auto"/>
        <w:ind w:firstLine="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9.3床面纵向移动范围≥±12cm</w:t>
      </w:r>
    </w:p>
    <w:p>
      <w:pPr>
        <w:pStyle w:val="2"/>
        <w:spacing w:after="0" w:line="240" w:lineRule="auto"/>
        <w:ind w:firstLine="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9.4床面最大承重≥250kg</w:t>
      </w:r>
    </w:p>
    <w:p>
      <w:pPr>
        <w:pStyle w:val="2"/>
        <w:spacing w:after="0" w:line="240" w:lineRule="auto"/>
        <w:ind w:firstLine="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9.5平板托盘运动模式电动+手动（双模式）</w:t>
      </w:r>
    </w:p>
    <w:p>
      <w:pPr>
        <w:pStyle w:val="2"/>
        <w:spacing w:after="0" w:line="240" w:lineRule="auto"/>
        <w:ind w:firstLine="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▲9.6平板托盘移动范围≥650mm（提供第三方检测机构出具的检测报告或医疗器械注册证中附件有显示此功能）</w:t>
      </w:r>
    </w:p>
    <w:p>
      <w:pPr>
        <w:pStyle w:val="2"/>
        <w:spacing w:after="0" w:line="240" w:lineRule="auto"/>
        <w:ind w:firstLine="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9.7平板支持在摄影床下的托盘内在线充电，直接接触式，无需插拔电缆，充电接触点在平板探测器侧面设计，非背面设计（投标文件中提供实物照片作为证明文件）。</w:t>
      </w:r>
    </w:p>
    <w:p>
      <w:pPr>
        <w:pStyle w:val="2"/>
        <w:spacing w:after="0" w:line="240" w:lineRule="auto"/>
        <w:ind w:firstLine="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9.8可拆卸滤线栅，无需工具即可轻松取出</w:t>
      </w:r>
    </w:p>
    <w:p>
      <w:pPr>
        <w:pStyle w:val="2"/>
        <w:spacing w:after="0" w:line="240" w:lineRule="auto"/>
        <w:ind w:firstLine="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10.</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t>无线远程遥控器</w:t>
      </w:r>
    </w:p>
    <w:p>
      <w:pPr>
        <w:pStyle w:val="2"/>
        <w:spacing w:after="0" w:line="240" w:lineRule="auto"/>
        <w:ind w:firstLine="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10.1可遥控胸片架电动升降</w:t>
      </w:r>
    </w:p>
    <w:p>
      <w:pPr>
        <w:pStyle w:val="2"/>
        <w:spacing w:after="0" w:line="240" w:lineRule="auto"/>
        <w:ind w:firstLine="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10.2可遥控限束器光野控制</w:t>
      </w:r>
    </w:p>
    <w:p>
      <w:pPr>
        <w:pStyle w:val="2"/>
        <w:spacing w:after="0" w:line="240" w:lineRule="auto"/>
        <w:ind w:firstLine="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10.3供电电池类型：锂电池</w:t>
      </w:r>
    </w:p>
    <w:p>
      <w:pPr>
        <w:pStyle w:val="2"/>
        <w:spacing w:after="0" w:line="240" w:lineRule="auto"/>
        <w:ind w:firstLine="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10.4待机时间≥8小时</w:t>
      </w:r>
    </w:p>
    <w:p>
      <w:pPr>
        <w:pStyle w:val="2"/>
        <w:spacing w:after="0" w:line="240" w:lineRule="auto"/>
        <w:ind w:firstLine="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10.5充电形式：无线电磁感应式</w:t>
      </w:r>
    </w:p>
    <w:p>
      <w:pPr>
        <w:pStyle w:val="2"/>
        <w:spacing w:after="0" w:line="240" w:lineRule="auto"/>
        <w:ind w:firstLine="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10.6控制类型：无线射频遥控，非红外式</w:t>
      </w:r>
    </w:p>
    <w:p>
      <w:pPr>
        <w:pStyle w:val="2"/>
        <w:spacing w:after="0" w:line="240" w:lineRule="auto"/>
        <w:ind w:firstLine="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11.系统操作台</w:t>
      </w:r>
    </w:p>
    <w:p>
      <w:pPr>
        <w:pStyle w:val="2"/>
        <w:spacing w:after="0" w:line="240" w:lineRule="auto"/>
        <w:ind w:firstLine="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11.1主机工作站操作台内存≥16GB</w:t>
      </w:r>
    </w:p>
    <w:p>
      <w:pPr>
        <w:pStyle w:val="2"/>
        <w:spacing w:after="0" w:line="240" w:lineRule="auto"/>
        <w:ind w:firstLine="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11.2主机工作站操作台硬盘≥1TB</w:t>
      </w:r>
    </w:p>
    <w:p>
      <w:pPr>
        <w:pStyle w:val="2"/>
        <w:spacing w:after="0" w:line="240" w:lineRule="auto"/>
        <w:ind w:firstLine="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11.3图像文件存储容量≥20000幅</w:t>
      </w:r>
    </w:p>
    <w:p>
      <w:pPr>
        <w:pStyle w:val="2"/>
        <w:spacing w:after="0" w:line="240" w:lineRule="auto"/>
        <w:ind w:firstLine="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11.4采集工作站图文影像输出设备尺寸≥22英寸</w:t>
      </w:r>
    </w:p>
    <w:p>
      <w:pPr>
        <w:pStyle w:val="2"/>
        <w:spacing w:after="0" w:line="240" w:lineRule="auto"/>
        <w:ind w:firstLine="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11.5采集工作站图文影像输出设备分辨率≥1920×1200</w:t>
      </w:r>
    </w:p>
    <w:p>
      <w:pPr>
        <w:pStyle w:val="2"/>
        <w:spacing w:after="0" w:line="240" w:lineRule="auto"/>
        <w:ind w:firstLine="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11.6对比度≥1000：1</w:t>
      </w:r>
    </w:p>
    <w:p>
      <w:pPr>
        <w:pStyle w:val="2"/>
        <w:spacing w:after="0" w:line="240" w:lineRule="auto"/>
        <w:ind w:firstLine="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11.7支持实时显示患者摆位的视频画面</w:t>
      </w:r>
    </w:p>
    <w:p>
      <w:pPr>
        <w:pStyle w:val="2"/>
        <w:spacing w:after="0" w:line="240" w:lineRule="auto"/>
        <w:ind w:firstLine="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11.8采集工作站操作台界面支持隔室光野范围调整</w:t>
      </w:r>
    </w:p>
    <w:p>
      <w:pPr>
        <w:pStyle w:val="2"/>
        <w:spacing w:after="0" w:line="240" w:lineRule="auto"/>
        <w:ind w:firstLine="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11.9操作界面支持实时AEC区域及激活状态显示</w:t>
      </w:r>
    </w:p>
    <w:p>
      <w:pPr>
        <w:pStyle w:val="2"/>
        <w:spacing w:after="0" w:line="240" w:lineRule="auto"/>
        <w:ind w:firstLine="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11.10支持实时显示与检索患者信息；支持患者拍摄摆位指示图；支持自定义患者列表显示；支持检查不同状态显示与排序；支持显示球管热容量状态百分比、平板探测器电量百分比</w:t>
      </w:r>
    </w:p>
    <w:p>
      <w:pPr>
        <w:pStyle w:val="2"/>
        <w:spacing w:after="0" w:line="240" w:lineRule="auto"/>
        <w:ind w:firstLine="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11.11支持患者、检查、序列、图像四级数据库信息管理；支持按照器官进行摄影检查；支持预定义拍摄参数与后期调整</w:t>
      </w:r>
    </w:p>
    <w:p>
      <w:pPr>
        <w:pStyle w:val="2"/>
        <w:spacing w:after="0" w:line="240" w:lineRule="auto"/>
        <w:ind w:firstLine="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11.12根据年龄自动匹配成人或儿童拍摄协议（投标文件中提供操作界面照片作为证明文件）</w:t>
      </w:r>
    </w:p>
    <w:p>
      <w:pPr>
        <w:pStyle w:val="2"/>
        <w:spacing w:after="0" w:line="240" w:lineRule="auto"/>
        <w:ind w:firstLine="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11.13支持灰度处理与LUT调整；支持显示并调整灰阶直方图和输入输出曲线的相应关系；支持显示并调整组织均衡和噪声抑制等频率；支持按照限束器边界自动裁剪图像感兴趣区</w:t>
      </w:r>
    </w:p>
    <w:p>
      <w:pPr>
        <w:pStyle w:val="2"/>
        <w:spacing w:after="0" w:line="240" w:lineRule="auto"/>
        <w:ind w:firstLine="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11.14图像基本后处理功能，如图像预览、缩放、窗宽/窗位调整、标注、反色、翻转、旋转、输入文本、长度测量及校正、裁剪功能、感兴趣区域及角度测量</w:t>
      </w:r>
    </w:p>
    <w:p>
      <w:pPr>
        <w:pStyle w:val="2"/>
        <w:spacing w:after="0" w:line="240" w:lineRule="auto"/>
        <w:ind w:firstLine="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11.15支持原厂语音对讲功能以及多语音提示录播功能</w:t>
      </w:r>
    </w:p>
    <w:p>
      <w:pPr>
        <w:pStyle w:val="2"/>
        <w:spacing w:after="0" w:line="240" w:lineRule="auto"/>
        <w:ind w:firstLine="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11.16支持DICOM3.0，包括：DICOM Send, DICOM Print, DICOM Storage commitment, DICOM Query/Retrieve</w:t>
      </w:r>
    </w:p>
    <w:p>
      <w:pPr>
        <w:pStyle w:val="2"/>
        <w:spacing w:after="0" w:line="240" w:lineRule="auto"/>
        <w:ind w:firstLine="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DICOM Worklist/MPPS</w:t>
      </w:r>
    </w:p>
    <w:p>
      <w:pPr>
        <w:pStyle w:val="2"/>
        <w:spacing w:after="0" w:line="240" w:lineRule="auto"/>
        <w:ind w:firstLine="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11.17投标产品所属整机制造商必须取得《计算机软件著作权登记证书》,并提供相关证书证明材料</w:t>
      </w:r>
    </w:p>
    <w:p>
      <w:pPr>
        <w:pStyle w:val="2"/>
        <w:spacing w:after="0" w:line="240" w:lineRule="auto"/>
        <w:ind w:firstLine="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12.全长骨拼接功能</w:t>
      </w:r>
    </w:p>
    <w:p>
      <w:pPr>
        <w:pStyle w:val="2"/>
        <w:spacing w:after="0" w:line="240" w:lineRule="auto"/>
        <w:ind w:firstLine="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▲12.1具备设备整机原厂全自动长骨拼接功能（自动拍摄，自动拼接，非手动拼接，无需多次进入检查室）</w:t>
      </w:r>
    </w:p>
    <w:p>
      <w:pPr>
        <w:pStyle w:val="2"/>
        <w:spacing w:after="0" w:line="240" w:lineRule="auto"/>
        <w:ind w:firstLine="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12.2立位拼接最大拍摄范围≥140cm</w:t>
      </w:r>
    </w:p>
    <w:p>
      <w:pPr>
        <w:pStyle w:val="2"/>
        <w:spacing w:after="0" w:line="240" w:lineRule="auto"/>
        <w:ind w:firstLine="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12.3卧位拼接最大拍摄范围≥100cm</w:t>
      </w:r>
    </w:p>
    <w:p>
      <w:pPr>
        <w:pStyle w:val="2"/>
        <w:spacing w:after="0" w:line="240" w:lineRule="auto"/>
        <w:ind w:firstLine="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13.智能质控软件包</w:t>
      </w:r>
    </w:p>
    <w:p>
      <w:pPr>
        <w:pStyle w:val="2"/>
        <w:spacing w:after="0" w:line="240" w:lineRule="auto"/>
        <w:ind w:firstLine="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13.1智能质控模块会自动根据图像特征来判读，对图像进行质控分析，并及时提示操作人员及时干预处理，以提高拍摄图像质量（提供厂家出具的盖章版证明文件）</w:t>
      </w:r>
    </w:p>
    <w:p>
      <w:pPr>
        <w:pStyle w:val="2"/>
        <w:spacing w:after="0" w:line="240" w:lineRule="auto"/>
        <w:ind w:firstLine="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13.2智能质控项检测点数目≥4，如：中线偏移识别和提示、肩胛骨未打开识别和提示、非医源性异物进行智能识别和提示、肺野不全识别和提示（提供厂家出具的盖章版证明文件）</w:t>
      </w:r>
    </w:p>
    <w:p>
      <w:pPr>
        <w:pStyle w:val="2"/>
        <w:spacing w:after="0" w:line="240" w:lineRule="auto"/>
        <w:ind w:firstLine="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13.3可对整体拍片质量进行系统分析质控问题，提供回顾式质控管理工具，自动输出质控报告，便于科室管理人员更全面了解拍片质量（提供厂家出具的盖章版证明文件）</w:t>
      </w:r>
    </w:p>
    <w:p>
      <w:pPr>
        <w:pStyle w:val="2"/>
        <w:spacing w:after="0" w:line="240" w:lineRule="auto"/>
        <w:ind w:firstLine="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14.智能辅助摄像头</w:t>
      </w:r>
    </w:p>
    <w:p>
      <w:pPr>
        <w:pStyle w:val="2"/>
        <w:spacing w:after="0" w:line="240" w:lineRule="auto"/>
        <w:ind w:firstLine="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14.1球管侧具备摄像头装置，支持在采集工作站上实时显示患者摆位的实时视频画面</w:t>
      </w:r>
    </w:p>
    <w:p>
      <w:pPr>
        <w:pStyle w:val="2"/>
        <w:spacing w:after="0" w:line="240" w:lineRule="auto"/>
        <w:ind w:firstLine="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14.2支持在采集工作站上基于摄像头采集的实时视频影像隔室调整拍片的光野范围（即在实时视频画面里直接调整光野大小，投标文件中提供彩页证明此功能）</w:t>
      </w:r>
    </w:p>
    <w:p>
      <w:pPr>
        <w:pStyle w:val="2"/>
        <w:spacing w:after="0" w:line="240" w:lineRule="auto"/>
        <w:ind w:firstLine="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14.3支持在采集工作站上实时查看AEC激活状态及拍摄部位对电离室的覆盖情况</w:t>
      </w:r>
    </w:p>
    <w:p>
      <w:pPr>
        <w:pStyle w:val="2"/>
        <w:spacing w:after="0" w:line="240" w:lineRule="auto"/>
        <w:ind w:firstLine="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▲14.4支持基于摄像头在采集工作站上画面上FOV实时进行无极调节（投标文件中提供彩页证明此功能）</w:t>
      </w:r>
    </w:p>
    <w:p>
      <w:pPr>
        <w:pStyle w:val="2"/>
        <w:spacing w:after="0" w:line="240" w:lineRule="auto"/>
        <w:ind w:firstLine="0"/>
        <w:rPr>
          <w:rFonts w:hint="eastAsia" w:ascii="宋体" w:hAnsi="宋体" w:eastAsia="宋体" w:cs="宋体"/>
          <w:color w:val="000000" w:themeColor="text1"/>
          <w:sz w:val="21"/>
          <w:szCs w:val="21"/>
          <w:highlight w:val="none"/>
          <w14:textFill>
            <w14:solidFill>
              <w14:schemeClr w14:val="tx1"/>
            </w14:solidFill>
          </w14:textFill>
        </w:rPr>
      </w:pPr>
    </w:p>
    <w:p>
      <w:pPr>
        <w:widowControl/>
        <w:tabs>
          <w:tab w:val="left" w:pos="420"/>
        </w:tabs>
        <w:spacing w:after="0" w:line="240" w:lineRule="auto"/>
        <w:rPr>
          <w:rStyle w:val="26"/>
          <w:rFonts w:hint="eastAsia" w:ascii="宋体" w:hAnsi="宋体" w:eastAsia="宋体" w:cs="宋体"/>
          <w:b w:val="0"/>
          <w:bCs/>
          <w:color w:val="000000" w:themeColor="text1"/>
          <w:sz w:val="21"/>
          <w:szCs w:val="21"/>
          <w:highlight w:val="none"/>
          <w:shd w:val="clear" w:color="auto" w:fill="FDFDFE"/>
          <w14:textFill>
            <w14:solidFill>
              <w14:schemeClr w14:val="tx1"/>
            </w14:solidFill>
          </w14:textFill>
        </w:rPr>
      </w:pPr>
      <w:r>
        <w:rPr>
          <w:rStyle w:val="26"/>
          <w:rFonts w:hint="eastAsia" w:ascii="宋体" w:hAnsi="宋体" w:eastAsia="宋体" w:cs="宋体"/>
          <w:color w:val="000000" w:themeColor="text1"/>
          <w:sz w:val="21"/>
          <w:szCs w:val="21"/>
          <w:highlight w:val="none"/>
          <w:shd w:val="clear" w:color="auto" w:fill="FDFDFE"/>
          <w14:textFill>
            <w14:solidFill>
              <w14:schemeClr w14:val="tx1"/>
            </w14:solidFill>
          </w14:textFill>
        </w:rPr>
        <w:t>（四）配置清单</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3827"/>
        <w:gridCol w:w="992"/>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pPr>
              <w:pStyle w:val="2"/>
              <w:spacing w:after="0" w:line="240" w:lineRule="auto"/>
              <w:ind w:firstLine="0"/>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序号</w:t>
            </w:r>
          </w:p>
        </w:tc>
        <w:tc>
          <w:tcPr>
            <w:tcW w:w="3827" w:type="dxa"/>
            <w:vAlign w:val="center"/>
          </w:tcPr>
          <w:p>
            <w:pPr>
              <w:pStyle w:val="2"/>
              <w:spacing w:after="0" w:line="240" w:lineRule="auto"/>
              <w:ind w:firstLine="0"/>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配置名称</w:t>
            </w:r>
          </w:p>
        </w:tc>
        <w:tc>
          <w:tcPr>
            <w:tcW w:w="992" w:type="dxa"/>
            <w:vAlign w:val="center"/>
          </w:tcPr>
          <w:p>
            <w:pPr>
              <w:pStyle w:val="2"/>
              <w:spacing w:after="0" w:line="240" w:lineRule="auto"/>
              <w:ind w:firstLine="0"/>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数量</w:t>
            </w:r>
          </w:p>
        </w:tc>
        <w:tc>
          <w:tcPr>
            <w:tcW w:w="993" w:type="dxa"/>
            <w:vAlign w:val="center"/>
          </w:tcPr>
          <w:p>
            <w:pPr>
              <w:pStyle w:val="2"/>
              <w:spacing w:after="0" w:line="240" w:lineRule="auto"/>
              <w:ind w:firstLine="0"/>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pPr>
              <w:widowControl/>
              <w:spacing w:after="0" w:line="240" w:lineRule="auto"/>
              <w:jc w:val="center"/>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p>
        </w:tc>
        <w:tc>
          <w:tcPr>
            <w:tcW w:w="3827" w:type="dxa"/>
            <w:vAlign w:val="center"/>
          </w:tcPr>
          <w:p>
            <w:pPr>
              <w:spacing w:after="0" w:line="240" w:lineRule="auto"/>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无线平板探测器</w:t>
            </w:r>
          </w:p>
        </w:tc>
        <w:tc>
          <w:tcPr>
            <w:tcW w:w="992" w:type="dxa"/>
            <w:vAlign w:val="center"/>
          </w:tcPr>
          <w:p>
            <w:pPr>
              <w:pStyle w:val="2"/>
              <w:spacing w:after="0" w:line="240" w:lineRule="auto"/>
              <w:ind w:firstLine="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w:t>
            </w:r>
          </w:p>
        </w:tc>
        <w:tc>
          <w:tcPr>
            <w:tcW w:w="993" w:type="dxa"/>
            <w:vAlign w:val="center"/>
          </w:tcPr>
          <w:p>
            <w:pPr>
              <w:pStyle w:val="2"/>
              <w:spacing w:after="0" w:line="240" w:lineRule="auto"/>
              <w:ind w:firstLine="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pPr>
              <w:widowControl/>
              <w:spacing w:after="0" w:line="24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w:t>
            </w:r>
          </w:p>
        </w:tc>
        <w:tc>
          <w:tcPr>
            <w:tcW w:w="3827" w:type="dxa"/>
            <w:vAlign w:val="center"/>
          </w:tcPr>
          <w:p>
            <w:pPr>
              <w:spacing w:after="0" w:line="240" w:lineRule="auto"/>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球管悬吊支架</w:t>
            </w:r>
          </w:p>
        </w:tc>
        <w:tc>
          <w:tcPr>
            <w:tcW w:w="992" w:type="dxa"/>
            <w:vAlign w:val="center"/>
          </w:tcPr>
          <w:p>
            <w:pPr>
              <w:pStyle w:val="2"/>
              <w:spacing w:after="0" w:line="240" w:lineRule="auto"/>
              <w:ind w:firstLine="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p>
        </w:tc>
        <w:tc>
          <w:tcPr>
            <w:tcW w:w="993" w:type="dxa"/>
            <w:vAlign w:val="center"/>
          </w:tcPr>
          <w:p>
            <w:pPr>
              <w:pStyle w:val="2"/>
              <w:spacing w:after="0" w:line="240" w:lineRule="auto"/>
              <w:ind w:firstLine="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pPr>
              <w:widowControl/>
              <w:spacing w:after="0" w:line="24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w:t>
            </w:r>
          </w:p>
        </w:tc>
        <w:tc>
          <w:tcPr>
            <w:tcW w:w="3827" w:type="dxa"/>
            <w:vAlign w:val="center"/>
          </w:tcPr>
          <w:p>
            <w:pPr>
              <w:spacing w:after="0" w:line="240" w:lineRule="auto"/>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X线球管</w:t>
            </w:r>
          </w:p>
        </w:tc>
        <w:tc>
          <w:tcPr>
            <w:tcW w:w="992" w:type="dxa"/>
            <w:vAlign w:val="center"/>
          </w:tcPr>
          <w:p>
            <w:pPr>
              <w:pStyle w:val="2"/>
              <w:spacing w:after="0" w:line="240" w:lineRule="auto"/>
              <w:ind w:firstLine="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p>
        </w:tc>
        <w:tc>
          <w:tcPr>
            <w:tcW w:w="993" w:type="dxa"/>
            <w:vAlign w:val="center"/>
          </w:tcPr>
          <w:p>
            <w:pPr>
              <w:pStyle w:val="2"/>
              <w:spacing w:after="0" w:line="240" w:lineRule="auto"/>
              <w:ind w:firstLine="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pPr>
              <w:spacing w:after="0" w:line="24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w:t>
            </w:r>
          </w:p>
        </w:tc>
        <w:tc>
          <w:tcPr>
            <w:tcW w:w="3827" w:type="dxa"/>
            <w:vAlign w:val="center"/>
          </w:tcPr>
          <w:p>
            <w:pPr>
              <w:spacing w:after="0" w:line="240" w:lineRule="auto"/>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高压发生器</w:t>
            </w:r>
          </w:p>
        </w:tc>
        <w:tc>
          <w:tcPr>
            <w:tcW w:w="992" w:type="dxa"/>
            <w:vAlign w:val="center"/>
          </w:tcPr>
          <w:p>
            <w:pPr>
              <w:pStyle w:val="2"/>
              <w:spacing w:after="0" w:line="240" w:lineRule="auto"/>
              <w:ind w:firstLine="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p>
        </w:tc>
        <w:tc>
          <w:tcPr>
            <w:tcW w:w="993" w:type="dxa"/>
            <w:vAlign w:val="center"/>
          </w:tcPr>
          <w:p>
            <w:pPr>
              <w:pStyle w:val="2"/>
              <w:spacing w:after="0" w:line="240" w:lineRule="auto"/>
              <w:ind w:firstLine="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pPr>
              <w:spacing w:after="0" w:line="24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w:t>
            </w:r>
          </w:p>
        </w:tc>
        <w:tc>
          <w:tcPr>
            <w:tcW w:w="3827" w:type="dxa"/>
            <w:vAlign w:val="center"/>
          </w:tcPr>
          <w:p>
            <w:pPr>
              <w:spacing w:after="0" w:line="240" w:lineRule="auto"/>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胸片架</w:t>
            </w:r>
          </w:p>
        </w:tc>
        <w:tc>
          <w:tcPr>
            <w:tcW w:w="992" w:type="dxa"/>
            <w:vAlign w:val="center"/>
          </w:tcPr>
          <w:p>
            <w:pPr>
              <w:pStyle w:val="2"/>
              <w:spacing w:after="0" w:line="240" w:lineRule="auto"/>
              <w:ind w:firstLine="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p>
        </w:tc>
        <w:tc>
          <w:tcPr>
            <w:tcW w:w="993" w:type="dxa"/>
            <w:vAlign w:val="center"/>
          </w:tcPr>
          <w:p>
            <w:pPr>
              <w:pStyle w:val="2"/>
              <w:spacing w:after="0" w:line="240" w:lineRule="auto"/>
              <w:ind w:firstLine="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pPr>
              <w:spacing w:after="0" w:line="24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6</w:t>
            </w:r>
          </w:p>
        </w:tc>
        <w:tc>
          <w:tcPr>
            <w:tcW w:w="3827" w:type="dxa"/>
            <w:vAlign w:val="center"/>
          </w:tcPr>
          <w:p>
            <w:pPr>
              <w:spacing w:after="0" w:line="240" w:lineRule="auto"/>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自动束光器</w:t>
            </w:r>
          </w:p>
        </w:tc>
        <w:tc>
          <w:tcPr>
            <w:tcW w:w="992" w:type="dxa"/>
            <w:vAlign w:val="center"/>
          </w:tcPr>
          <w:p>
            <w:pPr>
              <w:pStyle w:val="2"/>
              <w:spacing w:after="0" w:line="240" w:lineRule="auto"/>
              <w:ind w:firstLine="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p>
        </w:tc>
        <w:tc>
          <w:tcPr>
            <w:tcW w:w="993" w:type="dxa"/>
            <w:vAlign w:val="center"/>
          </w:tcPr>
          <w:p>
            <w:pPr>
              <w:pStyle w:val="2"/>
              <w:spacing w:after="0" w:line="240" w:lineRule="auto"/>
              <w:ind w:firstLine="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pPr>
              <w:spacing w:after="0" w:line="24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7</w:t>
            </w:r>
          </w:p>
        </w:tc>
        <w:tc>
          <w:tcPr>
            <w:tcW w:w="3827" w:type="dxa"/>
            <w:vAlign w:val="center"/>
          </w:tcPr>
          <w:p>
            <w:pPr>
              <w:spacing w:after="0" w:line="240" w:lineRule="auto"/>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系统控制及影像采集工作站</w:t>
            </w:r>
          </w:p>
        </w:tc>
        <w:tc>
          <w:tcPr>
            <w:tcW w:w="992" w:type="dxa"/>
            <w:vAlign w:val="center"/>
          </w:tcPr>
          <w:p>
            <w:pPr>
              <w:pStyle w:val="2"/>
              <w:spacing w:after="0" w:line="240" w:lineRule="auto"/>
              <w:ind w:firstLine="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p>
        </w:tc>
        <w:tc>
          <w:tcPr>
            <w:tcW w:w="993" w:type="dxa"/>
            <w:vAlign w:val="center"/>
          </w:tcPr>
          <w:p>
            <w:pPr>
              <w:pStyle w:val="2"/>
              <w:spacing w:after="0" w:line="240" w:lineRule="auto"/>
              <w:ind w:firstLine="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pPr>
              <w:spacing w:after="0" w:line="24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8</w:t>
            </w:r>
          </w:p>
        </w:tc>
        <w:tc>
          <w:tcPr>
            <w:tcW w:w="3827" w:type="dxa"/>
            <w:vAlign w:val="center"/>
          </w:tcPr>
          <w:p>
            <w:pPr>
              <w:spacing w:after="0" w:line="240" w:lineRule="auto"/>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电动升降摄影床</w:t>
            </w:r>
          </w:p>
        </w:tc>
        <w:tc>
          <w:tcPr>
            <w:tcW w:w="992" w:type="dxa"/>
            <w:vAlign w:val="center"/>
          </w:tcPr>
          <w:p>
            <w:pPr>
              <w:pStyle w:val="2"/>
              <w:spacing w:after="0" w:line="240" w:lineRule="auto"/>
              <w:ind w:firstLine="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p>
        </w:tc>
        <w:tc>
          <w:tcPr>
            <w:tcW w:w="993" w:type="dxa"/>
            <w:vAlign w:val="center"/>
          </w:tcPr>
          <w:p>
            <w:pPr>
              <w:pStyle w:val="2"/>
              <w:spacing w:after="0" w:line="240" w:lineRule="auto"/>
              <w:ind w:firstLine="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pPr>
              <w:spacing w:after="0" w:line="24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9</w:t>
            </w:r>
          </w:p>
        </w:tc>
        <w:tc>
          <w:tcPr>
            <w:tcW w:w="3827" w:type="dxa"/>
            <w:vAlign w:val="center"/>
          </w:tcPr>
          <w:p>
            <w:pPr>
              <w:spacing w:after="0" w:line="240" w:lineRule="auto"/>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近台触控屏</w:t>
            </w:r>
          </w:p>
        </w:tc>
        <w:tc>
          <w:tcPr>
            <w:tcW w:w="992" w:type="dxa"/>
            <w:vAlign w:val="center"/>
          </w:tcPr>
          <w:p>
            <w:pPr>
              <w:pStyle w:val="2"/>
              <w:spacing w:after="0" w:line="240" w:lineRule="auto"/>
              <w:ind w:firstLine="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p>
        </w:tc>
        <w:tc>
          <w:tcPr>
            <w:tcW w:w="993" w:type="dxa"/>
            <w:vAlign w:val="center"/>
          </w:tcPr>
          <w:p>
            <w:pPr>
              <w:pStyle w:val="2"/>
              <w:spacing w:after="0" w:line="240" w:lineRule="auto"/>
              <w:ind w:firstLine="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pPr>
              <w:spacing w:after="0" w:line="24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10</w:t>
            </w:r>
          </w:p>
        </w:tc>
        <w:tc>
          <w:tcPr>
            <w:tcW w:w="3827" w:type="dxa"/>
            <w:vAlign w:val="center"/>
          </w:tcPr>
          <w:p>
            <w:pPr>
              <w:spacing w:after="0" w:line="240" w:lineRule="auto"/>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无线遥控器</w:t>
            </w:r>
          </w:p>
        </w:tc>
        <w:tc>
          <w:tcPr>
            <w:tcW w:w="992" w:type="dxa"/>
            <w:vAlign w:val="center"/>
          </w:tcPr>
          <w:p>
            <w:pPr>
              <w:pStyle w:val="2"/>
              <w:spacing w:after="0" w:line="240" w:lineRule="auto"/>
              <w:ind w:firstLine="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p>
        </w:tc>
        <w:tc>
          <w:tcPr>
            <w:tcW w:w="993" w:type="dxa"/>
            <w:vAlign w:val="center"/>
          </w:tcPr>
          <w:p>
            <w:pPr>
              <w:pStyle w:val="2"/>
              <w:spacing w:after="0" w:line="240" w:lineRule="auto"/>
              <w:ind w:firstLine="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pPr>
              <w:spacing w:after="0" w:line="24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11</w:t>
            </w:r>
          </w:p>
        </w:tc>
        <w:tc>
          <w:tcPr>
            <w:tcW w:w="3827" w:type="dxa"/>
            <w:vAlign w:val="center"/>
          </w:tcPr>
          <w:p>
            <w:pPr>
              <w:spacing w:after="0" w:line="240" w:lineRule="auto"/>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标准DICOM软件包</w:t>
            </w:r>
          </w:p>
        </w:tc>
        <w:tc>
          <w:tcPr>
            <w:tcW w:w="992" w:type="dxa"/>
            <w:vAlign w:val="center"/>
          </w:tcPr>
          <w:p>
            <w:pPr>
              <w:pStyle w:val="2"/>
              <w:spacing w:after="0" w:line="240" w:lineRule="auto"/>
              <w:ind w:firstLine="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p>
        </w:tc>
        <w:tc>
          <w:tcPr>
            <w:tcW w:w="993" w:type="dxa"/>
            <w:vAlign w:val="center"/>
          </w:tcPr>
          <w:p>
            <w:pPr>
              <w:pStyle w:val="2"/>
              <w:spacing w:after="0" w:line="240" w:lineRule="auto"/>
              <w:ind w:firstLine="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pPr>
              <w:spacing w:after="0" w:line="24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12</w:t>
            </w:r>
          </w:p>
        </w:tc>
        <w:tc>
          <w:tcPr>
            <w:tcW w:w="3827" w:type="dxa"/>
            <w:vAlign w:val="center"/>
          </w:tcPr>
          <w:p>
            <w:pPr>
              <w:spacing w:after="0" w:line="240" w:lineRule="auto"/>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全自动摆位功能</w:t>
            </w:r>
          </w:p>
        </w:tc>
        <w:tc>
          <w:tcPr>
            <w:tcW w:w="992" w:type="dxa"/>
            <w:vAlign w:val="center"/>
          </w:tcPr>
          <w:p>
            <w:pPr>
              <w:pStyle w:val="2"/>
              <w:spacing w:after="0" w:line="240" w:lineRule="auto"/>
              <w:ind w:firstLine="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p>
        </w:tc>
        <w:tc>
          <w:tcPr>
            <w:tcW w:w="993" w:type="dxa"/>
            <w:vAlign w:val="center"/>
          </w:tcPr>
          <w:p>
            <w:pPr>
              <w:pStyle w:val="2"/>
              <w:spacing w:after="0" w:line="240" w:lineRule="auto"/>
              <w:ind w:firstLine="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pPr>
              <w:spacing w:after="0" w:line="24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13</w:t>
            </w:r>
          </w:p>
        </w:tc>
        <w:tc>
          <w:tcPr>
            <w:tcW w:w="3827" w:type="dxa"/>
            <w:vAlign w:val="center"/>
          </w:tcPr>
          <w:p>
            <w:pPr>
              <w:spacing w:after="0" w:line="240" w:lineRule="auto"/>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全长骨拼接功能</w:t>
            </w:r>
          </w:p>
        </w:tc>
        <w:tc>
          <w:tcPr>
            <w:tcW w:w="992" w:type="dxa"/>
            <w:vAlign w:val="center"/>
          </w:tcPr>
          <w:p>
            <w:pPr>
              <w:pStyle w:val="2"/>
              <w:spacing w:after="0" w:line="240" w:lineRule="auto"/>
              <w:ind w:firstLine="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p>
        </w:tc>
        <w:tc>
          <w:tcPr>
            <w:tcW w:w="993" w:type="dxa"/>
            <w:vAlign w:val="center"/>
          </w:tcPr>
          <w:p>
            <w:pPr>
              <w:pStyle w:val="2"/>
              <w:spacing w:after="0" w:line="240" w:lineRule="auto"/>
              <w:ind w:firstLine="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pPr>
              <w:spacing w:after="0" w:line="24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14</w:t>
            </w:r>
          </w:p>
        </w:tc>
        <w:tc>
          <w:tcPr>
            <w:tcW w:w="3827" w:type="dxa"/>
            <w:vAlign w:val="center"/>
          </w:tcPr>
          <w:p>
            <w:pPr>
              <w:spacing w:after="0" w:line="240" w:lineRule="auto"/>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智能质控软件包</w:t>
            </w:r>
          </w:p>
        </w:tc>
        <w:tc>
          <w:tcPr>
            <w:tcW w:w="992" w:type="dxa"/>
            <w:vAlign w:val="center"/>
          </w:tcPr>
          <w:p>
            <w:pPr>
              <w:pStyle w:val="2"/>
              <w:spacing w:after="0" w:line="240" w:lineRule="auto"/>
              <w:ind w:firstLine="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p>
        </w:tc>
        <w:tc>
          <w:tcPr>
            <w:tcW w:w="993" w:type="dxa"/>
            <w:vAlign w:val="center"/>
          </w:tcPr>
          <w:p>
            <w:pPr>
              <w:pStyle w:val="2"/>
              <w:spacing w:after="0" w:line="240" w:lineRule="auto"/>
              <w:ind w:firstLine="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pPr>
              <w:spacing w:after="0" w:line="24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15</w:t>
            </w:r>
          </w:p>
        </w:tc>
        <w:tc>
          <w:tcPr>
            <w:tcW w:w="3827" w:type="dxa"/>
            <w:vAlign w:val="center"/>
          </w:tcPr>
          <w:p>
            <w:pPr>
              <w:spacing w:after="0" w:line="240" w:lineRule="auto"/>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智能辅助摄像头</w:t>
            </w:r>
          </w:p>
        </w:tc>
        <w:tc>
          <w:tcPr>
            <w:tcW w:w="992" w:type="dxa"/>
            <w:vAlign w:val="center"/>
          </w:tcPr>
          <w:p>
            <w:pPr>
              <w:pStyle w:val="2"/>
              <w:spacing w:after="0" w:line="240" w:lineRule="auto"/>
              <w:ind w:firstLine="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p>
        </w:tc>
        <w:tc>
          <w:tcPr>
            <w:tcW w:w="993" w:type="dxa"/>
            <w:vAlign w:val="center"/>
          </w:tcPr>
          <w:p>
            <w:pPr>
              <w:pStyle w:val="2"/>
              <w:spacing w:after="0" w:line="240" w:lineRule="auto"/>
              <w:ind w:firstLine="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pPr>
              <w:spacing w:after="0" w:line="24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16</w:t>
            </w:r>
          </w:p>
        </w:tc>
        <w:tc>
          <w:tcPr>
            <w:tcW w:w="3827" w:type="dxa"/>
            <w:vAlign w:val="center"/>
          </w:tcPr>
          <w:p>
            <w:pPr>
              <w:spacing w:after="0" w:line="240" w:lineRule="auto"/>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防护用品成人、儿童各一套</w:t>
            </w:r>
          </w:p>
        </w:tc>
        <w:tc>
          <w:tcPr>
            <w:tcW w:w="992" w:type="dxa"/>
            <w:vAlign w:val="center"/>
          </w:tcPr>
          <w:p>
            <w:pPr>
              <w:pStyle w:val="2"/>
              <w:spacing w:after="0" w:line="240" w:lineRule="auto"/>
              <w:ind w:firstLine="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p>
        </w:tc>
        <w:tc>
          <w:tcPr>
            <w:tcW w:w="993" w:type="dxa"/>
            <w:vAlign w:val="center"/>
          </w:tcPr>
          <w:p>
            <w:pPr>
              <w:pStyle w:val="2"/>
              <w:spacing w:after="0" w:line="240" w:lineRule="auto"/>
              <w:ind w:firstLine="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套</w:t>
            </w:r>
          </w:p>
        </w:tc>
      </w:tr>
    </w:tbl>
    <w:p>
      <w:pPr>
        <w:pStyle w:val="2"/>
        <w:spacing w:after="0" w:line="240" w:lineRule="auto"/>
        <w:ind w:firstLine="0"/>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（五）质保期及售后服务要求</w:t>
      </w:r>
    </w:p>
    <w:p>
      <w:pPr>
        <w:spacing w:after="0" w:line="24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1.提供至少6年的免费质保服务，包括设备故障维修、软件升级等。</w:t>
      </w:r>
    </w:p>
    <w:p>
      <w:pPr>
        <w:spacing w:after="0" w:line="24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2.成交后设立24小时客服热线，确保在设备使用过程中能够及时解决各类问题。</w:t>
      </w:r>
    </w:p>
    <w:p>
      <w:pPr>
        <w:spacing w:after="0" w:line="24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3.提供每季度至少一次的设备巡检和维护服务，确保设备长期稳定运行。</w:t>
      </w:r>
    </w:p>
    <w:p>
      <w:pPr>
        <w:spacing w:after="0" w:line="24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4.提供完善的培训和技术支持服务，确保医护人员能够熟练掌握设备操作。</w:t>
      </w:r>
    </w:p>
    <w:p>
      <w:pPr>
        <w:pStyle w:val="2"/>
        <w:spacing w:after="0" w:line="240" w:lineRule="auto"/>
        <w:ind w:firstLine="0"/>
        <w:rPr>
          <w:rStyle w:val="26"/>
          <w:rFonts w:hint="eastAsia" w:ascii="宋体" w:hAnsi="宋体" w:eastAsia="宋体" w:cs="宋体"/>
          <w:color w:val="000000" w:themeColor="text1"/>
          <w:sz w:val="21"/>
          <w:szCs w:val="21"/>
          <w:highlight w:val="none"/>
          <w:shd w:val="clear" w:color="auto" w:fill="FDFDF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（六）基本要求</w:t>
      </w:r>
    </w:p>
    <w:p>
      <w:pPr>
        <w:spacing w:after="0" w:line="24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★1.所投设备具有有效的医疗器械注册证明（如国家有相关规定）。</w:t>
      </w:r>
    </w:p>
    <w:p>
      <w:pPr>
        <w:spacing w:after="0" w:line="240" w:lineRule="auto"/>
        <w:rPr>
          <w:rFonts w:hint="eastAsia" w:ascii="宋体" w:hAnsi="宋体" w:eastAsia="宋体" w:cs="宋体"/>
          <w:color w:val="000000" w:themeColor="text1"/>
          <w:sz w:val="21"/>
          <w:szCs w:val="21"/>
          <w:highlight w:val="none"/>
          <w:shd w:val="clear" w:color="auto" w:fill="FDFDF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▲2.如投标人为代理经销商，应提供制造商对所投产品的合法授权函。</w:t>
      </w:r>
    </w:p>
    <w:p>
      <w:pPr>
        <w:spacing w:after="0" w:line="240" w:lineRule="auto"/>
        <w:jc w:val="left"/>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（七）其他要求</w:t>
      </w:r>
    </w:p>
    <w:p>
      <w:pPr>
        <w:spacing w:after="0" w:line="240" w:lineRule="auto"/>
        <w:jc w:val="left"/>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投标文件中应提供项目实施方案、售后服务方案、培训方案等。</w:t>
      </w:r>
    </w:p>
    <w:p>
      <w:pPr>
        <w:pStyle w:val="2"/>
        <w:spacing w:line="240" w:lineRule="auto"/>
        <w:rPr>
          <w:rFonts w:hint="eastAsia" w:ascii="宋体" w:hAnsi="宋体" w:eastAsia="宋体" w:cs="宋体"/>
          <w:color w:val="000000" w:themeColor="text1"/>
          <w:sz w:val="21"/>
          <w:szCs w:val="21"/>
          <w:highlight w:val="none"/>
          <w14:textFill>
            <w14:solidFill>
              <w14:schemeClr w14:val="tx1"/>
            </w14:solidFill>
          </w14:textFill>
        </w:rPr>
      </w:pPr>
    </w:p>
    <w:p>
      <w:pPr>
        <w:spacing w:after="0" w:line="240" w:lineRule="auto"/>
        <w:jc w:val="left"/>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二、交货要求</w:t>
      </w:r>
    </w:p>
    <w:p>
      <w:pPr>
        <w:spacing w:after="0" w:line="240" w:lineRule="auto"/>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（一）交货期：合同签订后收到采购人供货通知后30日历天内交货、安装、调试。</w:t>
      </w:r>
    </w:p>
    <w:p>
      <w:pPr>
        <w:spacing w:after="0" w:line="240" w:lineRule="auto"/>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（二）交货地点：广州市第一人民医院（采购人指定地点）。中标人需按有关标准提供货物的包装，并采用恰当的方式将货物运抵交货地点。</w:t>
      </w:r>
    </w:p>
    <w:p>
      <w:pPr>
        <w:spacing w:after="0" w:line="240" w:lineRule="auto"/>
        <w:jc w:val="left"/>
        <w:rPr>
          <w:rFonts w:hint="eastAsia" w:ascii="宋体" w:hAnsi="宋体" w:eastAsia="宋体" w:cs="宋体"/>
          <w:b/>
          <w:bCs/>
          <w:color w:val="000000" w:themeColor="text1"/>
          <w:sz w:val="21"/>
          <w:szCs w:val="21"/>
          <w:highlight w:val="none"/>
          <w14:textFill>
            <w14:solidFill>
              <w14:schemeClr w14:val="tx1"/>
            </w14:solidFill>
          </w14:textFill>
        </w:rPr>
      </w:pPr>
    </w:p>
    <w:p>
      <w:pPr>
        <w:spacing w:after="0" w:line="240" w:lineRule="auto"/>
        <w:jc w:val="left"/>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三、包装、运输及到货检验</w:t>
      </w:r>
    </w:p>
    <w:p>
      <w:pPr>
        <w:spacing w:after="0" w:line="240" w:lineRule="auto"/>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1.设备需由原厂包装，包装箱内需有下列随箱资料：产品合格证（包括出厂试验数据）、产品使用说明书、随箱清单等。</w:t>
      </w:r>
    </w:p>
    <w:p>
      <w:pPr>
        <w:spacing w:after="0" w:line="240" w:lineRule="auto"/>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2.中标人负责所有设备从出厂到安装现场的运输。</w:t>
      </w:r>
    </w:p>
    <w:p>
      <w:pPr>
        <w:spacing w:after="0" w:line="240" w:lineRule="auto"/>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双方将依据有关规定，对到货的规格、数量等进行检验。中标人需对其全部产品、零件、配件、介质造册登记，并与装箱单对比，如有出入需立即书面记录，由中标人解决，如影响安装则按合同有关条款处理。登记册作为验收文档之一。</w:t>
      </w:r>
    </w:p>
    <w:p>
      <w:pPr>
        <w:spacing w:after="0" w:line="240" w:lineRule="auto"/>
        <w:jc w:val="left"/>
        <w:rPr>
          <w:rFonts w:hint="eastAsia" w:ascii="宋体" w:hAnsi="宋体" w:eastAsia="宋体" w:cs="宋体"/>
          <w:b/>
          <w:bCs/>
          <w:color w:val="000000" w:themeColor="text1"/>
          <w:sz w:val="21"/>
          <w:szCs w:val="21"/>
          <w:highlight w:val="none"/>
          <w14:textFill>
            <w14:solidFill>
              <w14:schemeClr w14:val="tx1"/>
            </w14:solidFill>
          </w14:textFill>
        </w:rPr>
      </w:pPr>
    </w:p>
    <w:p>
      <w:pPr>
        <w:spacing w:after="0" w:line="240" w:lineRule="auto"/>
        <w:jc w:val="left"/>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四、安装调试要求</w:t>
      </w:r>
    </w:p>
    <w:p>
      <w:pPr>
        <w:spacing w:after="0" w:line="240" w:lineRule="auto"/>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1.安装和调试应由具备相应资质和能力的专业技术人员执行，确保设备的正确安装和功能的正常发挥。</w:t>
      </w:r>
    </w:p>
    <w:p>
      <w:pPr>
        <w:spacing w:after="0" w:line="240" w:lineRule="auto"/>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2.安装前应确保产品名称、型号、规格、生产企业信息、医疗器械注册证编号等信息明确无误。</w:t>
      </w:r>
    </w:p>
    <w:p>
      <w:pPr>
        <w:spacing w:after="0" w:line="240" w:lineRule="auto"/>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3.在安装和调试过程中，必须遵守相应的操作规程和标准，以确保过程的准确性和可靠性。</w:t>
      </w:r>
    </w:p>
    <w:p>
      <w:pPr>
        <w:spacing w:after="0" w:line="240" w:lineRule="auto"/>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4.在验收过程中，应有详细的报告记录测试和调试的结果，确保所有功能都符合规定的要求。</w:t>
      </w:r>
    </w:p>
    <w:p>
      <w:pPr>
        <w:spacing w:after="0" w:line="240" w:lineRule="auto"/>
        <w:jc w:val="left"/>
        <w:rPr>
          <w:rFonts w:hint="eastAsia" w:ascii="宋体" w:hAnsi="宋体" w:eastAsia="宋体" w:cs="宋体"/>
          <w:b/>
          <w:bCs/>
          <w:color w:val="000000" w:themeColor="text1"/>
          <w:sz w:val="21"/>
          <w:szCs w:val="21"/>
          <w:highlight w:val="none"/>
          <w14:textFill>
            <w14:solidFill>
              <w14:schemeClr w14:val="tx1"/>
            </w14:solidFill>
          </w14:textFill>
        </w:rPr>
      </w:pPr>
    </w:p>
    <w:p>
      <w:pPr>
        <w:spacing w:after="0" w:line="240" w:lineRule="auto"/>
        <w:jc w:val="left"/>
        <w:rPr>
          <w:rFonts w:hint="eastAsia" w:ascii="宋体" w:hAnsi="宋体" w:eastAsia="宋体" w:cs="宋体"/>
          <w:b/>
          <w:bCs/>
          <w:color w:val="000000" w:themeColor="text1"/>
          <w:sz w:val="21"/>
          <w:szCs w:val="21"/>
          <w:highlight w:val="none"/>
          <w:shd w:val="clear" w:color="auto" w:fill="FDFDF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五、验收要求和验收标准</w:t>
      </w:r>
    </w:p>
    <w:p>
      <w:pPr>
        <w:spacing w:after="0" w:line="240" w:lineRule="auto"/>
        <w:jc w:val="left"/>
        <w:rPr>
          <w:rFonts w:hint="eastAsia" w:ascii="宋体" w:hAnsi="宋体" w:eastAsia="宋体" w:cs="宋体"/>
          <w:color w:val="000000" w:themeColor="text1"/>
          <w:sz w:val="21"/>
          <w:szCs w:val="21"/>
          <w:highlight w:val="none"/>
          <w:shd w:val="clear" w:color="auto" w:fill="FDFDF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设备到货后依照招标文件及中标人投标文件响应内容中关于货物的技术规格要求和质量标准进行验收，必须免费安装调试至能正常使用，并免费培训操作。</w:t>
      </w:r>
    </w:p>
    <w:p>
      <w:pPr>
        <w:spacing w:after="0" w:line="240" w:lineRule="auto"/>
        <w:jc w:val="left"/>
        <w:rPr>
          <w:rFonts w:hint="eastAsia" w:ascii="宋体" w:hAnsi="宋体" w:eastAsia="宋体" w:cs="宋体"/>
          <w:b/>
          <w:bCs/>
          <w:color w:val="000000" w:themeColor="text1"/>
          <w:sz w:val="21"/>
          <w:szCs w:val="21"/>
          <w:highlight w:val="none"/>
          <w14:textFill>
            <w14:solidFill>
              <w14:schemeClr w14:val="tx1"/>
            </w14:solidFill>
          </w14:textFill>
        </w:rPr>
      </w:pPr>
    </w:p>
    <w:p>
      <w:pPr>
        <w:spacing w:after="0" w:line="240" w:lineRule="auto"/>
        <w:jc w:val="left"/>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六、培训要求</w:t>
      </w:r>
    </w:p>
    <w:p>
      <w:pPr>
        <w:spacing w:after="0" w:line="240" w:lineRule="auto"/>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1.须提供设备使用维护培训，使采购人使用人员能掌握设备的结构原理、检修方法与操作要点。</w:t>
      </w:r>
    </w:p>
    <w:p>
      <w:pPr>
        <w:spacing w:after="0" w:line="240" w:lineRule="auto"/>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2.培训应包括医疗设备的安全使用知识，包括设备的使用期限、禁忌、注意事项等。</w:t>
      </w:r>
    </w:p>
    <w:p>
      <w:pPr>
        <w:spacing w:after="0" w:line="240" w:lineRule="auto"/>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3.培训内容应涵盖设备的维护和保养方法，以及特殊运输、贮存的条件和方法。</w:t>
      </w:r>
    </w:p>
    <w:p>
      <w:pPr>
        <w:spacing w:after="0" w:line="240" w:lineRule="auto"/>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4.培训应包括设备故障和问题应急处理，以便在紧急情况下能够迅速有效地采取措施。</w:t>
      </w:r>
    </w:p>
    <w:p>
      <w:pPr>
        <w:spacing w:after="0" w:line="240" w:lineRule="auto"/>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5.培训应包括对医疗器械质量控制的理解和实践，确保设备在使用过程中的质量和性能。</w:t>
      </w:r>
    </w:p>
    <w:p>
      <w:pPr>
        <w:spacing w:after="0" w:line="240" w:lineRule="auto"/>
        <w:jc w:val="left"/>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p>
    <w:p>
      <w:pPr>
        <w:spacing w:after="0" w:line="240" w:lineRule="auto"/>
        <w:jc w:val="left"/>
        <w:rPr>
          <w:rFonts w:hint="eastAsia" w:ascii="宋体" w:hAnsi="宋体" w:eastAsia="宋体" w:cs="宋体"/>
          <w:b/>
          <w:bCs/>
          <w:color w:val="000000" w:themeColor="text1"/>
          <w:sz w:val="21"/>
          <w:szCs w:val="21"/>
          <w:highlight w:val="none"/>
          <w:shd w:val="clear" w:color="auto" w:fill="FDFDFE"/>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七</w:t>
      </w:r>
      <w:r>
        <w:rPr>
          <w:rFonts w:hint="eastAsia" w:ascii="宋体" w:hAnsi="宋体" w:eastAsia="宋体" w:cs="宋体"/>
          <w:b/>
          <w:bCs/>
          <w:color w:val="000000" w:themeColor="text1"/>
          <w:sz w:val="21"/>
          <w:szCs w:val="21"/>
          <w:highlight w:val="none"/>
          <w14:textFill>
            <w14:solidFill>
              <w14:schemeClr w14:val="tx1"/>
            </w14:solidFill>
          </w14:textFill>
        </w:rPr>
        <w:t>、付款方式</w:t>
      </w:r>
    </w:p>
    <w:p>
      <w:pPr>
        <w:spacing w:after="0" w:line="240" w:lineRule="auto"/>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1期：支付比例40%,1.合同的款项以人民币转账方式支付。若属国库支付项目的，其支付时间按财政部相关规定执行。 2.签订合同之日起5个工作日内凭合同40%发票由采购人向中标人支付40%合同款；</w:t>
      </w:r>
    </w:p>
    <w:p>
      <w:pPr>
        <w:spacing w:line="240" w:lineRule="auto"/>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期：支付比例60%,3.合同设备全部到指定地点交付并完成安装及验收后，中标人凭（1）送货单；（2）合同剩余60%发票；（3）安装验收报告，由采购人在收到发票后5个工作日内支付60%合同款给中标人。4.付款方式：银行转账。</w:t>
      </w:r>
    </w:p>
    <w:p>
      <w:pPr>
        <w:rPr>
          <w:rFonts w:hint="eastAsia" w:ascii="宋体" w:hAnsi="宋体"/>
          <w:b/>
          <w:color w:val="000000" w:themeColor="text1"/>
          <w:sz w:val="48"/>
          <w:szCs w:val="48"/>
          <w:highlight w:val="none"/>
          <w:lang w:val="en-US" w:eastAsia="zh-CN"/>
          <w14:textFill>
            <w14:solidFill>
              <w14:schemeClr w14:val="tx1"/>
            </w14:solidFill>
          </w14:textFill>
        </w:rPr>
      </w:pPr>
      <w:r>
        <w:rPr>
          <w:rFonts w:hint="eastAsia" w:ascii="宋体" w:hAnsi="宋体"/>
          <w:b/>
          <w:color w:val="000000" w:themeColor="text1"/>
          <w:sz w:val="48"/>
          <w:szCs w:val="48"/>
          <w:highlight w:val="none"/>
          <w:lang w:val="en-US" w:eastAsia="zh-CN"/>
          <w14:textFill>
            <w14:solidFill>
              <w14:schemeClr w14:val="tx1"/>
            </w14:solidFill>
          </w14:textFill>
        </w:rPr>
        <w:br w:type="page"/>
      </w:r>
    </w:p>
    <w:p>
      <w:pPr>
        <w:spacing w:line="300" w:lineRule="auto"/>
        <w:jc w:val="center"/>
        <w:rPr>
          <w:rFonts w:hint="eastAsia" w:ascii="宋体" w:hAnsi="宋体"/>
          <w:b/>
          <w:color w:val="000000" w:themeColor="text1"/>
          <w:sz w:val="48"/>
          <w:szCs w:val="48"/>
          <w:highlight w:val="none"/>
          <w:lang w:val="en-US" w:eastAsia="zh-CN"/>
          <w14:textFill>
            <w14:solidFill>
              <w14:schemeClr w14:val="tx1"/>
            </w14:solidFill>
          </w14:textFill>
        </w:rPr>
      </w:pPr>
    </w:p>
    <w:p>
      <w:pPr>
        <w:spacing w:line="300" w:lineRule="auto"/>
        <w:jc w:val="center"/>
        <w:rPr>
          <w:rFonts w:hint="eastAsia" w:ascii="宋体" w:hAnsi="宋体"/>
          <w:b/>
          <w:color w:val="000000" w:themeColor="text1"/>
          <w:sz w:val="48"/>
          <w:szCs w:val="48"/>
          <w:highlight w:val="none"/>
          <w:lang w:val="en-US" w:eastAsia="zh-CN"/>
          <w14:textFill>
            <w14:solidFill>
              <w14:schemeClr w14:val="tx1"/>
            </w14:solidFill>
          </w14:textFill>
        </w:rPr>
      </w:pPr>
    </w:p>
    <w:p>
      <w:pPr>
        <w:spacing w:line="300" w:lineRule="auto"/>
        <w:jc w:val="center"/>
        <w:rPr>
          <w:rFonts w:hint="eastAsia" w:ascii="宋体" w:hAnsi="宋体"/>
          <w:b/>
          <w:color w:val="000000" w:themeColor="text1"/>
          <w:sz w:val="48"/>
          <w:szCs w:val="48"/>
          <w:highlight w:val="none"/>
          <w:lang w:val="en-US" w:eastAsia="zh-CN"/>
          <w14:textFill>
            <w14:solidFill>
              <w14:schemeClr w14:val="tx1"/>
            </w14:solidFill>
          </w14:textFill>
        </w:rPr>
      </w:pPr>
    </w:p>
    <w:p>
      <w:pPr>
        <w:spacing w:line="300" w:lineRule="auto"/>
        <w:jc w:val="center"/>
        <w:rPr>
          <w:rFonts w:hint="eastAsia" w:ascii="宋体" w:hAnsi="宋体"/>
          <w:b/>
          <w:color w:val="000000" w:themeColor="text1"/>
          <w:sz w:val="48"/>
          <w:szCs w:val="48"/>
          <w:highlight w:val="none"/>
          <w:lang w:val="en-US" w:eastAsia="zh-CN"/>
          <w14:textFill>
            <w14:solidFill>
              <w14:schemeClr w14:val="tx1"/>
            </w14:solidFill>
          </w14:textFill>
        </w:rPr>
      </w:pPr>
    </w:p>
    <w:p>
      <w:pPr>
        <w:spacing w:line="300" w:lineRule="auto"/>
        <w:jc w:val="center"/>
        <w:rPr>
          <w:rFonts w:hint="eastAsia" w:ascii="宋体" w:hAnsi="宋体"/>
          <w:b/>
          <w:color w:val="000000" w:themeColor="text1"/>
          <w:sz w:val="48"/>
          <w:szCs w:val="48"/>
          <w:highlight w:val="none"/>
          <w:lang w:val="en-US" w:eastAsia="zh-CN"/>
          <w14:textFill>
            <w14:solidFill>
              <w14:schemeClr w14:val="tx1"/>
            </w14:solidFill>
          </w14:textFill>
        </w:rPr>
      </w:pPr>
    </w:p>
    <w:p>
      <w:pPr>
        <w:spacing w:line="300" w:lineRule="auto"/>
        <w:jc w:val="center"/>
        <w:rPr>
          <w:rFonts w:hint="eastAsia" w:ascii="宋体" w:hAnsi="宋体"/>
          <w:b/>
          <w:color w:val="000000" w:themeColor="text1"/>
          <w:sz w:val="48"/>
          <w:szCs w:val="48"/>
          <w:highlight w:val="none"/>
          <w:lang w:val="en-US" w:eastAsia="zh-CN"/>
          <w14:textFill>
            <w14:solidFill>
              <w14:schemeClr w14:val="tx1"/>
            </w14:solidFill>
          </w14:textFill>
        </w:rPr>
      </w:pPr>
    </w:p>
    <w:p>
      <w:pPr>
        <w:spacing w:line="300" w:lineRule="auto"/>
        <w:jc w:val="center"/>
        <w:rPr>
          <w:rFonts w:ascii="宋体" w:hAnsi="宋体"/>
          <w:b/>
          <w:color w:val="000000" w:themeColor="text1"/>
          <w:sz w:val="48"/>
          <w:szCs w:val="48"/>
          <w:highlight w:val="none"/>
          <w14:textFill>
            <w14:solidFill>
              <w14:schemeClr w14:val="tx1"/>
            </w14:solidFill>
          </w14:textFill>
        </w:rPr>
      </w:pPr>
      <w:r>
        <w:rPr>
          <w:rFonts w:hint="eastAsia" w:ascii="宋体" w:hAnsi="宋体"/>
          <w:b/>
          <w:color w:val="000000" w:themeColor="text1"/>
          <w:sz w:val="48"/>
          <w:szCs w:val="48"/>
          <w:highlight w:val="none"/>
          <w:lang w:val="en-US" w:eastAsia="zh-CN"/>
          <w14:textFill>
            <w14:solidFill>
              <w14:schemeClr w14:val="tx1"/>
            </w14:solidFill>
          </w14:textFill>
        </w:rPr>
        <w:t>第二部分</w:t>
      </w:r>
      <w:r>
        <w:rPr>
          <w:rFonts w:hint="eastAsia" w:ascii="宋体" w:hAnsi="宋体"/>
          <w:b/>
          <w:color w:val="000000" w:themeColor="text1"/>
          <w:sz w:val="48"/>
          <w:szCs w:val="48"/>
          <w:highlight w:val="none"/>
          <w14:textFill>
            <w14:solidFill>
              <w14:schemeClr w14:val="tx1"/>
            </w14:solidFill>
          </w14:textFill>
        </w:rPr>
        <w:t>、补充附件</w:t>
      </w:r>
    </w:p>
    <w:p>
      <w:pPr>
        <w:spacing w:line="300" w:lineRule="auto"/>
        <w:jc w:val="center"/>
        <w:rPr>
          <w:rFonts w:ascii="宋体" w:hAnsi="宋体"/>
          <w:b/>
          <w:color w:val="000000" w:themeColor="text1"/>
          <w:sz w:val="24"/>
          <w:szCs w:val="24"/>
          <w:highlight w:val="none"/>
          <w14:textFill>
            <w14:solidFill>
              <w14:schemeClr w14:val="tx1"/>
            </w14:solidFill>
          </w14:textFill>
        </w:rPr>
      </w:pPr>
      <w:r>
        <w:rPr>
          <w:rFonts w:hint="eastAsia" w:ascii="宋体" w:hAnsi="宋体"/>
          <w:b/>
          <w:color w:val="000000" w:themeColor="text1"/>
          <w:sz w:val="24"/>
          <w:szCs w:val="24"/>
          <w:highlight w:val="none"/>
          <w14:textFill>
            <w14:solidFill>
              <w14:schemeClr w14:val="tx1"/>
            </w14:solidFill>
          </w14:textFill>
        </w:rPr>
        <w:t>注：以下部分的附件应后附在投标文件中，作为投标文件的一部分。</w:t>
      </w:r>
    </w:p>
    <w:p>
      <w:pPr>
        <w:spacing w:line="300" w:lineRule="auto"/>
        <w:rPr>
          <w:rFonts w:ascii="宋体" w:hAnsi="宋体"/>
          <w:b/>
          <w:color w:val="000000" w:themeColor="text1"/>
          <w:sz w:val="24"/>
          <w:szCs w:val="24"/>
          <w:highlight w:val="none"/>
          <w14:textFill>
            <w14:solidFill>
              <w14:schemeClr w14:val="tx1"/>
            </w14:solidFill>
          </w14:textFill>
        </w:rPr>
      </w:pPr>
    </w:p>
    <w:p>
      <w:pPr>
        <w:outlineLvl w:val="1"/>
        <w:rPr>
          <w:rFonts w:hint="eastAsia" w:ascii="宋体" w:hAnsi="宋体" w:eastAsia="宋体" w:cs="宋体"/>
          <w:b/>
          <w:color w:val="000000" w:themeColor="text1"/>
          <w:sz w:val="28"/>
          <w:szCs w:val="28"/>
          <w14:textFill>
            <w14:solidFill>
              <w14:schemeClr w14:val="tx1"/>
            </w14:solidFill>
          </w14:textFill>
        </w:rPr>
      </w:pPr>
      <w:r>
        <w:rPr>
          <w:rFonts w:ascii="宋体" w:hAnsi="宋体"/>
          <w:b/>
          <w:color w:val="000000" w:themeColor="text1"/>
          <w:sz w:val="24"/>
          <w:szCs w:val="24"/>
          <w:highlight w:val="none"/>
          <w14:textFill>
            <w14:solidFill>
              <w14:schemeClr w14:val="tx1"/>
            </w14:solidFill>
          </w14:textFill>
        </w:rPr>
        <w:br w:type="page"/>
      </w:r>
      <w:r>
        <w:rPr>
          <w:rFonts w:hint="eastAsia" w:ascii="宋体" w:hAnsi="宋体" w:eastAsia="宋体" w:cs="宋体"/>
          <w:b/>
          <w:color w:val="000000" w:themeColor="text1"/>
          <w:sz w:val="28"/>
          <w:szCs w:val="28"/>
          <w14:textFill>
            <w14:solidFill>
              <w14:schemeClr w14:val="tx1"/>
            </w14:solidFill>
          </w14:textFill>
        </w:rPr>
        <w:t>附件一、</w:t>
      </w:r>
      <w:bookmarkStart w:id="7" w:name="_Toc435514855"/>
      <w:bookmarkStart w:id="8" w:name="_Toc275865606"/>
      <w:bookmarkStart w:id="9" w:name="_Toc435515295"/>
      <w:r>
        <w:rPr>
          <w:rFonts w:hint="eastAsia" w:ascii="宋体" w:hAnsi="宋体" w:eastAsia="宋体" w:cs="宋体"/>
          <w:b/>
          <w:color w:val="000000" w:themeColor="text1"/>
          <w:sz w:val="28"/>
          <w:szCs w:val="28"/>
          <w14:textFill>
            <w14:solidFill>
              <w14:schemeClr w14:val="tx1"/>
            </w14:solidFill>
          </w14:textFill>
        </w:rPr>
        <w:t>资格文件</w:t>
      </w:r>
    </w:p>
    <w:p>
      <w:pPr>
        <w:outlineLvl w:val="1"/>
        <w:rPr>
          <w:rFonts w:hint="eastAsia" w:ascii="宋体" w:hAnsi="宋体" w:eastAsia="宋体" w:cs="宋体"/>
          <w:b/>
          <w:color w:val="000000" w:themeColor="text1"/>
          <w:szCs w:val="21"/>
          <w:lang w:val="en-US" w:eastAsia="zh-CN"/>
          <w14:textFill>
            <w14:solidFill>
              <w14:schemeClr w14:val="tx1"/>
            </w14:solidFill>
          </w14:textFill>
        </w:rPr>
      </w:pPr>
    </w:p>
    <w:p>
      <w:pPr>
        <w:outlineLvl w:val="1"/>
        <w:rPr>
          <w:rFonts w:hint="eastAsia" w:ascii="宋体" w:hAnsi="宋体" w:eastAsia="宋体" w:cs="宋体"/>
          <w:b/>
          <w:color w:val="000000" w:themeColor="text1"/>
          <w:sz w:val="28"/>
          <w:szCs w:val="28"/>
          <w14:textFill>
            <w14:solidFill>
              <w14:schemeClr w14:val="tx1"/>
            </w14:solidFill>
          </w14:textFill>
        </w:rPr>
      </w:pPr>
      <w:r>
        <w:rPr>
          <w:rFonts w:hint="eastAsia" w:ascii="宋体" w:hAnsi="宋体" w:eastAsia="宋体" w:cs="宋体"/>
          <w:b/>
          <w:color w:val="000000" w:themeColor="text1"/>
          <w:szCs w:val="21"/>
          <w:lang w:val="en-US" w:eastAsia="zh-CN"/>
          <w14:textFill>
            <w14:solidFill>
              <w14:schemeClr w14:val="tx1"/>
            </w14:solidFill>
          </w14:textFill>
        </w:rPr>
        <w:t>1.1</w:t>
      </w:r>
      <w:r>
        <w:rPr>
          <w:rFonts w:hint="eastAsia" w:ascii="宋体" w:hAnsi="宋体" w:eastAsia="宋体" w:cs="宋体"/>
          <w:b/>
          <w:color w:val="000000" w:themeColor="text1"/>
          <w:szCs w:val="21"/>
          <w14:textFill>
            <w14:solidFill>
              <w14:schemeClr w14:val="tx1"/>
            </w14:solidFill>
          </w14:textFill>
        </w:rPr>
        <w:t>投标人资格声明函</w:t>
      </w:r>
      <w:bookmarkEnd w:id="7"/>
      <w:bookmarkEnd w:id="8"/>
      <w:bookmarkEnd w:id="9"/>
    </w:p>
    <w:p>
      <w:pPr>
        <w:adjustRightInd w:val="0"/>
        <w:snapToGrid w:val="0"/>
        <w:spacing w:line="360" w:lineRule="auto"/>
        <w:rPr>
          <w:rFonts w:hint="eastAsia" w:ascii="宋体" w:hAnsi="宋体" w:eastAsia="宋体" w:cs="宋体"/>
          <w:b/>
          <w:color w:val="000000" w:themeColor="text1"/>
          <w:szCs w:val="21"/>
          <w14:textFill>
            <w14:solidFill>
              <w14:schemeClr w14:val="tx1"/>
            </w14:solidFill>
          </w14:textFill>
        </w:rPr>
      </w:pPr>
    </w:p>
    <w:p>
      <w:pPr>
        <w:adjustRightInd w:val="0"/>
        <w:snapToGrid w:val="0"/>
        <w:spacing w:line="360" w:lineRule="auto"/>
        <w:rPr>
          <w:rFonts w:hint="eastAsia" w:ascii="宋体" w:hAnsi="宋体" w:eastAsia="宋体" w:cs="宋体"/>
          <w:b/>
          <w:color w:val="000000" w:themeColor="text1"/>
          <w:lang w:eastAsia="zh-CN"/>
          <w14:textFill>
            <w14:solidFill>
              <w14:schemeClr w14:val="tx1"/>
            </w14:solidFill>
          </w14:textFill>
        </w:rPr>
      </w:pPr>
      <w:r>
        <w:rPr>
          <w:rFonts w:hint="eastAsia" w:ascii="宋体" w:hAnsi="宋体" w:eastAsia="宋体" w:cs="宋体"/>
          <w:b/>
          <w:color w:val="000000" w:themeColor="text1"/>
          <w:szCs w:val="21"/>
          <w14:textFill>
            <w14:solidFill>
              <w14:schemeClr w14:val="tx1"/>
            </w14:solidFill>
          </w14:textFill>
        </w:rPr>
        <w:t>国义招标股份有限公司</w:t>
      </w:r>
      <w:r>
        <w:rPr>
          <w:rFonts w:hint="eastAsia" w:ascii="宋体" w:hAnsi="宋体" w:eastAsia="宋体" w:cs="宋体"/>
          <w:b/>
          <w:color w:val="000000" w:themeColor="text1"/>
          <w:szCs w:val="21"/>
          <w:lang w:eastAsia="zh-CN"/>
          <w14:textFill>
            <w14:solidFill>
              <w14:schemeClr w14:val="tx1"/>
            </w14:solidFill>
          </w14:textFill>
        </w:rPr>
        <w:t>：</w:t>
      </w:r>
    </w:p>
    <w:p>
      <w:pPr>
        <w:adjustRightInd w:val="0"/>
        <w:snapToGrid w:val="0"/>
        <w:spacing w:line="360" w:lineRule="auto"/>
        <w:ind w:firstLine="444" w:firstLineChars="202"/>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关于贵公司</w:t>
      </w:r>
      <w:r>
        <w:rPr>
          <w:rFonts w:hint="eastAsia" w:ascii="宋体" w:hAnsi="宋体" w:eastAsia="宋体" w:cs="宋体"/>
          <w:color w:val="000000" w:themeColor="text1"/>
          <w:highlight w:val="none"/>
          <w:u w:val="single"/>
          <w14:textFill>
            <w14:solidFill>
              <w14:schemeClr w14:val="tx1"/>
            </w14:solidFill>
          </w14:textFill>
        </w:rPr>
        <w:t>　 　</w:t>
      </w:r>
      <w:r>
        <w:rPr>
          <w:rFonts w:hint="eastAsia" w:ascii="宋体" w:hAnsi="宋体" w:eastAsia="宋体" w:cs="宋体"/>
          <w:color w:val="000000" w:themeColor="text1"/>
          <w:highlight w:val="none"/>
          <w14:textFill>
            <w14:solidFill>
              <w14:schemeClr w14:val="tx1"/>
            </w14:solidFill>
          </w14:textFill>
        </w:rPr>
        <w:t>年</w:t>
      </w:r>
      <w:r>
        <w:rPr>
          <w:rFonts w:hint="eastAsia" w:ascii="宋体" w:hAnsi="宋体" w:eastAsia="宋体" w:cs="宋体"/>
          <w:color w:val="000000" w:themeColor="text1"/>
          <w:highlight w:val="none"/>
          <w:u w:val="single"/>
          <w14:textFill>
            <w14:solidFill>
              <w14:schemeClr w14:val="tx1"/>
            </w14:solidFill>
          </w14:textFill>
        </w:rPr>
        <w:t>　　</w:t>
      </w:r>
      <w:r>
        <w:rPr>
          <w:rFonts w:hint="eastAsia" w:ascii="宋体" w:hAnsi="宋体" w:eastAsia="宋体" w:cs="宋体"/>
          <w:color w:val="000000" w:themeColor="text1"/>
          <w:highlight w:val="none"/>
          <w14:textFill>
            <w14:solidFill>
              <w14:schemeClr w14:val="tx1"/>
            </w14:solidFill>
          </w14:textFill>
        </w:rPr>
        <w:t>月</w:t>
      </w:r>
      <w:r>
        <w:rPr>
          <w:rFonts w:hint="eastAsia" w:ascii="宋体" w:hAnsi="宋体" w:eastAsia="宋体" w:cs="宋体"/>
          <w:color w:val="000000" w:themeColor="text1"/>
          <w:highlight w:val="none"/>
          <w:u w:val="single"/>
          <w14:textFill>
            <w14:solidFill>
              <w14:schemeClr w14:val="tx1"/>
            </w14:solidFill>
          </w14:textFill>
        </w:rPr>
        <w:t>　　</w:t>
      </w:r>
      <w:r>
        <w:rPr>
          <w:rFonts w:hint="eastAsia" w:ascii="宋体" w:hAnsi="宋体" w:eastAsia="宋体" w:cs="宋体"/>
          <w:color w:val="000000" w:themeColor="text1"/>
          <w:highlight w:val="none"/>
          <w14:textFill>
            <w14:solidFill>
              <w14:schemeClr w14:val="tx1"/>
            </w14:solidFill>
          </w14:textFill>
        </w:rPr>
        <w:t>日发布</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项目（项目编号：0724-XXXXXXXX）的采购公告，本公司（企业）愿意参加投标，并声明：</w:t>
      </w:r>
    </w:p>
    <w:p>
      <w:pPr>
        <w:adjustRightInd w:val="0"/>
        <w:snapToGrid w:val="0"/>
        <w:spacing w:line="360" w:lineRule="auto"/>
        <w:ind w:firstLine="444" w:firstLineChars="202"/>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(1)本公司（企业）具备《中华人民共和国政府采购法》第二十二条资格条件，并已清楚招标文件的要求及有关文件规定。</w:t>
      </w:r>
    </w:p>
    <w:p>
      <w:pPr>
        <w:adjustRightInd w:val="0"/>
        <w:snapToGrid w:val="0"/>
        <w:spacing w:line="360" w:lineRule="auto"/>
        <w:ind w:firstLine="444" w:firstLineChars="202"/>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(2)本公司（企业）具有良好的商业信誉和健全的财务会计制度</w:t>
      </w:r>
      <w:r>
        <w:rPr>
          <w:rFonts w:hint="eastAsia" w:ascii="宋体" w:hAnsi="宋体" w:eastAsia="宋体" w:cs="宋体"/>
          <w:color w:val="000000" w:themeColor="text1"/>
          <w:highlight w:val="none"/>
          <w:lang w:val="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有依法缴纳税收和社会保障资金的良好记录</w:t>
      </w:r>
      <w:r>
        <w:rPr>
          <w:rFonts w:hint="eastAsia" w:ascii="宋体" w:hAnsi="宋体" w:eastAsia="宋体" w:cs="宋体"/>
          <w:color w:val="000000" w:themeColor="text1"/>
          <w:highlight w:val="none"/>
          <w:lang w:val="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具有履行合同所必需的设备和专业技术能力，且本公司（企业）参加政府采购活动前3年内在经营活动中没有重大违法记录。否则，由此所造成的损失、不良后果及法律责任，一律由我公司（企业）承担。</w:t>
      </w:r>
    </w:p>
    <w:p>
      <w:pPr>
        <w:adjustRightInd w:val="0"/>
        <w:snapToGrid w:val="0"/>
        <w:spacing w:line="360" w:lineRule="auto"/>
        <w:ind w:firstLine="444" w:firstLineChars="202"/>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(3)关于本企业信用情况，经对“信用中国”网站（www.creditchina.gov.cn）、“中国政府采购网”（ www.ccgp.gov.cn）信用记录信息的查询，截至规定的投标截止时间，我司没有被列入失信被执行人、税收违法黑名单、政府采购、环境保护、知识产权等领域严重违法失信行为记录名单中。</w:t>
      </w:r>
    </w:p>
    <w:p>
      <w:pPr>
        <w:adjustRightInd w:val="0"/>
        <w:snapToGrid w:val="0"/>
        <w:spacing w:line="360" w:lineRule="auto"/>
        <w:ind w:firstLine="444" w:firstLineChars="202"/>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(4)经核实，本公司不存在以下情况：单位负责人为同一人或者存在直接控股、管理关系的不同供应商，参加同一合同项下的政府采购活动。</w:t>
      </w:r>
    </w:p>
    <w:p>
      <w:pPr>
        <w:adjustRightInd w:val="0"/>
        <w:snapToGrid w:val="0"/>
        <w:spacing w:line="360" w:lineRule="auto"/>
        <w:ind w:firstLine="444" w:firstLineChars="202"/>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(5) 经核实，本公司不存在以下情况：为采购项目提供整体设计、规范编制或者项目管理、监理、检测等服务的供应商，再参加该采购项目的其他采购活动。</w:t>
      </w:r>
    </w:p>
    <w:p>
      <w:pPr>
        <w:adjustRightInd w:val="0"/>
        <w:snapToGrid w:val="0"/>
        <w:spacing w:line="360" w:lineRule="auto"/>
        <w:ind w:firstLine="444" w:firstLineChars="202"/>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（6）本公司不属于联合体投标，承诺如果中标不分包转包。</w:t>
      </w:r>
    </w:p>
    <w:p>
      <w:pPr>
        <w:adjustRightInd w:val="0"/>
        <w:snapToGrid w:val="0"/>
        <w:spacing w:line="360" w:lineRule="auto"/>
        <w:ind w:firstLine="444" w:firstLineChars="202"/>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w:t>
      </w:r>
      <w:r>
        <w:rPr>
          <w:rFonts w:hint="eastAsia" w:ascii="宋体" w:hAnsi="宋体" w:eastAsia="宋体" w:cs="宋体"/>
          <w:color w:val="000000" w:themeColor="text1"/>
          <w:highlight w:val="none"/>
          <w:lang w:val="en-US" w:eastAsia="zh-CN"/>
          <w14:textFill>
            <w14:solidFill>
              <w14:schemeClr w14:val="tx1"/>
            </w14:solidFill>
          </w14:textFill>
        </w:rPr>
        <w:t>7</w:t>
      </w:r>
      <w:r>
        <w:rPr>
          <w:rFonts w:hint="eastAsia" w:ascii="宋体" w:hAnsi="宋体" w:eastAsia="宋体" w:cs="宋体"/>
          <w:color w:val="000000" w:themeColor="text1"/>
          <w:highlight w:val="none"/>
          <w:lang w:eastAsia="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本公司</w:t>
      </w:r>
      <w:r>
        <w:rPr>
          <w:rFonts w:hint="eastAsia" w:ascii="宋体" w:hAnsi="宋体" w:eastAsia="宋体" w:cs="宋体"/>
          <w:color w:val="000000" w:themeColor="text1"/>
          <w:highlight w:val="none"/>
          <w:lang w:eastAsia="zh-CN"/>
          <w14:textFill>
            <w14:solidFill>
              <w14:schemeClr w14:val="tx1"/>
            </w14:solidFill>
          </w14:textFill>
        </w:rPr>
        <w:t>符合法律、行政法规规定的其他条件。</w:t>
      </w:r>
    </w:p>
    <w:p>
      <w:pPr>
        <w:adjustRightInd w:val="0"/>
        <w:snapToGrid w:val="0"/>
        <w:spacing w:line="360" w:lineRule="auto"/>
        <w:ind w:firstLine="444" w:firstLineChars="202"/>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本次招标采购活动中，本单位保证全部投标文件和问题的回答是真实和有效的，并对所提供资料的真实性和正确性承担法律责任。</w:t>
      </w:r>
    </w:p>
    <w:p>
      <w:pPr>
        <w:adjustRightInd w:val="0"/>
        <w:snapToGrid w:val="0"/>
        <w:spacing w:line="360" w:lineRule="auto"/>
        <w:ind w:firstLine="444" w:firstLineChars="202"/>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如有违法、违规、弄虚作假行为，所造成的损失、不良后果及法律责任，一律由我公司（企业）承担。</w:t>
      </w:r>
    </w:p>
    <w:p>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
          <w:color w:val="000000" w:themeColor="text1"/>
          <w:highlight w:val="none"/>
          <w14:textFill>
            <w14:solidFill>
              <w14:schemeClr w14:val="tx1"/>
            </w14:solidFill>
          </w14:textFill>
        </w:rPr>
        <w:t>特此声明！</w:t>
      </w:r>
    </w:p>
    <w:p>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
          <w:color w:val="000000" w:themeColor="text1"/>
          <w:highlight w:val="none"/>
          <w14:textFill>
            <w14:solidFill>
              <w14:schemeClr w14:val="tx1"/>
            </w14:solidFill>
          </w14:textFill>
        </w:rPr>
        <w:t>附件：</w:t>
      </w:r>
    </w:p>
    <w:p>
      <w:pP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1.</w:t>
      </w:r>
      <w:r>
        <w:rPr>
          <w:rFonts w:hint="eastAsia" w:ascii="宋体" w:hAnsi="宋体" w:eastAsia="宋体" w:cs="宋体"/>
          <w:color w:val="000000" w:themeColor="text1"/>
          <w:highlight w:val="none"/>
          <w14:textFill>
            <w14:solidFill>
              <w14:schemeClr w14:val="tx1"/>
            </w14:solidFill>
          </w14:textFill>
        </w:rPr>
        <w:t>企业股东构成情况表</w:t>
      </w:r>
    </w:p>
    <w:p>
      <w:pPr>
        <w:adjustRightInd w:val="0"/>
        <w:snapToGrid w:val="0"/>
        <w:rPr>
          <w:rFonts w:hint="eastAsia" w:ascii="宋体" w:hAnsi="宋体" w:eastAsia="宋体" w:cs="宋体"/>
          <w:color w:val="000000" w:themeColor="text1"/>
          <w:szCs w:val="21"/>
          <w14:textFill>
            <w14:solidFill>
              <w14:schemeClr w14:val="tx1"/>
            </w14:solidFill>
          </w14:textFill>
        </w:rPr>
      </w:pPr>
    </w:p>
    <w:p>
      <w:pPr>
        <w:adjustRightInd w:val="0"/>
        <w:snapToGrid w:val="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投标人法定代表人（或法定代表人授权代表）签字：</w:t>
      </w:r>
      <w:r>
        <w:rPr>
          <w:rFonts w:hint="eastAsia" w:ascii="宋体" w:hAnsi="宋体" w:eastAsia="宋体" w:cs="宋体"/>
          <w:color w:val="000000" w:themeColor="text1"/>
          <w:szCs w:val="21"/>
          <w:u w:val="single"/>
          <w14:textFill>
            <w14:solidFill>
              <w14:schemeClr w14:val="tx1"/>
            </w14:solidFill>
          </w14:textFill>
        </w:rPr>
        <w:t xml:space="preserve">                   </w:t>
      </w:r>
    </w:p>
    <w:p>
      <w:pPr>
        <w:adjustRightInd w:val="0"/>
        <w:snapToGrid w:val="0"/>
        <w:rPr>
          <w:rFonts w:hint="eastAsia" w:ascii="宋体" w:hAnsi="宋体" w:eastAsia="宋体" w:cs="宋体"/>
          <w:color w:val="000000" w:themeColor="text1"/>
          <w:szCs w:val="21"/>
          <w:u w:val="single"/>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投标人名称（加盖公章）：</w:t>
      </w:r>
      <w:r>
        <w:rPr>
          <w:rFonts w:hint="eastAsia" w:ascii="宋体" w:hAnsi="宋体" w:eastAsia="宋体" w:cs="宋体"/>
          <w:color w:val="000000" w:themeColor="text1"/>
          <w:szCs w:val="21"/>
          <w:u w:val="single"/>
          <w14:textFill>
            <w14:solidFill>
              <w14:schemeClr w14:val="tx1"/>
            </w14:solidFill>
          </w14:textFill>
        </w:rPr>
        <w:t xml:space="preserve">                        </w:t>
      </w:r>
    </w:p>
    <w:p>
      <w:pPr>
        <w:adjustRightInd w:val="0"/>
        <w:snapToGrid w:val="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日期：</w:t>
      </w:r>
      <w:r>
        <w:rPr>
          <w:rFonts w:hint="eastAsia" w:ascii="宋体" w:hAnsi="宋体" w:eastAsia="宋体" w:cs="宋体"/>
          <w:color w:val="000000" w:themeColor="text1"/>
          <w:szCs w:val="21"/>
          <w:u w:val="single"/>
          <w14:textFill>
            <w14:solidFill>
              <w14:schemeClr w14:val="tx1"/>
            </w14:solidFill>
          </w14:textFill>
        </w:rPr>
        <w:t xml:space="preserve">          </w:t>
      </w:r>
      <w:r>
        <w:rPr>
          <w:rFonts w:hint="eastAsia" w:ascii="宋体" w:hAnsi="宋体" w:eastAsia="宋体" w:cs="宋体"/>
          <w:color w:val="000000" w:themeColor="text1"/>
          <w:szCs w:val="21"/>
          <w14:textFill>
            <w14:solidFill>
              <w14:schemeClr w14:val="tx1"/>
            </w14:solidFill>
          </w14:textFill>
        </w:rPr>
        <w:t>年</w:t>
      </w:r>
      <w:r>
        <w:rPr>
          <w:rFonts w:hint="eastAsia" w:ascii="宋体" w:hAnsi="宋体" w:eastAsia="宋体" w:cs="宋体"/>
          <w:color w:val="000000" w:themeColor="text1"/>
          <w:szCs w:val="21"/>
          <w:u w:val="single"/>
          <w14:textFill>
            <w14:solidFill>
              <w14:schemeClr w14:val="tx1"/>
            </w14:solidFill>
          </w14:textFill>
        </w:rPr>
        <w:t xml:space="preserve">     </w:t>
      </w:r>
      <w:r>
        <w:rPr>
          <w:rFonts w:hint="eastAsia" w:ascii="宋体" w:hAnsi="宋体" w:eastAsia="宋体" w:cs="宋体"/>
          <w:color w:val="000000" w:themeColor="text1"/>
          <w:szCs w:val="21"/>
          <w14:textFill>
            <w14:solidFill>
              <w14:schemeClr w14:val="tx1"/>
            </w14:solidFill>
          </w14:textFill>
        </w:rPr>
        <w:t xml:space="preserve"> 月</w:t>
      </w:r>
      <w:r>
        <w:rPr>
          <w:rFonts w:hint="eastAsia" w:ascii="宋体" w:hAnsi="宋体" w:eastAsia="宋体" w:cs="宋体"/>
          <w:color w:val="000000" w:themeColor="text1"/>
          <w:szCs w:val="21"/>
          <w:u w:val="single"/>
          <w14:textFill>
            <w14:solidFill>
              <w14:schemeClr w14:val="tx1"/>
            </w14:solidFill>
          </w14:textFill>
        </w:rPr>
        <w:t xml:space="preserve">    </w:t>
      </w:r>
      <w:r>
        <w:rPr>
          <w:rFonts w:hint="eastAsia" w:ascii="宋体" w:hAnsi="宋体" w:eastAsia="宋体" w:cs="宋体"/>
          <w:color w:val="000000" w:themeColor="text1"/>
          <w:szCs w:val="21"/>
          <w14:textFill>
            <w14:solidFill>
              <w14:schemeClr w14:val="tx1"/>
            </w14:solidFill>
          </w14:textFill>
        </w:rPr>
        <w:t xml:space="preserve"> 日</w:t>
      </w:r>
    </w:p>
    <w:p>
      <w:pPr>
        <w:jc w:val="center"/>
        <w:rPr>
          <w:rFonts w:hint="eastAsia" w:ascii="宋体" w:hAnsi="宋体" w:eastAsia="宋体" w:cs="宋体"/>
          <w:b/>
          <w:color w:val="000000" w:themeColor="text1"/>
          <w:sz w:val="28"/>
          <w:szCs w:val="28"/>
          <w:highlight w:val="none"/>
          <w14:textFill>
            <w14:solidFill>
              <w14:schemeClr w14:val="tx1"/>
            </w14:solidFill>
          </w14:textFill>
        </w:rPr>
      </w:pPr>
      <w:r>
        <w:rPr>
          <w:rFonts w:hint="eastAsia" w:ascii="宋体" w:hAnsi="宋体" w:eastAsia="宋体" w:cs="宋体"/>
          <w:b/>
          <w:color w:val="000000" w:themeColor="text1"/>
          <w:sz w:val="36"/>
          <w:szCs w:val="36"/>
          <w14:textFill>
            <w14:solidFill>
              <w14:schemeClr w14:val="tx1"/>
            </w14:solidFill>
          </w14:textFill>
        </w:rPr>
        <w:br w:type="page"/>
      </w:r>
      <w:r>
        <w:rPr>
          <w:rFonts w:hint="eastAsia" w:ascii="宋体" w:hAnsi="宋体" w:eastAsia="宋体" w:cs="宋体"/>
          <w:b/>
          <w:color w:val="000000" w:themeColor="text1"/>
          <w:sz w:val="28"/>
          <w:szCs w:val="28"/>
          <w:highlight w:val="none"/>
          <w14:textFill>
            <w14:solidFill>
              <w14:schemeClr w14:val="tx1"/>
            </w14:solidFill>
          </w14:textFill>
        </w:rPr>
        <w:t>企业股东构成情况表</w:t>
      </w:r>
    </w:p>
    <w:p>
      <w:pPr>
        <w:jc w:val="left"/>
        <w:rPr>
          <w:rFonts w:hint="eastAsia" w:ascii="宋体" w:hAnsi="宋体" w:eastAsia="宋体" w:cs="宋体"/>
          <w:b/>
          <w:color w:val="000000" w:themeColor="text1"/>
          <w:sz w:val="24"/>
          <w:highlight w:val="none"/>
          <w14:textFill>
            <w14:solidFill>
              <w14:schemeClr w14:val="tx1"/>
            </w14:solidFill>
          </w14:textFill>
        </w:rPr>
      </w:pPr>
    </w:p>
    <w:tbl>
      <w:tblPr>
        <w:tblStyle w:val="23"/>
        <w:tblW w:w="903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75"/>
        <w:gridCol w:w="1276"/>
        <w:gridCol w:w="284"/>
        <w:gridCol w:w="1417"/>
        <w:gridCol w:w="1496"/>
        <w:gridCol w:w="630"/>
        <w:gridCol w:w="448"/>
        <w:gridCol w:w="545"/>
        <w:gridCol w:w="1134"/>
        <w:gridCol w:w="1134"/>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jc w:val="center"/>
        </w:trPr>
        <w:tc>
          <w:tcPr>
            <w:tcW w:w="1951"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企业名称</w:t>
            </w:r>
          </w:p>
        </w:tc>
        <w:tc>
          <w:tcPr>
            <w:tcW w:w="7088" w:type="dxa"/>
            <w:gridSpan w:val="8"/>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color w:val="000000" w:themeColor="text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jc w:val="center"/>
        </w:trPr>
        <w:tc>
          <w:tcPr>
            <w:tcW w:w="1951"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注册地址</w:t>
            </w:r>
          </w:p>
        </w:tc>
        <w:tc>
          <w:tcPr>
            <w:tcW w:w="3197" w:type="dxa"/>
            <w:gridSpan w:val="3"/>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color w:val="000000" w:themeColor="text1"/>
                <w:szCs w:val="21"/>
                <w:highlight w:val="none"/>
                <w14:textFill>
                  <w14:solidFill>
                    <w14:schemeClr w14:val="tx1"/>
                  </w14:solidFill>
                </w14:textFill>
              </w:rPr>
            </w:pPr>
          </w:p>
        </w:tc>
        <w:tc>
          <w:tcPr>
            <w:tcW w:w="1078"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企业类型</w:t>
            </w:r>
          </w:p>
        </w:tc>
        <w:tc>
          <w:tcPr>
            <w:tcW w:w="2813" w:type="dxa"/>
            <w:gridSpan w:val="3"/>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color w:val="000000" w:themeColor="text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jc w:val="center"/>
        </w:trPr>
        <w:tc>
          <w:tcPr>
            <w:tcW w:w="1951"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法定代表人姓名</w:t>
            </w:r>
          </w:p>
        </w:tc>
        <w:tc>
          <w:tcPr>
            <w:tcW w:w="3197" w:type="dxa"/>
            <w:gridSpan w:val="3"/>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color w:val="000000" w:themeColor="text1"/>
                <w:szCs w:val="21"/>
                <w:highlight w:val="none"/>
                <w14:textFill>
                  <w14:solidFill>
                    <w14:schemeClr w14:val="tx1"/>
                  </w14:solidFill>
                </w14:textFill>
              </w:rPr>
            </w:pPr>
          </w:p>
        </w:tc>
        <w:tc>
          <w:tcPr>
            <w:tcW w:w="1078"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电话</w:t>
            </w:r>
          </w:p>
        </w:tc>
        <w:tc>
          <w:tcPr>
            <w:tcW w:w="2813" w:type="dxa"/>
            <w:gridSpan w:val="3"/>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color w:val="000000" w:themeColor="text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9039" w:type="dxa"/>
            <w:gridSpan w:val="10"/>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股东及出资信息</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75"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序号</w:t>
            </w:r>
          </w:p>
        </w:tc>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股东名称(姓名/股东全称)</w:t>
            </w:r>
          </w:p>
        </w:tc>
        <w:tc>
          <w:tcPr>
            <w:tcW w:w="1417"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股东类型</w:t>
            </w:r>
          </w:p>
          <w:p>
            <w:pPr>
              <w:topLinePunct/>
              <w:spacing w:line="440" w:lineRule="exact"/>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(自然人股东/法人股东)</w:t>
            </w:r>
          </w:p>
        </w:tc>
        <w:tc>
          <w:tcPr>
            <w:tcW w:w="2126"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身份证号</w:t>
            </w:r>
          </w:p>
          <w:p>
            <w:pPr>
              <w:topLinePunct/>
              <w:spacing w:line="440" w:lineRule="exact"/>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/统一社会信用代码</w:t>
            </w:r>
          </w:p>
        </w:tc>
        <w:tc>
          <w:tcPr>
            <w:tcW w:w="993"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出资额(万元)</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出资方式</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占全部股份比例</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75"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color w:val="000000" w:themeColor="text1"/>
                <w:szCs w:val="21"/>
                <w:highlight w:val="none"/>
                <w14:textFill>
                  <w14:solidFill>
                    <w14:schemeClr w14:val="tx1"/>
                  </w14:solidFill>
                </w14:textFill>
              </w:rPr>
            </w:pPr>
          </w:p>
        </w:tc>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color w:val="000000" w:themeColor="text1"/>
                <w:szCs w:val="21"/>
                <w:highlight w:val="none"/>
                <w14:textFill>
                  <w14:solidFill>
                    <w14:schemeClr w14:val="tx1"/>
                  </w14:solidFill>
                </w14:textFill>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color w:val="000000" w:themeColor="text1"/>
                <w:szCs w:val="21"/>
                <w:highlight w:val="none"/>
                <w14:textFill>
                  <w14:solidFill>
                    <w14:schemeClr w14:val="tx1"/>
                  </w14:solidFill>
                </w14:textFill>
              </w:rPr>
            </w:pPr>
          </w:p>
        </w:tc>
        <w:tc>
          <w:tcPr>
            <w:tcW w:w="2126"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color w:val="000000" w:themeColor="text1"/>
                <w:szCs w:val="21"/>
                <w:highlight w:val="none"/>
                <w14:textFill>
                  <w14:solidFill>
                    <w14:schemeClr w14:val="tx1"/>
                  </w14:solidFill>
                </w14:textFill>
              </w:rPr>
            </w:pPr>
          </w:p>
        </w:tc>
        <w:tc>
          <w:tcPr>
            <w:tcW w:w="993"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color w:val="000000" w:themeColor="text1"/>
                <w:szCs w:val="21"/>
                <w:highlight w:val="none"/>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color w:val="000000" w:themeColor="text1"/>
                <w:szCs w:val="21"/>
                <w:highlight w:val="none"/>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color w:val="000000" w:themeColor="text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75"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color w:val="000000" w:themeColor="text1"/>
                <w:szCs w:val="21"/>
                <w:highlight w:val="none"/>
                <w14:textFill>
                  <w14:solidFill>
                    <w14:schemeClr w14:val="tx1"/>
                  </w14:solidFill>
                </w14:textFill>
              </w:rPr>
            </w:pPr>
          </w:p>
        </w:tc>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color w:val="000000" w:themeColor="text1"/>
                <w:szCs w:val="21"/>
                <w:highlight w:val="none"/>
                <w14:textFill>
                  <w14:solidFill>
                    <w14:schemeClr w14:val="tx1"/>
                  </w14:solidFill>
                </w14:textFill>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color w:val="000000" w:themeColor="text1"/>
                <w:szCs w:val="21"/>
                <w:highlight w:val="none"/>
                <w14:textFill>
                  <w14:solidFill>
                    <w14:schemeClr w14:val="tx1"/>
                  </w14:solidFill>
                </w14:textFill>
              </w:rPr>
            </w:pPr>
          </w:p>
        </w:tc>
        <w:tc>
          <w:tcPr>
            <w:tcW w:w="2126"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color w:val="000000" w:themeColor="text1"/>
                <w:szCs w:val="21"/>
                <w:highlight w:val="none"/>
                <w14:textFill>
                  <w14:solidFill>
                    <w14:schemeClr w14:val="tx1"/>
                  </w14:solidFill>
                </w14:textFill>
              </w:rPr>
            </w:pPr>
          </w:p>
        </w:tc>
        <w:tc>
          <w:tcPr>
            <w:tcW w:w="993"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color w:val="000000" w:themeColor="text1"/>
                <w:szCs w:val="21"/>
                <w:highlight w:val="none"/>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color w:val="000000" w:themeColor="text1"/>
                <w:szCs w:val="21"/>
                <w:highlight w:val="none"/>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color w:val="000000" w:themeColor="text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75"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color w:val="000000" w:themeColor="text1"/>
                <w:szCs w:val="21"/>
                <w:highlight w:val="none"/>
                <w14:textFill>
                  <w14:solidFill>
                    <w14:schemeClr w14:val="tx1"/>
                  </w14:solidFill>
                </w14:textFill>
              </w:rPr>
            </w:pPr>
          </w:p>
        </w:tc>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color w:val="000000" w:themeColor="text1"/>
                <w:szCs w:val="21"/>
                <w:highlight w:val="none"/>
                <w14:textFill>
                  <w14:solidFill>
                    <w14:schemeClr w14:val="tx1"/>
                  </w14:solidFill>
                </w14:textFill>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color w:val="000000" w:themeColor="text1"/>
                <w:szCs w:val="21"/>
                <w:highlight w:val="none"/>
                <w14:textFill>
                  <w14:solidFill>
                    <w14:schemeClr w14:val="tx1"/>
                  </w14:solidFill>
                </w14:textFill>
              </w:rPr>
            </w:pPr>
          </w:p>
        </w:tc>
        <w:tc>
          <w:tcPr>
            <w:tcW w:w="2126"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color w:val="000000" w:themeColor="text1"/>
                <w:szCs w:val="21"/>
                <w:highlight w:val="none"/>
                <w14:textFill>
                  <w14:solidFill>
                    <w14:schemeClr w14:val="tx1"/>
                  </w14:solidFill>
                </w14:textFill>
              </w:rPr>
            </w:pPr>
          </w:p>
        </w:tc>
        <w:tc>
          <w:tcPr>
            <w:tcW w:w="993"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color w:val="000000" w:themeColor="text1"/>
                <w:szCs w:val="21"/>
                <w:highlight w:val="none"/>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color w:val="000000" w:themeColor="text1"/>
                <w:szCs w:val="21"/>
                <w:highlight w:val="none"/>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color w:val="000000" w:themeColor="text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75"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color w:val="000000" w:themeColor="text1"/>
                <w:szCs w:val="21"/>
                <w:highlight w:val="none"/>
                <w14:textFill>
                  <w14:solidFill>
                    <w14:schemeClr w14:val="tx1"/>
                  </w14:solidFill>
                </w14:textFill>
              </w:rPr>
            </w:pPr>
          </w:p>
        </w:tc>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color w:val="000000" w:themeColor="text1"/>
                <w:szCs w:val="21"/>
                <w:highlight w:val="none"/>
                <w14:textFill>
                  <w14:solidFill>
                    <w14:schemeClr w14:val="tx1"/>
                  </w14:solidFill>
                </w14:textFill>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color w:val="000000" w:themeColor="text1"/>
                <w:szCs w:val="21"/>
                <w:highlight w:val="none"/>
                <w14:textFill>
                  <w14:solidFill>
                    <w14:schemeClr w14:val="tx1"/>
                  </w14:solidFill>
                </w14:textFill>
              </w:rPr>
            </w:pPr>
          </w:p>
        </w:tc>
        <w:tc>
          <w:tcPr>
            <w:tcW w:w="2126"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color w:val="000000" w:themeColor="text1"/>
                <w:szCs w:val="21"/>
                <w:highlight w:val="none"/>
                <w14:textFill>
                  <w14:solidFill>
                    <w14:schemeClr w14:val="tx1"/>
                  </w14:solidFill>
                </w14:textFill>
              </w:rPr>
            </w:pPr>
          </w:p>
        </w:tc>
        <w:tc>
          <w:tcPr>
            <w:tcW w:w="993"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color w:val="000000" w:themeColor="text1"/>
                <w:szCs w:val="21"/>
                <w:highlight w:val="none"/>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color w:val="000000" w:themeColor="text1"/>
                <w:szCs w:val="21"/>
                <w:highlight w:val="none"/>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color w:val="000000" w:themeColor="text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75"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color w:val="000000" w:themeColor="text1"/>
                <w:szCs w:val="21"/>
                <w:highlight w:val="none"/>
                <w14:textFill>
                  <w14:solidFill>
                    <w14:schemeClr w14:val="tx1"/>
                  </w14:solidFill>
                </w14:textFill>
              </w:rPr>
            </w:pPr>
          </w:p>
        </w:tc>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color w:val="000000" w:themeColor="text1"/>
                <w:szCs w:val="21"/>
                <w:highlight w:val="none"/>
                <w14:textFill>
                  <w14:solidFill>
                    <w14:schemeClr w14:val="tx1"/>
                  </w14:solidFill>
                </w14:textFill>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color w:val="000000" w:themeColor="text1"/>
                <w:szCs w:val="21"/>
                <w:highlight w:val="none"/>
                <w14:textFill>
                  <w14:solidFill>
                    <w14:schemeClr w14:val="tx1"/>
                  </w14:solidFill>
                </w14:textFill>
              </w:rPr>
            </w:pPr>
          </w:p>
        </w:tc>
        <w:tc>
          <w:tcPr>
            <w:tcW w:w="2126"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color w:val="000000" w:themeColor="text1"/>
                <w:szCs w:val="21"/>
                <w:highlight w:val="none"/>
                <w14:textFill>
                  <w14:solidFill>
                    <w14:schemeClr w14:val="tx1"/>
                  </w14:solidFill>
                </w14:textFill>
              </w:rPr>
            </w:pPr>
          </w:p>
        </w:tc>
        <w:tc>
          <w:tcPr>
            <w:tcW w:w="993"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color w:val="000000" w:themeColor="text1"/>
                <w:szCs w:val="21"/>
                <w:highlight w:val="none"/>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color w:val="000000" w:themeColor="text1"/>
                <w:szCs w:val="21"/>
                <w:highlight w:val="none"/>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color w:val="000000" w:themeColor="text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75"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color w:val="000000" w:themeColor="text1"/>
                <w:szCs w:val="21"/>
                <w:highlight w:val="none"/>
                <w14:textFill>
                  <w14:solidFill>
                    <w14:schemeClr w14:val="tx1"/>
                  </w14:solidFill>
                </w14:textFill>
              </w:rPr>
            </w:pPr>
          </w:p>
        </w:tc>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color w:val="000000" w:themeColor="text1"/>
                <w:szCs w:val="21"/>
                <w:highlight w:val="none"/>
                <w14:textFill>
                  <w14:solidFill>
                    <w14:schemeClr w14:val="tx1"/>
                  </w14:solidFill>
                </w14:textFill>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color w:val="000000" w:themeColor="text1"/>
                <w:szCs w:val="21"/>
                <w:highlight w:val="none"/>
                <w14:textFill>
                  <w14:solidFill>
                    <w14:schemeClr w14:val="tx1"/>
                  </w14:solidFill>
                </w14:textFill>
              </w:rPr>
            </w:pPr>
          </w:p>
        </w:tc>
        <w:tc>
          <w:tcPr>
            <w:tcW w:w="2126"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color w:val="000000" w:themeColor="text1"/>
                <w:szCs w:val="21"/>
                <w:highlight w:val="none"/>
                <w14:textFill>
                  <w14:solidFill>
                    <w14:schemeClr w14:val="tx1"/>
                  </w14:solidFill>
                </w14:textFill>
              </w:rPr>
            </w:pPr>
          </w:p>
        </w:tc>
        <w:tc>
          <w:tcPr>
            <w:tcW w:w="993"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color w:val="000000" w:themeColor="text1"/>
                <w:szCs w:val="21"/>
                <w:highlight w:val="none"/>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color w:val="000000" w:themeColor="text1"/>
                <w:szCs w:val="21"/>
                <w:highlight w:val="none"/>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color w:val="000000" w:themeColor="text1"/>
                <w:szCs w:val="21"/>
                <w:highlight w:val="none"/>
                <w14:textFill>
                  <w14:solidFill>
                    <w14:schemeClr w14:val="tx1"/>
                  </w14:solidFill>
                </w14:textFill>
              </w:rPr>
            </w:pPr>
          </w:p>
        </w:tc>
      </w:tr>
    </w:tbl>
    <w:p>
      <w:pPr>
        <w:jc w:val="left"/>
        <w:rPr>
          <w:rFonts w:hint="eastAsia" w:ascii="宋体" w:hAnsi="宋体" w:eastAsia="宋体" w:cs="宋体"/>
          <w:color w:val="000000" w:themeColor="text1"/>
          <w:szCs w:val="21"/>
          <w:highlight w:val="none"/>
          <w14:textFill>
            <w14:solidFill>
              <w14:schemeClr w14:val="tx1"/>
            </w14:solidFill>
          </w14:textFill>
        </w:rPr>
      </w:pPr>
    </w:p>
    <w:p>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备注：</w:t>
      </w:r>
    </w:p>
    <w:p>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1.股东或出资人为自然人的，填写自然人姓名及身份证号；股东或出资人为法人的，填写法人企业全称及统一社会信用代码。出资方式填写：货物、实物、工艺产权和非专利技术、土地使用权等。</w:t>
      </w:r>
    </w:p>
    <w:p>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w:t>
      </w:r>
      <w:r>
        <w:rPr>
          <w:rFonts w:hint="eastAsia" w:ascii="宋体" w:hAnsi="宋体" w:eastAsia="宋体" w:cs="宋体"/>
          <w:color w:val="000000" w:themeColor="text1"/>
          <w:sz w:val="20"/>
          <w:szCs w:val="18"/>
          <w:highlight w:val="none"/>
          <w14:textFill>
            <w14:solidFill>
              <w14:schemeClr w14:val="tx1"/>
            </w14:solidFill>
          </w14:textFill>
        </w:rPr>
        <w:t>投标人必须如实填写股东构成情况</w:t>
      </w:r>
      <w:r>
        <w:rPr>
          <w:rFonts w:hint="eastAsia" w:ascii="宋体" w:hAnsi="宋体" w:eastAsia="宋体" w:cs="宋体"/>
          <w:color w:val="000000" w:themeColor="text1"/>
          <w:szCs w:val="21"/>
          <w:highlight w:val="none"/>
          <w14:textFill>
            <w14:solidFill>
              <w14:schemeClr w14:val="tx1"/>
            </w14:solidFill>
          </w14:textFill>
        </w:rPr>
        <w:t>，具体信息情况应与“国家企业信用信息公示系统” (网站：</w:t>
      </w:r>
      <w:r>
        <w:rPr>
          <w:rFonts w:hint="eastAsia" w:ascii="宋体" w:hAnsi="宋体" w:eastAsia="宋体" w:cs="宋体"/>
          <w:color w:val="000000" w:themeColor="text1"/>
          <w:szCs w:val="21"/>
          <w:highlight w:val="none"/>
          <w14:textFill>
            <w14:solidFill>
              <w14:schemeClr w14:val="tx1"/>
            </w14:solidFill>
          </w14:textFill>
        </w:rPr>
        <w:fldChar w:fldCharType="begin"/>
      </w:r>
      <w:r>
        <w:rPr>
          <w:rFonts w:hint="eastAsia" w:ascii="宋体" w:hAnsi="宋体" w:eastAsia="宋体" w:cs="宋体"/>
          <w:color w:val="000000" w:themeColor="text1"/>
          <w:szCs w:val="21"/>
          <w:highlight w:val="none"/>
          <w14:textFill>
            <w14:solidFill>
              <w14:schemeClr w14:val="tx1"/>
            </w14:solidFill>
          </w14:textFill>
        </w:rPr>
        <w:instrText xml:space="preserve"> HYPERLINK "http://www.gsxt.gov.cn)查询的信息一致。" </w:instrText>
      </w:r>
      <w:r>
        <w:rPr>
          <w:rFonts w:hint="eastAsia" w:ascii="宋体" w:hAnsi="宋体" w:eastAsia="宋体" w:cs="宋体"/>
          <w:color w:val="000000" w:themeColor="text1"/>
          <w:szCs w:val="21"/>
          <w:highlight w:val="none"/>
          <w14:textFill>
            <w14:solidFill>
              <w14:schemeClr w14:val="tx1"/>
            </w14:solidFill>
          </w14:textFill>
        </w:rPr>
        <w:fldChar w:fldCharType="separate"/>
      </w:r>
      <w:r>
        <w:rPr>
          <w:rStyle w:val="29"/>
          <w:rFonts w:hint="eastAsia" w:ascii="宋体" w:hAnsi="宋体" w:eastAsia="宋体" w:cs="宋体"/>
          <w:color w:val="000000" w:themeColor="text1"/>
          <w:szCs w:val="21"/>
          <w:highlight w:val="none"/>
          <w14:textFill>
            <w14:solidFill>
              <w14:schemeClr w14:val="tx1"/>
            </w14:solidFill>
          </w14:textFill>
        </w:rPr>
        <w:t>http://www.gsxt.gov.cn)查询的信息一致。</w:t>
      </w:r>
      <w:r>
        <w:rPr>
          <w:rFonts w:hint="eastAsia" w:ascii="宋体" w:hAnsi="宋体" w:eastAsia="宋体" w:cs="宋体"/>
          <w:color w:val="000000" w:themeColor="text1"/>
          <w:szCs w:val="21"/>
          <w:highlight w:val="none"/>
          <w14:textFill>
            <w14:solidFill>
              <w14:schemeClr w14:val="tx1"/>
            </w14:solidFill>
          </w14:textFill>
        </w:rPr>
        <w:fldChar w:fldCharType="end"/>
      </w:r>
    </w:p>
    <w:p>
      <w:pPr>
        <w:tabs>
          <w:tab w:val="left" w:pos="654"/>
          <w:tab w:val="left" w:pos="1734"/>
          <w:tab w:val="left" w:pos="2814"/>
          <w:tab w:val="left" w:pos="3894"/>
          <w:tab w:val="left" w:pos="5334"/>
          <w:tab w:val="left" w:pos="6414"/>
          <w:tab w:val="left" w:pos="7254"/>
          <w:tab w:val="left" w:pos="8574"/>
          <w:tab w:val="left" w:pos="9654"/>
        </w:tabs>
        <w:jc w:val="left"/>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eastAsia="宋体" w:cs="宋体"/>
          <w:b/>
          <w:color w:val="000000" w:themeColor="text1"/>
          <w:sz w:val="24"/>
          <w:highlight w:val="none"/>
          <w14:textFill>
            <w14:solidFill>
              <w14:schemeClr w14:val="tx1"/>
            </w14:solidFill>
          </w14:textFill>
        </w:rPr>
        <w:br w:type="page"/>
      </w:r>
      <w:r>
        <w:rPr>
          <w:rFonts w:hint="eastAsia" w:ascii="宋体" w:hAnsi="宋体" w:eastAsia="宋体" w:cs="宋体"/>
          <w:b/>
          <w:color w:val="000000" w:themeColor="text1"/>
          <w:sz w:val="24"/>
          <w:highlight w:val="none"/>
          <w:lang w:val="en-US" w:eastAsia="zh-CN"/>
          <w14:textFill>
            <w14:solidFill>
              <w14:schemeClr w14:val="tx1"/>
            </w14:solidFill>
          </w14:textFill>
        </w:rPr>
        <w:t>1</w:t>
      </w:r>
      <w:r>
        <w:rPr>
          <w:rFonts w:hint="eastAsia" w:ascii="宋体" w:hAnsi="宋体" w:eastAsia="宋体" w:cs="宋体"/>
          <w:b/>
          <w:color w:val="000000" w:themeColor="text1"/>
          <w:sz w:val="24"/>
          <w:highlight w:val="none"/>
          <w14:textFill>
            <w14:solidFill>
              <w14:schemeClr w14:val="tx1"/>
            </w14:solidFill>
          </w14:textFill>
        </w:rPr>
        <w:t>.2政府采购活动信用记录自查承诺函</w:t>
      </w:r>
    </w:p>
    <w:p>
      <w:pPr>
        <w:ind w:left="405"/>
        <w:rPr>
          <w:rFonts w:hint="eastAsia" w:ascii="宋体" w:hAnsi="宋体" w:eastAsia="宋体" w:cs="宋体"/>
          <w:color w:val="000000" w:themeColor="text1"/>
          <w:sz w:val="24"/>
          <w:highlight w:val="none"/>
          <w14:textFill>
            <w14:solidFill>
              <w14:schemeClr w14:val="tx1"/>
            </w14:solidFill>
          </w14:textFill>
        </w:rPr>
      </w:pPr>
    </w:p>
    <w:p>
      <w:pPr>
        <w:adjustRightInd w:val="0"/>
        <w:snapToGrid w:val="0"/>
        <w:spacing w:line="360" w:lineRule="auto"/>
        <w:ind w:firstLine="440" w:firstLineChars="200"/>
        <w:rPr>
          <w:rFonts w:hint="eastAsia" w:ascii="宋体" w:hAnsi="宋体" w:eastAsia="宋体" w:cs="宋体"/>
          <w:color w:val="000000" w:themeColor="text1"/>
          <w:szCs w:val="21"/>
          <w:highlight w:val="none"/>
          <w14:textFill>
            <w14:solidFill>
              <w14:schemeClr w14:val="tx1"/>
            </w14:solidFill>
          </w14:textFill>
        </w:rPr>
      </w:pPr>
    </w:p>
    <w:p>
      <w:pPr>
        <w:tabs>
          <w:tab w:val="left" w:pos="654"/>
          <w:tab w:val="left" w:pos="1734"/>
          <w:tab w:val="left" w:pos="2814"/>
          <w:tab w:val="left" w:pos="3894"/>
          <w:tab w:val="left" w:pos="5334"/>
          <w:tab w:val="left" w:pos="6414"/>
          <w:tab w:val="left" w:pos="7254"/>
          <w:tab w:val="left" w:pos="8574"/>
          <w:tab w:val="left" w:pos="9654"/>
        </w:tabs>
        <w:rPr>
          <w:rFonts w:hint="eastAsia" w:ascii="宋体" w:hAnsi="宋体" w:eastAsia="宋体" w:cs="宋体"/>
          <w:b w:val="0"/>
          <w:bCs/>
          <w:color w:val="000000" w:themeColor="text1"/>
          <w:szCs w:val="21"/>
          <w:highlight w:val="none"/>
          <w14:textFill>
            <w14:solidFill>
              <w14:schemeClr w14:val="tx1"/>
            </w14:solidFill>
          </w14:textFill>
        </w:rPr>
      </w:pPr>
      <w:r>
        <w:rPr>
          <w:rFonts w:hint="eastAsia" w:ascii="宋体" w:hAnsi="宋体" w:eastAsia="宋体" w:cs="宋体"/>
          <w:b w:val="0"/>
          <w:bCs/>
          <w:color w:val="000000" w:themeColor="text1"/>
          <w:szCs w:val="21"/>
          <w:highlight w:val="none"/>
          <w14:textFill>
            <w14:solidFill>
              <w14:schemeClr w14:val="tx1"/>
            </w14:solidFill>
          </w14:textFill>
        </w:rPr>
        <w:t>国义招标股份有限公司：</w:t>
      </w:r>
    </w:p>
    <w:p>
      <w:pPr>
        <w:tabs>
          <w:tab w:val="left" w:pos="654"/>
          <w:tab w:val="left" w:pos="1734"/>
          <w:tab w:val="left" w:pos="2814"/>
          <w:tab w:val="left" w:pos="3894"/>
          <w:tab w:val="left" w:pos="5334"/>
          <w:tab w:val="left" w:pos="6414"/>
          <w:tab w:val="left" w:pos="7254"/>
          <w:tab w:val="left" w:pos="8574"/>
          <w:tab w:val="left" w:pos="9654"/>
        </w:tabs>
        <w:rPr>
          <w:rFonts w:hint="eastAsia" w:ascii="宋体" w:hAnsi="宋体" w:eastAsia="宋体" w:cs="宋体"/>
          <w:b w:val="0"/>
          <w:bCs/>
          <w:color w:val="000000" w:themeColor="text1"/>
          <w:szCs w:val="21"/>
          <w:highlight w:val="none"/>
          <w14:textFill>
            <w14:solidFill>
              <w14:schemeClr w14:val="tx1"/>
            </w14:solidFill>
          </w14:textFill>
        </w:rPr>
      </w:pPr>
      <w:r>
        <w:rPr>
          <w:rFonts w:hint="eastAsia" w:ascii="宋体" w:hAnsi="宋体" w:eastAsia="宋体" w:cs="宋体"/>
          <w:b w:val="0"/>
          <w:bCs/>
          <w:color w:val="000000" w:themeColor="text1"/>
          <w:szCs w:val="21"/>
          <w:highlight w:val="none"/>
          <w14:textFill>
            <w14:solidFill>
              <w14:schemeClr w14:val="tx1"/>
            </w14:solidFill>
          </w14:textFill>
        </w:rPr>
        <w:t>  关于本企业信用情况，经对“信用中国”网站（www.creditchina.gov.cn）中企业信用信息、“中国政府采购网”（ www.ccgp.gov.cn）“政府采购严重违法失信行为信息记录”的网上查询，截至规定的投标截止时间，我司没有被列入失信被执行人、税收违法黑名单、政府采购严重违法失信行为记录名单及其他不符合规定条件的供应商名单中。特此承诺！</w:t>
      </w:r>
    </w:p>
    <w:p>
      <w:pPr>
        <w:ind w:left="405"/>
        <w:rPr>
          <w:rFonts w:hint="eastAsia" w:ascii="宋体" w:hAnsi="宋体" w:eastAsia="宋体" w:cs="宋体"/>
          <w:b/>
          <w:color w:val="000000" w:themeColor="text1"/>
          <w:szCs w:val="21"/>
          <w:highlight w:val="none"/>
          <w14:textFill>
            <w14:solidFill>
              <w14:schemeClr w14:val="tx1"/>
            </w14:solidFill>
          </w14:textFill>
        </w:rPr>
      </w:pPr>
    </w:p>
    <w:p>
      <w:pPr>
        <w:ind w:left="405"/>
        <w:rPr>
          <w:rFonts w:hint="eastAsia" w:ascii="宋体" w:hAnsi="宋体" w:eastAsia="宋体" w:cs="宋体"/>
          <w:b/>
          <w:color w:val="000000" w:themeColor="text1"/>
          <w:szCs w:val="21"/>
          <w:highlight w:val="none"/>
          <w14:textFill>
            <w14:solidFill>
              <w14:schemeClr w14:val="tx1"/>
            </w14:solidFill>
          </w14:textFill>
        </w:rPr>
      </w:pPr>
    </w:p>
    <w:p>
      <w:pPr>
        <w:ind w:left="405"/>
        <w:rPr>
          <w:rFonts w:hint="eastAsia" w:ascii="宋体" w:hAnsi="宋体" w:eastAsia="宋体" w:cs="宋体"/>
          <w:b/>
          <w:color w:val="000000" w:themeColor="text1"/>
          <w:szCs w:val="21"/>
          <w:highlight w:val="none"/>
          <w14:textFill>
            <w14:solidFill>
              <w14:schemeClr w14:val="tx1"/>
            </w14:solidFill>
          </w14:textFill>
        </w:rPr>
      </w:pPr>
    </w:p>
    <w:p>
      <w:pPr>
        <w:adjustRightInd w:val="0"/>
        <w:snapToGrid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投标人法定代表人（或法定代表人授权代表）签字：</w:t>
      </w:r>
      <w:r>
        <w:rPr>
          <w:rFonts w:hint="eastAsia" w:ascii="宋体" w:hAnsi="宋体" w:eastAsia="宋体" w:cs="宋体"/>
          <w:color w:val="000000" w:themeColor="text1"/>
          <w:szCs w:val="21"/>
          <w:highlight w:val="none"/>
          <w:u w:val="single"/>
          <w14:textFill>
            <w14:solidFill>
              <w14:schemeClr w14:val="tx1"/>
            </w14:solidFill>
          </w14:textFill>
        </w:rPr>
        <w:t xml:space="preserve">                   </w:t>
      </w:r>
    </w:p>
    <w:p>
      <w:pPr>
        <w:adjustRightInd w:val="0"/>
        <w:snapToGrid w:val="0"/>
        <w:rPr>
          <w:rFonts w:hint="eastAsia"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投标人名称（加盖公章）：</w:t>
      </w:r>
      <w:r>
        <w:rPr>
          <w:rFonts w:hint="eastAsia" w:ascii="宋体" w:hAnsi="宋体" w:eastAsia="宋体" w:cs="宋体"/>
          <w:color w:val="000000" w:themeColor="text1"/>
          <w:szCs w:val="21"/>
          <w:highlight w:val="none"/>
          <w:u w:val="single"/>
          <w14:textFill>
            <w14:solidFill>
              <w14:schemeClr w14:val="tx1"/>
            </w14:solidFill>
          </w14:textFill>
        </w:rPr>
        <w:t xml:space="preserve">                        </w:t>
      </w:r>
    </w:p>
    <w:p>
      <w:pPr>
        <w:adjustRightInd w:val="0"/>
        <w:snapToGrid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日期：</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年</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 xml:space="preserve"> 月</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 xml:space="preserve"> 日</w:t>
      </w:r>
    </w:p>
    <w:p>
      <w:pPr>
        <w:ind w:left="405"/>
        <w:rPr>
          <w:rFonts w:hint="eastAsia" w:ascii="宋体" w:hAnsi="宋体" w:eastAsia="宋体" w:cs="宋体"/>
          <w:b/>
          <w:color w:val="000000" w:themeColor="text1"/>
          <w:szCs w:val="21"/>
          <w:highlight w:val="none"/>
          <w14:textFill>
            <w14:solidFill>
              <w14:schemeClr w14:val="tx1"/>
            </w14:solidFill>
          </w14:textFill>
        </w:rPr>
      </w:pPr>
    </w:p>
    <w:p>
      <w:pPr>
        <w:ind w:left="405"/>
        <w:rPr>
          <w:rFonts w:hint="eastAsia" w:ascii="宋体" w:hAnsi="宋体" w:eastAsia="宋体" w:cs="宋体"/>
          <w:b/>
          <w:color w:val="000000" w:themeColor="text1"/>
          <w:szCs w:val="21"/>
          <w:highlight w:val="none"/>
          <w14:textFill>
            <w14:solidFill>
              <w14:schemeClr w14:val="tx1"/>
            </w14:solidFill>
          </w14:textFill>
        </w:rPr>
      </w:pPr>
    </w:p>
    <w:p>
      <w:pP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备注：采购方将对函件内容的真实性和有效性进行审查、验证，如有造假或情况不一致，将导致投标无效！</w:t>
      </w:r>
    </w:p>
    <w:p>
      <w:pPr>
        <w:rPr>
          <w:rFonts w:hint="eastAsia" w:ascii="宋体" w:hAnsi="宋体" w:eastAsia="宋体" w:cs="宋体"/>
          <w:b/>
          <w:color w:val="000000" w:themeColor="text1"/>
          <w:szCs w:val="21"/>
          <w:highlight w:val="none"/>
          <w14:textFill>
            <w14:solidFill>
              <w14:schemeClr w14:val="tx1"/>
            </w14:solidFill>
          </w14:textFill>
        </w:rPr>
      </w:pPr>
    </w:p>
    <w:p>
      <w:pPr>
        <w:rPr>
          <w:rFonts w:hint="eastAsia" w:ascii="宋体" w:hAnsi="宋体" w:eastAsia="宋体" w:cs="宋体"/>
          <w:b/>
          <w:color w:val="000000" w:themeColor="text1"/>
          <w:sz w:val="24"/>
          <w:highlight w:val="none"/>
          <w14:textFill>
            <w14:solidFill>
              <w14:schemeClr w14:val="tx1"/>
            </w14:solidFill>
          </w14:textFill>
        </w:rPr>
      </w:pPr>
    </w:p>
    <w:p>
      <w:pPr>
        <w:rPr>
          <w:rFonts w:hint="eastAsia" w:ascii="宋体" w:hAnsi="宋体" w:eastAsia="宋体" w:cs="宋体"/>
          <w:b/>
          <w:color w:val="000000" w:themeColor="text1"/>
          <w:sz w:val="24"/>
          <w:highlight w:val="none"/>
          <w14:textFill>
            <w14:solidFill>
              <w14:schemeClr w14:val="tx1"/>
            </w14:solidFill>
          </w14:textFill>
        </w:rPr>
      </w:pPr>
    </w:p>
    <w:p>
      <w:pPr>
        <w:rPr>
          <w:rFonts w:hint="eastAsia" w:ascii="宋体" w:hAnsi="宋体" w:eastAsia="宋体" w:cs="宋体"/>
          <w:b/>
          <w:color w:val="000000" w:themeColor="text1"/>
          <w:sz w:val="24"/>
          <w:highlight w:val="none"/>
          <w14:textFill>
            <w14:solidFill>
              <w14:schemeClr w14:val="tx1"/>
            </w14:solidFill>
          </w14:textFill>
        </w:rPr>
      </w:pPr>
    </w:p>
    <w:p>
      <w:pPr>
        <w:rPr>
          <w:rFonts w:hint="eastAsia" w:ascii="宋体" w:hAnsi="宋体" w:eastAsia="宋体" w:cs="宋体"/>
          <w:b/>
          <w:color w:val="000000" w:themeColor="text1"/>
          <w:sz w:val="24"/>
          <w:highlight w:val="none"/>
          <w:lang w:val="en-US" w:eastAsia="zh-CN"/>
          <w14:textFill>
            <w14:solidFill>
              <w14:schemeClr w14:val="tx1"/>
            </w14:solidFill>
          </w14:textFill>
        </w:rPr>
      </w:pPr>
      <w:r>
        <w:rPr>
          <w:rFonts w:hint="eastAsia" w:ascii="宋体" w:hAnsi="宋体" w:eastAsia="宋体" w:cs="宋体"/>
          <w:b/>
          <w:color w:val="000000" w:themeColor="text1"/>
          <w:sz w:val="24"/>
          <w:highlight w:val="none"/>
          <w:lang w:val="en-US" w:eastAsia="zh-CN"/>
          <w14:textFill>
            <w14:solidFill>
              <w14:schemeClr w14:val="tx1"/>
            </w14:solidFill>
          </w14:textFill>
        </w:rPr>
        <w:br w:type="page"/>
      </w:r>
    </w:p>
    <w:p>
      <w:pPr>
        <w:rPr>
          <w:rFonts w:hint="eastAsia" w:hAnsi="宋体" w:cs="宋体"/>
          <w:b/>
          <w:color w:val="000000" w:themeColor="text1"/>
          <w:sz w:val="24"/>
          <w:highlight w:val="none"/>
          <w:lang w:val="en-US" w:eastAsia="zh-CN"/>
          <w14:textFill>
            <w14:solidFill>
              <w14:schemeClr w14:val="tx1"/>
            </w14:solidFill>
          </w14:textFill>
        </w:rPr>
      </w:pPr>
      <w:r>
        <w:rPr>
          <w:rFonts w:hint="eastAsia" w:ascii="宋体" w:hAnsi="宋体" w:eastAsia="宋体" w:cs="宋体"/>
          <w:b/>
          <w:color w:val="000000" w:themeColor="text1"/>
          <w:sz w:val="24"/>
          <w:highlight w:val="none"/>
          <w:lang w:val="en-US" w:eastAsia="zh-CN"/>
          <w14:textFill>
            <w14:solidFill>
              <w14:schemeClr w14:val="tx1"/>
            </w14:solidFill>
          </w14:textFill>
        </w:rPr>
        <w:t>1.3法定代表人授权代表声明函</w:t>
      </w:r>
    </w:p>
    <w:p>
      <w:pPr>
        <w:jc w:val="center"/>
        <w:outlineLvl w:val="1"/>
        <w:rPr>
          <w:rFonts w:hint="eastAsia" w:ascii="宋体" w:hAnsi="宋体" w:eastAsia="宋体" w:cs="宋体"/>
          <w:b/>
          <w:color w:val="000000" w:themeColor="text1"/>
          <w:sz w:val="28"/>
          <w:szCs w:val="28"/>
          <w14:textFill>
            <w14:solidFill>
              <w14:schemeClr w14:val="tx1"/>
            </w14:solidFill>
          </w14:textFill>
        </w:rPr>
      </w:pPr>
      <w:r>
        <w:rPr>
          <w:rFonts w:hint="eastAsia" w:ascii="宋体" w:hAnsi="宋体" w:eastAsia="宋体" w:cs="宋体"/>
          <w:b/>
          <w:color w:val="000000" w:themeColor="text1"/>
          <w:szCs w:val="21"/>
          <w14:textFill>
            <w14:solidFill>
              <w14:schemeClr w14:val="tx1"/>
            </w14:solidFill>
          </w14:textFill>
        </w:rPr>
        <w:t>法定代表人授权代表声明函</w:t>
      </w:r>
    </w:p>
    <w:p>
      <w:pPr>
        <w:adjustRightInd w:val="0"/>
        <w:snapToGrid w:val="0"/>
        <w:spacing w:line="360" w:lineRule="auto"/>
        <w:rPr>
          <w:rFonts w:hint="eastAsia" w:ascii="宋体" w:hAnsi="宋体" w:eastAsia="宋体" w:cs="宋体"/>
          <w:b/>
          <w:color w:val="000000" w:themeColor="text1"/>
          <w:szCs w:val="21"/>
          <w14:textFill>
            <w14:solidFill>
              <w14:schemeClr w14:val="tx1"/>
            </w14:solidFill>
          </w14:textFill>
        </w:rPr>
      </w:pPr>
    </w:p>
    <w:p>
      <w:pPr>
        <w:adjustRightInd w:val="0"/>
        <w:snapToGrid w:val="0"/>
        <w:spacing w:line="360" w:lineRule="auto"/>
        <w:rPr>
          <w:rFonts w:hint="eastAsia" w:ascii="宋体" w:hAnsi="宋体" w:eastAsia="宋体" w:cs="宋体"/>
          <w:b/>
          <w:color w:val="000000" w:themeColor="text1"/>
          <w:lang w:eastAsia="zh-CN"/>
          <w14:textFill>
            <w14:solidFill>
              <w14:schemeClr w14:val="tx1"/>
            </w14:solidFill>
          </w14:textFill>
        </w:rPr>
      </w:pPr>
      <w:r>
        <w:rPr>
          <w:rFonts w:hint="eastAsia" w:hAnsi="宋体" w:cs="宋体"/>
          <w:b/>
          <w:color w:val="000000" w:themeColor="text1"/>
          <w:szCs w:val="21"/>
          <w:lang w:val="en-US" w:eastAsia="zh-CN"/>
          <w14:textFill>
            <w14:solidFill>
              <w14:schemeClr w14:val="tx1"/>
            </w14:solidFill>
          </w14:textFill>
        </w:rPr>
        <w:t>国义招标股份有限公司</w:t>
      </w:r>
      <w:r>
        <w:rPr>
          <w:rFonts w:hint="eastAsia" w:ascii="宋体" w:hAnsi="宋体" w:eastAsia="宋体" w:cs="宋体"/>
          <w:b/>
          <w:color w:val="000000" w:themeColor="text1"/>
          <w:szCs w:val="21"/>
          <w:lang w:eastAsia="zh-CN"/>
          <w14:textFill>
            <w14:solidFill>
              <w14:schemeClr w14:val="tx1"/>
            </w14:solidFill>
          </w14:textFill>
        </w:rPr>
        <w:t>：</w:t>
      </w:r>
    </w:p>
    <w:p>
      <w:pPr>
        <w:adjustRightInd w:val="0"/>
        <w:snapToGrid w:val="0"/>
        <w:spacing w:line="360" w:lineRule="auto"/>
        <w:ind w:firstLine="444" w:firstLineChars="202"/>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关于贵公司</w:t>
      </w:r>
      <w:r>
        <w:rPr>
          <w:rFonts w:hint="eastAsia" w:ascii="宋体" w:hAnsi="宋体" w:eastAsia="宋体" w:cs="宋体"/>
          <w:color w:val="000000" w:themeColor="text1"/>
          <w:highlight w:val="none"/>
          <w:u w:val="single"/>
          <w14:textFill>
            <w14:solidFill>
              <w14:schemeClr w14:val="tx1"/>
            </w14:solidFill>
          </w14:textFill>
        </w:rPr>
        <w:t>　 　</w:t>
      </w:r>
      <w:r>
        <w:rPr>
          <w:rFonts w:hint="eastAsia" w:ascii="宋体" w:hAnsi="宋体" w:eastAsia="宋体" w:cs="宋体"/>
          <w:color w:val="000000" w:themeColor="text1"/>
          <w:highlight w:val="none"/>
          <w14:textFill>
            <w14:solidFill>
              <w14:schemeClr w14:val="tx1"/>
            </w14:solidFill>
          </w14:textFill>
        </w:rPr>
        <w:t>年</w:t>
      </w:r>
      <w:r>
        <w:rPr>
          <w:rFonts w:hint="eastAsia" w:ascii="宋体" w:hAnsi="宋体" w:eastAsia="宋体" w:cs="宋体"/>
          <w:color w:val="000000" w:themeColor="text1"/>
          <w:highlight w:val="none"/>
          <w:u w:val="single"/>
          <w14:textFill>
            <w14:solidFill>
              <w14:schemeClr w14:val="tx1"/>
            </w14:solidFill>
          </w14:textFill>
        </w:rPr>
        <w:t>　　</w:t>
      </w:r>
      <w:r>
        <w:rPr>
          <w:rFonts w:hint="eastAsia" w:ascii="宋体" w:hAnsi="宋体" w:eastAsia="宋体" w:cs="宋体"/>
          <w:color w:val="000000" w:themeColor="text1"/>
          <w:highlight w:val="none"/>
          <w14:textFill>
            <w14:solidFill>
              <w14:schemeClr w14:val="tx1"/>
            </w14:solidFill>
          </w14:textFill>
        </w:rPr>
        <w:t>月</w:t>
      </w:r>
      <w:r>
        <w:rPr>
          <w:rFonts w:hint="eastAsia" w:ascii="宋体" w:hAnsi="宋体" w:eastAsia="宋体" w:cs="宋体"/>
          <w:color w:val="000000" w:themeColor="text1"/>
          <w:highlight w:val="none"/>
          <w:u w:val="single"/>
          <w14:textFill>
            <w14:solidFill>
              <w14:schemeClr w14:val="tx1"/>
            </w14:solidFill>
          </w14:textFill>
        </w:rPr>
        <w:t>　　</w:t>
      </w:r>
      <w:r>
        <w:rPr>
          <w:rFonts w:hint="eastAsia" w:ascii="宋体" w:hAnsi="宋体" w:eastAsia="宋体" w:cs="宋体"/>
          <w:color w:val="000000" w:themeColor="text1"/>
          <w:highlight w:val="none"/>
          <w14:textFill>
            <w14:solidFill>
              <w14:schemeClr w14:val="tx1"/>
            </w14:solidFill>
          </w14:textFill>
        </w:rPr>
        <w:t>日发布</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项目（项目编号：0724-XXXXXXXX）的采购</w:t>
      </w:r>
      <w:r>
        <w:rPr>
          <w:rFonts w:hint="eastAsia" w:hAnsi="宋体" w:cs="宋体"/>
          <w:color w:val="000000" w:themeColor="text1"/>
          <w:highlight w:val="none"/>
          <w:lang w:val="en-US" w:eastAsia="zh-CN"/>
          <w14:textFill>
            <w14:solidFill>
              <w14:schemeClr w14:val="tx1"/>
            </w14:solidFill>
          </w14:textFill>
        </w:rPr>
        <w:t>项目</w:t>
      </w:r>
      <w:r>
        <w:rPr>
          <w:rFonts w:hint="eastAsia" w:ascii="宋体" w:hAnsi="宋体" w:eastAsia="宋体" w:cs="宋体"/>
          <w:color w:val="000000" w:themeColor="text1"/>
          <w:highlight w:val="none"/>
          <w14:textFill>
            <w14:solidFill>
              <w14:schemeClr w14:val="tx1"/>
            </w14:solidFill>
          </w14:textFill>
        </w:rPr>
        <w:t>，本公司（企业）愿意参加投标，并声明：</w:t>
      </w:r>
    </w:p>
    <w:p>
      <w:pPr>
        <w:adjustRightInd w:val="0"/>
        <w:snapToGrid w:val="0"/>
        <w:spacing w:line="360" w:lineRule="auto"/>
        <w:ind w:firstLine="444" w:firstLineChars="202"/>
        <w:rPr>
          <w:rFonts w:hint="eastAsia" w:ascii="宋体" w:hAnsi="宋体" w:eastAsia="宋体" w:cs="宋体"/>
          <w:color w:val="000000" w:themeColor="text1"/>
          <w:highlight w:val="none"/>
          <w14:textFill>
            <w14:solidFill>
              <w14:schemeClr w14:val="tx1"/>
            </w14:solidFill>
          </w14:textFill>
        </w:rPr>
      </w:pPr>
      <w:r>
        <w:rPr>
          <w:rFonts w:hint="eastAsia" w:hAnsi="宋体" w:cs="宋体"/>
          <w:color w:val="000000" w:themeColor="text1"/>
          <w:highlight w:val="none"/>
          <w:lang w:val="en-US" w:eastAsia="zh-CN"/>
          <w14:textFill>
            <w14:solidFill>
              <w14:schemeClr w14:val="tx1"/>
            </w14:solidFill>
          </w14:textFill>
        </w:rPr>
        <w:t>代表</w:t>
      </w:r>
      <w:r>
        <w:rPr>
          <w:rFonts w:hint="eastAsia" w:ascii="宋体" w:hAnsi="宋体" w:eastAsia="宋体" w:cs="宋体"/>
          <w:color w:val="000000" w:themeColor="text1"/>
          <w:highlight w:val="none"/>
          <w14:textFill>
            <w14:solidFill>
              <w14:schemeClr w14:val="tx1"/>
            </w14:solidFill>
          </w14:textFill>
        </w:rPr>
        <w:t>本公司（企业）</w:t>
      </w:r>
      <w:r>
        <w:rPr>
          <w:rFonts w:hint="eastAsia" w:hAnsi="宋体" w:cs="宋体"/>
          <w:color w:val="000000" w:themeColor="text1"/>
          <w:highlight w:val="none"/>
          <w:lang w:val="en-US" w:eastAsia="zh-CN"/>
          <w14:textFill>
            <w14:solidFill>
              <w14:schemeClr w14:val="tx1"/>
            </w14:solidFill>
          </w14:textFill>
        </w:rPr>
        <w:t>参加本项目的</w:t>
      </w:r>
      <w:r>
        <w:rPr>
          <w:color w:val="000000" w:themeColor="text1"/>
          <w:highlight w:val="none"/>
          <w14:textFill>
            <w14:solidFill>
              <w14:schemeClr w14:val="tx1"/>
            </w14:solidFill>
          </w14:textFill>
        </w:rPr>
        <w:t xml:space="preserve"> </w:t>
      </w:r>
      <w:r>
        <w:rPr>
          <w:color w:val="000000" w:themeColor="text1"/>
          <w:highlight w:val="none"/>
          <w:u w:val="single"/>
          <w14:textFill>
            <w14:solidFill>
              <w14:schemeClr w14:val="tx1"/>
            </w14:solidFill>
          </w14:textFill>
        </w:rPr>
        <w:t>（姓名、职务）</w:t>
      </w:r>
      <w:r>
        <w:rPr>
          <w:color w:val="000000" w:themeColor="text1"/>
          <w:highlight w:val="none"/>
          <w14:textFill>
            <w14:solidFill>
              <w14:schemeClr w14:val="tx1"/>
            </w14:solidFill>
          </w14:textFill>
        </w:rPr>
        <w:t xml:space="preserve"> 作为我公司的</w:t>
      </w:r>
      <w:r>
        <w:rPr>
          <w:rFonts w:hint="eastAsia" w:ascii="宋体" w:hAnsi="宋体" w:eastAsia="宋体" w:cs="宋体"/>
          <w:color w:val="000000" w:themeColor="text1"/>
          <w:szCs w:val="21"/>
          <w14:textFill>
            <w14:solidFill>
              <w14:schemeClr w14:val="tx1"/>
            </w14:solidFill>
          </w14:textFill>
        </w:rPr>
        <w:t>法定代表人授权代表</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系</w:t>
      </w:r>
      <w:r>
        <w:rPr>
          <w:rFonts w:hint="eastAsia" w:ascii="宋体" w:hAnsi="宋体" w:eastAsia="宋体" w:cs="宋体"/>
          <w:color w:val="000000" w:themeColor="text1"/>
          <w:highlight w:val="none"/>
          <w14:textFill>
            <w14:solidFill>
              <w14:schemeClr w14:val="tx1"/>
            </w14:solidFill>
          </w14:textFill>
        </w:rPr>
        <w:t>本公司（企业）</w:t>
      </w:r>
      <w:r>
        <w:rPr>
          <w:rFonts w:hint="eastAsia"/>
          <w:color w:val="000000" w:themeColor="text1"/>
          <w:highlight w:val="none"/>
          <w:lang w:val="en-US" w:eastAsia="zh-CN"/>
          <w14:textFill>
            <w14:solidFill>
              <w14:schemeClr w14:val="tx1"/>
            </w14:solidFill>
          </w14:textFill>
        </w:rPr>
        <w:t>员工</w:t>
      </w:r>
      <w:r>
        <w:rPr>
          <w:rFonts w:hint="eastAsia" w:ascii="宋体" w:hAnsi="宋体" w:eastAsia="宋体" w:cs="宋体"/>
          <w:color w:val="000000" w:themeColor="text1"/>
          <w:highlight w:val="none"/>
          <w14:textFill>
            <w14:solidFill>
              <w14:schemeClr w14:val="tx1"/>
            </w14:solidFill>
          </w14:textFill>
        </w:rPr>
        <w:t>。</w:t>
      </w:r>
    </w:p>
    <w:p>
      <w:pPr>
        <w:adjustRightInd w:val="0"/>
        <w:snapToGrid w:val="0"/>
        <w:spacing w:line="360" w:lineRule="auto"/>
        <w:ind w:firstLine="444" w:firstLineChars="202"/>
        <w:rPr>
          <w:rFonts w:hint="eastAsia" w:ascii="宋体" w:hAnsi="宋体" w:eastAsia="宋体" w:cs="宋体"/>
          <w:color w:val="000000" w:themeColor="text1"/>
          <w:highlight w:val="none"/>
          <w14:textFill>
            <w14:solidFill>
              <w14:schemeClr w14:val="tx1"/>
            </w14:solidFill>
          </w14:textFill>
        </w:rPr>
      </w:pPr>
    </w:p>
    <w:p>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
          <w:color w:val="000000" w:themeColor="text1"/>
          <w:highlight w:val="none"/>
          <w14:textFill>
            <w14:solidFill>
              <w14:schemeClr w14:val="tx1"/>
            </w14:solidFill>
          </w14:textFill>
        </w:rPr>
        <w:t>特此声明！</w:t>
      </w:r>
    </w:p>
    <w:p>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
          <w:color w:val="000000" w:themeColor="text1"/>
          <w:highlight w:val="none"/>
          <w14:textFill>
            <w14:solidFill>
              <w14:schemeClr w14:val="tx1"/>
            </w14:solidFill>
          </w14:textFill>
        </w:rPr>
        <w:t>附件：</w:t>
      </w:r>
    </w:p>
    <w:p>
      <w:pPr>
        <w:rPr>
          <w:rFonts w:hint="default" w:ascii="宋体" w:hAnsi="宋体" w:eastAsia="宋体" w:cs="宋体"/>
          <w:b/>
          <w:bCs/>
          <w:color w:val="000000" w:themeColor="text1"/>
          <w:highlight w:val="none"/>
          <w:lang w:val="en-US" w:eastAsia="zh-CN"/>
          <w14:textFill>
            <w14:solidFill>
              <w14:schemeClr w14:val="tx1"/>
            </w14:solidFill>
          </w14:textFill>
        </w:rPr>
      </w:pPr>
      <w:r>
        <w:rPr>
          <w:rFonts w:hint="eastAsia" w:hAnsi="宋体" w:cs="宋体"/>
          <w:b/>
          <w:bCs/>
          <w:color w:val="000000" w:themeColor="text1"/>
          <w:highlight w:val="none"/>
          <w:lang w:val="en-US" w:eastAsia="zh-CN"/>
          <w14:textFill>
            <w14:solidFill>
              <w14:schemeClr w14:val="tx1"/>
            </w14:solidFill>
          </w14:textFill>
        </w:rPr>
        <w:t>法定代表人授权代表近六个月内任意一个月在投标人单位购买社保的证明材料。</w:t>
      </w:r>
    </w:p>
    <w:p>
      <w:pPr>
        <w:adjustRightInd w:val="0"/>
        <w:snapToGrid w:val="0"/>
        <w:rPr>
          <w:rFonts w:hint="eastAsia" w:ascii="宋体" w:hAnsi="宋体" w:eastAsia="宋体" w:cs="宋体"/>
          <w:color w:val="000000" w:themeColor="text1"/>
          <w:szCs w:val="21"/>
          <w14:textFill>
            <w14:solidFill>
              <w14:schemeClr w14:val="tx1"/>
            </w14:solidFill>
          </w14:textFill>
        </w:rPr>
      </w:pPr>
    </w:p>
    <w:p>
      <w:pPr>
        <w:adjustRightInd w:val="0"/>
        <w:snapToGrid w:val="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投标人法定代表人（或法定代表人授权代表）签字：</w:t>
      </w:r>
      <w:r>
        <w:rPr>
          <w:rFonts w:hint="eastAsia" w:ascii="宋体" w:hAnsi="宋体" w:eastAsia="宋体" w:cs="宋体"/>
          <w:color w:val="000000" w:themeColor="text1"/>
          <w:szCs w:val="21"/>
          <w:u w:val="single"/>
          <w14:textFill>
            <w14:solidFill>
              <w14:schemeClr w14:val="tx1"/>
            </w14:solidFill>
          </w14:textFill>
        </w:rPr>
        <w:t xml:space="preserve">                   </w:t>
      </w:r>
    </w:p>
    <w:p>
      <w:pPr>
        <w:adjustRightInd w:val="0"/>
        <w:snapToGrid w:val="0"/>
        <w:rPr>
          <w:rFonts w:hint="eastAsia" w:ascii="宋体" w:hAnsi="宋体" w:eastAsia="宋体" w:cs="宋体"/>
          <w:color w:val="000000" w:themeColor="text1"/>
          <w:szCs w:val="21"/>
          <w:u w:val="single"/>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投标人名称（加盖公章）：</w:t>
      </w:r>
      <w:r>
        <w:rPr>
          <w:rFonts w:hint="eastAsia" w:ascii="宋体" w:hAnsi="宋体" w:eastAsia="宋体" w:cs="宋体"/>
          <w:color w:val="000000" w:themeColor="text1"/>
          <w:szCs w:val="21"/>
          <w:u w:val="single"/>
          <w14:textFill>
            <w14:solidFill>
              <w14:schemeClr w14:val="tx1"/>
            </w14:solidFill>
          </w14:textFill>
        </w:rPr>
        <w:t xml:space="preserve">                        </w:t>
      </w:r>
    </w:p>
    <w:p>
      <w:pPr>
        <w:adjustRightInd w:val="0"/>
        <w:snapToGrid w:val="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日期：</w:t>
      </w:r>
      <w:r>
        <w:rPr>
          <w:rFonts w:hint="eastAsia" w:ascii="宋体" w:hAnsi="宋体" w:eastAsia="宋体" w:cs="宋体"/>
          <w:color w:val="000000" w:themeColor="text1"/>
          <w:szCs w:val="21"/>
          <w:u w:val="single"/>
          <w14:textFill>
            <w14:solidFill>
              <w14:schemeClr w14:val="tx1"/>
            </w14:solidFill>
          </w14:textFill>
        </w:rPr>
        <w:t xml:space="preserve">          </w:t>
      </w:r>
      <w:r>
        <w:rPr>
          <w:rFonts w:hint="eastAsia" w:ascii="宋体" w:hAnsi="宋体" w:eastAsia="宋体" w:cs="宋体"/>
          <w:color w:val="000000" w:themeColor="text1"/>
          <w:szCs w:val="21"/>
          <w14:textFill>
            <w14:solidFill>
              <w14:schemeClr w14:val="tx1"/>
            </w14:solidFill>
          </w14:textFill>
        </w:rPr>
        <w:t>年</w:t>
      </w:r>
      <w:r>
        <w:rPr>
          <w:rFonts w:hint="eastAsia" w:ascii="宋体" w:hAnsi="宋体" w:eastAsia="宋体" w:cs="宋体"/>
          <w:color w:val="000000" w:themeColor="text1"/>
          <w:szCs w:val="21"/>
          <w:u w:val="single"/>
          <w14:textFill>
            <w14:solidFill>
              <w14:schemeClr w14:val="tx1"/>
            </w14:solidFill>
          </w14:textFill>
        </w:rPr>
        <w:t xml:space="preserve">     </w:t>
      </w:r>
      <w:r>
        <w:rPr>
          <w:rFonts w:hint="eastAsia" w:ascii="宋体" w:hAnsi="宋体" w:eastAsia="宋体" w:cs="宋体"/>
          <w:color w:val="000000" w:themeColor="text1"/>
          <w:szCs w:val="21"/>
          <w14:textFill>
            <w14:solidFill>
              <w14:schemeClr w14:val="tx1"/>
            </w14:solidFill>
          </w14:textFill>
        </w:rPr>
        <w:t xml:space="preserve"> 月</w:t>
      </w:r>
      <w:r>
        <w:rPr>
          <w:rFonts w:hint="eastAsia" w:ascii="宋体" w:hAnsi="宋体" w:eastAsia="宋体" w:cs="宋体"/>
          <w:color w:val="000000" w:themeColor="text1"/>
          <w:szCs w:val="21"/>
          <w:u w:val="single"/>
          <w14:textFill>
            <w14:solidFill>
              <w14:schemeClr w14:val="tx1"/>
            </w14:solidFill>
          </w14:textFill>
        </w:rPr>
        <w:t xml:space="preserve">    </w:t>
      </w:r>
      <w:r>
        <w:rPr>
          <w:rFonts w:hint="eastAsia" w:ascii="宋体" w:hAnsi="宋体" w:eastAsia="宋体" w:cs="宋体"/>
          <w:color w:val="000000" w:themeColor="text1"/>
          <w:szCs w:val="21"/>
          <w14:textFill>
            <w14:solidFill>
              <w14:schemeClr w14:val="tx1"/>
            </w14:solidFill>
          </w14:textFill>
        </w:rPr>
        <w:t xml:space="preserve"> 日</w:t>
      </w:r>
    </w:p>
    <w:p>
      <w:pPr>
        <w:rPr>
          <w:rFonts w:hint="default" w:hAnsi="宋体" w:cs="宋体"/>
          <w:b/>
          <w:color w:val="000000" w:themeColor="text1"/>
          <w:sz w:val="24"/>
          <w:highlight w:val="none"/>
          <w:lang w:val="en-US" w:eastAsia="zh-CN"/>
          <w14:textFill>
            <w14:solidFill>
              <w14:schemeClr w14:val="tx1"/>
            </w14:solidFill>
          </w14:textFill>
        </w:rPr>
      </w:pPr>
    </w:p>
    <w:p>
      <w:pPr>
        <w:rPr>
          <w:rFonts w:hint="eastAsia" w:ascii="宋体" w:hAnsi="宋体" w:eastAsia="宋体" w:cs="宋体"/>
          <w:b/>
          <w:color w:val="000000" w:themeColor="text1"/>
          <w:sz w:val="24"/>
          <w:highlight w:val="none"/>
          <w14:textFill>
            <w14:solidFill>
              <w14:schemeClr w14:val="tx1"/>
            </w14:solidFill>
          </w14:textFill>
        </w:rPr>
      </w:pPr>
    </w:p>
    <w:p>
      <w:pPr>
        <w:rPr>
          <w:rFonts w:hint="eastAsia" w:ascii="宋体" w:hAnsi="宋体" w:eastAsia="宋体" w:cs="宋体"/>
          <w:b/>
          <w:color w:val="000000" w:themeColor="text1"/>
          <w:sz w:val="24"/>
          <w:highlight w:val="none"/>
          <w14:textFill>
            <w14:solidFill>
              <w14:schemeClr w14:val="tx1"/>
            </w14:solidFill>
          </w14:textFill>
        </w:rPr>
      </w:pPr>
    </w:p>
    <w:p>
      <w:pPr>
        <w:rPr>
          <w:rFonts w:hint="eastAsia" w:ascii="宋体" w:hAnsi="宋体" w:eastAsia="宋体" w:cs="宋体"/>
          <w:b/>
          <w:color w:val="000000" w:themeColor="text1"/>
          <w:sz w:val="24"/>
          <w:highlight w:val="none"/>
          <w:lang w:val="en-US" w:eastAsia="zh-CN"/>
          <w14:textFill>
            <w14:solidFill>
              <w14:schemeClr w14:val="tx1"/>
            </w14:solidFill>
          </w14:textFill>
        </w:rPr>
      </w:pPr>
    </w:p>
    <w:p>
      <w:pPr>
        <w:rPr>
          <w:rFonts w:hint="eastAsia" w:ascii="宋体" w:hAnsi="宋体" w:eastAsia="宋体" w:cs="宋体"/>
          <w:b/>
          <w:color w:val="000000" w:themeColor="text1"/>
          <w:sz w:val="24"/>
          <w:highlight w:val="none"/>
          <w:lang w:val="en-US" w:eastAsia="zh-CN"/>
          <w14:textFill>
            <w14:solidFill>
              <w14:schemeClr w14:val="tx1"/>
            </w14:solidFill>
          </w14:textFill>
        </w:rPr>
      </w:pPr>
    </w:p>
    <w:p>
      <w:pPr>
        <w:rPr>
          <w:rFonts w:hint="eastAsia" w:ascii="宋体" w:hAnsi="宋体" w:eastAsia="宋体" w:cs="宋体"/>
          <w:b/>
          <w:color w:val="000000" w:themeColor="text1"/>
          <w:sz w:val="24"/>
          <w:highlight w:val="none"/>
          <w:lang w:val="en-US" w:eastAsia="zh-CN"/>
          <w14:textFill>
            <w14:solidFill>
              <w14:schemeClr w14:val="tx1"/>
            </w14:solidFill>
          </w14:textFill>
        </w:rPr>
      </w:pPr>
    </w:p>
    <w:p>
      <w:pPr>
        <w:rPr>
          <w:rFonts w:hint="eastAsia" w:ascii="宋体" w:hAnsi="宋体" w:eastAsia="宋体" w:cs="宋体"/>
          <w:b/>
          <w:color w:val="000000" w:themeColor="text1"/>
          <w:sz w:val="24"/>
          <w:highlight w:val="none"/>
          <w:lang w:val="en-US" w:eastAsia="zh-CN"/>
          <w14:textFill>
            <w14:solidFill>
              <w14:schemeClr w14:val="tx1"/>
            </w14:solidFill>
          </w14:textFill>
        </w:rPr>
      </w:pPr>
    </w:p>
    <w:p>
      <w:pPr>
        <w:rPr>
          <w:rFonts w:hint="eastAsia" w:ascii="宋体" w:hAnsi="宋体" w:eastAsia="宋体" w:cs="宋体"/>
          <w:b/>
          <w:color w:val="000000" w:themeColor="text1"/>
          <w:sz w:val="24"/>
          <w:highlight w:val="none"/>
          <w:lang w:val="en-US" w:eastAsia="zh-CN"/>
          <w14:textFill>
            <w14:solidFill>
              <w14:schemeClr w14:val="tx1"/>
            </w14:solidFill>
          </w14:textFill>
        </w:rPr>
      </w:pPr>
    </w:p>
    <w:p>
      <w:pPr>
        <w:rPr>
          <w:rFonts w:hint="eastAsia" w:ascii="宋体" w:hAnsi="宋体" w:eastAsia="宋体" w:cs="宋体"/>
          <w:b/>
          <w:color w:val="000000" w:themeColor="text1"/>
          <w:sz w:val="24"/>
          <w:highlight w:val="none"/>
          <w:lang w:val="en-US" w:eastAsia="zh-CN"/>
          <w14:textFill>
            <w14:solidFill>
              <w14:schemeClr w14:val="tx1"/>
            </w14:solidFill>
          </w14:textFill>
        </w:rPr>
      </w:pPr>
    </w:p>
    <w:p>
      <w:pPr>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eastAsia="宋体" w:cs="宋体"/>
          <w:b/>
          <w:color w:val="000000" w:themeColor="text1"/>
          <w:sz w:val="24"/>
          <w:highlight w:val="none"/>
          <w:lang w:val="en-US" w:eastAsia="zh-CN"/>
          <w14:textFill>
            <w14:solidFill>
              <w14:schemeClr w14:val="tx1"/>
            </w14:solidFill>
          </w14:textFill>
        </w:rPr>
        <w:t>1</w:t>
      </w:r>
      <w:r>
        <w:rPr>
          <w:rFonts w:hint="eastAsia" w:ascii="宋体" w:hAnsi="宋体" w:eastAsia="宋体" w:cs="宋体"/>
          <w:b/>
          <w:color w:val="000000" w:themeColor="text1"/>
          <w:sz w:val="24"/>
          <w:highlight w:val="none"/>
          <w14:textFill>
            <w14:solidFill>
              <w14:schemeClr w14:val="tx1"/>
            </w14:solidFill>
          </w14:textFill>
        </w:rPr>
        <w:t>.</w:t>
      </w:r>
      <w:r>
        <w:rPr>
          <w:rFonts w:hint="eastAsia" w:hAnsi="宋体" w:cs="宋体"/>
          <w:b/>
          <w:color w:val="000000" w:themeColor="text1"/>
          <w:sz w:val="24"/>
          <w:highlight w:val="none"/>
          <w:lang w:val="en-US" w:eastAsia="zh-CN"/>
          <w14:textFill>
            <w14:solidFill>
              <w14:schemeClr w14:val="tx1"/>
            </w14:solidFill>
          </w14:textFill>
        </w:rPr>
        <w:t>4</w:t>
      </w:r>
      <w:r>
        <w:rPr>
          <w:rFonts w:hint="eastAsia" w:ascii="宋体" w:hAnsi="宋体" w:eastAsia="宋体" w:cs="宋体"/>
          <w:b/>
          <w:color w:val="000000" w:themeColor="text1"/>
          <w:sz w:val="24"/>
          <w:highlight w:val="none"/>
          <w14:textFill>
            <w14:solidFill>
              <w14:schemeClr w14:val="tx1"/>
            </w14:solidFill>
          </w14:textFill>
        </w:rPr>
        <w:t>其他资格证明文件</w:t>
      </w:r>
    </w:p>
    <w:p>
      <w:pPr>
        <w:rPr>
          <w:rFonts w:hint="eastAsia" w:ascii="宋体" w:hAnsi="宋体" w:eastAsia="宋体" w:cs="宋体"/>
          <w:b/>
          <w:color w:val="000000" w:themeColor="text1"/>
          <w:sz w:val="24"/>
          <w:highlight w:val="none"/>
          <w14:textFill>
            <w14:solidFill>
              <w14:schemeClr w14:val="tx1"/>
            </w14:solidFill>
          </w14:textFill>
        </w:rPr>
      </w:pPr>
    </w:p>
    <w:p>
      <w:pPr>
        <w:autoSpaceDE w:val="0"/>
        <w:autoSpaceDN w:val="0"/>
        <w:ind w:right="14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一、有效的营业执照副本复印件（如非“三证合一”证照，同时提供税务登记证及组织机构代码证副本复印件）（加盖公章）</w:t>
      </w:r>
    </w:p>
    <w:p>
      <w:pPr>
        <w:autoSpaceDE w:val="0"/>
        <w:autoSpaceDN w:val="0"/>
        <w:ind w:right="1400"/>
        <w:rPr>
          <w:rFonts w:hint="eastAsia" w:ascii="宋体" w:hAnsi="宋体" w:eastAsia="宋体" w:cs="宋体"/>
          <w:color w:val="000000" w:themeColor="text1"/>
          <w:sz w:val="24"/>
          <w:highlight w:val="none"/>
          <w14:textFill>
            <w14:solidFill>
              <w14:schemeClr w14:val="tx1"/>
            </w14:solidFill>
          </w14:textFill>
        </w:rPr>
      </w:pPr>
    </w:p>
    <w:p>
      <w:pPr>
        <w:rPr>
          <w:rFonts w:hint="eastAsia" w:ascii="宋体" w:hAnsi="宋体" w:eastAsia="宋体" w:cs="宋体"/>
          <w:b/>
          <w:color w:val="000000" w:themeColor="text1"/>
          <w:sz w:val="36"/>
          <w:szCs w:val="36"/>
          <w:highlight w:val="none"/>
          <w:lang w:val="en-US" w:eastAsia="zh-CN"/>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二</w:t>
      </w:r>
      <w:r>
        <w:rPr>
          <w:rFonts w:hint="eastAsia" w:ascii="宋体" w:hAnsi="宋体" w:eastAsia="宋体" w:cs="宋体"/>
          <w:color w:val="000000" w:themeColor="text1"/>
          <w:sz w:val="24"/>
          <w:highlight w:val="none"/>
          <w14:textFill>
            <w14:solidFill>
              <w14:schemeClr w14:val="tx1"/>
            </w14:solidFill>
          </w14:textFill>
        </w:rPr>
        <w:t>、详见招标文件第一</w:t>
      </w:r>
      <w:r>
        <w:rPr>
          <w:rFonts w:hint="eastAsia" w:ascii="宋体" w:hAnsi="宋体" w:eastAsia="宋体" w:cs="宋体"/>
          <w:color w:val="000000" w:themeColor="text1"/>
          <w:sz w:val="24"/>
          <w:highlight w:val="none"/>
          <w:lang w:val="en-US" w:eastAsia="zh-CN"/>
          <w14:textFill>
            <w14:solidFill>
              <w14:schemeClr w14:val="tx1"/>
            </w14:solidFill>
          </w14:textFill>
        </w:rPr>
        <w:t>章</w:t>
      </w:r>
      <w:r>
        <w:rPr>
          <w:rFonts w:hint="eastAsia" w:ascii="宋体" w:hAnsi="宋体" w:eastAsia="宋体" w:cs="宋体"/>
          <w:color w:val="000000" w:themeColor="text1"/>
          <w:sz w:val="24"/>
          <w:highlight w:val="none"/>
          <w14:textFill>
            <w14:solidFill>
              <w14:schemeClr w14:val="tx1"/>
            </w14:solidFill>
          </w14:textFill>
        </w:rPr>
        <w:t>“投标邀请”中的“投标人资格</w:t>
      </w:r>
      <w:r>
        <w:rPr>
          <w:rFonts w:hint="eastAsia" w:ascii="宋体" w:hAnsi="宋体" w:eastAsia="宋体" w:cs="宋体"/>
          <w:color w:val="000000" w:themeColor="text1"/>
          <w:sz w:val="24"/>
          <w:highlight w:val="none"/>
          <w:lang w:val="en-US" w:eastAsia="zh-CN"/>
          <w14:textFill>
            <w14:solidFill>
              <w14:schemeClr w14:val="tx1"/>
            </w14:solidFill>
          </w14:textFill>
        </w:rPr>
        <w:t>要求</w:t>
      </w:r>
      <w:r>
        <w:rPr>
          <w:rFonts w:hint="eastAsia" w:ascii="宋体" w:hAnsi="宋体" w:eastAsia="宋体" w:cs="宋体"/>
          <w:color w:val="000000" w:themeColor="text1"/>
          <w:sz w:val="24"/>
          <w:highlight w:val="none"/>
          <w14:textFill>
            <w14:solidFill>
              <w14:schemeClr w14:val="tx1"/>
            </w14:solidFill>
          </w14:textFill>
        </w:rPr>
        <w:t>”</w:t>
      </w:r>
    </w:p>
    <w:p>
      <w:pPr>
        <w:rPr>
          <w:rFonts w:hint="eastAsia" w:ascii="宋体" w:hAnsi="宋体" w:eastAsia="宋体" w:cs="宋体"/>
          <w:b/>
          <w:color w:val="000000" w:themeColor="text1"/>
          <w:szCs w:val="21"/>
          <w:highlight w:val="none"/>
          <w14:textFill>
            <w14:solidFill>
              <w14:schemeClr w14:val="tx1"/>
            </w14:solidFill>
          </w14:textFill>
        </w:rPr>
      </w:pPr>
    </w:p>
    <w:p>
      <w:pPr>
        <w:spacing w:before="25" w:after="25"/>
        <w:jc w:val="left"/>
        <w:outlineLvl w:val="0"/>
        <w:rPr>
          <w:rFonts w:hint="eastAsia" w:ascii="宋体" w:hAnsi="宋体" w:eastAsia="宋体" w:cs="宋体"/>
          <w:b/>
          <w:bCs/>
          <w:color w:val="000000" w:themeColor="text1"/>
          <w:spacing w:val="10"/>
          <w:kern w:val="0"/>
          <w:sz w:val="28"/>
          <w:szCs w:val="28"/>
          <w14:textFill>
            <w14:solidFill>
              <w14:schemeClr w14:val="tx1"/>
            </w14:solidFill>
          </w14:textFill>
        </w:rPr>
      </w:pPr>
      <w:r>
        <w:rPr>
          <w:rFonts w:hint="eastAsia" w:ascii="宋体" w:hAnsi="宋体" w:eastAsia="宋体" w:cs="宋体"/>
          <w:b/>
          <w:bCs/>
          <w:color w:val="000000" w:themeColor="text1"/>
          <w:spacing w:val="10"/>
          <w:kern w:val="0"/>
          <w:sz w:val="24"/>
          <w:szCs w:val="24"/>
          <w:highlight w:val="none"/>
          <w14:textFill>
            <w14:solidFill>
              <w14:schemeClr w14:val="tx1"/>
            </w14:solidFill>
          </w14:textFill>
        </w:rPr>
        <w:br w:type="page"/>
      </w:r>
      <w:r>
        <w:rPr>
          <w:rFonts w:hint="eastAsia" w:ascii="宋体" w:hAnsi="宋体" w:eastAsia="宋体" w:cs="宋体"/>
          <w:b/>
          <w:bCs/>
          <w:color w:val="000000" w:themeColor="text1"/>
          <w:spacing w:val="10"/>
          <w:kern w:val="0"/>
          <w:sz w:val="28"/>
          <w:szCs w:val="28"/>
          <w14:textFill>
            <w14:solidFill>
              <w14:schemeClr w14:val="tx1"/>
            </w14:solidFill>
          </w14:textFill>
        </w:rPr>
        <w:t>附件二、中标服务费承诺书（格式）</w:t>
      </w:r>
    </w:p>
    <w:p>
      <w:pPr>
        <w:adjustRightInd w:val="0"/>
        <w:snapToGrid w:val="0"/>
        <w:spacing w:line="360" w:lineRule="auto"/>
        <w:rPr>
          <w:rFonts w:hint="eastAsia" w:ascii="宋体" w:hAnsi="宋体" w:eastAsia="宋体" w:cs="宋体"/>
          <w:b/>
          <w:color w:val="000000" w:themeColor="text1"/>
          <w:szCs w:val="21"/>
          <w:highlight w:val="none"/>
          <w:lang w:eastAsia="zh-CN"/>
          <w14:textFill>
            <w14:solidFill>
              <w14:schemeClr w14:val="tx1"/>
            </w14:solidFill>
          </w14:textFill>
        </w:rPr>
      </w:pPr>
      <w:r>
        <w:rPr>
          <w:rFonts w:hint="eastAsia" w:ascii="宋体" w:hAnsi="宋体" w:eastAsia="宋体" w:cs="宋体"/>
          <w:b w:val="0"/>
          <w:bCs/>
          <w:color w:val="000000" w:themeColor="text1"/>
          <w:szCs w:val="21"/>
          <w:highlight w:val="none"/>
          <w:lang w:eastAsia="zh-CN"/>
          <w14:textFill>
            <w14:solidFill>
              <w14:schemeClr w14:val="tx1"/>
            </w14:solidFill>
          </w14:textFill>
        </w:rPr>
        <w:t>（</w:t>
      </w:r>
      <w:r>
        <w:rPr>
          <w:rFonts w:hint="eastAsia" w:ascii="宋体" w:hAnsi="宋体" w:eastAsia="宋体" w:cs="宋体"/>
          <w:b w:val="0"/>
          <w:bCs/>
          <w:color w:val="000000" w:themeColor="text1"/>
          <w:szCs w:val="21"/>
          <w:highlight w:val="none"/>
          <w:lang w:val="en-US" w:eastAsia="zh-CN"/>
          <w14:textFill>
            <w14:solidFill>
              <w14:schemeClr w14:val="tx1"/>
            </w14:solidFill>
          </w14:textFill>
        </w:rPr>
        <w:t>本招标文件第六章</w:t>
      </w:r>
      <w:r>
        <w:rPr>
          <w:rFonts w:hint="eastAsia" w:ascii="宋体" w:hAnsi="宋体" w:eastAsia="宋体" w:cs="宋体"/>
          <w:b w:val="0"/>
          <w:bCs/>
          <w:color w:val="000000" w:themeColor="text1"/>
          <w:highlight w:val="none"/>
          <w14:textFill>
            <w14:solidFill>
              <w14:schemeClr w14:val="tx1"/>
            </w14:solidFill>
          </w14:textFill>
        </w:rPr>
        <w:t>投标文件格式</w:t>
      </w:r>
      <w:r>
        <w:rPr>
          <w:rFonts w:hint="eastAsia" w:ascii="宋体" w:hAnsi="宋体" w:eastAsia="宋体" w:cs="宋体"/>
          <w:b w:val="0"/>
          <w:bCs/>
          <w:color w:val="000000" w:themeColor="text1"/>
          <w:highlight w:val="none"/>
          <w:lang w:val="en-US" w:eastAsia="zh-CN"/>
          <w14:textFill>
            <w14:solidFill>
              <w14:schemeClr w14:val="tx1"/>
            </w14:solidFill>
          </w14:textFill>
        </w:rPr>
        <w:t>的</w:t>
      </w:r>
      <w:r>
        <w:rPr>
          <w:rFonts w:hint="eastAsia" w:ascii="宋体" w:hAnsi="宋体" w:eastAsia="宋体" w:cs="宋体"/>
          <w:b w:val="0"/>
          <w:bCs/>
          <w:color w:val="000000" w:themeColor="text1"/>
          <w:highlight w:val="none"/>
          <w14:textFill>
            <w14:solidFill>
              <w14:schemeClr w14:val="tx1"/>
            </w14:solidFill>
          </w14:textFill>
        </w:rPr>
        <w:t>要求</w:t>
      </w:r>
      <w:r>
        <w:rPr>
          <w:rFonts w:hint="eastAsia" w:ascii="宋体" w:hAnsi="宋体" w:eastAsia="宋体" w:cs="宋体"/>
          <w:b w:val="0"/>
          <w:bCs/>
          <w:color w:val="000000" w:themeColor="text1"/>
          <w:highlight w:val="none"/>
          <w:lang w:val="en-US" w:eastAsia="zh-CN"/>
          <w14:textFill>
            <w14:solidFill>
              <w14:schemeClr w14:val="tx1"/>
            </w14:solidFill>
          </w14:textFill>
        </w:rPr>
        <w:t>中“</w:t>
      </w:r>
      <w:r>
        <w:rPr>
          <w:rFonts w:hint="eastAsia" w:ascii="宋体" w:hAnsi="宋体" w:eastAsia="宋体" w:cs="宋体"/>
          <w:b w:val="0"/>
          <w:bCs/>
          <w:color w:val="000000" w:themeColor="text1"/>
          <w:szCs w:val="21"/>
          <w:highlight w:val="none"/>
          <w:lang w:val="en-US" w:eastAsia="zh-CN"/>
          <w14:textFill>
            <w14:solidFill>
              <w14:schemeClr w14:val="tx1"/>
            </w14:solidFill>
          </w14:textFill>
        </w:rPr>
        <w:t>格式十八：采购代理服务费支付承诺书</w:t>
      </w:r>
      <w:r>
        <w:rPr>
          <w:rFonts w:hint="eastAsia" w:ascii="宋体" w:hAnsi="宋体" w:eastAsia="宋体" w:cs="宋体"/>
          <w:b w:val="0"/>
          <w:bCs/>
          <w:color w:val="000000" w:themeColor="text1"/>
          <w:highlight w:val="none"/>
          <w:lang w:val="en-US" w:eastAsia="zh-CN"/>
          <w14:textFill>
            <w14:solidFill>
              <w14:schemeClr w14:val="tx1"/>
            </w14:solidFill>
          </w14:textFill>
        </w:rPr>
        <w:t>”不适用，请根据以下格式填写</w:t>
      </w:r>
      <w:r>
        <w:rPr>
          <w:rFonts w:hint="eastAsia" w:ascii="宋体" w:hAnsi="宋体" w:eastAsia="宋体" w:cs="宋体"/>
          <w:b w:val="0"/>
          <w:bCs/>
          <w:color w:val="000000" w:themeColor="text1"/>
          <w:szCs w:val="21"/>
          <w:highlight w:val="none"/>
          <w:lang w:eastAsia="zh-CN"/>
          <w14:textFill>
            <w14:solidFill>
              <w14:schemeClr w14:val="tx1"/>
            </w14:solidFill>
          </w14:textFill>
        </w:rPr>
        <w:t>）</w:t>
      </w:r>
    </w:p>
    <w:p>
      <w:pPr>
        <w:adjustRightInd w:val="0"/>
        <w:snapToGrid w:val="0"/>
        <w:spacing w:line="360" w:lineRule="auto"/>
        <w:rPr>
          <w:rFonts w:hint="eastAsia" w:ascii="宋体" w:hAnsi="宋体" w:eastAsia="宋体" w:cs="宋体"/>
          <w:b/>
          <w:color w:val="000000" w:themeColor="text1"/>
          <w:szCs w:val="21"/>
          <w14:textFill>
            <w14:solidFill>
              <w14:schemeClr w14:val="tx1"/>
            </w14:solidFill>
          </w14:textFill>
        </w:rPr>
      </w:pPr>
    </w:p>
    <w:p>
      <w:pPr>
        <w:adjustRightInd w:val="0"/>
        <w:snapToGrid w:val="0"/>
        <w:spacing w:line="360" w:lineRule="auto"/>
        <w:rPr>
          <w:rFonts w:hint="eastAsia" w:ascii="宋体" w:hAnsi="宋体" w:eastAsia="宋体" w:cs="宋体"/>
          <w:b/>
          <w:color w:val="000000" w:themeColor="text1"/>
          <w:szCs w:val="21"/>
          <w14:textFill>
            <w14:solidFill>
              <w14:schemeClr w14:val="tx1"/>
            </w14:solidFill>
          </w14:textFill>
        </w:rPr>
      </w:pPr>
      <w:r>
        <w:rPr>
          <w:rFonts w:hint="eastAsia" w:ascii="宋体" w:hAnsi="宋体" w:eastAsia="宋体" w:cs="宋体"/>
          <w:b/>
          <w:color w:val="000000" w:themeColor="text1"/>
          <w:szCs w:val="21"/>
          <w14:textFill>
            <w14:solidFill>
              <w14:schemeClr w14:val="tx1"/>
            </w14:solidFill>
          </w14:textFill>
        </w:rPr>
        <w:t>国义招标股份有限公司：</w:t>
      </w:r>
    </w:p>
    <w:p>
      <w:pPr>
        <w:adjustRightInd w:val="0"/>
        <w:snapToGrid w:val="0"/>
        <w:ind w:firstLine="440" w:firstLineChars="2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本</w:t>
      </w:r>
      <w:r>
        <w:rPr>
          <w:rFonts w:hint="eastAsia" w:ascii="宋体" w:hAnsi="宋体" w:eastAsia="宋体" w:cs="宋体"/>
          <w:color w:val="000000" w:themeColor="text1"/>
          <w:szCs w:val="21"/>
          <w:u w:val="single"/>
          <w14:textFill>
            <w14:solidFill>
              <w14:schemeClr w14:val="tx1"/>
            </w14:solidFill>
          </w14:textFill>
        </w:rPr>
        <w:t xml:space="preserve">   （投标人名称）   </w:t>
      </w:r>
      <w:r>
        <w:rPr>
          <w:rFonts w:hint="eastAsia" w:ascii="宋体" w:hAnsi="宋体" w:eastAsia="宋体" w:cs="宋体"/>
          <w:color w:val="000000" w:themeColor="text1"/>
          <w:szCs w:val="21"/>
          <w14:textFill>
            <w14:solidFill>
              <w14:schemeClr w14:val="tx1"/>
            </w14:solidFill>
          </w14:textFill>
        </w:rPr>
        <w:t>公司在参加在贵司进行的</w:t>
      </w:r>
      <w:r>
        <w:rPr>
          <w:rFonts w:hint="eastAsia" w:ascii="宋体" w:hAnsi="宋体" w:eastAsia="宋体" w:cs="宋体"/>
          <w:color w:val="000000" w:themeColor="text1"/>
          <w:szCs w:val="21"/>
          <w:u w:val="single"/>
          <w14:textFill>
            <w14:solidFill>
              <w14:schemeClr w14:val="tx1"/>
            </w14:solidFill>
          </w14:textFill>
        </w:rPr>
        <w:t xml:space="preserve">   （项目名称）  </w:t>
      </w:r>
      <w:r>
        <w:rPr>
          <w:rFonts w:hint="eastAsia" w:ascii="宋体" w:hAnsi="宋体" w:eastAsia="宋体" w:cs="宋体"/>
          <w:color w:val="000000" w:themeColor="text1"/>
          <w:szCs w:val="21"/>
          <w14:textFill>
            <w14:solidFill>
              <w14:schemeClr w14:val="tx1"/>
            </w14:solidFill>
          </w14:textFill>
        </w:rPr>
        <w:t>(项目编号：)招标中如获中标，我司保证在领取“中标通知书”前，按本项目投标人须知相关规定向贵司缴纳 “中标服务费”。</w:t>
      </w:r>
    </w:p>
    <w:p>
      <w:pPr>
        <w:adjustRightInd w:val="0"/>
        <w:snapToGrid w:val="0"/>
        <w:ind w:firstLine="440" w:firstLineChars="2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如我方违约，愿凭贵方开出的违约通知，按上述承付金额的200%由采购人在支付我司的合同款中代为扣付。</w:t>
      </w:r>
    </w:p>
    <w:p>
      <w:pPr>
        <w:adjustRightInd w:val="0"/>
        <w:snapToGrid w:val="0"/>
        <w:spacing w:line="360" w:lineRule="auto"/>
        <w:ind w:firstLine="440" w:firstLineChars="2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特此承诺。</w:t>
      </w:r>
    </w:p>
    <w:p>
      <w:pP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另关于我司缴纳中标服务费后开具中标服务费发票的事宜，我司声明如下：</w:t>
      </w:r>
    </w:p>
    <w:p>
      <w:pP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b/>
          <w:color w:val="000000" w:themeColor="text1"/>
          <w:szCs w:val="21"/>
          <w14:textFill>
            <w14:solidFill>
              <w14:schemeClr w14:val="tx1"/>
            </w14:solidFill>
          </w14:textFill>
        </w:rPr>
        <w:t>A：</w:t>
      </w:r>
      <w:r>
        <w:rPr>
          <w:rFonts w:hint="eastAsia" w:ascii="宋体" w:hAnsi="宋体" w:eastAsia="宋体" w:cs="宋体"/>
          <w:color w:val="000000" w:themeColor="text1"/>
          <w:szCs w:val="21"/>
          <w14:textFill>
            <w14:solidFill>
              <w14:schemeClr w14:val="tx1"/>
            </w14:solidFill>
          </w14:textFill>
        </w:rPr>
        <w:t>如需开具</w:t>
      </w:r>
      <w:r>
        <w:rPr>
          <w:rFonts w:hint="eastAsia" w:ascii="宋体" w:hAnsi="宋体" w:eastAsia="宋体" w:cs="宋体"/>
          <w:b/>
          <w:color w:val="000000" w:themeColor="text1"/>
          <w:szCs w:val="21"/>
          <w:u w:val="single"/>
          <w14:textFill>
            <w14:solidFill>
              <w14:schemeClr w14:val="tx1"/>
            </w14:solidFill>
          </w14:textFill>
        </w:rPr>
        <w:t>增值税普通发票</w:t>
      </w:r>
      <w:r>
        <w:rPr>
          <w:rFonts w:hint="eastAsia" w:ascii="宋体" w:hAnsi="宋体" w:eastAsia="宋体" w:cs="宋体"/>
          <w:color w:val="000000" w:themeColor="text1"/>
          <w:szCs w:val="21"/>
          <w14:textFill>
            <w14:solidFill>
              <w14:schemeClr w14:val="tx1"/>
            </w14:solidFill>
          </w14:textFill>
        </w:rPr>
        <w:t>，请于下方（ ）打“√”</w:t>
      </w:r>
    </w:p>
    <w:p>
      <w:pP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    ）请向我司开具中标费的“</w:t>
      </w:r>
      <w:r>
        <w:rPr>
          <w:rFonts w:hint="eastAsia" w:ascii="宋体" w:hAnsi="宋体" w:eastAsia="宋体" w:cs="宋体"/>
          <w:b/>
          <w:color w:val="000000" w:themeColor="text1"/>
          <w:szCs w:val="21"/>
          <w:u w:val="single"/>
          <w14:textFill>
            <w14:solidFill>
              <w14:schemeClr w14:val="tx1"/>
            </w14:solidFill>
          </w14:textFill>
        </w:rPr>
        <w:t>增值税普通发票</w:t>
      </w:r>
      <w:r>
        <w:rPr>
          <w:rFonts w:hint="eastAsia" w:ascii="宋体" w:hAnsi="宋体" w:eastAsia="宋体" w:cs="宋体"/>
          <w:b/>
          <w:color w:val="000000" w:themeColor="text1"/>
          <w:szCs w:val="21"/>
          <w14:textFill>
            <w14:solidFill>
              <w14:schemeClr w14:val="tx1"/>
            </w14:solidFill>
          </w14:textFill>
        </w:rPr>
        <w:t>”</w:t>
      </w:r>
      <w:r>
        <w:rPr>
          <w:rFonts w:hint="eastAsia" w:ascii="宋体" w:hAnsi="宋体" w:eastAsia="宋体" w:cs="宋体"/>
          <w:color w:val="000000" w:themeColor="text1"/>
          <w:szCs w:val="21"/>
          <w14:textFill>
            <w14:solidFill>
              <w14:schemeClr w14:val="tx1"/>
            </w14:solidFill>
          </w14:textFill>
        </w:rPr>
        <w:t>，开票信息如下：</w:t>
      </w:r>
    </w:p>
    <w:p>
      <w:pP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b/>
          <w:color w:val="000000" w:themeColor="text1"/>
          <w:szCs w:val="21"/>
          <w14:textFill>
            <w14:solidFill>
              <w14:schemeClr w14:val="tx1"/>
            </w14:solidFill>
          </w14:textFill>
        </w:rPr>
        <w:t>1、</w:t>
      </w:r>
      <w:r>
        <w:rPr>
          <w:rFonts w:hint="eastAsia" w:ascii="宋体" w:hAnsi="宋体" w:eastAsia="宋体" w:cs="宋体"/>
          <w:color w:val="000000" w:themeColor="text1"/>
          <w:szCs w:val="21"/>
          <w14:textFill>
            <w14:solidFill>
              <w14:schemeClr w14:val="tx1"/>
            </w14:solidFill>
          </w14:textFill>
        </w:rPr>
        <w:t>我司工商注册名称为：；</w:t>
      </w:r>
    </w:p>
    <w:p>
      <w:pP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2、纳税人识别号（国税）/或统一社会信用代码：</w:t>
      </w:r>
      <w:r>
        <w:rPr>
          <w:rFonts w:hint="eastAsia" w:ascii="宋体" w:hAnsi="宋体" w:eastAsia="宋体" w:cs="宋体"/>
          <w:color w:val="000000" w:themeColor="text1"/>
          <w:szCs w:val="21"/>
          <w:u w:val="single"/>
          <w14:textFill>
            <w14:solidFill>
              <w14:schemeClr w14:val="tx1"/>
            </w14:solidFill>
          </w14:textFill>
        </w:rPr>
        <w:t xml:space="preserve">    （请填写）              </w:t>
      </w:r>
    </w:p>
    <w:p>
      <w:pP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b/>
          <w:color w:val="000000" w:themeColor="text1"/>
          <w:szCs w:val="21"/>
          <w14:textFill>
            <w14:solidFill>
              <w14:schemeClr w14:val="tx1"/>
            </w14:solidFill>
          </w14:textFill>
        </w:rPr>
        <w:t>B：</w:t>
      </w:r>
      <w:r>
        <w:rPr>
          <w:rFonts w:hint="eastAsia" w:ascii="宋体" w:hAnsi="宋体" w:eastAsia="宋体" w:cs="宋体"/>
          <w:color w:val="000000" w:themeColor="text1"/>
          <w:szCs w:val="21"/>
          <w14:textFill>
            <w14:solidFill>
              <w14:schemeClr w14:val="tx1"/>
            </w14:solidFill>
          </w14:textFill>
        </w:rPr>
        <w:t>如需开具增值税专用发票，请于下方（ ）打“√”,并提供相关资料</w:t>
      </w:r>
    </w:p>
    <w:p>
      <w:pP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    ）请向我司开具中标费的“</w:t>
      </w:r>
      <w:r>
        <w:rPr>
          <w:rFonts w:hint="eastAsia" w:ascii="宋体" w:hAnsi="宋体" w:eastAsia="宋体" w:cs="宋体"/>
          <w:b/>
          <w:color w:val="000000" w:themeColor="text1"/>
          <w:szCs w:val="21"/>
          <w:u w:val="single"/>
          <w14:textFill>
            <w14:solidFill>
              <w14:schemeClr w14:val="tx1"/>
            </w14:solidFill>
          </w14:textFill>
        </w:rPr>
        <w:t>增值税专用发票</w:t>
      </w:r>
      <w:r>
        <w:rPr>
          <w:rFonts w:hint="eastAsia" w:ascii="宋体" w:hAnsi="宋体" w:eastAsia="宋体" w:cs="宋体"/>
          <w:b/>
          <w:color w:val="000000" w:themeColor="text1"/>
          <w:szCs w:val="21"/>
          <w14:textFill>
            <w14:solidFill>
              <w14:schemeClr w14:val="tx1"/>
            </w14:solidFill>
          </w14:textFill>
        </w:rPr>
        <w:t>”</w:t>
      </w:r>
      <w:r>
        <w:rPr>
          <w:rFonts w:hint="eastAsia" w:ascii="宋体" w:hAnsi="宋体" w:eastAsia="宋体" w:cs="宋体"/>
          <w:color w:val="000000" w:themeColor="text1"/>
          <w:szCs w:val="21"/>
          <w14:textFill>
            <w14:solidFill>
              <w14:schemeClr w14:val="tx1"/>
            </w14:solidFill>
          </w14:textFill>
        </w:rPr>
        <w:t>，开票信息为：</w:t>
      </w:r>
    </w:p>
    <w:p>
      <w:pP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1、我司工商注册名称：</w:t>
      </w:r>
      <w:r>
        <w:rPr>
          <w:rFonts w:hint="eastAsia" w:ascii="宋体" w:hAnsi="宋体" w:eastAsia="宋体" w:cs="宋体"/>
          <w:color w:val="000000" w:themeColor="text1"/>
          <w:szCs w:val="21"/>
          <w:u w:val="single"/>
          <w14:textFill>
            <w14:solidFill>
              <w14:schemeClr w14:val="tx1"/>
            </w14:solidFill>
          </w14:textFill>
        </w:rPr>
        <w:t xml:space="preserve">    （请填写）              </w:t>
      </w:r>
    </w:p>
    <w:p>
      <w:pP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2、纳税人识别号（国税）/或统一社会信用代码：</w:t>
      </w:r>
      <w:r>
        <w:rPr>
          <w:rFonts w:hint="eastAsia" w:ascii="宋体" w:hAnsi="宋体" w:eastAsia="宋体" w:cs="宋体"/>
          <w:color w:val="000000" w:themeColor="text1"/>
          <w:szCs w:val="21"/>
          <w:u w:val="single"/>
          <w14:textFill>
            <w14:solidFill>
              <w14:schemeClr w14:val="tx1"/>
            </w14:solidFill>
          </w14:textFill>
        </w:rPr>
        <w:t xml:space="preserve">    （请填写）              </w:t>
      </w:r>
    </w:p>
    <w:p>
      <w:pP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3、注册地址：</w:t>
      </w:r>
      <w:r>
        <w:rPr>
          <w:rFonts w:hint="eastAsia" w:ascii="宋体" w:hAnsi="宋体" w:eastAsia="宋体" w:cs="宋体"/>
          <w:color w:val="000000" w:themeColor="text1"/>
          <w:szCs w:val="21"/>
          <w:u w:val="single"/>
          <w14:textFill>
            <w14:solidFill>
              <w14:schemeClr w14:val="tx1"/>
            </w14:solidFill>
          </w14:textFill>
        </w:rPr>
        <w:t xml:space="preserve">    （请填写）              </w:t>
      </w:r>
    </w:p>
    <w:p>
      <w:pP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4、办公电话（固话）：</w:t>
      </w:r>
      <w:r>
        <w:rPr>
          <w:rFonts w:hint="eastAsia" w:ascii="宋体" w:hAnsi="宋体" w:eastAsia="宋体" w:cs="宋体"/>
          <w:color w:val="000000" w:themeColor="text1"/>
          <w:szCs w:val="21"/>
          <w:u w:val="single"/>
          <w14:textFill>
            <w14:solidFill>
              <w14:schemeClr w14:val="tx1"/>
            </w14:solidFill>
          </w14:textFill>
        </w:rPr>
        <w:t xml:space="preserve">    （请填写）              </w:t>
      </w:r>
    </w:p>
    <w:p>
      <w:pP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5、开户银行及账号：</w:t>
      </w:r>
      <w:r>
        <w:rPr>
          <w:rFonts w:hint="eastAsia" w:ascii="宋体" w:hAnsi="宋体" w:eastAsia="宋体" w:cs="宋体"/>
          <w:color w:val="000000" w:themeColor="text1"/>
          <w:szCs w:val="21"/>
          <w:u w:val="single"/>
          <w14:textFill>
            <w14:solidFill>
              <w14:schemeClr w14:val="tx1"/>
            </w14:solidFill>
          </w14:textFill>
        </w:rPr>
        <w:t xml:space="preserve">    （请填写）              </w:t>
      </w:r>
    </w:p>
    <w:p>
      <w:pPr>
        <w:rPr>
          <w:rFonts w:hint="eastAsia" w:ascii="宋体" w:hAnsi="宋体" w:eastAsia="宋体" w:cs="宋体"/>
          <w:color w:val="000000" w:themeColor="text1"/>
          <w:szCs w:val="21"/>
          <w:u w:val="single"/>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6、一般纳税人资格证书/或加盖了税务局“增值税一般纳税人”条章的国税登记证扫描件/或在所属国税局网站的查询结果截图</w:t>
      </w:r>
      <w:r>
        <w:rPr>
          <w:rFonts w:hint="eastAsia" w:ascii="宋体" w:hAnsi="宋体" w:eastAsia="宋体" w:cs="宋体"/>
          <w:color w:val="000000" w:themeColor="text1"/>
          <w:szCs w:val="21"/>
          <w:u w:val="single"/>
          <w14:textFill>
            <w14:solidFill>
              <w14:schemeClr w14:val="tx1"/>
            </w14:solidFill>
          </w14:textFill>
        </w:rPr>
        <w:t>（截图后附）</w:t>
      </w:r>
    </w:p>
    <w:p>
      <w:pP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中标单位联系人：， 手机</w:t>
      </w:r>
      <w:r>
        <w:rPr>
          <w:rFonts w:hint="eastAsia" w:ascii="宋体" w:hAnsi="宋体" w:eastAsia="宋体" w:cs="宋体"/>
          <w:color w:val="000000" w:themeColor="text1"/>
          <w:szCs w:val="21"/>
          <w:u w:val="single"/>
          <w14:textFill>
            <w14:solidFill>
              <w14:schemeClr w14:val="tx1"/>
            </w14:solidFill>
          </w14:textFill>
        </w:rPr>
        <w:t>号：            ;</w:t>
      </w:r>
    </w:p>
    <w:p>
      <w:pPr>
        <w:rPr>
          <w:rFonts w:hint="eastAsia" w:ascii="宋体" w:hAnsi="宋体" w:eastAsia="宋体" w:cs="宋体"/>
          <w:color w:val="000000" w:themeColor="text1"/>
          <w:szCs w:val="21"/>
          <w:u w:val="single"/>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单位地址：电话：传真：</w:t>
      </w:r>
      <w:r>
        <w:rPr>
          <w:rFonts w:hint="eastAsia" w:ascii="宋体" w:hAnsi="宋体" w:eastAsia="宋体" w:cs="宋体"/>
          <w:color w:val="000000" w:themeColor="text1"/>
          <w:szCs w:val="21"/>
          <w:u w:val="single"/>
          <w14:textFill>
            <w14:solidFill>
              <w14:schemeClr w14:val="tx1"/>
            </w14:solidFill>
          </w14:textFill>
        </w:rPr>
        <w:t xml:space="preserve">        。</w:t>
      </w:r>
    </w:p>
    <w:p>
      <w:pP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特此声明。</w:t>
      </w:r>
    </w:p>
    <w:p>
      <w:pPr>
        <w:rPr>
          <w:rFonts w:hint="eastAsia" w:ascii="宋体" w:hAnsi="宋体" w:eastAsia="宋体" w:cs="宋体"/>
          <w:color w:val="000000" w:themeColor="text1"/>
          <w:szCs w:val="21"/>
          <w14:textFill>
            <w14:solidFill>
              <w14:schemeClr w14:val="tx1"/>
            </w14:solidFill>
          </w14:textFill>
        </w:rPr>
      </w:pPr>
    </w:p>
    <w:p>
      <w:pPr>
        <w:rPr>
          <w:rFonts w:hint="eastAsia" w:ascii="宋体" w:hAnsi="宋体" w:eastAsia="宋体" w:cs="宋体"/>
          <w:color w:val="000000" w:themeColor="text1"/>
          <w:szCs w:val="21"/>
          <w14:textFill>
            <w14:solidFill>
              <w14:schemeClr w14:val="tx1"/>
            </w14:solidFill>
          </w14:textFill>
        </w:rPr>
      </w:pPr>
    </w:p>
    <w:p>
      <w:pPr>
        <w:rPr>
          <w:rFonts w:hint="eastAsia" w:ascii="宋体" w:hAnsi="宋体" w:eastAsia="宋体" w:cs="宋体"/>
          <w:color w:val="000000" w:themeColor="text1"/>
          <w:szCs w:val="21"/>
          <w14:textFill>
            <w14:solidFill>
              <w14:schemeClr w14:val="tx1"/>
            </w14:solidFill>
          </w14:textFill>
        </w:rPr>
      </w:pPr>
    </w:p>
    <w:p>
      <w:pPr>
        <w:rPr>
          <w:rFonts w:hint="eastAsia" w:ascii="宋体" w:hAnsi="宋体" w:eastAsia="宋体" w:cs="宋体"/>
          <w:color w:val="000000" w:themeColor="text1"/>
          <w:szCs w:val="21"/>
          <w14:textFill>
            <w14:solidFill>
              <w14:schemeClr w14:val="tx1"/>
            </w14:solidFill>
          </w14:textFill>
        </w:rPr>
      </w:pPr>
    </w:p>
    <w:p>
      <w:pPr>
        <w:rPr>
          <w:rFonts w:hint="eastAsia" w:ascii="宋体" w:hAnsi="宋体" w:eastAsia="宋体" w:cs="宋体"/>
          <w:color w:val="000000" w:themeColor="text1"/>
          <w:szCs w:val="21"/>
          <w14:textFill>
            <w14:solidFill>
              <w14:schemeClr w14:val="tx1"/>
            </w14:solidFill>
          </w14:textFill>
        </w:rPr>
      </w:pPr>
    </w:p>
    <w:p>
      <w:pP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 xml:space="preserve">投标人法定代表人（或法定代表人授权代表）签字：                   </w:t>
      </w:r>
    </w:p>
    <w:p>
      <w:pPr>
        <w:rPr>
          <w:rFonts w:hint="eastAsia" w:ascii="宋体" w:hAnsi="宋体" w:eastAsia="宋体" w:cs="宋体"/>
          <w:color w:val="000000" w:themeColor="text1"/>
          <w:szCs w:val="24"/>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 xml:space="preserve">投标人名称（加盖公章）：                </w:t>
      </w:r>
    </w:p>
    <w:p>
      <w:pPr>
        <w:rPr>
          <w:rFonts w:hint="eastAsia" w:ascii="宋体" w:hAnsi="宋体" w:eastAsia="宋体" w:cs="宋体"/>
          <w:color w:val="000000" w:themeColor="text1"/>
          <w:szCs w:val="24"/>
          <w14:textFill>
            <w14:solidFill>
              <w14:schemeClr w14:val="tx1"/>
            </w14:solidFill>
          </w14:textFill>
        </w:rPr>
      </w:pPr>
      <w:r>
        <w:rPr>
          <w:rFonts w:hint="eastAsia" w:ascii="宋体" w:hAnsi="宋体" w:eastAsia="宋体" w:cs="宋体"/>
          <w:color w:val="000000" w:themeColor="text1"/>
          <w:szCs w:val="24"/>
          <w14:textFill>
            <w14:solidFill>
              <w14:schemeClr w14:val="tx1"/>
            </w14:solidFill>
          </w14:textFill>
        </w:rPr>
        <w:t>日期：年</w:t>
      </w:r>
      <w:r>
        <w:rPr>
          <w:rFonts w:hint="eastAsia" w:ascii="宋体" w:hAnsi="宋体" w:eastAsia="宋体" w:cs="宋体"/>
          <w:color w:val="000000" w:themeColor="text1"/>
          <w:szCs w:val="24"/>
          <w:lang w:val="en-US" w:eastAsia="zh-CN"/>
          <w14:textFill>
            <w14:solidFill>
              <w14:schemeClr w14:val="tx1"/>
            </w14:solidFill>
          </w14:textFill>
        </w:rPr>
        <w:t xml:space="preserve"> </w:t>
      </w:r>
      <w:r>
        <w:rPr>
          <w:rFonts w:hint="eastAsia" w:ascii="宋体" w:hAnsi="宋体" w:eastAsia="宋体" w:cs="宋体"/>
          <w:color w:val="000000" w:themeColor="text1"/>
          <w:szCs w:val="24"/>
          <w14:textFill>
            <w14:solidFill>
              <w14:schemeClr w14:val="tx1"/>
            </w14:solidFill>
          </w14:textFill>
        </w:rPr>
        <w:t>月</w:t>
      </w:r>
      <w:r>
        <w:rPr>
          <w:rFonts w:hint="eastAsia" w:ascii="宋体" w:hAnsi="宋体" w:eastAsia="宋体" w:cs="宋体"/>
          <w:color w:val="000000" w:themeColor="text1"/>
          <w:szCs w:val="24"/>
          <w:lang w:val="en-US" w:eastAsia="zh-CN"/>
          <w14:textFill>
            <w14:solidFill>
              <w14:schemeClr w14:val="tx1"/>
            </w14:solidFill>
          </w14:textFill>
        </w:rPr>
        <w:t xml:space="preserve"> </w:t>
      </w:r>
      <w:r>
        <w:rPr>
          <w:rFonts w:hint="eastAsia" w:ascii="宋体" w:hAnsi="宋体" w:eastAsia="宋体" w:cs="宋体"/>
          <w:color w:val="000000" w:themeColor="text1"/>
          <w:szCs w:val="24"/>
          <w14:textFill>
            <w14:solidFill>
              <w14:schemeClr w14:val="tx1"/>
            </w14:solidFill>
          </w14:textFill>
        </w:rPr>
        <w:t>日</w:t>
      </w:r>
    </w:p>
    <w:p>
      <w:pPr>
        <w:pStyle w:val="31"/>
        <w:rPr>
          <w:rFonts w:hint="eastAsia" w:ascii="宋体" w:hAnsi="宋体" w:eastAsia="宋体" w:cs="宋体"/>
          <w:color w:val="000000" w:themeColor="text1"/>
          <w14:textFill>
            <w14:solidFill>
              <w14:schemeClr w14:val="tx1"/>
            </w14:solidFill>
          </w14:textFill>
        </w:rPr>
      </w:pPr>
    </w:p>
    <w:p>
      <w:pPr>
        <w:pStyle w:val="31"/>
        <w:rPr>
          <w:rFonts w:hint="eastAsia" w:ascii="宋体" w:hAnsi="宋体" w:eastAsia="宋体" w:cs="宋体"/>
          <w:color w:val="000000" w:themeColor="text1"/>
          <w:szCs w:val="24"/>
          <w:lang w:val="en-US" w:eastAsia="zh-CN"/>
          <w14:textFill>
            <w14:solidFill>
              <w14:schemeClr w14:val="tx1"/>
            </w14:solidFill>
          </w14:textFill>
        </w:rPr>
      </w:pPr>
    </w:p>
    <w:p>
      <w:pPr>
        <w:rPr>
          <w:rFonts w:hint="eastAsia" w:eastAsia="宋体" w:cs="Times New Roman"/>
          <w:color w:val="000000" w:themeColor="text1"/>
          <w:lang w:val="en-US" w:eastAsia="zh-CN"/>
          <w14:textFill>
            <w14:solidFill>
              <w14:schemeClr w14:val="tx1"/>
            </w14:solidFill>
          </w14:textFill>
        </w:rPr>
      </w:pPr>
    </w:p>
    <w:p>
      <w:pPr>
        <w:pStyle w:val="10"/>
        <w:tabs>
          <w:tab w:val="left" w:pos="2030"/>
          <w:tab w:val="left" w:pos="3323"/>
          <w:tab w:val="left" w:pos="3515"/>
        </w:tabs>
        <w:kinsoku w:val="0"/>
        <w:overflowPunct w:val="0"/>
        <w:ind w:right="104"/>
        <w:jc w:val="right"/>
        <w:rPr>
          <w:rFonts w:hint="eastAsia" w:hAnsi="宋体"/>
          <w:color w:val="000000" w:themeColor="text1"/>
          <w:highlight w:val="none"/>
          <w14:textFill>
            <w14:solidFill>
              <w14:schemeClr w14:val="tx1"/>
            </w14:solidFill>
          </w14:textFill>
        </w:rPr>
      </w:pPr>
    </w:p>
    <w:sectPr>
      <w:headerReference r:id="rId3" w:type="default"/>
      <w:footerReference r:id="rId4" w:type="default"/>
      <w:pgSz w:w="11900" w:h="16840"/>
      <w:pgMar w:top="1440" w:right="1080" w:bottom="1440" w:left="1080" w:header="567" w:footer="567"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Light">
    <w:altName w:val="宋体"/>
    <w:panose1 w:val="02010600030101010101"/>
    <w:charset w:val="86"/>
    <w:family w:val="auto"/>
    <w:pitch w:val="default"/>
    <w:sig w:usb0="00000000" w:usb1="00000000" w:usb2="00000016" w:usb3="00000000" w:csb0="0004000F" w:csb1="00000000"/>
  </w:font>
  <w:font w:name="方正仿宋_GBK">
    <w:altName w:val="微软雅黑"/>
    <w:panose1 w:val="00000000000000000000"/>
    <w:charset w:val="86"/>
    <w:family w:val="script"/>
    <w:pitch w:val="default"/>
    <w:sig w:usb0="00000000" w:usb1="00000000" w:usb2="00000010" w:usb3="00000000" w:csb0="003C0041"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华文宋体">
    <w:altName w:val="宋体"/>
    <w:panose1 w:val="02010600040101010101"/>
    <w:charset w:val="86"/>
    <w:family w:val="auto"/>
    <w:pitch w:val="default"/>
    <w:sig w:usb0="00000000" w:usb1="00000000" w:usb2="00000000" w:usb3="00000000" w:csb0="0004009F" w:csb1="DFD70000"/>
  </w:font>
  <w:font w:name="Tahoma">
    <w:panose1 w:val="020B0604030504040204"/>
    <w:charset w:val="00"/>
    <w:family w:val="swiss"/>
    <w:pitch w:val="default"/>
    <w:sig w:usb0="E1002EFF" w:usb1="C000605B" w:usb2="00000029" w:usb3="00000000" w:csb0="200101FF" w:csb1="20280000"/>
  </w:font>
  <w:font w:name="等线">
    <w:altName w:val="微软雅黑"/>
    <w:panose1 w:val="02010600030101010101"/>
    <w:charset w:val="86"/>
    <w:family w:val="auto"/>
    <w:pitch w:val="default"/>
    <w:sig w:usb0="00000000" w:usb1="00000000"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kinsoku w:val="0"/>
      <w:overflowPunct w:val="0"/>
      <w:spacing w:line="14" w:lineRule="auto"/>
      <w:ind w:left="0"/>
      <w:rPr>
        <w:rFonts w:ascii="Times New Roman" w:eastAsia="等线"/>
        <w:sz w:val="20"/>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16"/>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9AE6BE5"/>
    <w:multiLevelType w:val="multilevel"/>
    <w:tmpl w:val="19AE6BE5"/>
    <w:lvl w:ilvl="0" w:tentative="0">
      <w:start w:val="1"/>
      <w:numFmt w:val="decimal"/>
      <w:lvlText w:val="%1."/>
      <w:lvlJc w:val="left"/>
      <w:pPr>
        <w:tabs>
          <w:tab w:val="left" w:pos="200"/>
        </w:tabs>
        <w:ind w:left="100" w:hanging="100"/>
      </w:pPr>
      <w:rPr>
        <w:rFonts w:hint="eastAsia" w:ascii="宋体" w:eastAsia="宋体"/>
        <w:b/>
        <w:i w:val="0"/>
        <w:caps w:val="0"/>
        <w:strike w:val="0"/>
        <w:dstrike w:val="0"/>
        <w:vanish w:val="0"/>
        <w:color w:val="auto"/>
        <w:sz w:val="24"/>
        <w:vertAlign w:val="baseline"/>
      </w:rPr>
    </w:lvl>
    <w:lvl w:ilvl="1" w:tentative="0">
      <w:start w:val="1"/>
      <w:numFmt w:val="decimal"/>
      <w:suff w:val="space"/>
      <w:lvlText w:val="%1.%2"/>
      <w:lvlJc w:val="left"/>
      <w:pPr>
        <w:ind w:left="4352" w:hanging="100"/>
      </w:pPr>
      <w:rPr>
        <w:rFonts w:hint="eastAsia" w:ascii="宋体" w:eastAsia="宋体"/>
        <w:b w:val="0"/>
        <w:i w:val="0"/>
        <w:caps w:val="0"/>
        <w:strike w:val="0"/>
        <w:dstrike w:val="0"/>
        <w:vanish w:val="0"/>
        <w:color w:val="auto"/>
        <w:sz w:val="24"/>
        <w:vertAlign w:val="baseline"/>
      </w:rPr>
    </w:lvl>
    <w:lvl w:ilvl="2" w:tentative="0">
      <w:start w:val="1"/>
      <w:numFmt w:val="decimal"/>
      <w:pStyle w:val="76"/>
      <w:suff w:val="space"/>
      <w:lvlText w:val="%1.%2.%3"/>
      <w:lvlJc w:val="left"/>
      <w:pPr>
        <w:ind w:left="5770" w:hanging="100"/>
      </w:pPr>
      <w:rPr>
        <w:rFonts w:hint="eastAsia" w:ascii="宋体" w:eastAsia="宋体"/>
        <w:b w:val="0"/>
        <w:i w:val="0"/>
        <w:caps w:val="0"/>
        <w:strike w:val="0"/>
        <w:dstrike w:val="0"/>
        <w:vanish w:val="0"/>
        <w:color w:val="auto"/>
        <w:sz w:val="24"/>
        <w:vertAlign w:val="baseline"/>
      </w:rPr>
    </w:lvl>
    <w:lvl w:ilvl="3" w:tentative="0">
      <w:start w:val="1"/>
      <w:numFmt w:val="decimal"/>
      <w:lvlText w:val="%1.%2.%3.%4"/>
      <w:lvlJc w:val="left"/>
      <w:pPr>
        <w:ind w:left="100" w:hanging="100"/>
      </w:pPr>
      <w:rPr>
        <w:rFonts w:hint="eastAsia"/>
      </w:rPr>
    </w:lvl>
    <w:lvl w:ilvl="4" w:tentative="0">
      <w:start w:val="1"/>
      <w:numFmt w:val="decimal"/>
      <w:lvlText w:val="%1.%2.%3.%4.%5"/>
      <w:lvlJc w:val="left"/>
      <w:pPr>
        <w:ind w:left="100" w:hanging="100"/>
      </w:pPr>
      <w:rPr>
        <w:rFonts w:hint="eastAsia"/>
      </w:rPr>
    </w:lvl>
    <w:lvl w:ilvl="5" w:tentative="0">
      <w:start w:val="1"/>
      <w:numFmt w:val="decimal"/>
      <w:lvlText w:val="%1.%2.%3.%4.%5.%6"/>
      <w:lvlJc w:val="left"/>
      <w:pPr>
        <w:ind w:left="100" w:hanging="100"/>
      </w:pPr>
      <w:rPr>
        <w:rFonts w:hint="eastAsia"/>
      </w:rPr>
    </w:lvl>
    <w:lvl w:ilvl="6" w:tentative="0">
      <w:start w:val="1"/>
      <w:numFmt w:val="decimal"/>
      <w:lvlText w:val="%1.%2.%3.%4.%5.%6.%7"/>
      <w:lvlJc w:val="left"/>
      <w:pPr>
        <w:ind w:left="100" w:hanging="100"/>
      </w:pPr>
      <w:rPr>
        <w:rFonts w:hint="eastAsia"/>
      </w:rPr>
    </w:lvl>
    <w:lvl w:ilvl="7" w:tentative="0">
      <w:start w:val="1"/>
      <w:numFmt w:val="decimal"/>
      <w:lvlText w:val="%1.%2.%3.%4.%5.%6.%7.%8"/>
      <w:lvlJc w:val="left"/>
      <w:pPr>
        <w:ind w:left="100" w:hanging="100"/>
      </w:pPr>
      <w:rPr>
        <w:rFonts w:hint="eastAsia"/>
      </w:rPr>
    </w:lvl>
    <w:lvl w:ilvl="8" w:tentative="0">
      <w:start w:val="1"/>
      <w:numFmt w:val="decimal"/>
      <w:lvlText w:val="%1.%2.%3.%4.%5.%6.%7.%8.%9"/>
      <w:lvlJc w:val="left"/>
      <w:pPr>
        <w:ind w:left="100" w:hanging="10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20"/>
  <w:hyphenationZone w:val="360"/>
  <w:drawingGridHorizontalSpacing w:val="120"/>
  <w:drawingGridVerticalSpacing w:val="120"/>
  <w:displayHorizontalDrawingGridEvery w:val="1"/>
  <w:displayVerticalDrawingGridEvery w:val="1"/>
  <w:doNotUseMarginsForDrawingGridOrigin w:val="1"/>
  <w:drawingGridHorizontalOrigin w:val="1701"/>
  <w:drawingGridVerticalOrigin w:val="1984"/>
  <w:doNotShadeFormData w:val="1"/>
  <w:noPunctuationKerning w:val="1"/>
  <w:characterSpacingControl w:val="doNotCompress"/>
  <w:doNotValidateAgainstSchema/>
  <w:doNotDemarcateInvalidXml/>
  <w:compat>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UxZmJiY2RlMzMxNDdlZTIzMzVmNDYzYmNlNTYwODkifQ=="/>
  </w:docVars>
  <w:rsids>
    <w:rsidRoot w:val="00172A27"/>
    <w:rsid w:val="00014475"/>
    <w:rsid w:val="00025C71"/>
    <w:rsid w:val="00042BC5"/>
    <w:rsid w:val="0005686F"/>
    <w:rsid w:val="000743C4"/>
    <w:rsid w:val="00074AC1"/>
    <w:rsid w:val="00075B80"/>
    <w:rsid w:val="00081D64"/>
    <w:rsid w:val="000B241F"/>
    <w:rsid w:val="000C54D7"/>
    <w:rsid w:val="000D768B"/>
    <w:rsid w:val="000E6780"/>
    <w:rsid w:val="00106E3C"/>
    <w:rsid w:val="00145B3D"/>
    <w:rsid w:val="00162D01"/>
    <w:rsid w:val="001655B7"/>
    <w:rsid w:val="00167FCA"/>
    <w:rsid w:val="0017344F"/>
    <w:rsid w:val="00190F8F"/>
    <w:rsid w:val="00192CF9"/>
    <w:rsid w:val="001C097A"/>
    <w:rsid w:val="001C2E41"/>
    <w:rsid w:val="001C72D2"/>
    <w:rsid w:val="001D43F0"/>
    <w:rsid w:val="001F2B68"/>
    <w:rsid w:val="002009B6"/>
    <w:rsid w:val="00235363"/>
    <w:rsid w:val="00240695"/>
    <w:rsid w:val="0024547E"/>
    <w:rsid w:val="00245ECE"/>
    <w:rsid w:val="0027271F"/>
    <w:rsid w:val="00272855"/>
    <w:rsid w:val="0027321D"/>
    <w:rsid w:val="002843ED"/>
    <w:rsid w:val="00286726"/>
    <w:rsid w:val="00286AF7"/>
    <w:rsid w:val="00293061"/>
    <w:rsid w:val="002A768F"/>
    <w:rsid w:val="002B32A7"/>
    <w:rsid w:val="002B3779"/>
    <w:rsid w:val="002C340F"/>
    <w:rsid w:val="002D66AB"/>
    <w:rsid w:val="002D7E03"/>
    <w:rsid w:val="002F4F34"/>
    <w:rsid w:val="002F70BE"/>
    <w:rsid w:val="0032177B"/>
    <w:rsid w:val="00323217"/>
    <w:rsid w:val="003440BE"/>
    <w:rsid w:val="00350D3E"/>
    <w:rsid w:val="00360044"/>
    <w:rsid w:val="003714C9"/>
    <w:rsid w:val="003716AD"/>
    <w:rsid w:val="003825FB"/>
    <w:rsid w:val="00387C9A"/>
    <w:rsid w:val="003A7EBD"/>
    <w:rsid w:val="003B03AD"/>
    <w:rsid w:val="003E3EC7"/>
    <w:rsid w:val="003F25F8"/>
    <w:rsid w:val="00422D21"/>
    <w:rsid w:val="00444BCF"/>
    <w:rsid w:val="00462D22"/>
    <w:rsid w:val="00482839"/>
    <w:rsid w:val="00491FBB"/>
    <w:rsid w:val="00492D24"/>
    <w:rsid w:val="004970B6"/>
    <w:rsid w:val="004A1BCB"/>
    <w:rsid w:val="004A5B59"/>
    <w:rsid w:val="004B0112"/>
    <w:rsid w:val="004B06A8"/>
    <w:rsid w:val="004B2567"/>
    <w:rsid w:val="004B2924"/>
    <w:rsid w:val="004B5D7F"/>
    <w:rsid w:val="004C1B53"/>
    <w:rsid w:val="00512AB0"/>
    <w:rsid w:val="00520EA5"/>
    <w:rsid w:val="005304D2"/>
    <w:rsid w:val="00545CCA"/>
    <w:rsid w:val="005629F8"/>
    <w:rsid w:val="0056575C"/>
    <w:rsid w:val="0057305C"/>
    <w:rsid w:val="005873CC"/>
    <w:rsid w:val="00587754"/>
    <w:rsid w:val="005926B4"/>
    <w:rsid w:val="00596787"/>
    <w:rsid w:val="005B110A"/>
    <w:rsid w:val="005B7191"/>
    <w:rsid w:val="00602EF5"/>
    <w:rsid w:val="006035C6"/>
    <w:rsid w:val="006158F9"/>
    <w:rsid w:val="00615A93"/>
    <w:rsid w:val="00617E56"/>
    <w:rsid w:val="00625AE0"/>
    <w:rsid w:val="0063636D"/>
    <w:rsid w:val="00637E8E"/>
    <w:rsid w:val="0065013D"/>
    <w:rsid w:val="00650B2A"/>
    <w:rsid w:val="00653E89"/>
    <w:rsid w:val="00664DB1"/>
    <w:rsid w:val="006A6610"/>
    <w:rsid w:val="006B6E41"/>
    <w:rsid w:val="006C6D53"/>
    <w:rsid w:val="006F5DEA"/>
    <w:rsid w:val="00700584"/>
    <w:rsid w:val="00704E73"/>
    <w:rsid w:val="00706951"/>
    <w:rsid w:val="007268BA"/>
    <w:rsid w:val="007470FC"/>
    <w:rsid w:val="0075488F"/>
    <w:rsid w:val="00754EB6"/>
    <w:rsid w:val="00784299"/>
    <w:rsid w:val="007950A2"/>
    <w:rsid w:val="007975AF"/>
    <w:rsid w:val="007A2F54"/>
    <w:rsid w:val="007B0DF6"/>
    <w:rsid w:val="007C6E25"/>
    <w:rsid w:val="007D02AB"/>
    <w:rsid w:val="007E2656"/>
    <w:rsid w:val="00820D7C"/>
    <w:rsid w:val="00822ADF"/>
    <w:rsid w:val="0082791B"/>
    <w:rsid w:val="00842506"/>
    <w:rsid w:val="00856924"/>
    <w:rsid w:val="00876613"/>
    <w:rsid w:val="008772CF"/>
    <w:rsid w:val="00883075"/>
    <w:rsid w:val="008844A2"/>
    <w:rsid w:val="00886554"/>
    <w:rsid w:val="00892A7A"/>
    <w:rsid w:val="00894004"/>
    <w:rsid w:val="008D00E6"/>
    <w:rsid w:val="009069B9"/>
    <w:rsid w:val="00921528"/>
    <w:rsid w:val="00924AFB"/>
    <w:rsid w:val="00926A75"/>
    <w:rsid w:val="009322E7"/>
    <w:rsid w:val="00945C7D"/>
    <w:rsid w:val="00946530"/>
    <w:rsid w:val="00965A5F"/>
    <w:rsid w:val="00974E8E"/>
    <w:rsid w:val="00980294"/>
    <w:rsid w:val="00982C40"/>
    <w:rsid w:val="00994B88"/>
    <w:rsid w:val="00996114"/>
    <w:rsid w:val="009A4D3A"/>
    <w:rsid w:val="009B149E"/>
    <w:rsid w:val="009B5D1E"/>
    <w:rsid w:val="009E24E4"/>
    <w:rsid w:val="009E2579"/>
    <w:rsid w:val="009E7145"/>
    <w:rsid w:val="00A00CB3"/>
    <w:rsid w:val="00A045B5"/>
    <w:rsid w:val="00A4272E"/>
    <w:rsid w:val="00A66E7D"/>
    <w:rsid w:val="00A8515C"/>
    <w:rsid w:val="00A865F7"/>
    <w:rsid w:val="00AA3F14"/>
    <w:rsid w:val="00AB0BFE"/>
    <w:rsid w:val="00AB17AC"/>
    <w:rsid w:val="00AB4835"/>
    <w:rsid w:val="00AB6B52"/>
    <w:rsid w:val="00AC74A0"/>
    <w:rsid w:val="00AE171E"/>
    <w:rsid w:val="00B63698"/>
    <w:rsid w:val="00B661C7"/>
    <w:rsid w:val="00B74BA9"/>
    <w:rsid w:val="00B8208E"/>
    <w:rsid w:val="00B82B8A"/>
    <w:rsid w:val="00B82FAE"/>
    <w:rsid w:val="00B915F7"/>
    <w:rsid w:val="00B9438E"/>
    <w:rsid w:val="00BC1C37"/>
    <w:rsid w:val="00BC2B5C"/>
    <w:rsid w:val="00BE2053"/>
    <w:rsid w:val="00BF09DC"/>
    <w:rsid w:val="00BF38FF"/>
    <w:rsid w:val="00BF3C7F"/>
    <w:rsid w:val="00C160EB"/>
    <w:rsid w:val="00C25464"/>
    <w:rsid w:val="00C320A0"/>
    <w:rsid w:val="00C341FA"/>
    <w:rsid w:val="00C34FC7"/>
    <w:rsid w:val="00C54EFC"/>
    <w:rsid w:val="00C70ACA"/>
    <w:rsid w:val="00C81383"/>
    <w:rsid w:val="00C82DC9"/>
    <w:rsid w:val="00C863AE"/>
    <w:rsid w:val="00C9557E"/>
    <w:rsid w:val="00CC1DD8"/>
    <w:rsid w:val="00CC3232"/>
    <w:rsid w:val="00D0519B"/>
    <w:rsid w:val="00D05EB4"/>
    <w:rsid w:val="00D11C3D"/>
    <w:rsid w:val="00D25206"/>
    <w:rsid w:val="00D355FB"/>
    <w:rsid w:val="00D41D2C"/>
    <w:rsid w:val="00D4605B"/>
    <w:rsid w:val="00D623AA"/>
    <w:rsid w:val="00D8518F"/>
    <w:rsid w:val="00D96EC7"/>
    <w:rsid w:val="00DA12BF"/>
    <w:rsid w:val="00DA7138"/>
    <w:rsid w:val="00DF248E"/>
    <w:rsid w:val="00DF3222"/>
    <w:rsid w:val="00E07FD2"/>
    <w:rsid w:val="00E31F64"/>
    <w:rsid w:val="00E3728D"/>
    <w:rsid w:val="00E4357B"/>
    <w:rsid w:val="00E47B47"/>
    <w:rsid w:val="00E5166B"/>
    <w:rsid w:val="00E644A0"/>
    <w:rsid w:val="00E87A80"/>
    <w:rsid w:val="00E87CEC"/>
    <w:rsid w:val="00EA1BA6"/>
    <w:rsid w:val="00EA4C58"/>
    <w:rsid w:val="00EB67EC"/>
    <w:rsid w:val="00EE11F9"/>
    <w:rsid w:val="00EE7425"/>
    <w:rsid w:val="00EF6C8D"/>
    <w:rsid w:val="00F00080"/>
    <w:rsid w:val="00F01B03"/>
    <w:rsid w:val="00F03FF4"/>
    <w:rsid w:val="00F06C20"/>
    <w:rsid w:val="00F10699"/>
    <w:rsid w:val="00F1075B"/>
    <w:rsid w:val="00F10E4C"/>
    <w:rsid w:val="00F176CD"/>
    <w:rsid w:val="00F26324"/>
    <w:rsid w:val="00F273C5"/>
    <w:rsid w:val="00F3275E"/>
    <w:rsid w:val="00F4576C"/>
    <w:rsid w:val="00F545AB"/>
    <w:rsid w:val="00F715BA"/>
    <w:rsid w:val="00F8200E"/>
    <w:rsid w:val="00F86DE9"/>
    <w:rsid w:val="00F92A8F"/>
    <w:rsid w:val="00FA6CF1"/>
    <w:rsid w:val="00FC0049"/>
    <w:rsid w:val="00FC376F"/>
    <w:rsid w:val="00FF30E1"/>
    <w:rsid w:val="01506B97"/>
    <w:rsid w:val="01565C22"/>
    <w:rsid w:val="01DC19EE"/>
    <w:rsid w:val="024610D3"/>
    <w:rsid w:val="0311468D"/>
    <w:rsid w:val="032632FE"/>
    <w:rsid w:val="037606C3"/>
    <w:rsid w:val="038913C4"/>
    <w:rsid w:val="04A309AD"/>
    <w:rsid w:val="04E3586E"/>
    <w:rsid w:val="05297156"/>
    <w:rsid w:val="062760CA"/>
    <w:rsid w:val="06367F91"/>
    <w:rsid w:val="063E7CAE"/>
    <w:rsid w:val="064061DE"/>
    <w:rsid w:val="07897C0E"/>
    <w:rsid w:val="082A1395"/>
    <w:rsid w:val="08B4403A"/>
    <w:rsid w:val="08B60D54"/>
    <w:rsid w:val="094628A0"/>
    <w:rsid w:val="09D91328"/>
    <w:rsid w:val="0ABC2331"/>
    <w:rsid w:val="0B3111FA"/>
    <w:rsid w:val="0B45387B"/>
    <w:rsid w:val="0BB57BA4"/>
    <w:rsid w:val="0C0076B8"/>
    <w:rsid w:val="0C6C37E1"/>
    <w:rsid w:val="0C9615C8"/>
    <w:rsid w:val="0D9C5751"/>
    <w:rsid w:val="0DC3421D"/>
    <w:rsid w:val="0DF76B00"/>
    <w:rsid w:val="0E604D20"/>
    <w:rsid w:val="0EDA155C"/>
    <w:rsid w:val="0F4F6CEE"/>
    <w:rsid w:val="0F9746D1"/>
    <w:rsid w:val="0FBD189C"/>
    <w:rsid w:val="0FDE4BDA"/>
    <w:rsid w:val="0FF07241"/>
    <w:rsid w:val="11655791"/>
    <w:rsid w:val="11B1466E"/>
    <w:rsid w:val="121D4674"/>
    <w:rsid w:val="12331A20"/>
    <w:rsid w:val="12437B24"/>
    <w:rsid w:val="12954B43"/>
    <w:rsid w:val="12DC670B"/>
    <w:rsid w:val="12F42BA4"/>
    <w:rsid w:val="131D1399"/>
    <w:rsid w:val="1396419C"/>
    <w:rsid w:val="15932B49"/>
    <w:rsid w:val="15A5072F"/>
    <w:rsid w:val="15E05662"/>
    <w:rsid w:val="1787048B"/>
    <w:rsid w:val="179C05CE"/>
    <w:rsid w:val="192C7506"/>
    <w:rsid w:val="193548E0"/>
    <w:rsid w:val="19440BD0"/>
    <w:rsid w:val="1A102318"/>
    <w:rsid w:val="1A206039"/>
    <w:rsid w:val="1B6553C6"/>
    <w:rsid w:val="1BBC4C34"/>
    <w:rsid w:val="1C3C11C6"/>
    <w:rsid w:val="1C7520F8"/>
    <w:rsid w:val="1D0B3468"/>
    <w:rsid w:val="1D1E53EE"/>
    <w:rsid w:val="1D506AA7"/>
    <w:rsid w:val="1E470BDB"/>
    <w:rsid w:val="1E7B7EAF"/>
    <w:rsid w:val="1FE401B3"/>
    <w:rsid w:val="20C462AC"/>
    <w:rsid w:val="21B73E88"/>
    <w:rsid w:val="222B693C"/>
    <w:rsid w:val="22A64485"/>
    <w:rsid w:val="24667DE3"/>
    <w:rsid w:val="247C0C4C"/>
    <w:rsid w:val="25DC0A00"/>
    <w:rsid w:val="262E3841"/>
    <w:rsid w:val="26AF2198"/>
    <w:rsid w:val="26B75F6B"/>
    <w:rsid w:val="27EC2A9F"/>
    <w:rsid w:val="28203CD5"/>
    <w:rsid w:val="287A337D"/>
    <w:rsid w:val="28800981"/>
    <w:rsid w:val="28A14A68"/>
    <w:rsid w:val="28F00B0D"/>
    <w:rsid w:val="298316DB"/>
    <w:rsid w:val="298F4F7D"/>
    <w:rsid w:val="29B80978"/>
    <w:rsid w:val="2AAD6736"/>
    <w:rsid w:val="2AD00E3A"/>
    <w:rsid w:val="2AE05796"/>
    <w:rsid w:val="2B3F6C91"/>
    <w:rsid w:val="2B9F71B1"/>
    <w:rsid w:val="2CAC0E49"/>
    <w:rsid w:val="2CC101CD"/>
    <w:rsid w:val="2D047A30"/>
    <w:rsid w:val="2D9F4E31"/>
    <w:rsid w:val="2F09761D"/>
    <w:rsid w:val="306B332E"/>
    <w:rsid w:val="308C5F48"/>
    <w:rsid w:val="30CB2D3F"/>
    <w:rsid w:val="311913D0"/>
    <w:rsid w:val="313E75B5"/>
    <w:rsid w:val="31C45AE8"/>
    <w:rsid w:val="31E17C98"/>
    <w:rsid w:val="32326DEE"/>
    <w:rsid w:val="329A66A2"/>
    <w:rsid w:val="32B71199"/>
    <w:rsid w:val="338962BA"/>
    <w:rsid w:val="33D854F6"/>
    <w:rsid w:val="33DE3C29"/>
    <w:rsid w:val="34010037"/>
    <w:rsid w:val="3412744D"/>
    <w:rsid w:val="3431735D"/>
    <w:rsid w:val="345F5981"/>
    <w:rsid w:val="35061741"/>
    <w:rsid w:val="354C01C6"/>
    <w:rsid w:val="355D635D"/>
    <w:rsid w:val="358E4C71"/>
    <w:rsid w:val="360F2EB9"/>
    <w:rsid w:val="36887E00"/>
    <w:rsid w:val="368F1C37"/>
    <w:rsid w:val="36963DEF"/>
    <w:rsid w:val="36D66C33"/>
    <w:rsid w:val="37021294"/>
    <w:rsid w:val="370B211A"/>
    <w:rsid w:val="379D6803"/>
    <w:rsid w:val="38194CD8"/>
    <w:rsid w:val="398C14D9"/>
    <w:rsid w:val="39C15F76"/>
    <w:rsid w:val="3AA01842"/>
    <w:rsid w:val="3ACF286E"/>
    <w:rsid w:val="3C3C48C9"/>
    <w:rsid w:val="3C505CA8"/>
    <w:rsid w:val="3C9E7E8F"/>
    <w:rsid w:val="3CE81B00"/>
    <w:rsid w:val="3D5740DE"/>
    <w:rsid w:val="3E5A5EE4"/>
    <w:rsid w:val="3E5F5AA5"/>
    <w:rsid w:val="3E846C23"/>
    <w:rsid w:val="3EBC7BE3"/>
    <w:rsid w:val="401E2B51"/>
    <w:rsid w:val="40F26F47"/>
    <w:rsid w:val="41117688"/>
    <w:rsid w:val="412C237F"/>
    <w:rsid w:val="4155091F"/>
    <w:rsid w:val="41695A0F"/>
    <w:rsid w:val="41BA10CB"/>
    <w:rsid w:val="42303B8B"/>
    <w:rsid w:val="42423FD9"/>
    <w:rsid w:val="43A14604"/>
    <w:rsid w:val="43A33BF5"/>
    <w:rsid w:val="43A538BC"/>
    <w:rsid w:val="44E17F63"/>
    <w:rsid w:val="44F7014F"/>
    <w:rsid w:val="453B488F"/>
    <w:rsid w:val="45F15E70"/>
    <w:rsid w:val="46A64344"/>
    <w:rsid w:val="46D80127"/>
    <w:rsid w:val="477A5515"/>
    <w:rsid w:val="489706FC"/>
    <w:rsid w:val="48B733AA"/>
    <w:rsid w:val="48E20A96"/>
    <w:rsid w:val="4B117A90"/>
    <w:rsid w:val="4BB34F51"/>
    <w:rsid w:val="4D4D3AFB"/>
    <w:rsid w:val="4D683864"/>
    <w:rsid w:val="4DC46C4F"/>
    <w:rsid w:val="4DE173FF"/>
    <w:rsid w:val="4E58201F"/>
    <w:rsid w:val="50AE13D1"/>
    <w:rsid w:val="50D1098B"/>
    <w:rsid w:val="52D561B8"/>
    <w:rsid w:val="52DC0984"/>
    <w:rsid w:val="548B08B3"/>
    <w:rsid w:val="55242153"/>
    <w:rsid w:val="555F4A28"/>
    <w:rsid w:val="558F57DA"/>
    <w:rsid w:val="55A0038E"/>
    <w:rsid w:val="55DD4A42"/>
    <w:rsid w:val="567F1BCC"/>
    <w:rsid w:val="56D218E5"/>
    <w:rsid w:val="570F46E2"/>
    <w:rsid w:val="573F39B5"/>
    <w:rsid w:val="57482A8C"/>
    <w:rsid w:val="57B4119F"/>
    <w:rsid w:val="588A28B9"/>
    <w:rsid w:val="5A9164F8"/>
    <w:rsid w:val="5AFE1DDF"/>
    <w:rsid w:val="5B1C1D31"/>
    <w:rsid w:val="5D2D4B78"/>
    <w:rsid w:val="5D3A54D2"/>
    <w:rsid w:val="5DD46E27"/>
    <w:rsid w:val="5E997C33"/>
    <w:rsid w:val="5EB007B5"/>
    <w:rsid w:val="5EBC779A"/>
    <w:rsid w:val="5F416538"/>
    <w:rsid w:val="60712622"/>
    <w:rsid w:val="61903065"/>
    <w:rsid w:val="61C030C6"/>
    <w:rsid w:val="6232236E"/>
    <w:rsid w:val="624C4474"/>
    <w:rsid w:val="62AC3A78"/>
    <w:rsid w:val="63B57AC3"/>
    <w:rsid w:val="64011757"/>
    <w:rsid w:val="6473529E"/>
    <w:rsid w:val="649E1F3D"/>
    <w:rsid w:val="64FD4B95"/>
    <w:rsid w:val="65E0162B"/>
    <w:rsid w:val="65E53E98"/>
    <w:rsid w:val="661A72F4"/>
    <w:rsid w:val="66424626"/>
    <w:rsid w:val="665971AE"/>
    <w:rsid w:val="667B1BFB"/>
    <w:rsid w:val="67A55BDE"/>
    <w:rsid w:val="6835600A"/>
    <w:rsid w:val="68A8667A"/>
    <w:rsid w:val="692E169F"/>
    <w:rsid w:val="69A37C09"/>
    <w:rsid w:val="6A2B3024"/>
    <w:rsid w:val="6A303659"/>
    <w:rsid w:val="6A4B2016"/>
    <w:rsid w:val="6AC344AB"/>
    <w:rsid w:val="6BA008BF"/>
    <w:rsid w:val="6BA1796A"/>
    <w:rsid w:val="6BA472B9"/>
    <w:rsid w:val="6BD77B3D"/>
    <w:rsid w:val="6C240F7A"/>
    <w:rsid w:val="6D00349A"/>
    <w:rsid w:val="6D600186"/>
    <w:rsid w:val="6E945E6C"/>
    <w:rsid w:val="6F835472"/>
    <w:rsid w:val="6F913D15"/>
    <w:rsid w:val="70A45725"/>
    <w:rsid w:val="710812D5"/>
    <w:rsid w:val="71227648"/>
    <w:rsid w:val="71411F9D"/>
    <w:rsid w:val="73BE4E40"/>
    <w:rsid w:val="762A69E2"/>
    <w:rsid w:val="76524E83"/>
    <w:rsid w:val="76AC04E9"/>
    <w:rsid w:val="7A6C1EDF"/>
    <w:rsid w:val="7A711B4A"/>
    <w:rsid w:val="7B16294B"/>
    <w:rsid w:val="7BC24922"/>
    <w:rsid w:val="7C19011C"/>
    <w:rsid w:val="7C331E4E"/>
    <w:rsid w:val="7C934E7B"/>
    <w:rsid w:val="7CCF5DDE"/>
    <w:rsid w:val="7D5738F9"/>
    <w:rsid w:val="7D5F62B6"/>
    <w:rsid w:val="7D707D52"/>
    <w:rsid w:val="7E3B10CB"/>
    <w:rsid w:val="7E8766DE"/>
    <w:rsid w:val="7F443A4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nhideWhenUsed="0" w:uiPriority="0" w:semiHidden="0"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qFormat="1" w:unhideWhenUsed="0" w:uiPriority="99" w:semiHidden="0"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iPriority="99" w:semiHidden="0" w:name="Body Text Indent 3"/>
    <w:lsdException w:uiPriority="99" w:name="Block Text"/>
    <w:lsdException w:qFormat="1" w:uiPriority="99" w:semiHidden="0" w:name="Hyperlink"/>
    <w:lsdException w:qFormat="1" w:uiPriority="99" w:semiHidden="0"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adjustRightInd w:val="0"/>
    </w:pPr>
    <w:rPr>
      <w:rFonts w:ascii="宋体" w:hAnsi="Times New Roman" w:eastAsia="宋体" w:cs="宋体"/>
      <w:sz w:val="22"/>
      <w:szCs w:val="22"/>
      <w:lang w:val="en-US" w:eastAsia="zh-CN" w:bidi="ar-SA"/>
    </w:rPr>
  </w:style>
  <w:style w:type="paragraph" w:styleId="3">
    <w:name w:val="heading 1"/>
    <w:basedOn w:val="1"/>
    <w:next w:val="1"/>
    <w:link w:val="52"/>
    <w:qFormat/>
    <w:uiPriority w:val="9"/>
    <w:pPr>
      <w:ind w:left="3144" w:right="3120"/>
      <w:jc w:val="center"/>
      <w:outlineLvl w:val="0"/>
    </w:pPr>
    <w:rPr>
      <w:rFonts w:cs="Times New Roman"/>
      <w:b/>
      <w:bCs/>
      <w:kern w:val="44"/>
      <w:sz w:val="44"/>
      <w:szCs w:val="44"/>
    </w:rPr>
  </w:style>
  <w:style w:type="paragraph" w:styleId="4">
    <w:name w:val="heading 2"/>
    <w:basedOn w:val="1"/>
    <w:next w:val="1"/>
    <w:link w:val="61"/>
    <w:qFormat/>
    <w:uiPriority w:val="9"/>
    <w:pPr>
      <w:ind w:left="3150" w:right="3120"/>
      <w:jc w:val="center"/>
      <w:outlineLvl w:val="1"/>
    </w:pPr>
    <w:rPr>
      <w:rFonts w:ascii="等线 Light" w:hAnsi="等线 Light" w:eastAsia="等线 Light" w:cs="Times New Roman"/>
      <w:b/>
      <w:bCs/>
      <w:sz w:val="32"/>
      <w:szCs w:val="32"/>
    </w:rPr>
  </w:style>
  <w:style w:type="paragraph" w:styleId="5">
    <w:name w:val="heading 3"/>
    <w:basedOn w:val="1"/>
    <w:next w:val="1"/>
    <w:link w:val="57"/>
    <w:qFormat/>
    <w:uiPriority w:val="9"/>
    <w:pPr>
      <w:spacing w:before="48"/>
      <w:ind w:left="3150" w:right="3120"/>
      <w:jc w:val="center"/>
      <w:outlineLvl w:val="2"/>
    </w:pPr>
    <w:rPr>
      <w:rFonts w:cs="Times New Roman"/>
      <w:b/>
      <w:bCs/>
      <w:sz w:val="32"/>
      <w:szCs w:val="32"/>
    </w:rPr>
  </w:style>
  <w:style w:type="paragraph" w:styleId="6">
    <w:name w:val="heading 4"/>
    <w:basedOn w:val="1"/>
    <w:next w:val="1"/>
    <w:link w:val="55"/>
    <w:qFormat/>
    <w:uiPriority w:val="9"/>
    <w:pPr>
      <w:spacing w:before="62"/>
      <w:ind w:left="200"/>
      <w:outlineLvl w:val="3"/>
    </w:pPr>
    <w:rPr>
      <w:rFonts w:ascii="等线 Light" w:hAnsi="等线 Light" w:eastAsia="等线 Light" w:cs="Times New Roman"/>
      <w:b/>
      <w:bCs/>
      <w:sz w:val="28"/>
      <w:szCs w:val="28"/>
    </w:rPr>
  </w:style>
  <w:style w:type="paragraph" w:styleId="7">
    <w:name w:val="heading 5"/>
    <w:basedOn w:val="1"/>
    <w:next w:val="1"/>
    <w:link w:val="63"/>
    <w:qFormat/>
    <w:uiPriority w:val="9"/>
    <w:pPr>
      <w:ind w:left="412" w:hanging="207"/>
      <w:outlineLvl w:val="4"/>
    </w:pPr>
    <w:rPr>
      <w:rFonts w:cs="Times New Roman"/>
      <w:b/>
      <w:bCs/>
      <w:sz w:val="28"/>
      <w:szCs w:val="28"/>
    </w:rPr>
  </w:style>
  <w:style w:type="character" w:default="1" w:styleId="25">
    <w:name w:val="Default Paragraph Font"/>
    <w:unhideWhenUsed/>
    <w:qFormat/>
    <w:uiPriority w:val="1"/>
  </w:style>
  <w:style w:type="table" w:default="1" w:styleId="23">
    <w:name w:val="Normal Table"/>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pPr>
    <w:rPr>
      <w:szCs w:val="21"/>
    </w:rPr>
  </w:style>
  <w:style w:type="paragraph" w:styleId="8">
    <w:name w:val="index 8"/>
    <w:next w:val="1"/>
    <w:qFormat/>
    <w:uiPriority w:val="0"/>
    <w:pPr>
      <w:widowControl w:val="0"/>
      <w:ind w:left="2940"/>
      <w:jc w:val="both"/>
    </w:pPr>
    <w:rPr>
      <w:rFonts w:ascii="方正仿宋_GBK" w:hAnsi="Calibri" w:eastAsia="方正仿宋_GBK" w:cs="宋体"/>
      <w:kern w:val="2"/>
      <w:sz w:val="32"/>
      <w:szCs w:val="28"/>
      <w:lang w:val="en-US" w:eastAsia="zh-CN" w:bidi="ar-SA"/>
    </w:rPr>
  </w:style>
  <w:style w:type="paragraph" w:styleId="9">
    <w:name w:val="annotation text"/>
    <w:basedOn w:val="1"/>
    <w:link w:val="54"/>
    <w:unhideWhenUsed/>
    <w:qFormat/>
    <w:uiPriority w:val="99"/>
    <w:rPr>
      <w:rFonts w:cs="Times New Roman"/>
    </w:rPr>
  </w:style>
  <w:style w:type="paragraph" w:styleId="10">
    <w:name w:val="Body Text"/>
    <w:basedOn w:val="1"/>
    <w:link w:val="49"/>
    <w:qFormat/>
    <w:uiPriority w:val="99"/>
    <w:pPr>
      <w:ind w:left="590"/>
    </w:pPr>
    <w:rPr>
      <w:rFonts w:cs="Times New Roman"/>
      <w:szCs w:val="20"/>
    </w:rPr>
  </w:style>
  <w:style w:type="paragraph" w:styleId="11">
    <w:name w:val="Body Text Indent"/>
    <w:basedOn w:val="1"/>
    <w:next w:val="12"/>
    <w:qFormat/>
    <w:uiPriority w:val="0"/>
    <w:pPr>
      <w:ind w:firstLine="830" w:firstLineChars="352"/>
    </w:pPr>
    <w:rPr>
      <w:rFonts w:ascii="仿宋_GB2312" w:eastAsia="仿宋_GB2312"/>
      <w:sz w:val="32"/>
      <w:szCs w:val="20"/>
    </w:rPr>
  </w:style>
  <w:style w:type="paragraph" w:styleId="12">
    <w:name w:val="envelope return"/>
    <w:basedOn w:val="1"/>
    <w:qFormat/>
    <w:uiPriority w:val="99"/>
    <w:pPr>
      <w:snapToGrid w:val="0"/>
    </w:pPr>
    <w:rPr>
      <w:rFonts w:ascii="Arial" w:hAnsi="Arial"/>
    </w:rPr>
  </w:style>
  <w:style w:type="paragraph" w:styleId="13">
    <w:name w:val="Plain Text"/>
    <w:basedOn w:val="1"/>
    <w:qFormat/>
    <w:uiPriority w:val="0"/>
    <w:rPr>
      <w:rFonts w:ascii="宋体" w:hAnsi="Courier New" w:cs="Courier New"/>
      <w:szCs w:val="21"/>
    </w:rPr>
  </w:style>
  <w:style w:type="paragraph" w:styleId="14">
    <w:name w:val="Body Text Indent 2"/>
    <w:basedOn w:val="1"/>
    <w:qFormat/>
    <w:uiPriority w:val="0"/>
    <w:pPr>
      <w:spacing w:after="120" w:line="480" w:lineRule="auto"/>
      <w:ind w:left="420" w:leftChars="200"/>
    </w:pPr>
  </w:style>
  <w:style w:type="paragraph" w:styleId="15">
    <w:name w:val="Balloon Text"/>
    <w:basedOn w:val="1"/>
    <w:link w:val="59"/>
    <w:unhideWhenUsed/>
    <w:qFormat/>
    <w:uiPriority w:val="99"/>
    <w:rPr>
      <w:rFonts w:cs="Times New Roman"/>
      <w:sz w:val="18"/>
      <w:szCs w:val="18"/>
    </w:rPr>
  </w:style>
  <w:style w:type="paragraph" w:styleId="16">
    <w:name w:val="footer"/>
    <w:basedOn w:val="1"/>
    <w:link w:val="65"/>
    <w:unhideWhenUsed/>
    <w:qFormat/>
    <w:uiPriority w:val="0"/>
    <w:pPr>
      <w:tabs>
        <w:tab w:val="center" w:pos="4153"/>
        <w:tab w:val="right" w:pos="8306"/>
      </w:tabs>
      <w:snapToGrid w:val="0"/>
    </w:pPr>
    <w:rPr>
      <w:rFonts w:cs="Times New Roman"/>
      <w:sz w:val="18"/>
      <w:szCs w:val="18"/>
    </w:rPr>
  </w:style>
  <w:style w:type="paragraph" w:styleId="17">
    <w:name w:val="header"/>
    <w:basedOn w:val="1"/>
    <w:link w:val="51"/>
    <w:unhideWhenUsed/>
    <w:qFormat/>
    <w:uiPriority w:val="99"/>
    <w:pPr>
      <w:pBdr>
        <w:bottom w:val="single" w:color="auto" w:sz="6" w:space="1"/>
      </w:pBdr>
      <w:tabs>
        <w:tab w:val="center" w:pos="4153"/>
        <w:tab w:val="right" w:pos="8306"/>
      </w:tabs>
      <w:snapToGrid w:val="0"/>
      <w:jc w:val="center"/>
    </w:pPr>
    <w:rPr>
      <w:rFonts w:cs="Times New Roman"/>
      <w:sz w:val="18"/>
      <w:szCs w:val="18"/>
    </w:rPr>
  </w:style>
  <w:style w:type="paragraph" w:styleId="18">
    <w:name w:val="Body Text Indent 3"/>
    <w:basedOn w:val="1"/>
    <w:link w:val="60"/>
    <w:unhideWhenUsed/>
    <w:qFormat/>
    <w:uiPriority w:val="99"/>
    <w:pPr>
      <w:spacing w:after="120"/>
      <w:ind w:left="420" w:leftChars="200"/>
    </w:pPr>
    <w:rPr>
      <w:rFonts w:cs="Times New Roman"/>
      <w:sz w:val="16"/>
      <w:szCs w:val="16"/>
    </w:rPr>
  </w:style>
  <w:style w:type="paragraph" w:styleId="19">
    <w:name w:val="Normal (Web)"/>
    <w:basedOn w:val="1"/>
    <w:unhideWhenUsed/>
    <w:qFormat/>
    <w:uiPriority w:val="99"/>
    <w:pPr>
      <w:spacing w:before="100" w:beforeAutospacing="1" w:after="100" w:afterAutospacing="1"/>
      <w:ind w:left="0" w:right="0"/>
      <w:jc w:val="left"/>
    </w:pPr>
    <w:rPr>
      <w:kern w:val="0"/>
      <w:sz w:val="24"/>
      <w:lang w:val="en-US" w:eastAsia="zh-CN" w:bidi="ar"/>
    </w:rPr>
  </w:style>
  <w:style w:type="paragraph" w:styleId="20">
    <w:name w:val="annotation subject"/>
    <w:basedOn w:val="9"/>
    <w:next w:val="9"/>
    <w:link w:val="56"/>
    <w:unhideWhenUsed/>
    <w:qFormat/>
    <w:uiPriority w:val="99"/>
    <w:rPr>
      <w:b/>
      <w:bCs/>
    </w:rPr>
  </w:style>
  <w:style w:type="paragraph" w:styleId="21">
    <w:name w:val="Body Text First Indent"/>
    <w:basedOn w:val="10"/>
    <w:link w:val="53"/>
    <w:unhideWhenUsed/>
    <w:qFormat/>
    <w:uiPriority w:val="99"/>
    <w:pPr>
      <w:spacing w:after="120"/>
      <w:ind w:left="0" w:firstLine="420" w:firstLineChars="100"/>
    </w:pPr>
    <w:rPr>
      <w:szCs w:val="22"/>
    </w:rPr>
  </w:style>
  <w:style w:type="paragraph" w:styleId="22">
    <w:name w:val="Body Text First Indent 2"/>
    <w:basedOn w:val="11"/>
    <w:qFormat/>
    <w:uiPriority w:val="0"/>
    <w:pPr>
      <w:spacing w:after="120"/>
      <w:ind w:left="420" w:leftChars="200"/>
    </w:pPr>
    <w:rPr>
      <w:rFonts w:ascii="Calibri" w:hAnsi="Calibri"/>
      <w:sz w:val="21"/>
    </w:rPr>
  </w:style>
  <w:style w:type="table" w:styleId="24">
    <w:name w:val="Table Grid"/>
    <w:basedOn w:val="23"/>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Strong"/>
    <w:basedOn w:val="25"/>
    <w:qFormat/>
    <w:uiPriority w:val="0"/>
    <w:rPr>
      <w:b/>
      <w:bCs/>
    </w:rPr>
  </w:style>
  <w:style w:type="character" w:styleId="27">
    <w:name w:val="page number"/>
    <w:qFormat/>
    <w:uiPriority w:val="0"/>
    <w:rPr>
      <w:rFonts w:cs="Times New Roman"/>
    </w:rPr>
  </w:style>
  <w:style w:type="character" w:styleId="28">
    <w:name w:val="FollowedHyperlink"/>
    <w:basedOn w:val="25"/>
    <w:unhideWhenUsed/>
    <w:qFormat/>
    <w:uiPriority w:val="99"/>
    <w:rPr>
      <w:color w:val="003B70"/>
      <w:u w:val="none"/>
    </w:rPr>
  </w:style>
  <w:style w:type="character" w:styleId="29">
    <w:name w:val="Hyperlink"/>
    <w:basedOn w:val="25"/>
    <w:unhideWhenUsed/>
    <w:qFormat/>
    <w:uiPriority w:val="99"/>
    <w:rPr>
      <w:color w:val="003B70"/>
      <w:u w:val="none"/>
    </w:rPr>
  </w:style>
  <w:style w:type="character" w:styleId="30">
    <w:name w:val="annotation reference"/>
    <w:basedOn w:val="25"/>
    <w:unhideWhenUsed/>
    <w:qFormat/>
    <w:uiPriority w:val="99"/>
    <w:rPr>
      <w:sz w:val="21"/>
      <w:szCs w:val="21"/>
    </w:rPr>
  </w:style>
  <w:style w:type="paragraph" w:customStyle="1" w:styleId="31">
    <w:name w:val="表格文字"/>
    <w:basedOn w:val="32"/>
    <w:next w:val="1"/>
    <w:qFormat/>
    <w:uiPriority w:val="0"/>
    <w:pPr>
      <w:spacing w:before="25" w:after="25"/>
      <w:jc w:val="left"/>
    </w:pPr>
    <w:rPr>
      <w:bCs/>
      <w:spacing w:val="10"/>
      <w:kern w:val="0"/>
      <w:sz w:val="24"/>
      <w:szCs w:val="20"/>
    </w:rPr>
  </w:style>
  <w:style w:type="paragraph" w:customStyle="1" w:styleId="32">
    <w:name w:val="表格文字（两侧对齐）"/>
    <w:basedOn w:val="1"/>
    <w:qFormat/>
    <w:uiPriority w:val="0"/>
    <w:pPr>
      <w:widowControl w:val="0"/>
      <w:snapToGrid w:val="0"/>
      <w:spacing w:line="240" w:lineRule="auto"/>
      <w:ind w:firstLine="0" w:firstLineChars="0"/>
    </w:pPr>
    <w:rPr>
      <w:rFonts w:ascii="Calibri" w:hAnsi="Calibri" w:cs="Times New Roman"/>
      <w:kern w:val="0"/>
      <w:sz w:val="20"/>
    </w:rPr>
  </w:style>
  <w:style w:type="paragraph" w:customStyle="1" w:styleId="3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34">
    <w:name w:val="Heading4"/>
    <w:basedOn w:val="1"/>
    <w:qFormat/>
    <w:uiPriority w:val="0"/>
    <w:pPr>
      <w:keepNext/>
      <w:keepLines/>
      <w:widowControl w:val="0"/>
      <w:suppressLineNumbers w:val="0"/>
      <w:snapToGrid w:val="0"/>
      <w:spacing w:before="200" w:beforeAutospacing="0" w:line="360" w:lineRule="auto"/>
      <w:jc w:val="both"/>
    </w:pPr>
    <w:rPr>
      <w:rFonts w:hint="default" w:ascii="Cambria" w:hAnsi="Cambria" w:eastAsia="宋体" w:cs="Times New Roman"/>
      <w:b/>
      <w:i/>
      <w:color w:val="4F81BD"/>
      <w:kern w:val="0"/>
      <w:sz w:val="20"/>
      <w:szCs w:val="20"/>
      <w:lang w:val="en-US" w:eastAsia="zh-CN" w:bidi="ar"/>
    </w:rPr>
  </w:style>
  <w:style w:type="paragraph" w:customStyle="1" w:styleId="35">
    <w:name w:val="图_0"/>
    <w:basedOn w:val="36"/>
    <w:qFormat/>
    <w:uiPriority w:val="0"/>
    <w:pPr>
      <w:keepNext/>
      <w:adjustRightInd w:val="0"/>
      <w:spacing w:before="60" w:after="60" w:line="300" w:lineRule="auto"/>
      <w:jc w:val="center"/>
      <w:textAlignment w:val="center"/>
    </w:pPr>
    <w:rPr>
      <w:rFonts w:ascii="Times New Roman" w:hAnsi="Times New Roman"/>
      <w:snapToGrid w:val="0"/>
      <w:spacing w:val="20"/>
      <w:kern w:val="0"/>
      <w:sz w:val="24"/>
      <w:szCs w:val="20"/>
    </w:rPr>
  </w:style>
  <w:style w:type="paragraph" w:customStyle="1" w:styleId="36">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7">
    <w:name w:val="Table Paragraph"/>
    <w:basedOn w:val="1"/>
    <w:qFormat/>
    <w:uiPriority w:val="1"/>
    <w:rPr>
      <w:sz w:val="24"/>
      <w:szCs w:val="24"/>
    </w:rPr>
  </w:style>
  <w:style w:type="paragraph" w:customStyle="1" w:styleId="38">
    <w:name w:val="_Style 3"/>
    <w:basedOn w:val="1"/>
    <w:next w:val="18"/>
    <w:qFormat/>
    <w:uiPriority w:val="0"/>
    <w:pPr>
      <w:autoSpaceDE/>
      <w:autoSpaceDN/>
      <w:adjustRightInd/>
      <w:ind w:firstLine="420" w:firstLineChars="200"/>
      <w:jc w:val="both"/>
    </w:pPr>
    <w:rPr>
      <w:rFonts w:ascii="Calibri" w:hAnsi="Calibri" w:eastAsia="Calibri" w:cs="Times New Roman"/>
      <w:kern w:val="2"/>
      <w:lang w:eastAsia="en-US"/>
    </w:rPr>
  </w:style>
  <w:style w:type="paragraph" w:customStyle="1" w:styleId="39">
    <w:name w:val="Char Char Char"/>
    <w:basedOn w:val="1"/>
    <w:qFormat/>
    <w:uiPriority w:val="0"/>
    <w:rPr>
      <w:rFonts w:ascii="宋体" w:hAnsi="宋体"/>
      <w:b/>
      <w:sz w:val="28"/>
      <w:szCs w:val="28"/>
    </w:rPr>
  </w:style>
  <w:style w:type="paragraph" w:customStyle="1" w:styleId="40">
    <w:name w:val="正文1"/>
    <w:basedOn w:val="1"/>
    <w:next w:val="41"/>
    <w:qFormat/>
    <w:uiPriority w:val="0"/>
    <w:pPr>
      <w:spacing w:line="360" w:lineRule="auto"/>
    </w:pPr>
    <w:rPr>
      <w:rFonts w:ascii="宋体" w:hAnsi="华文宋体"/>
      <w:kern w:val="20"/>
      <w:sz w:val="24"/>
      <w:szCs w:val="20"/>
    </w:rPr>
  </w:style>
  <w:style w:type="paragraph" w:customStyle="1" w:styleId="41">
    <w:name w:val="普通正文"/>
    <w:basedOn w:val="40"/>
    <w:qFormat/>
    <w:uiPriority w:val="0"/>
    <w:pPr>
      <w:widowControl/>
      <w:spacing w:line="360" w:lineRule="atLeast"/>
      <w:ind w:firstLine="425"/>
    </w:pPr>
    <w:rPr>
      <w:kern w:val="21"/>
    </w:rPr>
  </w:style>
  <w:style w:type="paragraph" w:customStyle="1" w:styleId="42">
    <w:name w:val="TOC2"/>
    <w:basedOn w:val="1"/>
    <w:next w:val="1"/>
    <w:qFormat/>
    <w:uiPriority w:val="0"/>
    <w:pPr>
      <w:ind w:left="420" w:leftChars="200"/>
    </w:pPr>
    <w:rPr>
      <w:rFonts w:ascii="Calibri" w:hAnsi="Calibri" w:eastAsia="仿宋"/>
      <w:sz w:val="24"/>
    </w:rPr>
  </w:style>
  <w:style w:type="paragraph" w:styleId="43">
    <w:name w:val="List Paragraph"/>
    <w:basedOn w:val="1"/>
    <w:qFormat/>
    <w:uiPriority w:val="1"/>
    <w:pPr>
      <w:ind w:left="206" w:firstLine="384"/>
    </w:pPr>
    <w:rPr>
      <w:sz w:val="24"/>
      <w:szCs w:val="24"/>
    </w:rPr>
  </w:style>
  <w:style w:type="paragraph" w:customStyle="1" w:styleId="44">
    <w:name w:val="_Style 40"/>
    <w:unhideWhenUsed/>
    <w:qFormat/>
    <w:uiPriority w:val="99"/>
    <w:rPr>
      <w:rFonts w:ascii="宋体" w:hAnsi="Times New Roman" w:eastAsia="宋体" w:cs="宋体"/>
      <w:sz w:val="22"/>
      <w:szCs w:val="22"/>
      <w:lang w:val="en-US" w:eastAsia="zh-CN" w:bidi="ar-SA"/>
    </w:rPr>
  </w:style>
  <w:style w:type="paragraph" w:customStyle="1" w:styleId="45">
    <w:name w:val="纯文本_0"/>
    <w:basedOn w:val="36"/>
    <w:qFormat/>
    <w:uiPriority w:val="0"/>
    <w:rPr>
      <w:rFonts w:ascii="宋体" w:hAnsi="Courier New"/>
      <w:kern w:val="0"/>
      <w:sz w:val="20"/>
      <w:szCs w:val="21"/>
    </w:rPr>
  </w:style>
  <w:style w:type="paragraph" w:customStyle="1" w:styleId="46">
    <w:name w:val="RZ表格"/>
    <w:qFormat/>
    <w:uiPriority w:val="0"/>
    <w:pPr>
      <w:textAlignment w:val="center"/>
    </w:pPr>
    <w:rPr>
      <w:rFonts w:ascii="Times New Roman" w:hAnsi="Times New Roman" w:eastAsia="宋体" w:cs="Times New Roman"/>
      <w:bCs/>
      <w:sz w:val="22"/>
      <w:szCs w:val="24"/>
      <w:lang w:val="en-US" w:eastAsia="zh-CN" w:bidi="ar-SA"/>
    </w:rPr>
  </w:style>
  <w:style w:type="paragraph" w:customStyle="1" w:styleId="47">
    <w:name w:val="正文_1"/>
    <w:qFormat/>
    <w:uiPriority w:val="0"/>
    <w:pPr>
      <w:widowControl w:val="0"/>
      <w:jc w:val="both"/>
    </w:pPr>
    <w:rPr>
      <w:rFonts w:ascii="Calibri" w:hAnsi="Calibri" w:eastAsia="宋体" w:cs="Times New Roman"/>
      <w:kern w:val="2"/>
      <w:sz w:val="21"/>
      <w:szCs w:val="22"/>
      <w:lang w:val="en-US" w:eastAsia="zh-CN" w:bidi="ar-SA"/>
    </w:rPr>
  </w:style>
  <w:style w:type="character" w:customStyle="1" w:styleId="48">
    <w:name w:val="font41"/>
    <w:qFormat/>
    <w:uiPriority w:val="0"/>
    <w:rPr>
      <w:rFonts w:ascii="Calibri" w:hAnsi="Calibri" w:cs="Calibri"/>
      <w:color w:val="000000"/>
      <w:sz w:val="21"/>
      <w:szCs w:val="21"/>
      <w:u w:val="none"/>
    </w:rPr>
  </w:style>
  <w:style w:type="character" w:customStyle="1" w:styleId="49">
    <w:name w:val="正文文本 Char"/>
    <w:link w:val="10"/>
    <w:semiHidden/>
    <w:qFormat/>
    <w:uiPriority w:val="99"/>
    <w:rPr>
      <w:rFonts w:ascii="宋体" w:hAnsi="Times New Roman" w:eastAsia="宋体" w:cs="宋体"/>
      <w:kern w:val="0"/>
      <w:sz w:val="22"/>
    </w:rPr>
  </w:style>
  <w:style w:type="character" w:customStyle="1" w:styleId="50">
    <w:name w:val="_Style 0"/>
    <w:qFormat/>
    <w:uiPriority w:val="0"/>
    <w:rPr>
      <w:i/>
      <w:iCs/>
      <w:color w:val="808080"/>
    </w:rPr>
  </w:style>
  <w:style w:type="character" w:customStyle="1" w:styleId="51">
    <w:name w:val="页眉 Char"/>
    <w:link w:val="17"/>
    <w:qFormat/>
    <w:uiPriority w:val="99"/>
    <w:rPr>
      <w:rFonts w:ascii="宋体" w:hAnsi="Times New Roman" w:eastAsia="宋体" w:cs="宋体"/>
      <w:kern w:val="0"/>
      <w:sz w:val="18"/>
      <w:szCs w:val="18"/>
    </w:rPr>
  </w:style>
  <w:style w:type="character" w:customStyle="1" w:styleId="52">
    <w:name w:val="标题 1 Char"/>
    <w:link w:val="3"/>
    <w:qFormat/>
    <w:uiPriority w:val="9"/>
    <w:rPr>
      <w:rFonts w:ascii="宋体" w:hAnsi="Times New Roman" w:eastAsia="宋体" w:cs="宋体"/>
      <w:b/>
      <w:bCs/>
      <w:kern w:val="44"/>
      <w:sz w:val="44"/>
      <w:szCs w:val="44"/>
    </w:rPr>
  </w:style>
  <w:style w:type="character" w:customStyle="1" w:styleId="53">
    <w:name w:val="正文首行缩进 Char"/>
    <w:link w:val="21"/>
    <w:semiHidden/>
    <w:qFormat/>
    <w:uiPriority w:val="99"/>
    <w:rPr>
      <w:rFonts w:ascii="宋体" w:hAnsi="Times New Roman" w:eastAsia="宋体" w:cs="宋体"/>
      <w:kern w:val="0"/>
      <w:sz w:val="22"/>
      <w:szCs w:val="22"/>
    </w:rPr>
  </w:style>
  <w:style w:type="character" w:customStyle="1" w:styleId="54">
    <w:name w:val="批注文字 Char"/>
    <w:link w:val="9"/>
    <w:qFormat/>
    <w:uiPriority w:val="99"/>
    <w:rPr>
      <w:rFonts w:ascii="宋体" w:hAnsi="Times New Roman" w:eastAsia="宋体" w:cs="宋体"/>
      <w:sz w:val="22"/>
      <w:szCs w:val="22"/>
    </w:rPr>
  </w:style>
  <w:style w:type="character" w:customStyle="1" w:styleId="55">
    <w:name w:val="标题 4 Char"/>
    <w:link w:val="6"/>
    <w:semiHidden/>
    <w:qFormat/>
    <w:uiPriority w:val="9"/>
    <w:rPr>
      <w:rFonts w:ascii="等线 Light" w:hAnsi="等线 Light" w:eastAsia="等线 Light" w:cs="Times New Roman"/>
      <w:b/>
      <w:bCs/>
      <w:kern w:val="0"/>
      <w:sz w:val="28"/>
      <w:szCs w:val="28"/>
    </w:rPr>
  </w:style>
  <w:style w:type="character" w:customStyle="1" w:styleId="56">
    <w:name w:val="批注主题 Char"/>
    <w:link w:val="20"/>
    <w:semiHidden/>
    <w:qFormat/>
    <w:uiPriority w:val="99"/>
    <w:rPr>
      <w:rFonts w:ascii="宋体" w:hAnsi="Times New Roman" w:eastAsia="宋体" w:cs="宋体"/>
      <w:b/>
      <w:bCs/>
      <w:sz w:val="22"/>
      <w:szCs w:val="22"/>
    </w:rPr>
  </w:style>
  <w:style w:type="character" w:customStyle="1" w:styleId="57">
    <w:name w:val="标题 3 Char"/>
    <w:link w:val="5"/>
    <w:semiHidden/>
    <w:qFormat/>
    <w:uiPriority w:val="9"/>
    <w:rPr>
      <w:rFonts w:ascii="宋体" w:hAnsi="Times New Roman" w:eastAsia="宋体" w:cs="宋体"/>
      <w:b/>
      <w:bCs/>
      <w:kern w:val="0"/>
      <w:sz w:val="32"/>
      <w:szCs w:val="32"/>
    </w:rPr>
  </w:style>
  <w:style w:type="character" w:customStyle="1" w:styleId="58">
    <w:name w:val="p141_0"/>
    <w:qFormat/>
    <w:uiPriority w:val="0"/>
    <w:rPr>
      <w:rFonts w:ascii="Calibri" w:hAnsi="Calibri"/>
      <w:sz w:val="21"/>
      <w:szCs w:val="21"/>
    </w:rPr>
  </w:style>
  <w:style w:type="character" w:customStyle="1" w:styleId="59">
    <w:name w:val="批注框文本 Char"/>
    <w:link w:val="15"/>
    <w:semiHidden/>
    <w:qFormat/>
    <w:uiPriority w:val="99"/>
    <w:rPr>
      <w:rFonts w:ascii="宋体" w:hAnsi="Times New Roman" w:eastAsia="宋体" w:cs="宋体"/>
      <w:sz w:val="18"/>
      <w:szCs w:val="18"/>
    </w:rPr>
  </w:style>
  <w:style w:type="character" w:customStyle="1" w:styleId="60">
    <w:name w:val="正文文本缩进 3 Char"/>
    <w:link w:val="18"/>
    <w:semiHidden/>
    <w:qFormat/>
    <w:uiPriority w:val="99"/>
    <w:rPr>
      <w:rFonts w:ascii="宋体" w:hAnsi="Times New Roman" w:eastAsia="宋体" w:cs="宋体"/>
      <w:sz w:val="16"/>
      <w:szCs w:val="16"/>
    </w:rPr>
  </w:style>
  <w:style w:type="character" w:customStyle="1" w:styleId="61">
    <w:name w:val="标题 2 Char"/>
    <w:link w:val="4"/>
    <w:semiHidden/>
    <w:qFormat/>
    <w:uiPriority w:val="9"/>
    <w:rPr>
      <w:rFonts w:ascii="等线 Light" w:hAnsi="等线 Light" w:eastAsia="等线 Light" w:cs="Times New Roman"/>
      <w:b/>
      <w:bCs/>
      <w:kern w:val="0"/>
      <w:sz w:val="32"/>
      <w:szCs w:val="32"/>
    </w:rPr>
  </w:style>
  <w:style w:type="character" w:customStyle="1" w:styleId="62">
    <w:name w:val="正文文本 字符1"/>
    <w:semiHidden/>
    <w:qFormat/>
    <w:uiPriority w:val="99"/>
    <w:rPr>
      <w:rFonts w:ascii="宋体" w:hAnsi="Times New Roman" w:eastAsia="宋体" w:cs="宋体"/>
      <w:kern w:val="0"/>
      <w:sz w:val="22"/>
    </w:rPr>
  </w:style>
  <w:style w:type="character" w:customStyle="1" w:styleId="63">
    <w:name w:val="标题 5 Char"/>
    <w:link w:val="7"/>
    <w:semiHidden/>
    <w:qFormat/>
    <w:uiPriority w:val="9"/>
    <w:rPr>
      <w:rFonts w:ascii="宋体" w:hAnsi="Times New Roman" w:eastAsia="宋体" w:cs="宋体"/>
      <w:b/>
      <w:bCs/>
      <w:kern w:val="0"/>
      <w:sz w:val="28"/>
      <w:szCs w:val="28"/>
    </w:rPr>
  </w:style>
  <w:style w:type="character" w:customStyle="1" w:styleId="64">
    <w:name w:val="不明显强调1"/>
    <w:qFormat/>
    <w:uiPriority w:val="0"/>
    <w:rPr>
      <w:i/>
      <w:iCs/>
      <w:color w:val="808080"/>
    </w:rPr>
  </w:style>
  <w:style w:type="character" w:customStyle="1" w:styleId="65">
    <w:name w:val="页脚 Char"/>
    <w:link w:val="16"/>
    <w:qFormat/>
    <w:uiPriority w:val="0"/>
    <w:rPr>
      <w:rFonts w:ascii="宋体" w:hAnsi="Times New Roman" w:eastAsia="宋体" w:cs="宋体"/>
      <w:kern w:val="0"/>
      <w:sz w:val="18"/>
      <w:szCs w:val="18"/>
    </w:rPr>
  </w:style>
  <w:style w:type="paragraph" w:customStyle="1" w:styleId="66">
    <w:name w:val="首行缩进"/>
    <w:basedOn w:val="1"/>
    <w:qFormat/>
    <w:uiPriority w:val="0"/>
    <w:pPr>
      <w:spacing w:line="360" w:lineRule="auto"/>
      <w:ind w:firstLine="420"/>
    </w:pPr>
    <w:rPr>
      <w:rFonts w:ascii="宋体" w:hAnsi="宋体" w:eastAsia="宋体"/>
    </w:rPr>
  </w:style>
  <w:style w:type="character" w:customStyle="1" w:styleId="67">
    <w:name w:val="font21"/>
    <w:basedOn w:val="25"/>
    <w:qFormat/>
    <w:uiPriority w:val="0"/>
    <w:rPr>
      <w:rFonts w:hint="eastAsia" w:ascii="宋体" w:hAnsi="宋体" w:eastAsia="宋体" w:cs="宋体"/>
      <w:color w:val="333333"/>
      <w:sz w:val="20"/>
      <w:szCs w:val="20"/>
      <w:u w:val="none"/>
    </w:rPr>
  </w:style>
  <w:style w:type="paragraph" w:customStyle="1" w:styleId="68">
    <w:name w:val="Char Char1 Char Char Char Char Char Char Char Char Char Char"/>
    <w:basedOn w:val="1"/>
    <w:qFormat/>
    <w:uiPriority w:val="0"/>
    <w:rPr>
      <w:rFonts w:ascii="Tahoma" w:hAnsi="Tahoma"/>
      <w:sz w:val="24"/>
      <w:szCs w:val="20"/>
    </w:rPr>
  </w:style>
  <w:style w:type="paragraph" w:customStyle="1" w:styleId="69">
    <w:name w:val="null3"/>
    <w:hidden/>
    <w:qFormat/>
    <w:uiPriority w:val="0"/>
    <w:rPr>
      <w:rFonts w:hint="eastAsia" w:asciiTheme="minorHAnsi" w:hAnsiTheme="minorHAnsi" w:eastAsiaTheme="minorEastAsia" w:cstheme="minorBidi"/>
      <w:lang w:val="en-US" w:eastAsia="zh-Hans" w:bidi="ar-SA"/>
    </w:rPr>
  </w:style>
  <w:style w:type="character" w:customStyle="1" w:styleId="70">
    <w:name w:val="font51"/>
    <w:basedOn w:val="25"/>
    <w:qFormat/>
    <w:uiPriority w:val="0"/>
    <w:rPr>
      <w:rFonts w:hint="eastAsia" w:ascii="宋体" w:hAnsi="宋体" w:eastAsia="宋体" w:cs="宋体"/>
      <w:b/>
      <w:bCs/>
      <w:color w:val="000000"/>
      <w:sz w:val="22"/>
      <w:szCs w:val="22"/>
      <w:u w:val="none"/>
    </w:rPr>
  </w:style>
  <w:style w:type="character" w:customStyle="1" w:styleId="71">
    <w:name w:val="font01"/>
    <w:basedOn w:val="25"/>
    <w:qFormat/>
    <w:uiPriority w:val="0"/>
    <w:rPr>
      <w:rFonts w:hint="eastAsia" w:ascii="等线" w:hAnsi="等线" w:eastAsia="等线" w:cs="等线"/>
      <w:color w:val="000000"/>
      <w:sz w:val="22"/>
      <w:szCs w:val="22"/>
      <w:u w:val="none"/>
    </w:rPr>
  </w:style>
  <w:style w:type="paragraph" w:customStyle="1" w:styleId="72">
    <w:name w:val="段"/>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customStyle="1" w:styleId="73">
    <w:name w:val="正文-标准"/>
    <w:basedOn w:val="1"/>
    <w:qFormat/>
    <w:uiPriority w:val="0"/>
    <w:pPr>
      <w:autoSpaceDE w:val="0"/>
      <w:autoSpaceDN w:val="0"/>
      <w:adjustRightInd w:val="0"/>
      <w:spacing w:line="360" w:lineRule="exact"/>
      <w:jc w:val="left"/>
    </w:pPr>
    <w:rPr>
      <w:rFonts w:eastAsia="宋体" w:cs="宋体"/>
      <w:kern w:val="21"/>
      <w:szCs w:val="20"/>
    </w:rPr>
  </w:style>
  <w:style w:type="paragraph" w:customStyle="1" w:styleId="74">
    <w:name w:val="正文缩进1"/>
    <w:basedOn w:val="1"/>
    <w:qFormat/>
    <w:uiPriority w:val="0"/>
    <w:pPr>
      <w:ind w:firstLine="420"/>
    </w:pPr>
    <w:rPr>
      <w:szCs w:val="20"/>
    </w:rPr>
  </w:style>
  <w:style w:type="paragraph" w:customStyle="1" w:styleId="75">
    <w:name w:val="正文-manu"/>
    <w:basedOn w:val="1"/>
    <w:qFormat/>
    <w:uiPriority w:val="0"/>
    <w:pPr>
      <w:spacing w:line="300" w:lineRule="auto"/>
    </w:pPr>
    <w:rPr>
      <w:b/>
      <w:kern w:val="0"/>
      <w:sz w:val="24"/>
      <w:szCs w:val="20"/>
    </w:rPr>
  </w:style>
  <w:style w:type="paragraph" w:customStyle="1" w:styleId="76">
    <w:name w:val="技_三级"/>
    <w:basedOn w:val="1"/>
    <w:qFormat/>
    <w:uiPriority w:val="0"/>
    <w:pPr>
      <w:numPr>
        <w:ilvl w:val="2"/>
        <w:numId w:val="1"/>
      </w:numPr>
      <w:tabs>
        <w:tab w:val="left" w:pos="720"/>
      </w:tabs>
      <w:ind w:left="100"/>
      <w:outlineLvl w:val="2"/>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18918</Words>
  <Characters>21767</Characters>
  <Lines>634</Lines>
  <Paragraphs>178</Paragraphs>
  <TotalTime>1</TotalTime>
  <ScaleCrop>false</ScaleCrop>
  <LinksUpToDate>false</LinksUpToDate>
  <CharactersWithSpaces>22266</CharactersWithSpaces>
  <Application>WPS Office_11.8.6.11020_F1E327BC-269C-435d-A152-05C5408002CA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2022-02-21T07:40:00Z</dcterms:created>
  <dc:creator>国义</dc:creator>
  <cp:lastModifiedBy>沈倩彤</cp:lastModifiedBy>
  <cp:lastPrinted>2023-10-26T07:49:00Z</cp:lastPrinted>
  <dcterms:modified xsi:type="dcterms:W3CDTF">2025-08-04T10:11:36Z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wkhtmltopdf 0.12.5</vt:lpwstr>
  </property>
  <property fmtid="{D5CDD505-2E9C-101B-9397-08002B2CF9AE}" pid="3" name="KSOProductBuildVer">
    <vt:lpwstr>2052-11.8.6.11020</vt:lpwstr>
  </property>
  <property fmtid="{D5CDD505-2E9C-101B-9397-08002B2CF9AE}" pid="4" name="ICV">
    <vt:lpwstr>7D6BBFB7BA5843C6B065ECFBEE5B2104_13</vt:lpwstr>
  </property>
  <property fmtid="{D5CDD505-2E9C-101B-9397-08002B2CF9AE}" pid="5" name="KSOTemplateDocerSaveRecord">
    <vt:lpwstr>eyJoZGlkIjoiY2UxZmJiY2RlMzMxNDdlZTIzMzVmNDYzYmNlNTYwODkiLCJ1c2VySWQiOiI2NDYzNTY4ODUifQ==</vt:lpwstr>
  </property>
</Properties>
</file>