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440001-2025-30623</w:t>
      </w:r>
    </w:p>
    <w:p>
      <w:pPr>
        <w:pStyle w:val="null3"/>
        <w:jc w:val="center"/>
        <w:outlineLvl w:val="3"/>
      </w:pPr>
      <w:r>
        <w:rPr>
          <w:sz w:val="24"/>
          <w:b/>
        </w:rPr>
        <w:t>采购项目编号：</w:t>
      </w:r>
      <w:r>
        <w:rPr>
          <w:sz w:val="24"/>
          <w:b/>
        </w:rPr>
        <w:t>ZBXM20250023</w:t>
      </w:r>
    </w:p>
    <w:p>
      <w:pPr>
        <w:pStyle w:val="null3"/>
        <w:jc w:val="center"/>
        <w:outlineLvl w:val="3"/>
      </w:pPr>
      <w:r>
        <w:rPr>
          <w:sz w:val="24"/>
          <w:b/>
        </w:rPr>
        <w:t>项目名称：</w:t>
      </w:r>
      <w:r>
        <w:rPr>
          <w:sz w:val="24"/>
          <w:b/>
        </w:rPr>
        <w:t>广东职业技术学院2025年-2028年交通班车服务项目</w:t>
      </w:r>
    </w:p>
    <w:p>
      <w:pPr>
        <w:pStyle w:val="null3"/>
        <w:jc w:val="center"/>
        <w:outlineLvl w:val="3"/>
      </w:pPr>
      <w:r>
        <w:rPr>
          <w:sz w:val="24"/>
          <w:b/>
        </w:rPr>
        <w:t>采购人：</w:t>
      </w:r>
      <w:r>
        <w:rPr>
          <w:sz w:val="24"/>
          <w:b/>
        </w:rPr>
        <w:t>广东职业技术学院</w:t>
      </w:r>
    </w:p>
    <w:p>
      <w:pPr>
        <w:pStyle w:val="null3"/>
        <w:jc w:val="center"/>
        <w:outlineLvl w:val="3"/>
      </w:pPr>
      <w:r>
        <w:rPr>
          <w:sz w:val="24"/>
          <w:b/>
        </w:rPr>
        <w:t>采购代理机构：</w:t>
      </w:r>
      <w:r>
        <w:rPr>
          <w:sz w:val="24"/>
          <w:b/>
        </w:rPr>
        <w:t>国义招标股份有限公司佛山分公司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国义招标股份有限公司佛山分公司</w:t>
      </w:r>
      <w:r>
        <w:rPr/>
        <w:t>受</w:t>
      </w:r>
      <w:r>
        <w:rPr/>
        <w:t>广东职业技术学院</w:t>
      </w:r>
      <w:r>
        <w:rPr/>
        <w:t>的委托，采用</w:t>
      </w:r>
      <w:r>
        <w:rPr/>
        <w:t>公开招标</w:t>
      </w:r>
      <w:r>
        <w:rPr/>
        <w:t>方式组织采购</w:t>
      </w:r>
      <w:r>
        <w:rPr/>
        <w:t>广东职业技术学院2025年-2028年交通班车服务项目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广东职业技术学院2025年-2028年交通班车服务项目</w:t>
      </w:r>
    </w:p>
    <w:p>
      <w:pPr>
        <w:pStyle w:val="null3"/>
        <w:ind w:firstLine="480"/>
      </w:pPr>
      <w:r>
        <w:rPr/>
        <w:t>采购计划编号：</w:t>
      </w:r>
      <w:r>
        <w:rPr/>
        <w:t>440001-2025-30623</w:t>
      </w:r>
    </w:p>
    <w:p>
      <w:pPr>
        <w:pStyle w:val="null3"/>
        <w:ind w:firstLine="480"/>
      </w:pPr>
      <w:r>
        <w:rPr/>
        <w:t>采购项目编号：</w:t>
      </w:r>
      <w:r>
        <w:rPr/>
        <w:t>ZBXM20250023</w:t>
      </w:r>
    </w:p>
    <w:p>
      <w:pPr>
        <w:pStyle w:val="null3"/>
        <w:ind w:firstLine="480"/>
      </w:pPr>
      <w:r>
        <w:rPr/>
        <w:t>采购方式：</w:t>
      </w:r>
      <w:r>
        <w:rPr/>
        <w:t>公开招标</w:t>
      </w:r>
    </w:p>
    <w:p>
      <w:pPr>
        <w:pStyle w:val="null3"/>
        <w:ind w:firstLine="480"/>
      </w:pPr>
      <w:r>
        <w:rPr/>
        <w:t>预算金额：</w:t>
      </w:r>
      <w:r>
        <w:rPr/>
        <w:t>3,750,000.00</w:t>
      </w:r>
      <w:r>
        <w:rPr/>
        <w:t>元</w:t>
      </w:r>
    </w:p>
    <w:p>
      <w:pPr>
        <w:pStyle w:val="null3"/>
        <w:outlineLvl w:val="3"/>
      </w:pPr>
      <w:r>
        <w:rPr>
          <w:sz w:val="24"/>
          <w:b/>
        </w:rPr>
        <w:t>2.项目内容及需求情况（采购项目技术规格、参数及要求）</w:t>
      </w:r>
    </w:p>
    <w:p>
      <w:pPr>
        <w:pStyle w:val="null3"/>
      </w:pPr>
      <w:r>
        <w:rPr/>
        <w:t>采购包1(2025年-2028年交通班车服务):</w:t>
      </w:r>
    </w:p>
    <w:p>
      <w:pPr>
        <w:pStyle w:val="null3"/>
      </w:pPr>
      <w:r>
        <w:rPr/>
        <w:t>采购包预算金额：3,750,000.00元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车辆及其他运输机械租赁服务</w:t>
            </w:r>
          </w:p>
        </w:tc>
        <w:tc>
          <w:tcPr>
            <w:tcW w:type="dxa" w:w="2052"/>
          </w:tcPr>
          <w:p>
            <w:pPr>
              <w:pStyle w:val="null3"/>
            </w:pPr>
            <w:r>
              <w:rPr/>
              <w:t>交通班车服务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3,750,000.00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合同履行期限：合同签订生效后，以合同履约开始之日开始起3年（具体以签订合同为准）或相关费用结算累计达到预算金额，以先到者为期限。</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扫描件。分支机构投标的，须提供总公司和分公司营业执照副本扫描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3）具有良好的商业信誉和健全的财务会计制度：投标人必须具有良好的商业信誉和健全的财务会计制度（提供以下任一证明材料：2024年度财务报表或审计报告；②基本开户行出具的资信证明）。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采购包1（2025年-2028年交通班车服务）：</w:t>
      </w:r>
      <w:r>
        <w:rPr/>
        <w:t>本项目不属于专门面向中小企业采购的项目。中小企业划分标准所属行业为：租赁和商业服务业。</w:t>
      </w:r>
    </w:p>
    <w:p>
      <w:pPr>
        <w:pStyle w:val="null3"/>
        <w:outlineLvl w:val="3"/>
      </w:pPr>
      <w:r>
        <w:rPr>
          <w:sz w:val="24"/>
          <w:b/>
        </w:rPr>
        <w:t>3.本项目特定的资格要求：</w:t>
      </w:r>
    </w:p>
    <w:p>
      <w:pPr>
        <w:pStyle w:val="null3"/>
      </w:pPr>
      <w:r>
        <w:rPr/>
        <w:t>采购包1（2025年-2028年交通班车服务）：</w:t>
      </w:r>
    </w:p>
    <w:p>
      <w:pPr>
        <w:pStyle w:val="null3"/>
      </w:pPr>
      <w:r>
        <w:rPr/>
        <w:t>1)投标人未被列入“信用中国”网站(www.creditchina.gov.cn)“失信被执行人或重大税收违法案件当事人名单”记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w:t>
      </w:r>
    </w:p>
    <w:p>
      <w:pPr>
        <w:pStyle w:val="null3"/>
      </w:pPr>
      <w:r>
        <w:rPr/>
        <w:t>4)投标人具备交通运输主管部门核发的有效的《客车租赁经营备案证明》或有效的《道路运输经营许可证》（经营范围必须包含客运等相关内容）。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广东职业技术学院</w:t>
      </w:r>
    </w:p>
    <w:p>
      <w:pPr>
        <w:pStyle w:val="null3"/>
        <w:ind w:firstLine="480"/>
      </w:pPr>
      <w:r>
        <w:rPr/>
        <w:t xml:space="preserve"> 地址：</w:t>
      </w:r>
      <w:r>
        <w:rPr/>
        <w:t>佛山市禅城区澜石二路20号</w:t>
      </w:r>
    </w:p>
    <w:p>
      <w:pPr>
        <w:pStyle w:val="null3"/>
        <w:ind w:firstLine="480"/>
      </w:pPr>
      <w:r>
        <w:rPr/>
        <w:t xml:space="preserve"> 联系方式：</w:t>
      </w:r>
      <w:r>
        <w:rPr/>
        <w:t>0757-82025643</w:t>
      </w:r>
    </w:p>
    <w:p>
      <w:pPr>
        <w:pStyle w:val="null3"/>
        <w:outlineLvl w:val="3"/>
      </w:pPr>
      <w:r>
        <w:rPr>
          <w:sz w:val="24"/>
          <w:b/>
        </w:rPr>
        <w:t xml:space="preserve"> 2.采购代理机构信息</w:t>
      </w:r>
    </w:p>
    <w:p>
      <w:pPr>
        <w:pStyle w:val="null3"/>
        <w:ind w:firstLine="480"/>
      </w:pPr>
      <w:r>
        <w:rPr/>
        <w:t xml:space="preserve"> 名称：</w:t>
      </w:r>
      <w:r>
        <w:rPr/>
        <w:t>国义招标股份有限公司佛山分公司</w:t>
      </w:r>
    </w:p>
    <w:p>
      <w:pPr>
        <w:pStyle w:val="null3"/>
        <w:ind w:firstLine="480"/>
      </w:pPr>
      <w:r>
        <w:rPr/>
        <w:t xml:space="preserve"> 地址：</w:t>
      </w:r>
      <w:r>
        <w:rPr/>
        <w:t>佛山市禅城区港口路佛山国家高新区城南科技园2栋B306室</w:t>
      </w:r>
    </w:p>
    <w:p>
      <w:pPr>
        <w:pStyle w:val="null3"/>
        <w:ind w:firstLine="480"/>
      </w:pPr>
      <w:r>
        <w:rPr/>
        <w:t xml:space="preserve"> 联系方式：</w:t>
      </w:r>
      <w:r>
        <w:rPr/>
        <w:t>0757-83160057</w:t>
      </w:r>
    </w:p>
    <w:p>
      <w:pPr>
        <w:pStyle w:val="null3"/>
        <w:outlineLvl w:val="3"/>
      </w:pPr>
      <w:r>
        <w:rPr>
          <w:sz w:val="24"/>
          <w:b/>
        </w:rPr>
        <w:t xml:space="preserve"> 3.项目联系方式</w:t>
      </w:r>
    </w:p>
    <w:p>
      <w:pPr>
        <w:pStyle w:val="null3"/>
        <w:ind w:firstLine="480"/>
      </w:pPr>
      <w:r>
        <w:rPr/>
        <w:t xml:space="preserve"> 项目联系人：</w:t>
      </w:r>
      <w:r>
        <w:rPr/>
        <w:t>欧小姐</w:t>
      </w:r>
    </w:p>
    <w:p>
      <w:pPr>
        <w:pStyle w:val="null3"/>
        <w:ind w:firstLine="480"/>
      </w:pPr>
      <w:r>
        <w:rPr/>
        <w:t xml:space="preserve"> 电话：</w:t>
      </w:r>
      <w:r>
        <w:rPr/>
        <w:t>0757-83160057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国义招标股份有限公司佛山分公司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本次开展的采购项目通过公开招标方式确定租赁服务供应商，解决</w:t>
      </w:r>
      <w:r>
        <w:rPr/>
        <w:t>广东职业技术学院</w:t>
      </w:r>
      <w:r>
        <w:rPr/>
        <w:t>用车需求。</w:t>
      </w:r>
    </w:p>
    <w:p>
      <w:pPr>
        <w:pStyle w:val="null3"/>
      </w:pPr>
      <w:r>
        <w:rPr/>
        <w:t>二、采购内容及最高单价限价</w:t>
      </w:r>
    </w:p>
    <w:tbl>
      <w:tblPr>
        <w:tblW w:w="0" w:type="auto"/>
        <w:tblBorders>
          <w:top w:val="none" w:color="000000" w:sz="4"/>
          <w:left w:val="none" w:color="000000" w:sz="4"/>
          <w:bottom w:val="none" w:color="000000" w:sz="4"/>
          <w:right w:val="none" w:color="000000" w:sz="4"/>
          <w:insideH w:val="none"/>
          <w:insideV w:val="none"/>
        </w:tblBorders>
      </w:tblPr>
      <w:tblGrid>
        <w:gridCol w:w="1014"/>
        <w:gridCol w:w="787"/>
        <w:gridCol w:w="6476"/>
      </w:tblGrid>
      <w:tr>
        <w:tc>
          <w:tcPr>
            <w:tcW w:type="dxa" w:w="1014"/>
            <w:tcBorders>
              <w:top w:val="single" w:color="000000" w:sz="8"/>
              <w:left w:val="single" w:color="000000" w:sz="8"/>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19"/>
              </w:rPr>
              <w:t>采购内容</w:t>
            </w:r>
          </w:p>
        </w:tc>
        <w:tc>
          <w:tcPr>
            <w:tcW w:type="dxa" w:w="787"/>
            <w:tcBorders>
              <w:top w:val="single" w:color="000000" w:sz="8"/>
              <w:left w:val="singl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19"/>
              </w:rPr>
              <w:t>服务期</w:t>
            </w:r>
          </w:p>
        </w:tc>
        <w:tc>
          <w:tcPr>
            <w:tcW w:type="dxa" w:w="6476"/>
            <w:tcBorders>
              <w:top w:val="single" w:color="000000" w:sz="8"/>
              <w:left w:val="single" w:color="000000" w:sz="4"/>
              <w:bottom w:val="double" w:color="000000" w:sz="4"/>
              <w:right w:val="single" w:color="000000" w:sz="8"/>
            </w:tcBorders>
            <w:shd w:fill="EEECE1"/>
            <w:tcMar>
              <w:top w:type="dxa" w:w="0"/>
              <w:left w:type="dxa" w:w="105"/>
              <w:bottom w:type="dxa" w:w="0"/>
              <w:right w:type="dxa" w:w="105"/>
            </w:tcMar>
            <w:vAlign w:val="top"/>
          </w:tcPr>
          <w:p>
            <w:pPr>
              <w:pStyle w:val="null3"/>
              <w:jc w:val="center"/>
            </w:pPr>
            <w:r>
              <w:rPr>
                <w:sz w:val="19"/>
              </w:rPr>
              <w:t>最高单价限价</w:t>
            </w:r>
          </w:p>
        </w:tc>
      </w:tr>
      <w:tr>
        <w:tc>
          <w:tcPr>
            <w:tcW w:type="dxa" w:w="1014"/>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19"/>
              </w:rPr>
              <w:t>接送交通班车运营</w:t>
            </w:r>
          </w:p>
        </w:tc>
        <w:tc>
          <w:tcPr>
            <w:tcW w:type="dxa" w:w="78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三年</w:t>
            </w:r>
          </w:p>
        </w:tc>
        <w:tc>
          <w:tcPr>
            <w:tcW w:type="dxa" w:w="6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sz w:val="19"/>
              </w:rPr>
              <w:t>大客车（</w:t>
            </w:r>
            <w:r>
              <w:rPr>
                <w:sz w:val="19"/>
              </w:rPr>
              <w:t>48</w:t>
            </w:r>
            <w:r>
              <w:rPr>
                <w:sz w:val="19"/>
              </w:rPr>
              <w:t>座或以上）：禅城校区</w:t>
            </w:r>
            <w:r>
              <w:rPr>
                <w:sz w:val="19"/>
              </w:rPr>
              <w:t>-</w:t>
            </w:r>
            <w:r>
              <w:rPr>
                <w:sz w:val="19"/>
              </w:rPr>
              <w:t>高明校区（现有路线）；禅城校区</w:t>
            </w:r>
            <w:r>
              <w:rPr>
                <w:sz w:val="19"/>
              </w:rPr>
              <w:t>-</w:t>
            </w:r>
            <w:r>
              <w:rPr>
                <w:sz w:val="19"/>
              </w:rPr>
              <w:t>官窑校区（临时路线），每天首次出车服务费为人民币</w:t>
            </w:r>
            <w:r>
              <w:rPr>
                <w:sz w:val="19"/>
              </w:rPr>
              <w:t>1050</w:t>
            </w:r>
            <w:r>
              <w:rPr>
                <w:sz w:val="19"/>
              </w:rPr>
              <w:t>元（含往返）</w:t>
            </w:r>
          </w:p>
        </w:tc>
      </w:tr>
      <w:tr>
        <w:tc>
          <w:tcPr>
            <w:tcW w:type="dxa" w:w="1014"/>
            <w:vMerge/>
            <w:tcBorders>
              <w:top w:val="single" w:color="000000" w:sz="4"/>
              <w:left w:val="single" w:color="000000" w:sz="8"/>
              <w:bottom w:val="single" w:color="000000" w:sz="4"/>
              <w:right w:val="single" w:color="000000" w:sz="4"/>
            </w:tcBorders>
          </w:tcPr>
          <w:p/>
        </w:tc>
        <w:tc>
          <w:tcPr>
            <w:tcW w:type="dxa" w:w="787"/>
            <w:vMerge/>
            <w:tcBorders>
              <w:top w:val="single" w:color="000000" w:sz="4"/>
              <w:left w:val="single" w:color="000000" w:sz="4"/>
              <w:bottom w:val="single" w:color="000000" w:sz="4"/>
              <w:right w:val="single" w:color="000000" w:sz="4"/>
            </w:tcBorders>
          </w:tcPr>
          <w:p/>
        </w:tc>
        <w:tc>
          <w:tcPr>
            <w:tcW w:type="dxa" w:w="6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sz w:val="19"/>
              </w:rPr>
              <w:t>大客车（</w:t>
            </w:r>
            <w:r>
              <w:rPr>
                <w:sz w:val="19"/>
              </w:rPr>
              <w:t>48</w:t>
            </w:r>
            <w:r>
              <w:rPr>
                <w:sz w:val="19"/>
              </w:rPr>
              <w:t>座或以上）：高明校区</w:t>
            </w:r>
            <w:r>
              <w:rPr>
                <w:sz w:val="19"/>
              </w:rPr>
              <w:t>-</w:t>
            </w:r>
            <w:r>
              <w:rPr>
                <w:sz w:val="19"/>
              </w:rPr>
              <w:t>官窑校区（临时路线），每天首次出车服务费为人民币</w:t>
            </w:r>
            <w:r>
              <w:rPr>
                <w:sz w:val="19"/>
              </w:rPr>
              <w:t>1200</w:t>
            </w:r>
            <w:r>
              <w:rPr>
                <w:sz w:val="19"/>
              </w:rPr>
              <w:t>元（含往返）；（以实际需求结算）</w:t>
            </w:r>
          </w:p>
        </w:tc>
      </w:tr>
      <w:tr>
        <w:tc>
          <w:tcPr>
            <w:tcW w:type="dxa" w:w="1014"/>
            <w:vMerge/>
            <w:tcBorders>
              <w:top w:val="single" w:color="000000" w:sz="4"/>
              <w:left w:val="single" w:color="000000" w:sz="8"/>
              <w:bottom w:val="single" w:color="000000" w:sz="4"/>
              <w:right w:val="single" w:color="000000" w:sz="4"/>
            </w:tcBorders>
          </w:tcPr>
          <w:p/>
        </w:tc>
        <w:tc>
          <w:tcPr>
            <w:tcW w:type="dxa" w:w="787"/>
            <w:vMerge/>
            <w:tcBorders>
              <w:top w:val="single" w:color="000000" w:sz="4"/>
              <w:left w:val="single" w:color="000000" w:sz="4"/>
              <w:bottom w:val="single" w:color="000000" w:sz="4"/>
              <w:right w:val="single" w:color="000000" w:sz="4"/>
            </w:tcBorders>
          </w:tcPr>
          <w:p/>
        </w:tc>
        <w:tc>
          <w:tcPr>
            <w:tcW w:type="dxa" w:w="6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sz w:val="19"/>
              </w:rPr>
              <w:t>中巴（</w:t>
            </w:r>
            <w:r>
              <w:rPr>
                <w:sz w:val="19"/>
              </w:rPr>
              <w:t>16-33</w:t>
            </w:r>
            <w:r>
              <w:rPr>
                <w:sz w:val="19"/>
              </w:rPr>
              <w:t>座）：禅城校区</w:t>
            </w:r>
            <w:r>
              <w:rPr>
                <w:sz w:val="19"/>
              </w:rPr>
              <w:t>-</w:t>
            </w:r>
            <w:r>
              <w:rPr>
                <w:sz w:val="19"/>
              </w:rPr>
              <w:t>高明校区，每天首次出车服务费为人民</w:t>
            </w:r>
            <w:r>
              <w:rPr>
                <w:sz w:val="19"/>
              </w:rPr>
              <w:t>950</w:t>
            </w:r>
            <w:r>
              <w:rPr>
                <w:sz w:val="19"/>
              </w:rPr>
              <w:t>元（含往返）</w:t>
            </w:r>
          </w:p>
        </w:tc>
      </w:tr>
      <w:tr>
        <w:tc>
          <w:tcPr>
            <w:tcW w:type="dxa" w:w="1014"/>
            <w:vMerge/>
            <w:tcBorders>
              <w:top w:val="single" w:color="000000" w:sz="4"/>
              <w:left w:val="single" w:color="000000" w:sz="8"/>
              <w:bottom w:val="single" w:color="000000" w:sz="4"/>
              <w:right w:val="single" w:color="000000" w:sz="4"/>
            </w:tcBorders>
          </w:tcPr>
          <w:p/>
        </w:tc>
        <w:tc>
          <w:tcPr>
            <w:tcW w:type="dxa" w:w="787"/>
            <w:vMerge/>
            <w:tcBorders>
              <w:top w:val="single" w:color="000000" w:sz="4"/>
              <w:left w:val="single" w:color="000000" w:sz="4"/>
              <w:bottom w:val="single" w:color="000000" w:sz="4"/>
              <w:right w:val="single" w:color="000000" w:sz="4"/>
            </w:tcBorders>
          </w:tcPr>
          <w:p/>
        </w:tc>
        <w:tc>
          <w:tcPr>
            <w:tcW w:type="dxa" w:w="6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sz w:val="19"/>
              </w:rPr>
              <w:t>禅城校区</w:t>
            </w:r>
            <w:r>
              <w:rPr>
                <w:sz w:val="19"/>
              </w:rPr>
              <w:t>-</w:t>
            </w:r>
            <w:r>
              <w:rPr>
                <w:sz w:val="19"/>
              </w:rPr>
              <w:t>高明校区，同一班车当天除首次外的出车服务费为人民币</w:t>
            </w:r>
            <w:r>
              <w:rPr>
                <w:sz w:val="19"/>
              </w:rPr>
              <w:t>450</w:t>
            </w:r>
            <w:r>
              <w:rPr>
                <w:sz w:val="19"/>
              </w:rPr>
              <w:t>元（含往返）</w:t>
            </w:r>
          </w:p>
        </w:tc>
      </w:tr>
      <w:tr>
        <w:tc>
          <w:tcPr>
            <w:tcW w:type="dxa" w:w="1014"/>
            <w:vMerge/>
            <w:tcBorders>
              <w:top w:val="single" w:color="000000" w:sz="4"/>
              <w:left w:val="single" w:color="000000" w:sz="8"/>
              <w:bottom w:val="single" w:color="000000" w:sz="4"/>
              <w:right w:val="single" w:color="000000" w:sz="4"/>
            </w:tcBorders>
          </w:tcPr>
          <w:p/>
        </w:tc>
        <w:tc>
          <w:tcPr>
            <w:tcW w:type="dxa" w:w="787"/>
            <w:vMerge/>
            <w:tcBorders>
              <w:top w:val="single" w:color="000000" w:sz="4"/>
              <w:left w:val="single" w:color="000000" w:sz="4"/>
              <w:bottom w:val="single" w:color="000000" w:sz="4"/>
              <w:right w:val="single" w:color="000000" w:sz="4"/>
            </w:tcBorders>
          </w:tcPr>
          <w:p/>
        </w:tc>
        <w:tc>
          <w:tcPr>
            <w:tcW w:type="dxa" w:w="6476"/>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sz w:val="19"/>
              </w:rPr>
              <w:t>临时业务用车（中巴和大客车）：往返</w:t>
            </w:r>
            <w:r>
              <w:rPr>
                <w:sz w:val="19"/>
              </w:rPr>
              <w:t>40</w:t>
            </w:r>
            <w:r>
              <w:rPr>
                <w:sz w:val="19"/>
              </w:rPr>
              <w:t>公里以内，服务费人民币为</w:t>
            </w:r>
            <w:r>
              <w:rPr>
                <w:sz w:val="19"/>
              </w:rPr>
              <w:t>450</w:t>
            </w:r>
            <w:r>
              <w:rPr>
                <w:sz w:val="19"/>
              </w:rPr>
              <w:t>元。超过</w:t>
            </w:r>
            <w:r>
              <w:rPr>
                <w:sz w:val="19"/>
              </w:rPr>
              <w:t>40</w:t>
            </w:r>
            <w:r>
              <w:rPr>
                <w:sz w:val="19"/>
              </w:rPr>
              <w:t>公里范围，统一按</w:t>
            </w:r>
            <w:r>
              <w:rPr>
                <w:sz w:val="19"/>
              </w:rPr>
              <w:t>10</w:t>
            </w:r>
            <w:r>
              <w:rPr>
                <w:sz w:val="19"/>
              </w:rPr>
              <w:t>元</w:t>
            </w:r>
            <w:r>
              <w:rPr>
                <w:sz w:val="19"/>
              </w:rPr>
              <w:t>/</w:t>
            </w:r>
            <w:r>
              <w:rPr>
                <w:sz w:val="19"/>
              </w:rPr>
              <w:t>公里计算。往返学校与学校周边的酒店之间的用车（路途近，往返次数多，用时长的），</w:t>
            </w:r>
            <w:r>
              <w:rPr>
                <w:sz w:val="19"/>
              </w:rPr>
              <w:t>6</w:t>
            </w:r>
            <w:r>
              <w:rPr>
                <w:sz w:val="19"/>
              </w:rPr>
              <w:t>小时以内的按半天用车计算，费用为</w:t>
            </w:r>
            <w:r>
              <w:rPr>
                <w:sz w:val="19"/>
              </w:rPr>
              <w:t>600</w:t>
            </w:r>
            <w:r>
              <w:rPr>
                <w:sz w:val="19"/>
              </w:rPr>
              <w:t>元</w:t>
            </w:r>
            <w:r>
              <w:rPr>
                <w:sz w:val="19"/>
              </w:rPr>
              <w:t>;</w:t>
            </w:r>
            <w:r>
              <w:rPr>
                <w:sz w:val="19"/>
              </w:rPr>
              <w:t>用时超</w:t>
            </w:r>
            <w:r>
              <w:rPr>
                <w:sz w:val="19"/>
              </w:rPr>
              <w:t>6</w:t>
            </w:r>
            <w:r>
              <w:rPr>
                <w:sz w:val="19"/>
              </w:rPr>
              <w:t>小时的按一天用车计算，费用为</w:t>
            </w:r>
            <w:r>
              <w:rPr>
                <w:sz w:val="19"/>
              </w:rPr>
              <w:t>800</w:t>
            </w:r>
            <w:r>
              <w:rPr>
                <w:sz w:val="19"/>
              </w:rPr>
              <w:t>元。</w:t>
            </w:r>
          </w:p>
        </w:tc>
      </w:tr>
      <w:tr>
        <w:tc>
          <w:tcPr>
            <w:tcW w:type="dxa" w:w="1014"/>
            <w:vMerge/>
            <w:tcBorders>
              <w:top w:val="single" w:color="000000" w:sz="4"/>
              <w:left w:val="single" w:color="000000" w:sz="8"/>
              <w:bottom w:val="single" w:color="000000" w:sz="4"/>
              <w:right w:val="single" w:color="000000" w:sz="4"/>
            </w:tcBorders>
          </w:tcPr>
          <w:p/>
        </w:tc>
        <w:tc>
          <w:tcPr>
            <w:tcW w:type="dxa" w:w="787"/>
            <w:vMerge/>
            <w:tcBorders>
              <w:top w:val="single" w:color="000000" w:sz="4"/>
              <w:left w:val="single" w:color="000000" w:sz="4"/>
              <w:bottom w:val="single" w:color="000000" w:sz="4"/>
              <w:right w:val="single" w:color="000000" w:sz="4"/>
            </w:tcBorders>
          </w:tcPr>
          <w:p/>
        </w:tc>
        <w:tc>
          <w:tcPr>
            <w:tcW w:type="dxa" w:w="6476"/>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sz w:val="19"/>
              </w:rPr>
              <w:t>商务车（</w:t>
            </w:r>
            <w:r>
              <w:rPr>
                <w:sz w:val="19"/>
              </w:rPr>
              <w:t>7-15</w:t>
            </w:r>
            <w:r>
              <w:rPr>
                <w:sz w:val="19"/>
              </w:rPr>
              <w:t>座）：禅城</w:t>
            </w:r>
            <w:r>
              <w:rPr>
                <w:sz w:val="19"/>
              </w:rPr>
              <w:t>-</w:t>
            </w:r>
            <w:r>
              <w:rPr>
                <w:sz w:val="19"/>
              </w:rPr>
              <w:t>高明</w:t>
            </w:r>
            <w:r>
              <w:rPr>
                <w:sz w:val="19"/>
              </w:rPr>
              <w:t>-</w:t>
            </w:r>
            <w:r>
              <w:rPr>
                <w:sz w:val="19"/>
              </w:rPr>
              <w:t xml:space="preserve">广州（三个上下车点），每天首次出车服务费为人民币 </w:t>
            </w:r>
            <w:r>
              <w:rPr>
                <w:sz w:val="19"/>
              </w:rPr>
              <w:t>880</w:t>
            </w:r>
            <w:r>
              <w:rPr>
                <w:sz w:val="19"/>
              </w:rPr>
              <w:t>元（含往返）</w:t>
            </w:r>
          </w:p>
        </w:tc>
      </w:tr>
      <w:tr>
        <w:tc>
          <w:tcPr>
            <w:tcW w:type="dxa" w:w="1014"/>
            <w:vMerge/>
            <w:tcBorders>
              <w:top w:val="single" w:color="000000" w:sz="4"/>
              <w:left w:val="single" w:color="000000" w:sz="8"/>
              <w:bottom w:val="single" w:color="000000" w:sz="4"/>
              <w:right w:val="single" w:color="000000" w:sz="4"/>
            </w:tcBorders>
          </w:tcPr>
          <w:p/>
        </w:tc>
        <w:tc>
          <w:tcPr>
            <w:tcW w:type="dxa" w:w="787"/>
            <w:vMerge/>
            <w:tcBorders>
              <w:top w:val="single" w:color="000000" w:sz="4"/>
              <w:left w:val="single" w:color="000000" w:sz="4"/>
              <w:bottom w:val="single" w:color="000000" w:sz="4"/>
              <w:right w:val="single" w:color="000000" w:sz="4"/>
            </w:tcBorders>
          </w:tcPr>
          <w:p/>
        </w:tc>
        <w:tc>
          <w:tcPr>
            <w:tcW w:type="dxa" w:w="6476"/>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sz w:val="19"/>
              </w:rPr>
              <w:t>商务车（</w:t>
            </w:r>
            <w:r>
              <w:rPr>
                <w:sz w:val="19"/>
              </w:rPr>
              <w:t>7-15</w:t>
            </w:r>
            <w:r>
              <w:rPr>
                <w:sz w:val="19"/>
              </w:rPr>
              <w:t>座）：禅城</w:t>
            </w:r>
            <w:r>
              <w:rPr>
                <w:sz w:val="19"/>
              </w:rPr>
              <w:t>-</w:t>
            </w:r>
            <w:r>
              <w:rPr>
                <w:sz w:val="19"/>
              </w:rPr>
              <w:t xml:space="preserve">广州（两个上下车点），每天首次出车服务费为人民币   </w:t>
            </w:r>
            <w:r>
              <w:rPr>
                <w:sz w:val="19"/>
              </w:rPr>
              <w:t>650</w:t>
            </w:r>
            <w:r>
              <w:rPr>
                <w:sz w:val="19"/>
              </w:rPr>
              <w:t>元（含往返）；高明</w:t>
            </w:r>
            <w:r>
              <w:rPr>
                <w:sz w:val="19"/>
              </w:rPr>
              <w:t>-</w:t>
            </w:r>
            <w:r>
              <w:rPr>
                <w:sz w:val="19"/>
              </w:rPr>
              <w:t>广州（两个上下车点）每天首次出车服务费为人民币</w:t>
            </w:r>
            <w:r>
              <w:rPr>
                <w:sz w:val="19"/>
              </w:rPr>
              <w:t xml:space="preserve">750  </w:t>
            </w:r>
            <w:r>
              <w:rPr>
                <w:sz w:val="19"/>
              </w:rPr>
              <w:t>元（含往返）</w:t>
            </w:r>
          </w:p>
        </w:tc>
      </w:tr>
      <w:tr>
        <w:tc>
          <w:tcPr>
            <w:tcW w:type="dxa" w:w="1014"/>
            <w:vMerge/>
            <w:tcBorders>
              <w:top w:val="single" w:color="000000" w:sz="4"/>
              <w:left w:val="single" w:color="000000" w:sz="8"/>
              <w:bottom w:val="single" w:color="000000" w:sz="4"/>
              <w:right w:val="single" w:color="000000" w:sz="4"/>
            </w:tcBorders>
          </w:tcPr>
          <w:p/>
        </w:tc>
        <w:tc>
          <w:tcPr>
            <w:tcW w:type="dxa" w:w="787"/>
            <w:vMerge/>
            <w:tcBorders>
              <w:top w:val="single" w:color="000000" w:sz="4"/>
              <w:left w:val="single" w:color="000000" w:sz="4"/>
              <w:bottom w:val="single" w:color="000000" w:sz="4"/>
              <w:right w:val="single" w:color="000000" w:sz="4"/>
            </w:tcBorders>
          </w:tcPr>
          <w:p/>
        </w:tc>
        <w:tc>
          <w:tcPr>
            <w:tcW w:type="dxa" w:w="6476"/>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sz w:val="19"/>
              </w:rPr>
              <w:t>小车（</w:t>
            </w:r>
            <w:r>
              <w:rPr>
                <w:sz w:val="19"/>
              </w:rPr>
              <w:t>5</w:t>
            </w:r>
            <w:r>
              <w:rPr>
                <w:sz w:val="19"/>
              </w:rPr>
              <w:t>座）：禅城</w:t>
            </w:r>
            <w:r>
              <w:rPr>
                <w:sz w:val="19"/>
              </w:rPr>
              <w:t>-</w:t>
            </w:r>
            <w:r>
              <w:rPr>
                <w:sz w:val="19"/>
              </w:rPr>
              <w:t>高明</w:t>
            </w:r>
            <w:r>
              <w:rPr>
                <w:sz w:val="19"/>
              </w:rPr>
              <w:t>-</w:t>
            </w:r>
            <w:r>
              <w:rPr>
                <w:sz w:val="19"/>
              </w:rPr>
              <w:t xml:space="preserve">广州（三个上下车点），每天首次出车服务费为人民币   </w:t>
            </w:r>
            <w:r>
              <w:rPr>
                <w:sz w:val="19"/>
              </w:rPr>
              <w:t>650</w:t>
            </w:r>
            <w:r>
              <w:rPr>
                <w:sz w:val="19"/>
              </w:rPr>
              <w:t>元（含往返）</w:t>
            </w:r>
          </w:p>
        </w:tc>
      </w:tr>
      <w:tr>
        <w:tc>
          <w:tcPr>
            <w:tcW w:type="dxa" w:w="1014"/>
            <w:vMerge/>
            <w:tcBorders>
              <w:top w:val="single" w:color="000000" w:sz="4"/>
              <w:left w:val="single" w:color="000000" w:sz="8"/>
              <w:bottom w:val="single" w:color="000000" w:sz="4"/>
              <w:right w:val="single" w:color="000000" w:sz="4"/>
            </w:tcBorders>
          </w:tcPr>
          <w:p/>
        </w:tc>
        <w:tc>
          <w:tcPr>
            <w:tcW w:type="dxa" w:w="787"/>
            <w:vMerge/>
            <w:tcBorders>
              <w:top w:val="single" w:color="000000" w:sz="4"/>
              <w:left w:val="single" w:color="000000" w:sz="4"/>
              <w:bottom w:val="single" w:color="000000" w:sz="4"/>
              <w:right w:val="single" w:color="000000" w:sz="4"/>
            </w:tcBorders>
          </w:tcPr>
          <w:p/>
        </w:tc>
        <w:tc>
          <w:tcPr>
            <w:tcW w:type="dxa" w:w="6476"/>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sz w:val="19"/>
              </w:rPr>
              <w:t>小车（</w:t>
            </w:r>
            <w:r>
              <w:rPr>
                <w:sz w:val="19"/>
              </w:rPr>
              <w:t>5</w:t>
            </w:r>
            <w:r>
              <w:rPr>
                <w:sz w:val="19"/>
              </w:rPr>
              <w:t>座）：禅城</w:t>
            </w:r>
            <w:r>
              <w:rPr>
                <w:sz w:val="19"/>
              </w:rPr>
              <w:t>-</w:t>
            </w:r>
            <w:r>
              <w:rPr>
                <w:sz w:val="19"/>
              </w:rPr>
              <w:t>广州（两个上下车点），每天首次出车服务费为人民币</w:t>
            </w:r>
            <w:r>
              <w:rPr>
                <w:sz w:val="19"/>
              </w:rPr>
              <w:t>550</w:t>
            </w:r>
            <w:r>
              <w:rPr>
                <w:sz w:val="19"/>
              </w:rPr>
              <w:t>元（含往返）；高明</w:t>
            </w:r>
            <w:r>
              <w:rPr>
                <w:sz w:val="19"/>
              </w:rPr>
              <w:t>-</w:t>
            </w:r>
            <w:r>
              <w:rPr>
                <w:sz w:val="19"/>
              </w:rPr>
              <w:t>广州（两个上下车点）每天首次出车服务费为人民币</w:t>
            </w:r>
            <w:r>
              <w:rPr>
                <w:sz w:val="19"/>
              </w:rPr>
              <w:t>600</w:t>
            </w:r>
            <w:r>
              <w:rPr>
                <w:sz w:val="19"/>
              </w:rPr>
              <w:t>元（含往返）</w:t>
            </w:r>
          </w:p>
        </w:tc>
      </w:tr>
      <w:tr>
        <w:tc>
          <w:tcPr>
            <w:tcW w:type="dxa" w:w="1014"/>
            <w:vMerge/>
            <w:tcBorders>
              <w:top w:val="single" w:color="000000" w:sz="4"/>
              <w:left w:val="single" w:color="000000" w:sz="8"/>
              <w:bottom w:val="single" w:color="000000" w:sz="4"/>
              <w:right w:val="single" w:color="000000" w:sz="4"/>
            </w:tcBorders>
          </w:tcPr>
          <w:p/>
        </w:tc>
        <w:tc>
          <w:tcPr>
            <w:tcW w:type="dxa" w:w="787"/>
            <w:vMerge/>
            <w:tcBorders>
              <w:top w:val="single" w:color="000000" w:sz="4"/>
              <w:left w:val="single" w:color="000000" w:sz="4"/>
              <w:bottom w:val="single" w:color="000000" w:sz="4"/>
              <w:right w:val="single" w:color="000000" w:sz="4"/>
            </w:tcBorders>
          </w:tcPr>
          <w:p/>
        </w:tc>
        <w:tc>
          <w:tcPr>
            <w:tcW w:type="dxa" w:w="6476"/>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sz w:val="19"/>
              </w:rPr>
              <w:t>同一线路商务车或小车再次加班次的出车服务费为首次报价的一半</w:t>
            </w:r>
          </w:p>
        </w:tc>
      </w:tr>
    </w:tbl>
    <w:p>
      <w:pPr>
        <w:pStyle w:val="null3"/>
      </w:pPr>
      <w:r>
        <w:rPr/>
        <w:t>采购包1（2025年-2028年交通班车服务）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合同签订生效后，以合同履约开始之日开始起3年（具体以签订合同为准）或相关费用结算累计达到预算金额，以先到者为期限。</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1期：支付比例100%,按月结算，中标人每月15号前开出有效发票给采购人，采购人收到正式发票之日起10日内支付上月度的费用，合计结算金额不超过本采购包预算总金额。 2.中标人凭以下有效文件与采购人结算：1）合同；2）中标通知书；3）中标人开具的有效增值税专用发票；4）实际使用车辆结算单。注：1.收款方、出具发票方、合同乙方均必须与中标人名称一致；2.如果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根据中标人服务效率、服务态度、技术水平、服务质量等方面开展综合评价。（详见《验收考核评分表》）中标人需为验收提供必需的一切条件及相关费用，并提供本项目的相关文档和验收所需资料，积极配合采购人完成验收工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其他，本表上述商务要求所涉及的条款均为“★”号实质性条款，如响应供应商对任一条款出现负偏离或不满足的，视为无效响应。</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报价与结算要求</w:t>
            </w:r>
          </w:p>
        </w:tc>
        <w:tc>
          <w:tcPr>
            <w:tcW w:type="dxa" w:w="2076"/>
          </w:tcPr>
          <w:p>
            <w:pPr>
              <w:pStyle w:val="null3"/>
              <w:jc w:val="left"/>
            </w:pPr>
            <w:r>
              <w:rPr/>
              <w:t>1.（1）中标人需明确提供车辆接送服务费用，采购人根据需求调整车辆（增加或减少）按照同等单价接送服务。 （2）投标人应充分考虑各种风险成本费用,包括但不限于服务人员的工资、加班费、食宿、通讯费、服务人员的社会保险费用、服务人员的人身意外伤亡保险费用；汽车租用费、所租车辆的季审、年审、轮胎、维修、电池动力或燃料、保养、税金、营运费、保险费（全保，并须购买座位险）、停车费和管理费）、路桥费、招标代理服务费、各项税费、不可预见费用等完成本招标内容所需的一切费用，采购人不在合同期内另外投入任何费用。除车辆接送服务相关费用外，中标人负责车身宣传标识制作等，并承担相应费用。 （3）中标人不得将本项目转包给其他单位，如发现有该情况，中标人被视为投标无效，由中标人承担相关费用及法律责任，如对采购人造成损失的，承担赔偿责任。2.在合同履行期间，如果车辆租金单价（含税）价格标准与政府相关部门颁发的政策出现冲突，按政府颁发的相关政策执行； 3.在合同履行期间，因国家政策或其它不可抗力原因造成合同终止，采购人不承担任何法律责任，投标人不得追究采购人任何法律责任和经济损失。4.有效报价范围：投标人须以有效投标折扣率形式对本采购包进行投标报价【投标人的投标折扣率的有效报价范围：0%&lt;投标折扣率≤100%。投标人所报的投标折扣率须在有效的报价范围内，否则视为无效投标。投标折扣率必须为固定的报价（如75.00%），不得存在区间值（如75.00～80.00%）】，统一对本采购包报一个投标折扣率，不接受有选择性报价，在服务期内，投标折扣率即为合同结算系数且不作调整。 5.以每月实际出车次数结算，结算价=各类别出车服务费最高单价限价×实际出车次数×中标折扣率进行结算。6.投标人在填报投标报价时，应根据企业自身的成本核算情况，充分考虑市场价格的波动风险。本采购包采购需求中的车辆租金单价（含税）在合同期内原则上不得改变；一经投标，即认为该投标人已充分考虑有关风险，愿意承担因这些风险所造成的一切经济损失，并放弃因此造成的损失求偿权。</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投诉跟踪服务要求</w:t>
            </w:r>
          </w:p>
        </w:tc>
        <w:tc>
          <w:tcPr>
            <w:tcW w:type="dxa" w:w="2076"/>
          </w:tcPr>
          <w:p>
            <w:pPr>
              <w:pStyle w:val="null3"/>
              <w:jc w:val="left"/>
            </w:pPr>
            <w:r>
              <w:rPr/>
              <w:t>1.中标人须提供常设的投诉热线服务，并对投诉内容进行及时跟踪、回访。对采购人的投诉通知，必须按采购人指定的时间内处理完毕，若特发事件不能在短时间内解决，中标人必须采取应急措施，或按采购人认可的应急方案执行，不得影响采购人的正常工作业务。 2.中标人必须建立完善的服务质量自检体系，对自身管理制度、服务计划和服务质量进行严格的自检。 3.沟通机制：合同生效后，中标人须为本服务设立良好的沟通机制，并安排1名专员于每月定期与采购人进行充分沟通，以更好地了解整体服务需求和调整服务计划及制度。</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车辆及其他运输机械租赁服务</w:t>
            </w:r>
          </w:p>
        </w:tc>
        <w:tc>
          <w:tcPr>
            <w:tcW w:type="dxa" w:w="831"/>
          </w:tcPr>
          <w:p>
            <w:pPr>
              <w:pStyle w:val="null3"/>
              <w:jc w:val="left"/>
            </w:pPr>
            <w:r>
              <w:rPr/>
              <w:t>交通班车服务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3,750,000.00</w:t>
            </w:r>
          </w:p>
        </w:tc>
        <w:tc>
          <w:tcPr>
            <w:tcW w:type="dxa" w:w="831"/>
          </w:tcPr>
          <w:p>
            <w:pPr>
              <w:pStyle w:val="null3"/>
              <w:jc w:val="right"/>
            </w:pPr>
            <w:r>
              <w:rPr/>
              <w:t>3,750,000.00</w:t>
            </w:r>
          </w:p>
        </w:tc>
        <w:tc>
          <w:tcPr>
            <w:tcW w:type="dxa" w:w="831"/>
          </w:tcPr>
          <w:p>
            <w:pPr>
              <w:pStyle w:val="null3"/>
            </w:pPr>
            <w:r>
              <w:rPr/>
              <w:t>100.0</w:t>
            </w:r>
          </w:p>
        </w:tc>
        <w:tc>
          <w:tcPr>
            <w:tcW w:type="dxa" w:w="831"/>
          </w:tcPr>
          <w:p>
            <w:pPr>
              <w:pStyle w:val="null3"/>
            </w:pPr>
            <w:r>
              <w:rPr/>
              <w:t>租赁和商务服务业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交通班车服务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（一）整体要求</w:t>
            </w:r>
          </w:p>
          <w:p>
            <w:pPr>
              <w:pStyle w:val="null3"/>
              <w:jc w:val="both"/>
            </w:pPr>
            <w:r>
              <w:rPr/>
              <w:t>1.</w:t>
            </w:r>
            <w:r>
              <w:rPr/>
              <w:t>确保上下班接送服务准时到位，提供的服务车辆已使用年限不超过</w:t>
            </w:r>
            <w:r>
              <w:rPr/>
              <w:t>5</w:t>
            </w:r>
            <w:r>
              <w:rPr/>
              <w:t>年，并且每日出车的车辆必须通过安全检验。已购买车辆及乘车人员保险（每座位赔偿金额不低于人民币</w:t>
            </w:r>
            <w:r>
              <w:rPr/>
              <w:t>20</w:t>
            </w:r>
            <w:r>
              <w:rPr/>
              <w:t>万元（人民币贰拾万元））。</w:t>
            </w:r>
          </w:p>
          <w:p>
            <w:pPr>
              <w:pStyle w:val="null3"/>
              <w:jc w:val="both"/>
            </w:pPr>
            <w:r>
              <w:rPr/>
              <w:t>2.</w:t>
            </w:r>
            <w:r>
              <w:rPr/>
              <w:t>中标人提供的所有服务设备（含车辆及配套设备）必须正规渠道购买，有合法的审批手续，证照齐全，不存在其他债务纠纷。投标人必须在投标文件列明服务车辆的情况（包括但不限于车辆品牌、型号），提供车辆行驶证以及营运证复印件，当年车辆保险记录，车辆必须为投标人自有车辆，并应于中标通知书发出之日起</w:t>
            </w:r>
            <w:r>
              <w:rPr/>
              <w:t>15</w:t>
            </w:r>
            <w:r>
              <w:rPr/>
              <w:t>天内配备完毕。</w:t>
            </w:r>
          </w:p>
          <w:p>
            <w:pPr>
              <w:pStyle w:val="null3"/>
              <w:jc w:val="both"/>
            </w:pPr>
            <w:r>
              <w:rPr/>
              <w:t>3.</w:t>
            </w:r>
            <w:r>
              <w:rPr/>
              <w:t>★中标人应配备可以调度的总车辆数不少于</w:t>
            </w:r>
            <w:r>
              <w:rPr/>
              <w:t>100</w:t>
            </w:r>
            <w:r>
              <w:rPr/>
              <w:t>辆，其中自有新能源汽车不少于</w:t>
            </w:r>
            <w:r>
              <w:rPr/>
              <w:t>10</w:t>
            </w:r>
            <w:r>
              <w:rPr/>
              <w:t>辆，座位数不低于</w:t>
            </w:r>
            <w:r>
              <w:rPr/>
              <w:t>48</w:t>
            </w:r>
            <w:r>
              <w:rPr/>
              <w:t>座（①提供车辆资料，包括但不限于车辆车牌号、厂牌型号、核定载客量、燃料情况等，格式自拟；②提供车辆行驶证图片并加盖投标人公章），投入本项目全部车辆中标人须向采购人提供车辆行驶证原件核查。</w:t>
            </w:r>
          </w:p>
          <w:p>
            <w:pPr>
              <w:pStyle w:val="null3"/>
              <w:jc w:val="both"/>
            </w:pPr>
            <w:r>
              <w:rPr/>
              <w:t>4.</w:t>
            </w:r>
            <w:r>
              <w:rPr/>
              <w:t>★投标时承诺以上服务车辆必须为本项目服务（提供承诺函，格式自定）。如因市场问题确实需要变更车型的，中标人应在得知情况的同时告知采购人并事先征得书面申请，并经采购人同意后方可改变。</w:t>
            </w:r>
          </w:p>
          <w:p>
            <w:pPr>
              <w:pStyle w:val="null3"/>
              <w:jc w:val="both"/>
            </w:pPr>
            <w:r>
              <w:rPr/>
              <w:t>5.</w:t>
            </w:r>
            <w:r>
              <w:rPr/>
              <w:t>所有车辆须按要求按时进行保养、维修、检验，严禁驾驶检验不合格或带有质量、安全问题的车辆接送教职工。</w:t>
            </w:r>
          </w:p>
          <w:p>
            <w:pPr>
              <w:pStyle w:val="null3"/>
              <w:jc w:val="both"/>
            </w:pPr>
            <w:r>
              <w:rPr/>
              <w:t>6.</w:t>
            </w:r>
            <w:r>
              <w:rPr/>
              <w:t>根据采购人需要设置的接送点和时间要求完成接送任务：每个工作日</w:t>
            </w:r>
            <w:r>
              <w:rPr/>
              <w:t>7</w:t>
            </w:r>
            <w:r>
              <w:rPr/>
              <w:t>：</w:t>
            </w:r>
            <w:r>
              <w:rPr/>
              <w:t>30</w:t>
            </w:r>
            <w:r>
              <w:rPr/>
              <w:t>，两辆班车从禅城校区开往高明校区；当天</w:t>
            </w:r>
            <w:r>
              <w:rPr/>
              <w:t>12</w:t>
            </w:r>
            <w:r>
              <w:rPr/>
              <w:t>：</w:t>
            </w:r>
            <w:r>
              <w:rPr/>
              <w:t>45</w:t>
            </w:r>
            <w:r>
              <w:rPr/>
              <w:t>、</w:t>
            </w:r>
            <w:r>
              <w:rPr/>
              <w:t>16</w:t>
            </w:r>
            <w:r>
              <w:rPr/>
              <w:t>：</w:t>
            </w:r>
            <w:r>
              <w:rPr/>
              <w:t>30</w:t>
            </w:r>
            <w:r>
              <w:rPr/>
              <w:t>分别从高明校区开往禅城校区；根据上课周的实际坐车情况，安排</w:t>
            </w:r>
            <w:r>
              <w:rPr/>
              <w:t>12</w:t>
            </w:r>
            <w:r>
              <w:rPr/>
              <w:t>：</w:t>
            </w:r>
            <w:r>
              <w:rPr/>
              <w:t>30</w:t>
            </w:r>
            <w:r>
              <w:rPr/>
              <w:t>从禅城校区开往高明校区，</w:t>
            </w:r>
            <w:r>
              <w:rPr/>
              <w:t>20:30</w:t>
            </w:r>
            <w:r>
              <w:rPr/>
              <w:t>从高明校区开往禅城校区班次。不限于以上班车，有特殊情况的，须按照采购人要求派车。</w:t>
            </w:r>
          </w:p>
          <w:p>
            <w:pPr>
              <w:pStyle w:val="null3"/>
              <w:jc w:val="both"/>
            </w:pPr>
            <w:r>
              <w:rPr>
                <w:sz w:val="21"/>
              </w:rPr>
              <w:t>7.★</w:t>
            </w:r>
            <w:r>
              <w:rPr>
                <w:sz w:val="21"/>
              </w:rPr>
              <w:t>根据采购人需要接送点和时间要求完成临时业务接送任务。</w:t>
            </w:r>
          </w:p>
        </w:tc>
      </w:tr>
      <w:tr>
        <w:tc>
          <w:tcPr>
            <w:tcW w:type="dxa" w:w="2076"/>
          </w:tcPr>
          <w:p/>
        </w:tc>
        <w:tc>
          <w:tcPr>
            <w:tcW w:type="dxa" w:w="415"/>
          </w:tcPr>
          <w:p>
            <w:pPr>
              <w:pStyle w:val="null3"/>
            </w:pPr>
            <w:r>
              <w:rPr/>
              <w:t>2</w:t>
            </w:r>
          </w:p>
        </w:tc>
        <w:tc>
          <w:tcPr>
            <w:tcW w:type="dxa" w:w="5814"/>
          </w:tcPr>
          <w:p>
            <w:pPr>
              <w:pStyle w:val="null3"/>
              <w:jc w:val="both"/>
            </w:pPr>
            <w:r>
              <w:rPr>
                <w:sz w:val="21"/>
              </w:rPr>
              <w:t>（二）日常运营服务要求</w:t>
            </w:r>
          </w:p>
          <w:p>
            <w:pPr>
              <w:pStyle w:val="null3"/>
              <w:jc w:val="both"/>
            </w:pPr>
            <w:r>
              <w:rPr>
                <w:sz w:val="21"/>
              </w:rPr>
              <w:t>1.</w:t>
            </w:r>
            <w:r>
              <w:rPr>
                <w:sz w:val="21"/>
              </w:rPr>
              <w:t>所有设施及服务由中标人提供，服务的时间地点及频率要求须根据采购人的具体需求安排及调整（采购人提前一天向中标人提供次日接送要求），中标人必须保证有足够的车辆每天按时接送，接送车辆必须在发车时点提前</w:t>
            </w:r>
            <w:r>
              <w:rPr>
                <w:sz w:val="21"/>
              </w:rPr>
              <w:t>15</w:t>
            </w:r>
            <w:r>
              <w:rPr>
                <w:sz w:val="21"/>
              </w:rPr>
              <w:t>分钟到达发车地点。</w:t>
            </w:r>
          </w:p>
          <w:p>
            <w:pPr>
              <w:pStyle w:val="null3"/>
              <w:jc w:val="both"/>
            </w:pPr>
            <w:r>
              <w:rPr>
                <w:sz w:val="21"/>
              </w:rPr>
              <w:t>2.</w:t>
            </w:r>
            <w:r>
              <w:rPr>
                <w:sz w:val="21"/>
              </w:rPr>
              <w:t>上下班交通车要相对固定，到了高明或禅城校区后，除非采购人要求出车，否则应停留在校区内根据采购人要求调度使用。</w:t>
            </w:r>
          </w:p>
          <w:p>
            <w:pPr>
              <w:pStyle w:val="null3"/>
              <w:jc w:val="both"/>
            </w:pPr>
            <w:r>
              <w:rPr>
                <w:sz w:val="21"/>
              </w:rPr>
              <w:t>3.</w:t>
            </w:r>
            <w:r>
              <w:rPr>
                <w:sz w:val="21"/>
              </w:rPr>
              <w:t>中标人要保证接送教职工途中不得乘载其他乘客，车辆要按指定的路线行驶，接送时车速不得超过交通等相关部门规定的速度，车辆乘载要按核定乘载人数，不能超载。</w:t>
            </w:r>
          </w:p>
          <w:p>
            <w:pPr>
              <w:pStyle w:val="null3"/>
              <w:jc w:val="both"/>
            </w:pPr>
            <w:r>
              <w:rPr>
                <w:sz w:val="21"/>
              </w:rPr>
              <w:t>4.</w:t>
            </w:r>
            <w:r>
              <w:rPr>
                <w:sz w:val="21"/>
              </w:rPr>
              <w:t>中标人如遇特殊情况，部分车辆不能按时出车，要提前一天告知采购人，并要安排好其他符合相关规定的车辆接送教职工。如因中标人车辆未能按时接送，造成教职工迟到的，学校在验收考核中扣分（详见附件一）；因中标人原因导致要采购人另外租车的，须赔偿采购人租车费用的</w:t>
            </w:r>
            <w:r>
              <w:rPr>
                <w:sz w:val="21"/>
              </w:rPr>
              <w:t>200%</w:t>
            </w:r>
            <w:r>
              <w:rPr>
                <w:sz w:val="21"/>
              </w:rPr>
              <w:t>；如遇法定不可抗力的原因造成中标人无法正常出车接送教职工的，中标人不承担责任。</w:t>
            </w:r>
          </w:p>
          <w:p>
            <w:pPr>
              <w:pStyle w:val="null3"/>
              <w:jc w:val="both"/>
            </w:pPr>
            <w:r>
              <w:rPr>
                <w:sz w:val="21"/>
              </w:rPr>
              <w:t>5.</w:t>
            </w:r>
            <w:r>
              <w:rPr>
                <w:sz w:val="21"/>
              </w:rPr>
              <w:t>车内的消防器材和安全设施要齐备合格。如果在出车时被检查发现少缺的，必须补充完整才能使用。</w:t>
            </w:r>
          </w:p>
          <w:p>
            <w:pPr>
              <w:pStyle w:val="null3"/>
              <w:jc w:val="both"/>
            </w:pPr>
            <w:r>
              <w:rPr>
                <w:sz w:val="21"/>
              </w:rPr>
              <w:t>6.</w:t>
            </w:r>
            <w:r>
              <w:rPr>
                <w:sz w:val="21"/>
              </w:rPr>
              <w:t>每次接送结束后，司机要打扫车厢，保持车厢清洁卫生，要求车厢内见不到垃圾和明显的泥沙。</w:t>
            </w:r>
          </w:p>
          <w:p>
            <w:pPr>
              <w:pStyle w:val="null3"/>
              <w:jc w:val="both"/>
            </w:pPr>
            <w:r>
              <w:rPr>
                <w:sz w:val="21"/>
              </w:rPr>
              <w:t>7.</w:t>
            </w:r>
            <w:r>
              <w:rPr>
                <w:sz w:val="21"/>
              </w:rPr>
              <w:t>安装行车记录仪，避免各项交通事故及乘车纠纷；同时，车辆必须安装</w:t>
            </w:r>
            <w:r>
              <w:rPr>
                <w:sz w:val="21"/>
              </w:rPr>
              <w:t>GPS</w:t>
            </w:r>
            <w:r>
              <w:rPr>
                <w:sz w:val="21"/>
              </w:rPr>
              <w:t>动态定位系统，能够及时反映车辆运行状态。</w:t>
            </w:r>
          </w:p>
          <w:p>
            <w:pPr>
              <w:pStyle w:val="null3"/>
              <w:jc w:val="both"/>
            </w:pPr>
            <w:r>
              <w:rPr>
                <w:sz w:val="21"/>
              </w:rPr>
              <w:t>8.</w:t>
            </w:r>
            <w:r>
              <w:rPr>
                <w:sz w:val="21"/>
              </w:rPr>
              <w:t>根据采购人要求和安排进行车辆调配，在保证当期班线运营外，配合采购人需求完成其他各项合理接送服务，如活动用车等。</w:t>
            </w:r>
          </w:p>
          <w:p>
            <w:pPr>
              <w:pStyle w:val="null3"/>
              <w:jc w:val="both"/>
            </w:pPr>
            <w:r>
              <w:rPr>
                <w:sz w:val="21"/>
              </w:rPr>
              <w:t>9.</w:t>
            </w:r>
            <w:r>
              <w:rPr>
                <w:sz w:val="21"/>
              </w:rPr>
              <w:t>在接送过程中，如遇车辆故障等因素影响，必须</w:t>
            </w:r>
            <w:r>
              <w:rPr>
                <w:sz w:val="21"/>
              </w:rPr>
              <w:t>30</w:t>
            </w:r>
            <w:r>
              <w:rPr>
                <w:sz w:val="21"/>
              </w:rPr>
              <w:t>分钟内安排替换车辆到场，并且年度内车辆</w:t>
            </w:r>
            <w:r>
              <w:rPr>
                <w:sz w:val="21"/>
                <w:b/>
              </w:rPr>
              <w:t>故障不超过总发班次数的</w:t>
            </w:r>
            <w:r>
              <w:rPr>
                <w:sz w:val="21"/>
                <w:b/>
              </w:rPr>
              <w:t>3</w:t>
            </w:r>
            <w:r>
              <w:rPr>
                <w:sz w:val="21"/>
                <w:b/>
              </w:rPr>
              <w:t>‰</w:t>
            </w:r>
            <w:r>
              <w:rPr>
                <w:sz w:val="21"/>
              </w:rPr>
              <w:t>，超过后每次将处以人民币</w:t>
            </w:r>
            <w:r>
              <w:rPr>
                <w:sz w:val="21"/>
              </w:rPr>
              <w:t>1000</w:t>
            </w:r>
            <w:r>
              <w:rPr>
                <w:sz w:val="21"/>
              </w:rPr>
              <w:t>元扣罚，在每月实际支付金额扣除。</w:t>
            </w:r>
          </w:p>
          <w:p>
            <w:pPr>
              <w:pStyle w:val="null3"/>
              <w:jc w:val="both"/>
            </w:pPr>
            <w:r>
              <w:rPr>
                <w:sz w:val="21"/>
              </w:rPr>
              <w:t>10.</w:t>
            </w:r>
            <w:r>
              <w:rPr>
                <w:sz w:val="21"/>
              </w:rPr>
              <w:t>做好档案管理工作。提供车辆购置资料、出车司机身份证、简介、车辆年检报告，维护检修人员、值班人员名单和联系方式。</w:t>
            </w:r>
          </w:p>
        </w:tc>
      </w:tr>
      <w:tr>
        <w:tc>
          <w:tcPr>
            <w:tcW w:type="dxa" w:w="2076"/>
          </w:tcPr>
          <w:p/>
        </w:tc>
        <w:tc>
          <w:tcPr>
            <w:tcW w:type="dxa" w:w="415"/>
          </w:tcPr>
          <w:p>
            <w:pPr>
              <w:pStyle w:val="null3"/>
            </w:pPr>
            <w:r>
              <w:rPr/>
              <w:t>3</w:t>
            </w:r>
          </w:p>
        </w:tc>
        <w:tc>
          <w:tcPr>
            <w:tcW w:type="dxa" w:w="5814"/>
          </w:tcPr>
          <w:p>
            <w:pPr>
              <w:pStyle w:val="null3"/>
              <w:jc w:val="both"/>
            </w:pPr>
            <w:r>
              <w:rPr>
                <w:sz w:val="21"/>
              </w:rPr>
              <w:t>（三）人员要求</w:t>
            </w:r>
          </w:p>
          <w:p>
            <w:pPr>
              <w:pStyle w:val="null3"/>
              <w:jc w:val="both"/>
            </w:pPr>
            <w:r>
              <w:rPr>
                <w:sz w:val="21"/>
              </w:rPr>
              <w:t>1.</w:t>
            </w:r>
            <w:r>
              <w:rPr>
                <w:sz w:val="21"/>
              </w:rPr>
              <w:t>提供接送服务的司机确保持</w:t>
            </w:r>
            <w:r>
              <w:rPr>
                <w:sz w:val="21"/>
              </w:rPr>
              <w:t>A1</w:t>
            </w:r>
            <w:r>
              <w:rPr>
                <w:sz w:val="21"/>
              </w:rPr>
              <w:t>及以上驾驶执照并具有</w:t>
            </w:r>
            <w:r>
              <w:rPr>
                <w:sz w:val="21"/>
              </w:rPr>
              <w:t>3</w:t>
            </w:r>
            <w:r>
              <w:rPr>
                <w:sz w:val="21"/>
              </w:rPr>
              <w:t>年或以上驾驶经历，年龄在</w:t>
            </w:r>
            <w:r>
              <w:rPr>
                <w:sz w:val="21"/>
              </w:rPr>
              <w:t>25</w:t>
            </w:r>
            <w:r>
              <w:rPr>
                <w:sz w:val="21"/>
              </w:rPr>
              <w:t>周岁以上、不超过</w:t>
            </w:r>
            <w:r>
              <w:rPr>
                <w:sz w:val="21"/>
              </w:rPr>
              <w:t>60</w:t>
            </w:r>
            <w:r>
              <w:rPr>
                <w:sz w:val="21"/>
              </w:rPr>
              <w:t>周岁，并经过岗前培训；无致人死亡或者重伤的交通事故责任记录；无饮酒后驾驶或者醉酒驾驶机动车记录；无犯罪记录；身心健康，无传染性疾病，无癫痫、精神病等可能危及行车安全的疾病病史，无酗酒、吸毒行为记录；具有良好的服务意识，驾车过程中遵守交通规则，在车上不抽烟、不随意接听电话，配统一制服。</w:t>
            </w:r>
          </w:p>
          <w:p>
            <w:pPr>
              <w:pStyle w:val="null3"/>
              <w:jc w:val="both"/>
            </w:pPr>
            <w:r>
              <w:rPr>
                <w:sz w:val="21"/>
              </w:rPr>
              <w:t>2.</w:t>
            </w:r>
            <w:r>
              <w:rPr>
                <w:sz w:val="21"/>
              </w:rPr>
              <w:t>司机及服务人员的劳动待遇、福利待遇须按佛山市劳动用工相关标准执行，且全部由中标人负责，如因用工引起的劳动纠纷问题由中标人负责解决。同时，司机和服务人员必须和中标人签订劳动合同。</w:t>
            </w:r>
          </w:p>
          <w:p>
            <w:pPr>
              <w:pStyle w:val="null3"/>
              <w:jc w:val="both"/>
            </w:pPr>
            <w:r>
              <w:rPr>
                <w:sz w:val="21"/>
              </w:rPr>
              <w:t>3.</w:t>
            </w:r>
            <w:r>
              <w:rPr>
                <w:sz w:val="21"/>
              </w:rPr>
              <w:t>中标人更换司机之前必须书面告知采购人，并做好相关工作的交接和培训。</w:t>
            </w:r>
          </w:p>
          <w:p>
            <w:pPr>
              <w:pStyle w:val="null3"/>
              <w:jc w:val="both"/>
            </w:pPr>
            <w:r>
              <w:rPr>
                <w:sz w:val="21"/>
              </w:rPr>
              <w:t>4.</w:t>
            </w:r>
            <w:r>
              <w:rPr>
                <w:sz w:val="21"/>
              </w:rPr>
              <w:t>司机一年内违章（被交警处理）</w:t>
            </w:r>
            <w:r>
              <w:rPr>
                <w:sz w:val="21"/>
              </w:rPr>
              <w:t xml:space="preserve">3 </w:t>
            </w:r>
            <w:r>
              <w:rPr>
                <w:sz w:val="21"/>
              </w:rPr>
              <w:t>次以上者，中标人须撤换该司机，该司机今后不能继续担任本项目的司机。</w:t>
            </w:r>
          </w:p>
          <w:p>
            <w:pPr>
              <w:pStyle w:val="null3"/>
              <w:jc w:val="both"/>
            </w:pPr>
            <w:r>
              <w:rPr>
                <w:sz w:val="21"/>
              </w:rPr>
              <w:t>5.</w:t>
            </w:r>
            <w:r>
              <w:rPr>
                <w:sz w:val="21"/>
              </w:rPr>
              <w:t>上下班接送服务司机相对固定，固定司机的身体健康状况要有体检资料留底，司机必须配合采购人开展相关安排工作，按通知时间发车。</w:t>
            </w:r>
          </w:p>
          <w:p>
            <w:pPr>
              <w:pStyle w:val="null3"/>
              <w:jc w:val="both"/>
            </w:pPr>
            <w:r>
              <w:rPr>
                <w:sz w:val="21"/>
              </w:rPr>
              <w:t>6.</w:t>
            </w:r>
            <w:r>
              <w:rPr>
                <w:sz w:val="21"/>
              </w:rPr>
              <w:t>司机须监督教职工乘车打卡，发现有不打卡乘车的，须友善提醒打卡。</w:t>
            </w:r>
          </w:p>
          <w:p>
            <w:pPr>
              <w:pStyle w:val="null3"/>
              <w:jc w:val="both"/>
            </w:pPr>
            <w:r>
              <w:rPr>
                <w:sz w:val="21"/>
              </w:rPr>
              <w:t>7.</w:t>
            </w:r>
            <w:r>
              <w:rPr>
                <w:sz w:val="21"/>
              </w:rPr>
              <w:t>★在服务期间，如有发生交通事故，造成伤亡的，由中标人承担全部责任。中标人须按照相关法律、法规的规定作出赔偿。</w:t>
            </w:r>
          </w:p>
          <w:p>
            <w:pPr>
              <w:pStyle w:val="null3"/>
              <w:jc w:val="both"/>
            </w:pPr>
            <w:r>
              <w:rPr>
                <w:sz w:val="21"/>
              </w:rPr>
              <w:t>8.</w:t>
            </w:r>
            <w:r>
              <w:rPr>
                <w:sz w:val="21"/>
              </w:rPr>
              <w:t>★中标人负责司机及人员的安全，造成人员伤亡的，由中标人承担全部责任。</w:t>
            </w:r>
          </w:p>
        </w:tc>
      </w:tr>
      <w:tr>
        <w:tc>
          <w:tcPr>
            <w:tcW w:type="dxa" w:w="2076"/>
          </w:tcPr>
          <w:p/>
        </w:tc>
        <w:tc>
          <w:tcPr>
            <w:tcW w:type="dxa" w:w="415"/>
          </w:tcPr>
          <w:p>
            <w:pPr>
              <w:pStyle w:val="null3"/>
            </w:pPr>
            <w:r>
              <w:rPr/>
              <w:t>4</w:t>
            </w:r>
          </w:p>
        </w:tc>
        <w:tc>
          <w:tcPr>
            <w:tcW w:type="dxa" w:w="5814"/>
          </w:tcPr>
          <w:p>
            <w:pPr>
              <w:pStyle w:val="null3"/>
              <w:jc w:val="both"/>
            </w:pPr>
            <w:r>
              <w:rPr>
                <w:sz w:val="21"/>
              </w:rPr>
              <w:t>（四）</w:t>
            </w:r>
            <w:r>
              <w:rPr>
                <w:sz w:val="21"/>
              </w:rPr>
              <w:t>考核评价</w:t>
            </w:r>
          </w:p>
          <w:p>
            <w:pPr>
              <w:pStyle w:val="null3"/>
              <w:jc w:val="both"/>
            </w:pPr>
            <w:r>
              <w:rPr>
                <w:sz w:val="21"/>
              </w:rPr>
              <w:t>1.</w:t>
            </w:r>
            <w:r>
              <w:rPr>
                <w:sz w:val="21"/>
              </w:rPr>
              <w:t>采购根据中标人服务效率、服务态度、技术水平、服务质量等方面开展综合评价（详见《验收考核评分表》），由教职工每学期进行评分，按照满分</w:t>
            </w:r>
            <w:r>
              <w:rPr>
                <w:sz w:val="21"/>
              </w:rPr>
              <w:t>100</w:t>
            </w:r>
            <w:r>
              <w:rPr>
                <w:sz w:val="21"/>
              </w:rPr>
              <w:t>分进行评分，得分</w:t>
            </w:r>
            <w:r>
              <w:rPr>
                <w:sz w:val="21"/>
              </w:rPr>
              <w:t>80</w:t>
            </w:r>
            <w:r>
              <w:rPr>
                <w:sz w:val="21"/>
              </w:rPr>
              <w:t>分或以上为合格；如果中标人得分低于</w:t>
            </w:r>
            <w:r>
              <w:rPr>
                <w:sz w:val="21"/>
              </w:rPr>
              <w:t>80</w:t>
            </w:r>
            <w:r>
              <w:rPr>
                <w:sz w:val="21"/>
              </w:rPr>
              <w:t>分，则从当月实际支付金额扣罚人民币</w:t>
            </w:r>
            <w:r>
              <w:rPr>
                <w:sz w:val="21"/>
              </w:rPr>
              <w:t>2000</w:t>
            </w:r>
            <w:r>
              <w:rPr>
                <w:sz w:val="21"/>
              </w:rPr>
              <w:t>元。如超过</w:t>
            </w:r>
            <w:r>
              <w:rPr>
                <w:sz w:val="21"/>
              </w:rPr>
              <w:t>2</w:t>
            </w:r>
            <w:r>
              <w:rPr>
                <w:sz w:val="21"/>
              </w:rPr>
              <w:t>次评分低于</w:t>
            </w:r>
            <w:r>
              <w:rPr>
                <w:sz w:val="21"/>
              </w:rPr>
              <w:t>80</w:t>
            </w:r>
            <w:r>
              <w:rPr>
                <w:sz w:val="21"/>
              </w:rPr>
              <w:t>分，采购人有权终止合同。</w:t>
            </w:r>
          </w:p>
          <w:p>
            <w:pPr>
              <w:pStyle w:val="null3"/>
              <w:jc w:val="both"/>
            </w:pPr>
            <w:r>
              <w:rPr>
                <w:sz w:val="21"/>
              </w:rPr>
              <w:t>附件：</w:t>
            </w:r>
            <w:r>
              <w:rPr>
                <w:sz w:val="21"/>
              </w:rPr>
              <w:t xml:space="preserve">  </w:t>
            </w:r>
          </w:p>
          <w:p>
            <w:pPr>
              <w:pStyle w:val="null3"/>
              <w:jc w:val="center"/>
            </w:pPr>
            <w:r>
              <w:rPr>
                <w:sz w:val="21"/>
              </w:rPr>
              <w:t>《验收考核评分表》</w:t>
            </w:r>
          </w:p>
          <w:tbl>
            <w:tblPr>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类别</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细分项目</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分值</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评分</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运行安全性</w:t>
                  </w:r>
                </w:p>
                <w:p>
                  <w:pPr>
                    <w:pStyle w:val="null3"/>
                    <w:jc w:val="both"/>
                  </w:pPr>
                  <w:r>
                    <w:rPr>
                      <w:sz w:val="21"/>
                    </w:rPr>
                    <w:t>（</w:t>
                  </w:r>
                  <w:r>
                    <w:rPr>
                      <w:sz w:val="21"/>
                    </w:rPr>
                    <w:t>30</w:t>
                  </w:r>
                  <w:r>
                    <w:rPr>
                      <w:sz w:val="21"/>
                    </w:rPr>
                    <w:t>分）</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运行车辆合法合规，车辆服务符合合同规定，无出现故障及安全事故</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120"/>
                  <w:vMerge/>
                  <w:tcBorders>
                    <w:top w:val="none" w:color="000000" w:sz="4"/>
                    <w:left w:val="single" w:color="000000" w:sz="4"/>
                    <w:bottom w:val="single" w:color="000000" w:sz="4"/>
                    <w:right w:val="single" w:color="000000" w:sz="4"/>
                  </w:tcBorders>
                </w:tcP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司机驾驶技能熟练</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1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服务时效</w:t>
                  </w:r>
                </w:p>
                <w:p>
                  <w:pPr>
                    <w:pStyle w:val="null3"/>
                    <w:jc w:val="both"/>
                  </w:pPr>
                  <w:r>
                    <w:rPr>
                      <w:sz w:val="21"/>
                    </w:rPr>
                    <w:t>（</w:t>
                  </w:r>
                  <w:r>
                    <w:rPr>
                      <w:sz w:val="21"/>
                    </w:rPr>
                    <w:t>30</w:t>
                  </w:r>
                  <w:r>
                    <w:rPr>
                      <w:sz w:val="21"/>
                    </w:rPr>
                    <w:t>分）</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接送服务车辆准时，停靠站点准确，无违规事项</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120"/>
                  <w:vMerge/>
                  <w:tcBorders>
                    <w:top w:val="none" w:color="000000" w:sz="4"/>
                    <w:left w:val="single" w:color="000000" w:sz="4"/>
                    <w:bottom w:val="single" w:color="000000" w:sz="4"/>
                    <w:right w:val="single" w:color="000000" w:sz="4"/>
                  </w:tcBorders>
                </w:tcP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按要求完成接送服务</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1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服务态度</w:t>
                  </w:r>
                </w:p>
                <w:p>
                  <w:pPr>
                    <w:pStyle w:val="null3"/>
                    <w:jc w:val="both"/>
                  </w:pPr>
                  <w:r>
                    <w:rPr>
                      <w:sz w:val="21"/>
                    </w:rPr>
                    <w:t>（</w:t>
                  </w:r>
                  <w:r>
                    <w:rPr>
                      <w:sz w:val="21"/>
                    </w:rPr>
                    <w:t>20</w:t>
                  </w:r>
                  <w:r>
                    <w:rPr>
                      <w:sz w:val="21"/>
                    </w:rPr>
                    <w:t>分）</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服务人员态度</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120"/>
                  <w:vMerge/>
                  <w:tcBorders>
                    <w:top w:val="none" w:color="000000" w:sz="4"/>
                    <w:left w:val="single" w:color="000000" w:sz="4"/>
                    <w:bottom w:val="single" w:color="000000" w:sz="4"/>
                    <w:right w:val="single" w:color="000000" w:sz="4"/>
                  </w:tcBorders>
                </w:tcP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统一制服标识</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1120"/>
                  <w:vMerge/>
                  <w:tcBorders>
                    <w:top w:val="none" w:color="000000" w:sz="4"/>
                    <w:left w:val="single" w:color="000000" w:sz="4"/>
                    <w:bottom w:val="single" w:color="000000" w:sz="4"/>
                    <w:right w:val="single" w:color="000000" w:sz="4"/>
                  </w:tcBorders>
                </w:tcP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乘车人员满意度</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1120"/>
                  <w:vMerge/>
                  <w:tcBorders>
                    <w:top w:val="none" w:color="000000" w:sz="4"/>
                    <w:left w:val="single" w:color="000000" w:sz="4"/>
                    <w:bottom w:val="single" w:color="000000" w:sz="4"/>
                    <w:right w:val="single" w:color="000000" w:sz="4"/>
                  </w:tcBorders>
                </w:tcP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工作优化改进</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11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车辆清洁舒适度</w:t>
                  </w:r>
                </w:p>
                <w:p>
                  <w:pPr>
                    <w:pStyle w:val="null3"/>
                    <w:jc w:val="both"/>
                  </w:pPr>
                  <w:r>
                    <w:rPr>
                      <w:sz w:val="21"/>
                    </w:rPr>
                    <w:t>（</w:t>
                  </w:r>
                  <w:r>
                    <w:rPr>
                      <w:sz w:val="21"/>
                    </w:rPr>
                    <w:t>20</w:t>
                  </w:r>
                  <w:r>
                    <w:rPr>
                      <w:sz w:val="21"/>
                    </w:rPr>
                    <w:t>分）</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车辆内外干净无垃圾异味</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1120"/>
                  <w:vMerge/>
                  <w:tcBorders>
                    <w:top w:val="none" w:color="000000" w:sz="4"/>
                    <w:left w:val="single" w:color="000000" w:sz="4"/>
                    <w:bottom w:val="single" w:color="000000" w:sz="4"/>
                    <w:right w:val="single" w:color="000000" w:sz="4"/>
                  </w:tcBorders>
                </w:tcP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车辆无破损标识指示清晰</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8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考核总得分</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1.采购代理机构：本项目是指国义招标股份有限公司佛山分公司，负责整个采购活动的组织，依法负责编制和发布招标文件，对招标文件拥有最终的解释权，不以任何身份出任评标委员会成员。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广东职业技术学院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颁布的《招标代理服务收费管理暂行办法》（计价格〔2002〕1980号）和国家发改委办公厅颁布的«国家发改委办公厅关于招标代理服务收费有关问题的通知»（发改办价格〔2003〕857号）中规定的收费标准向中标人进行收取（即：项目预算金额100万（含）-1000万的，按标准收费的65%进行收取，项目预算金额50万（含）-100万的，按标准收费的80%进行收取，项目预算金额50万以下的，按标准收费进行收取）。（若实际缴纳招标代理服务费低于3000元的，按3000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其他，政府采购合同融资，根据《佛山市政务服务数据管理局佛山市财政局关于进一步促进公平竞争优化政府采购营商环境的通知》（佛政数函[2021]54号），参与政府采购的中小微企业可凭借 中标（成交）通知书或政府采购合同，利用“省中小融”、“粤信融”、“中征应收账款融资服务平台”等平台向金融机构申请融资，获得无财产抵押贷款。</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国义招标股份有限公司佛山分公司</w:t>
      </w:r>
      <w:r>
        <w:rPr/>
        <w:t>代收。具体操作要求详见</w:t>
      </w:r>
      <w:r>
        <w:rPr/>
        <w:t>国义招标股份有限公司佛山分公司</w:t>
      </w:r>
      <w:r>
        <w:rPr/>
        <w:t>有关指引，递交事宜请自行咨询</w:t>
      </w:r>
      <w:r>
        <w:rPr/>
        <w:t>国义招标股份有限公司佛山分公司</w:t>
      </w:r>
      <w:r>
        <w:rPr/>
        <w:t>；请各投标人在投标文件递交截止时间前按须知前附表规定的金额递交至</w:t>
      </w:r>
      <w:r>
        <w:rPr/>
        <w:t>国义招标股份有限公司佛山分公司</w:t>
      </w:r>
      <w:r>
        <w:rPr/>
        <w:t>，到账情况以开标时</w:t>
      </w:r>
      <w:r>
        <w:rPr/>
        <w:t>国义招标股份有限公司佛山分公司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欧小姐</w:t>
      </w:r>
    </w:p>
    <w:p>
      <w:pPr>
        <w:pStyle w:val="null3"/>
        <w:ind w:firstLine="480"/>
      </w:pPr>
      <w:r>
        <w:rPr/>
        <w:t>电话：</w:t>
      </w:r>
      <w:r>
        <w:rPr/>
        <w:t>0757-83160057</w:t>
      </w:r>
    </w:p>
    <w:p>
      <w:pPr>
        <w:pStyle w:val="null3"/>
        <w:ind w:firstLine="480"/>
      </w:pPr>
      <w:r>
        <w:rPr/>
        <w:t>传真：</w:t>
      </w:r>
      <w:r>
        <w:rPr/>
        <w:t>/</w:t>
      </w:r>
    </w:p>
    <w:p>
      <w:pPr>
        <w:pStyle w:val="null3"/>
        <w:ind w:firstLine="480"/>
      </w:pPr>
      <w:r>
        <w:rPr/>
        <w:t>邮箱：</w:t>
      </w:r>
      <w:r>
        <w:rPr/>
        <w:t>fs@ebidding.com</w:t>
      </w:r>
    </w:p>
    <w:p>
      <w:pPr>
        <w:pStyle w:val="null3"/>
        <w:ind w:firstLine="480"/>
      </w:pPr>
      <w:r>
        <w:rPr/>
        <w:t>地址：</w:t>
      </w:r>
      <w:r>
        <w:rPr/>
        <w:t>佛山市禅城区港口路佛山国家高新区城南科技园2栋B306室</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采购包1(2025年-2028年交通班车服务)：综合评分法,是指投标文件满足招标文件全部实质性要求，且按照评审因素的量化指标评审得分最高的投标人为中标候选人的评标方法。（最低报价不是中标的唯一依据。）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国义招标股份有限公司佛山分公司</w:t>
      </w:r>
      <w:r>
        <w:rPr/>
        <w:t>统一对外发布。</w:t>
      </w:r>
    </w:p>
    <w:p>
      <w:pPr>
        <w:pStyle w:val="null3"/>
        <w:ind w:firstLine="480"/>
      </w:pPr>
      <w:r>
        <w:rPr/>
        <w:t>（2）对</w:t>
      </w:r>
      <w:r>
        <w:rPr/>
        <w:t>国义招标股份有限公司佛山分公司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采购包1（2025年-2028年交通班车服务）：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采购包1（2025年-2028年交通班车服务）：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投标人必须具有良好的商业信誉和健全的财务会计制度（提供以下任一证明材料：2024年度财务报表或审计报告；②基本开户行出具的资信证明）。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失信被执行人或重大税收违法案件当事人名单”记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资格要求</w:t>
            </w:r>
          </w:p>
        </w:tc>
        <w:tc>
          <w:tcPr>
            <w:tcW w:type="dxa" w:w="4238"/>
          </w:tcPr>
          <w:p>
            <w:pPr>
              <w:pStyle w:val="null3"/>
            </w:pPr>
            <w:r>
              <w:rPr/>
              <w:t>投标人具备交通运输主管部门核发的有效的《客车租赁经营备案证明》或有效的《道路运输经营许可证》（经营范围必须包含客运等相关内容）。</w:t>
            </w:r>
          </w:p>
        </w:tc>
      </w:tr>
      <w:tr>
        <w:tc>
          <w:tcPr>
            <w:tcW w:type="dxa" w:w="890"/>
          </w:tcPr>
          <w:p>
            <w:pPr>
              <w:pStyle w:val="null3"/>
            </w:pPr>
            <w:r>
              <w:rPr/>
              <w:t>10</w:t>
            </w:r>
          </w:p>
        </w:tc>
        <w:tc>
          <w:tcPr>
            <w:tcW w:type="dxa" w:w="3178"/>
          </w:tcPr>
          <w:p>
            <w:pPr>
              <w:pStyle w:val="null3"/>
            </w:pPr>
            <w:r>
              <w:rPr/>
              <w:t>本采购包非专门面向中小企业采购</w:t>
            </w:r>
          </w:p>
        </w:tc>
        <w:tc>
          <w:tcPr>
            <w:tcW w:type="dxa" w:w="4238"/>
          </w:tcPr>
          <w:p>
            <w:pPr>
              <w:pStyle w:val="null3"/>
            </w:pPr>
            <w:r>
              <w:rPr/>
              <w:t>本项目不属于专门面向中小企业采购的项目。中小企业划分标准所属行业为：租赁和商业服务业。</w:t>
            </w:r>
          </w:p>
        </w:tc>
      </w:tr>
    </w:tbl>
    <w:p>
      <w:pPr>
        <w:pStyle w:val="null3"/>
        <w:ind w:firstLine="480"/>
      </w:pPr>
      <w:r>
        <w:rPr/>
        <w:t>表二符合性审查表：</w:t>
      </w:r>
    </w:p>
    <w:p>
      <w:pPr>
        <w:pStyle w:val="null3"/>
      </w:pPr>
      <w:r>
        <w:rPr/>
        <w:t>采购包1（2025年-2028年交通班车服务）：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投标文件有效性</w:t>
            </w:r>
          </w:p>
        </w:tc>
        <w:tc>
          <w:tcPr>
            <w:tcW w:type="dxa" w:w="4238"/>
          </w:tcPr>
          <w:p>
            <w:pPr>
              <w:pStyle w:val="null3"/>
            </w:pPr>
            <w:r>
              <w:rPr/>
              <w:t>按照招标文件规定要求签署、盖章且投标文件有法定代表人签字或盖章，或签字人有法定代表人有效授权书的。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w:t>
            </w:r>
          </w:p>
        </w:tc>
      </w:tr>
      <w:tr>
        <w:tc>
          <w:tcPr>
            <w:tcW w:type="dxa" w:w="890"/>
          </w:tcPr>
          <w:p>
            <w:pPr>
              <w:pStyle w:val="null3"/>
            </w:pPr>
            <w:r>
              <w:rPr/>
              <w:t>3</w:t>
            </w:r>
          </w:p>
        </w:tc>
        <w:tc>
          <w:tcPr>
            <w:tcW w:type="dxa" w:w="3178"/>
          </w:tcPr>
          <w:p>
            <w:pPr>
              <w:pStyle w:val="null3"/>
            </w:pPr>
            <w:r>
              <w:rPr/>
              <w:t>投标报价是否超过预算金额或最高限价</w:t>
            </w:r>
          </w:p>
        </w:tc>
        <w:tc>
          <w:tcPr>
            <w:tcW w:type="dxa" w:w="4238"/>
          </w:tcPr>
          <w:p>
            <w:pPr>
              <w:pStyle w:val="null3"/>
            </w:pPr>
            <w:r>
              <w:rPr/>
              <w:t>投标报价未超过本项目预算金额或最高限价的。</w:t>
            </w:r>
          </w:p>
        </w:tc>
      </w:tr>
      <w:tr>
        <w:tc>
          <w:tcPr>
            <w:tcW w:type="dxa" w:w="890"/>
          </w:tcPr>
          <w:p>
            <w:pPr>
              <w:pStyle w:val="null3"/>
            </w:pPr>
            <w:r>
              <w:rPr/>
              <w:t>4</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评标委员会认为投标人的报价明显低于其他通过符合性审查投标人的报价，有可能影响产品质量或者不能诚信履约的，要求其在评标现场规定的时间内提供书面说明，必要时提交相关证明材料。</w:t>
            </w:r>
          </w:p>
        </w:tc>
      </w:tr>
      <w:tr>
        <w:tc>
          <w:tcPr>
            <w:tcW w:type="dxa" w:w="890"/>
          </w:tcPr>
          <w:p>
            <w:pPr>
              <w:pStyle w:val="null3"/>
            </w:pPr>
            <w:r>
              <w:rPr/>
              <w:t>5</w:t>
            </w:r>
          </w:p>
        </w:tc>
        <w:tc>
          <w:tcPr>
            <w:tcW w:type="dxa" w:w="3178"/>
          </w:tcPr>
          <w:p>
            <w:pPr>
              <w:pStyle w:val="null3"/>
            </w:pPr>
            <w:r>
              <w:rPr/>
              <w:t>带★实质性条款响应情况</w:t>
            </w:r>
          </w:p>
        </w:tc>
        <w:tc>
          <w:tcPr>
            <w:tcW w:type="dxa" w:w="4238"/>
          </w:tcPr>
          <w:p>
            <w:pPr>
              <w:pStyle w:val="null3"/>
            </w:pPr>
            <w:r>
              <w:rPr/>
              <w:t>投标文件完全满足招标文件的技术要求部分实质性条款（即标注★号条款）无负偏离的，投标时须按要求填写《技术和服务要求响应表》（如有要求提供相关证明材料须按要求提供证明材料）。</w:t>
            </w:r>
          </w:p>
        </w:tc>
      </w:tr>
      <w:tr>
        <w:tc>
          <w:tcPr>
            <w:tcW w:type="dxa" w:w="890"/>
          </w:tcPr>
          <w:p>
            <w:pPr>
              <w:pStyle w:val="null3"/>
            </w:pPr>
            <w:r>
              <w:rPr/>
              <w:t>6</w:t>
            </w:r>
          </w:p>
        </w:tc>
        <w:tc>
          <w:tcPr>
            <w:tcW w:type="dxa" w:w="3178"/>
          </w:tcPr>
          <w:p>
            <w:pPr>
              <w:pStyle w:val="null3"/>
            </w:pPr>
            <w:r>
              <w:rPr/>
              <w:t>主要商务要求条款实质性条款响应情况</w:t>
            </w:r>
          </w:p>
        </w:tc>
        <w:tc>
          <w:tcPr>
            <w:tcW w:type="dxa" w:w="4238"/>
          </w:tcPr>
          <w:p>
            <w:pPr>
              <w:pStyle w:val="null3"/>
            </w:pPr>
            <w:r>
              <w:rPr/>
              <w:t>投标文件完全满足招标文件的主要商务要求条款实质性条款无负偏离的，投标时须按要求填写《商务条件响应表》。</w:t>
            </w:r>
          </w:p>
        </w:tc>
      </w:tr>
      <w:tr>
        <w:tc>
          <w:tcPr>
            <w:tcW w:type="dxa" w:w="890"/>
          </w:tcPr>
          <w:p>
            <w:pPr>
              <w:pStyle w:val="null3"/>
            </w:pPr>
            <w:r>
              <w:rPr/>
              <w:t>7</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未发现法律、法规和招标文件规定的其他无效情形。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采购包1(2025年-2028年交通班车服务):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技术和服务要求响应程度 (10.5分)</w:t>
            </w:r>
          </w:p>
        </w:tc>
        <w:tc>
          <w:tcPr>
            <w:tcW w:type="dxa" w:w="5076"/>
          </w:tcPr>
          <w:p>
            <w:pPr>
              <w:pStyle w:val="null3"/>
              <w:jc w:val="left"/>
            </w:pPr>
            <w:r>
              <w:rPr/>
              <w:t>以“第二章 采购需求”的“2.技术标准与要求 附表一”中非“★”条款（共21条）的响应程度进行评审，每响应一项得0.5分，最高得分10.5分。 注：如“第二章 采购需求”的“2.技术标准与要求 附表一”有要求提供具体证明材料的，需按“第二章 采购需求”的“2.技术标准与要求 附表一”要求提供；如“第二章 采购需求”的“2.技术标准与要求 附表一”无明确要求提供的证明材料，则以投标人提供的《技术和服务要求响应表》响应情况为准，不按要求提供或提供不符的不得分。</w:t>
            </w:r>
          </w:p>
        </w:tc>
      </w:tr>
      <w:tr>
        <w:tc>
          <w:tcPr>
            <w:tcW w:type="dxa" w:w="922"/>
            <w:gridSpan w:val="2"/>
            <w:vMerge/>
          </w:tcPr>
          <w:p/>
        </w:tc>
        <w:tc>
          <w:tcPr>
            <w:tcW w:type="dxa" w:w="2307"/>
          </w:tcPr>
          <w:p>
            <w:pPr>
              <w:pStyle w:val="null3"/>
              <w:jc w:val="left"/>
            </w:pPr>
            <w:r>
              <w:rPr/>
              <w:t>车辆保障措施 (7.5分)</w:t>
            </w:r>
          </w:p>
        </w:tc>
        <w:tc>
          <w:tcPr>
            <w:tcW w:type="dxa" w:w="5076"/>
          </w:tcPr>
          <w:p>
            <w:pPr>
              <w:pStyle w:val="null3"/>
              <w:jc w:val="left"/>
            </w:pPr>
            <w:r>
              <w:rPr/>
              <w:t>根据投标人提供的车辆保障措施方案（包括但不限于车辆整洁、车内设施齐全、车辆空调系统良好、车辆清洗消毒、自检等）进行评审： （1）车辆保障措施内容完善合理，切合实际，可操作性强，得7.5分； （2） 车辆保障措施内容基本完善合理，基本切合实际，可操作性欠缺，得4分； （4）车辆保障措施内容不完善合理，不切合实际，可操作性差，得2分； （5）没有提供方案或或不是针对本项目的内容，不得分。</w:t>
            </w:r>
          </w:p>
        </w:tc>
      </w:tr>
      <w:tr>
        <w:tc>
          <w:tcPr>
            <w:tcW w:type="dxa" w:w="922"/>
            <w:gridSpan w:val="2"/>
            <w:vMerge/>
          </w:tcPr>
          <w:p/>
        </w:tc>
        <w:tc>
          <w:tcPr>
            <w:tcW w:type="dxa" w:w="2307"/>
          </w:tcPr>
          <w:p>
            <w:pPr>
              <w:pStyle w:val="null3"/>
              <w:jc w:val="left"/>
            </w:pPr>
            <w:r>
              <w:rPr/>
              <w:t>车辆保险方案 (8.0分)</w:t>
            </w:r>
          </w:p>
        </w:tc>
        <w:tc>
          <w:tcPr>
            <w:tcW w:type="dxa" w:w="5076"/>
          </w:tcPr>
          <w:p>
            <w:pPr>
              <w:pStyle w:val="null3"/>
              <w:jc w:val="left"/>
            </w:pPr>
            <w:r>
              <w:rPr/>
              <w:t>根据投标人所购买的有效第三者责任险保额进行评审： （1）车辆投保第三者责任险≥100万，得8分； （2）100万＞车辆投保第三者责任险≥50万，得5分； （3）车辆投保第三者责任险＜50万，得2分； （4）没有提供证明材料的不得分。 注：须提供在有效期内的第三者责任险的保险单及发票复印件加盖投标人公章，保险额均以人民币计算。保险期须覆盖本项目服务期，若保险单未能覆盖本项目服务期，须提供续期承诺函，格式自拟。</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根据投标人提供的项目实施方案（包括但不限于车辆调配思路、司机人员安全学习培训等内容）进行评审： （1）对车辆调配思路、司机人员安全学习培训等能满足本项目招标需求的，得7分； （2）对车辆调配思路、司机人员安全学习培训等较能满足本项目采购需求的，得4分； （3）对车辆调配思路、司机人员安全学习培训等基本能满足本项目招标需求的，得2分； （4）没有提供方案或或不是针对本项目的内容，不得分。</w:t>
            </w:r>
          </w:p>
        </w:tc>
      </w:tr>
      <w:tr>
        <w:tc>
          <w:tcPr>
            <w:tcW w:type="dxa" w:w="922"/>
            <w:gridSpan w:val="2"/>
            <w:vMerge/>
          </w:tcPr>
          <w:p/>
        </w:tc>
        <w:tc>
          <w:tcPr>
            <w:tcW w:type="dxa" w:w="2307"/>
          </w:tcPr>
          <w:p>
            <w:pPr>
              <w:pStyle w:val="null3"/>
              <w:jc w:val="left"/>
            </w:pPr>
            <w:r>
              <w:rPr/>
              <w:t>突发应急方案 (7.0分)</w:t>
            </w:r>
          </w:p>
        </w:tc>
        <w:tc>
          <w:tcPr>
            <w:tcW w:type="dxa" w:w="5076"/>
          </w:tcPr>
          <w:p>
            <w:pPr>
              <w:pStyle w:val="null3"/>
              <w:jc w:val="left"/>
            </w:pPr>
            <w:r>
              <w:rPr/>
              <w:t>根据投标人所提供的突发应急方案（包括但不限于应急措施、应急响应时间、车辆突发情况处理等）进行评审： （1）提供的应急方案非常明确、详尽，对突发事件的预判性、科学性可行性非常高的，得7分； （2）提供的应急方案明确、详尽，对突发事件的预判性、科学性可行性较高的，得4分； （3）提供的应急方案基本明确、详尽，合理，对突发事件的预判性、科学性可行性低的，得2分； （4）没有提供方案或或不是针对本项目的内容，不得分。</w:t>
            </w:r>
          </w:p>
        </w:tc>
      </w:tr>
      <w:tr>
        <w:tc>
          <w:tcPr>
            <w:tcW w:type="dxa" w:w="922"/>
            <w:gridSpan w:val="2"/>
            <w:vMerge w:val="restart"/>
          </w:tcPr>
          <w:p>
            <w:pPr>
              <w:pStyle w:val="null3"/>
              <w:jc w:val="center"/>
            </w:pPr>
            <w:r>
              <w:rPr/>
              <w:t>商务部分</w:t>
            </w:r>
          </w:p>
        </w:tc>
        <w:tc>
          <w:tcPr>
            <w:tcW w:type="dxa" w:w="2307"/>
          </w:tcPr>
          <w:p>
            <w:pPr>
              <w:pStyle w:val="null3"/>
              <w:jc w:val="left"/>
            </w:pPr>
            <w:r>
              <w:rPr/>
              <w:t>认证证书 (3.0分)</w:t>
            </w:r>
          </w:p>
        </w:tc>
        <w:tc>
          <w:tcPr>
            <w:tcW w:type="dxa" w:w="5076"/>
          </w:tcPr>
          <w:p>
            <w:pPr>
              <w:pStyle w:val="null3"/>
              <w:jc w:val="left"/>
            </w:pPr>
            <w:r>
              <w:rPr/>
              <w:t>根据投标人提供的有效证书进行评审： （1）质量管理体系认证证书； （2）职业健康安全管理系统认证证书； （3）环境管理体系认证证书； 每提供1个得1分，本小项最高3分，不提供不得分。 注：投标文件提供以下证明材料作为评分依据： （1）须同时提供以上证书复印件及在“全国认证认可信息公共服务平台”（http://cx.cnca.cn）查询结果截图，失效、撤销或暂停的对应证书项不得分。新设立企业，由于成立时间不足三个月原因导致不能获得证书的，提供相关证明材料相应得分，不提供不得分。 （2）未按要求提供相关材料或无法凭所提供资料判断是否得分的或证明材料不清晰导致无法识别的，均不得分。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同类项目业绩 (12.0分)</w:t>
            </w:r>
          </w:p>
        </w:tc>
        <w:tc>
          <w:tcPr>
            <w:tcW w:type="dxa" w:w="5076"/>
          </w:tcPr>
          <w:p>
            <w:pPr>
              <w:pStyle w:val="null3"/>
              <w:jc w:val="left"/>
            </w:pPr>
            <w:r>
              <w:rPr/>
              <w:t>自2022年1月1日至今（以合同签订时间为准）独立完成的同类项目业绩的进行评审，每提供一个项目业绩得2分，本项最高得12分。 注：业绩证明材料须提供合同或委托函扫描件关键页，提供的所有资料需加盖投标人公章（含签订合同双方的单位名称、合同项目名称、项目内容与含签订合同双方的落款盖章、签订日期等评审信息的关键页）。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满意度评价 (6.0分)</w:t>
            </w:r>
          </w:p>
        </w:tc>
        <w:tc>
          <w:tcPr>
            <w:tcW w:type="dxa" w:w="5076"/>
          </w:tcPr>
          <w:p>
            <w:pPr>
              <w:pStyle w:val="null3"/>
              <w:jc w:val="left"/>
            </w:pPr>
            <w:r>
              <w:rPr/>
              <w:t>提供上述同类项目业绩对应类同于“好”或“满意”或“优秀”或85分（含）以上或相当于优的业主（用户）单位的满意度评价，每提供一项得1分，本小项累计最高得6分。 注：须提供加盖业主（用户）单位盖章的满意度评价作为证明材料，并加盖投标人公章，否则不得分。</w:t>
            </w:r>
          </w:p>
        </w:tc>
      </w:tr>
      <w:tr>
        <w:tc>
          <w:tcPr>
            <w:tcW w:type="dxa" w:w="922"/>
            <w:gridSpan w:val="2"/>
            <w:vMerge/>
          </w:tcPr>
          <w:p/>
        </w:tc>
        <w:tc>
          <w:tcPr>
            <w:tcW w:type="dxa" w:w="2307"/>
          </w:tcPr>
          <w:p>
            <w:pPr>
              <w:pStyle w:val="null3"/>
              <w:jc w:val="left"/>
            </w:pPr>
            <w:r>
              <w:rPr/>
              <w:t>拟投入本项目的人员情况 (5.0分)</w:t>
            </w:r>
          </w:p>
        </w:tc>
        <w:tc>
          <w:tcPr>
            <w:tcW w:type="dxa" w:w="5076"/>
          </w:tcPr>
          <w:p>
            <w:pPr>
              <w:pStyle w:val="null3"/>
              <w:jc w:val="left"/>
            </w:pPr>
            <w:r>
              <w:rPr/>
              <w:t>根据投标人拟投入本项目用车驾驶员情况进行评审： （1）投标人拟投入本项目驾驶员具有3年或以上大型客车驾龄，3年以内无重大交通事故记录，每提供一人得1分，最高得3分； （2）投标人拟投入本项目驾驶员具有2年（含）-3年（不含）大型客车驾龄，3年以内无重大交通事故记录，每提供一人得0.5分，最高得2分。 注：本项最高得5分。同一人员不重复得分；驾龄以驾驶员大型客车驾驶证上的初次领证日期为评审依据；须提供无重大交通事故承诺函（格式自拟）和驾驶员驾驶证扫描件及近6个月内（含响应文件递交截止日当月）任意1个月在投标人单位缴纳的社保证明资料。</w:t>
            </w:r>
          </w:p>
        </w:tc>
      </w:tr>
      <w:tr>
        <w:tc>
          <w:tcPr>
            <w:tcW w:type="dxa" w:w="922"/>
            <w:gridSpan w:val="2"/>
            <w:vMerge/>
          </w:tcPr>
          <w:p/>
        </w:tc>
        <w:tc>
          <w:tcPr>
            <w:tcW w:type="dxa" w:w="2307"/>
          </w:tcPr>
          <w:p>
            <w:pPr>
              <w:pStyle w:val="null3"/>
              <w:jc w:val="left"/>
            </w:pPr>
            <w:r>
              <w:rPr/>
              <w:t>应急保障能力 (8.0分)</w:t>
            </w:r>
          </w:p>
        </w:tc>
        <w:tc>
          <w:tcPr>
            <w:tcW w:type="dxa" w:w="5076"/>
          </w:tcPr>
          <w:p>
            <w:pPr>
              <w:pStyle w:val="null3"/>
              <w:jc w:val="left"/>
            </w:pPr>
            <w:r>
              <w:rPr/>
              <w:t>在满足采购文件基本要求的基础上（新能源汽车不少于10辆），每增加一辆的48座及以上（含48座）得1分，最高得8分 注：(1)提供车辆：①若为自有车辆的，需提供购置发票复印件及车辆照片；②若为租赁车辆的，需提供租赁合同复印件（租赁合同的有效期需覆盖本项目合同履行期限，如果租赁合同的有效期未完全覆盖到本项目合同履行期限，需同时提供承诺函承诺在租赁合同到期后能为本项目提供不低于对应数量同等或更优质的车辆）和车辆照片；(2)资料不齐或不符合要求不得分。</w:t>
            </w:r>
          </w:p>
        </w:tc>
      </w:tr>
      <w:tr>
        <w:tc>
          <w:tcPr>
            <w:tcW w:type="dxa" w:w="922"/>
            <w:gridSpan w:val="2"/>
            <w:vMerge/>
          </w:tcPr>
          <w:p/>
        </w:tc>
        <w:tc>
          <w:tcPr>
            <w:tcW w:type="dxa" w:w="2307"/>
          </w:tcPr>
          <w:p>
            <w:pPr>
              <w:pStyle w:val="null3"/>
              <w:jc w:val="left"/>
            </w:pPr>
            <w:r>
              <w:rPr/>
              <w:t>服务便利性 (6.0分)</w:t>
            </w:r>
          </w:p>
        </w:tc>
        <w:tc>
          <w:tcPr>
            <w:tcW w:type="dxa" w:w="5076"/>
          </w:tcPr>
          <w:p>
            <w:pPr>
              <w:pStyle w:val="null3"/>
              <w:jc w:val="left"/>
            </w:pPr>
            <w:r>
              <w:rPr/>
              <w:t>根据投标人对采购人派车需求的时间响应程度进行评审： (1)投标人承诺接到采购人派车需求后30分钟（含）内派车到达采购人单位（佛山市禅城区澜石二路20号）的，并提供合理可行的行动方案的，得6分； (2)投标人承诺接到采购人派车需求后30-45分钟（含）内派车到达采购人单位（佛山市禅城区澜石二路20号）的，并提供合理可行的行动方案的，得3分； (3)其他情况或未提供承诺函的，不得分。 备注：投标人须对此提供承诺函，未提供的不得分。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color w:val="000000"/>
          <w:shd w:fill="FFFFFF" w:val="clear"/>
        </w:rPr>
        <w:t>政府采购项目</w:t>
      </w:r>
    </w:p>
    <w:p>
      <w:pPr>
        <w:pStyle w:val="null3"/>
        <w:jc w:val="center"/>
      </w:pPr>
      <w:r>
        <w:rPr>
          <w:sz w:val="68"/>
          <w:color w:val="000000"/>
          <w:shd w:fill="FFFFFF" w:val="clear"/>
        </w:rPr>
        <w:t>合</w:t>
      </w:r>
      <w:r>
        <w:rPr>
          <w:sz w:val="68"/>
          <w:color w:val="000000"/>
          <w:shd w:fill="FFFFFF" w:val="clear"/>
        </w:rPr>
        <w:t>同</w:t>
      </w:r>
      <w:r>
        <w:rPr>
          <w:sz w:val="68"/>
          <w:color w:val="000000"/>
          <w:shd w:fill="FFFFFF" w:val="clear"/>
        </w:rPr>
        <w:t>书</w:t>
      </w:r>
    </w:p>
    <w:p>
      <w:pPr>
        <w:pStyle w:val="null3"/>
        <w:jc w:val="center"/>
      </w:pPr>
      <w:r>
        <w:rPr>
          <w:sz w:val="24"/>
          <w:b/>
          <w:color w:val="000000"/>
          <w:shd w:fill="FFFFFF" w:val="clear"/>
        </w:rPr>
        <w:t>项目编号：</w:t>
      </w:r>
    </w:p>
    <w:p>
      <w:pPr>
        <w:pStyle w:val="null3"/>
        <w:ind w:firstLine="2409"/>
      </w:pPr>
      <w:r>
        <w:rPr>
          <w:sz w:val="24"/>
          <w:b/>
          <w:color w:val="000000"/>
          <w:shd w:fill="FFFFFF" w:val="clear"/>
        </w:rPr>
        <w:t>项目名称：</w:t>
      </w:r>
    </w:p>
    <w:tbl>
      <w:tblPr>
        <w:tblW w:w="0" w:type="auto"/>
        <w:tblBorders>
          <w:top w:val="none" w:color="000000" w:sz="4"/>
          <w:left w:val="none" w:color="000000" w:sz="4"/>
          <w:bottom w:val="none" w:color="000000" w:sz="4"/>
          <w:right w:val="none" w:color="000000" w:sz="4"/>
          <w:insideH w:val="none"/>
          <w:insideV w:val="none"/>
        </w:tblBorders>
      </w:tblPr>
      <w:tblGrid>
        <w:gridCol w:w="2273"/>
        <w:gridCol w:w="6033"/>
      </w:tblGrid>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甲</w:t>
            </w:r>
            <w:r>
              <w:rPr>
                <w:sz w:val="28"/>
                <w:color w:val="000000"/>
                <w:shd w:fill="FFFFFF" w:val="clear"/>
              </w:rPr>
              <w:t xml:space="preserve">    </w:t>
            </w:r>
            <w:r>
              <w:rPr>
                <w:sz w:val="28"/>
                <w:color w:val="000000"/>
                <w:shd w:fill="FFFFFF" w:val="clear"/>
              </w:rPr>
              <w:t>方：</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color w:val="000000"/>
                <w:u w:val="single"/>
                <w:shd w:fill="FFFFFF" w:val="clear"/>
              </w:rPr>
              <w:t xml:space="preserve">        </w:t>
            </w:r>
            <w:r>
              <w:rPr>
                <w:sz w:val="28"/>
                <w:color w:val="000000"/>
                <w:u w:val="single"/>
                <w:shd w:fill="FFFFFF" w:val="clear"/>
              </w:rPr>
              <w:t>采购人名称</w:t>
            </w:r>
            <w:r>
              <w:rPr>
                <w:sz w:val="28"/>
                <w:color w:val="000000"/>
                <w:u w:val="single"/>
                <w:shd w:fill="FFFFFF" w:val="clear"/>
              </w:rPr>
              <w:t xml:space="preserve">          </w:t>
            </w:r>
          </w:p>
        </w:tc>
      </w:tr>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乙</w:t>
            </w:r>
            <w:r>
              <w:rPr>
                <w:sz w:val="28"/>
                <w:color w:val="000000"/>
                <w:shd w:fill="FFFFFF" w:val="clear"/>
              </w:rPr>
              <w:t xml:space="preserve">    </w:t>
            </w:r>
            <w:r>
              <w:rPr>
                <w:sz w:val="28"/>
                <w:color w:val="000000"/>
                <w:shd w:fill="FFFFFF" w:val="clear"/>
              </w:rPr>
              <w:t>方：</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color w:val="000000"/>
                <w:u w:val="single"/>
                <w:shd w:fill="FFFFFF" w:val="clear"/>
              </w:rPr>
              <w:t xml:space="preserve">  </w:t>
            </w:r>
            <w:r>
              <w:rPr>
                <w:sz w:val="28"/>
                <w:color w:val="000000"/>
                <w:u w:val="single"/>
                <w:shd w:fill="FFFFFF" w:val="clear"/>
              </w:rPr>
              <w:t>（中标</w:t>
            </w:r>
            <w:r>
              <w:rPr>
                <w:sz w:val="28"/>
                <w:color w:val="000000"/>
                <w:u w:val="single"/>
                <w:shd w:fill="FFFFFF" w:val="clear"/>
              </w:rPr>
              <w:t xml:space="preserve">/成交供应商名称）      </w:t>
            </w:r>
          </w:p>
        </w:tc>
      </w:tr>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签订日期：</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color w:val="000000"/>
                <w:u w:val="single"/>
                <w:shd w:fill="FFFFFF" w:val="clear"/>
              </w:rPr>
              <w:t>年</w:t>
            </w:r>
            <w:r>
              <w:rPr>
                <w:sz w:val="28"/>
                <w:color w:val="000000"/>
                <w:u w:val="single"/>
                <w:shd w:fill="FFFFFF" w:val="clear"/>
              </w:rPr>
              <w:t>月日</w:t>
            </w:r>
            <w:r>
              <w:rPr>
                <w:sz w:val="28"/>
                <w:color w:val="000000"/>
                <w:u w:val="single"/>
                <w:shd w:fill="FFFFFF" w:val="clear"/>
              </w:rPr>
              <w:t xml:space="preserve">        </w:t>
            </w:r>
          </w:p>
        </w:tc>
      </w:tr>
    </w:tbl>
    <w:p>
      <w:pPr>
        <w:pStyle w:val="null3"/>
      </w:pPr>
      <w:r>
        <w:rPr>
          <w:sz w:val="44"/>
          <w:b/>
          <w:color w:val="000000"/>
          <w:shd w:fill="FFFFFF" w:val="clear"/>
        </w:rPr>
        <w:t>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35"/>
        <w:gridCol w:w="6671"/>
      </w:tblGrid>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项目名称</w:t>
            </w:r>
            <w:r>
              <w:rPr>
                <w:sz w:val="21"/>
                <w:b/>
                <w:color w:val="000000"/>
              </w:rPr>
              <w:t>：</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项目编号：</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甲方：</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color w:val="000000"/>
                <w:u w:val="single"/>
              </w:rPr>
              <w:t xml:space="preserve">  </w:t>
            </w:r>
            <w:r>
              <w:rPr>
                <w:sz w:val="24"/>
                <w:color w:val="000000"/>
                <w:u w:val="single"/>
              </w:rPr>
              <w:t>广东职业技术学院</w:t>
            </w:r>
            <w:r>
              <w:rPr>
                <w:sz w:val="24"/>
                <w:color w:val="000000"/>
                <w:u w:val="single"/>
              </w:rPr>
              <w:t xml:space="preserve">                                    </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乙</w:t>
            </w:r>
            <w:r>
              <w:rPr>
                <w:sz w:val="24"/>
                <w:b/>
                <w:color w:val="000000"/>
              </w:rPr>
              <w:t xml:space="preserve">    </w:t>
            </w:r>
            <w:r>
              <w:rPr>
                <w:sz w:val="24"/>
                <w:b/>
                <w:color w:val="000000"/>
              </w:rPr>
              <w:t>方：</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color w:val="000000"/>
                <w:u w:val="single"/>
              </w:rPr>
              <w:t>（中标</w:t>
            </w:r>
            <w:r>
              <w:rPr>
                <w:sz w:val="24"/>
                <w:color w:val="000000"/>
                <w:u w:val="single"/>
              </w:rPr>
              <w:t xml:space="preserve">/成交供应商）                                 </w:t>
            </w:r>
          </w:p>
        </w:tc>
      </w:tr>
    </w:tbl>
    <w:p>
      <w:pPr>
        <w:pStyle w:val="null3"/>
      </w:pPr>
      <w:r>
        <w:rPr>
          <w:sz w:val="24"/>
          <w:color w:val="000000"/>
          <w:shd w:fill="FFFFFF" w:val="clear"/>
        </w:rPr>
        <w:t>根据《中华人民共和国政府采购法》《中华人民共和国民法典》和本项目采购文件的要求，</w:t>
      </w:r>
      <w:r>
        <w:rPr>
          <w:sz w:val="24"/>
          <w:color w:val="000000"/>
          <w:shd w:fill="FFFFFF" w:val="clear"/>
        </w:rPr>
        <w:t>经双方协商，</w:t>
      </w:r>
      <w:r>
        <w:rPr>
          <w:sz w:val="24"/>
          <w:color w:val="000000"/>
          <w:shd w:fill="FFFFFF" w:val="clear"/>
        </w:rPr>
        <w:t>本着平等互利和诚实信用的原则，</w:t>
      </w:r>
      <w:r>
        <w:rPr>
          <w:sz w:val="24"/>
          <w:color w:val="000000"/>
          <w:shd w:fill="FFFFFF" w:val="clear"/>
        </w:rPr>
        <w:t>一致同意签订本合同如下。</w:t>
      </w:r>
    </w:p>
    <w:p>
      <w:pPr>
        <w:pStyle w:val="null3"/>
        <w:ind w:left="510"/>
      </w:pPr>
      <w:r>
        <w:rPr>
          <w:sz w:val="24"/>
          <w:b/>
          <w:color w:val="000000"/>
        </w:rPr>
        <w:t>一、</w:t>
      </w:r>
      <w:r>
        <w:rPr>
          <w:sz w:val="24"/>
          <w:b/>
          <w:color w:val="000000"/>
          <w:shd w:fill="FFFFFF" w:val="clear"/>
        </w:rPr>
        <w:t>项目主要内容及实现功能目标：</w:t>
      </w:r>
      <w:r>
        <w:rPr>
          <w:sz w:val="24"/>
          <w:color w:val="000000"/>
        </w:rPr>
        <w:t>（按照采购文件和投标</w:t>
      </w:r>
      <w:r>
        <w:rPr>
          <w:sz w:val="24"/>
          <w:color w:val="000000"/>
        </w:rPr>
        <w:t>/</w:t>
      </w:r>
      <w:r>
        <w:rPr>
          <w:sz w:val="24"/>
          <w:color w:val="000000"/>
        </w:rPr>
        <w:t>响应文件执行）</w:t>
      </w:r>
    </w:p>
    <w:p>
      <w:pPr>
        <w:pStyle w:val="null3"/>
        <w:ind w:firstLine="420"/>
      </w:pPr>
      <w:r>
        <w:rPr>
          <w:sz w:val="24"/>
          <w:u w:val="single"/>
        </w:rPr>
        <w:t>。</w:t>
      </w:r>
    </w:p>
    <w:p>
      <w:pPr>
        <w:pStyle w:val="null3"/>
        <w:ind w:left="510"/>
      </w:pPr>
      <w:r>
        <w:rPr>
          <w:sz w:val="24"/>
          <w:b/>
          <w:color w:val="000000"/>
        </w:rPr>
        <w:t>二、</w:t>
      </w:r>
      <w:r>
        <w:rPr>
          <w:sz w:val="24"/>
          <w:b/>
          <w:color w:val="000000"/>
          <w:shd w:fill="FFFFFF" w:val="clear"/>
        </w:rPr>
        <w:t>产品及服务供应清单：</w:t>
      </w:r>
      <w:r>
        <w:rPr>
          <w:sz w:val="24"/>
          <w:color w:val="000000"/>
          <w:shd w:fill="FFFFFF" w:val="clear"/>
        </w:rPr>
        <w:t>见附件一</w:t>
      </w:r>
      <w:r>
        <w:rPr>
          <w:sz w:val="24"/>
          <w:color w:val="000000"/>
          <w:shd w:fill="FFFFFF" w:val="clear"/>
        </w:rPr>
        <w:t>《报价清单明细表》。</w:t>
      </w:r>
    </w:p>
    <w:p>
      <w:pPr>
        <w:pStyle w:val="null3"/>
        <w:ind w:left="510"/>
      </w:pPr>
      <w:r>
        <w:rPr>
          <w:sz w:val="24"/>
          <w:b/>
          <w:color w:val="000000"/>
        </w:rPr>
        <w:t>三、</w:t>
      </w:r>
      <w:r>
        <w:rPr>
          <w:sz w:val="24"/>
          <w:b/>
          <w:color w:val="000000"/>
          <w:shd w:fill="FFFFFF" w:val="clear"/>
        </w:rPr>
        <w:t>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70"/>
        <w:gridCol w:w="1437"/>
        <w:gridCol w:w="6198"/>
      </w:tblGrid>
      <w:tr>
        <w:tc>
          <w:tcPr>
            <w:tcW w:type="dxa" w:w="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序号</w:t>
            </w:r>
          </w:p>
        </w:tc>
        <w:tc>
          <w:tcPr>
            <w:tcW w:type="dxa" w:w="1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合同条款</w:t>
            </w:r>
          </w:p>
        </w:tc>
        <w:tc>
          <w:tcPr>
            <w:tcW w:type="dxa" w:w="6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内</w:t>
            </w:r>
            <w:r>
              <w:rPr>
                <w:sz w:val="21"/>
                <w:b/>
                <w:color w:val="000000"/>
                <w:shd w:fill="FFFFFF" w:val="clear"/>
              </w:rPr>
              <w:t xml:space="preserve">  </w:t>
            </w:r>
            <w:r>
              <w:rPr>
                <w:sz w:val="21"/>
                <w:b/>
                <w:color w:val="000000"/>
                <w:shd w:fill="FFFFFF" w:val="clear"/>
              </w:rPr>
              <w:t>容</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合同总额</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shd w:fill="FFFFFF" w:val="clear"/>
              </w:rPr>
              <w:t>结算折扣率：</w:t>
            </w:r>
            <w:r>
              <w:rPr>
                <w:sz w:val="21"/>
                <w:color w:val="000000"/>
                <w:shd w:fill="FFFFFF" w:val="clear"/>
              </w:rPr>
              <w:t>___%</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合同总额内容</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w:t>
            </w:r>
            <w:r>
              <w:rPr>
                <w:sz w:val="21"/>
              </w:rPr>
              <w:t>）乙方需明确提供车辆接送服务费用，甲方根据需求调整车辆（增加或减少）按照同等单价接送服务。</w:t>
            </w:r>
          </w:p>
          <w:p>
            <w:pPr>
              <w:pStyle w:val="null3"/>
            </w:pPr>
            <w:r>
              <w:rPr>
                <w:sz w:val="21"/>
              </w:rPr>
              <w:t>（</w:t>
            </w:r>
            <w:r>
              <w:rPr>
                <w:sz w:val="21"/>
              </w:rPr>
              <w:t>2</w:t>
            </w:r>
            <w:r>
              <w:rPr>
                <w:sz w:val="21"/>
              </w:rPr>
              <w:t>）乙方应充分考虑各种风险成本费用，包括但不限于服务人员的工资、加班费、食宿、通讯费、服务人员的社会保险费用、服务人员的人身意外伤亡保险费用；汽车租用费、所租车辆的季审、年审、轮胎、维修、电池动力或燃料、保养、税金、营运费、保险费（全保，并须购买座位险）、停车费和管理费）、路桥费、招标代理服务费、各项税费、不可预见费用等完成本招标内容所需的一切费用，甲方不在合同期内另外投入任何费用。除车辆接送服务相关费用外，乙方负责车身宣传标识制作等，并承担相应费用。</w:t>
            </w:r>
          </w:p>
          <w:p>
            <w:pPr>
              <w:pStyle w:val="null3"/>
            </w:pPr>
            <w:r>
              <w:rPr>
                <w:sz w:val="21"/>
              </w:rPr>
              <w:t>（</w:t>
            </w:r>
            <w:r>
              <w:rPr>
                <w:sz w:val="21"/>
              </w:rPr>
              <w:t>3</w:t>
            </w:r>
            <w:r>
              <w:rPr>
                <w:sz w:val="21"/>
              </w:rPr>
              <w:t>）乙方不得将本项目转包给其他单位，如发现有该情况，乙方被视为投标无效，由乙方承担相关费用及法律责任，如对甲方造成损失的，承担赔偿责任。</w:t>
            </w:r>
          </w:p>
          <w:p>
            <w:pPr>
              <w:pStyle w:val="null3"/>
            </w:pPr>
            <w:r>
              <w:rPr>
                <w:sz w:val="21"/>
              </w:rPr>
              <w:t>2.</w:t>
            </w:r>
            <w:r>
              <w:rPr>
                <w:sz w:val="21"/>
              </w:rPr>
              <w:t>在合同履行期间，如果车辆租金单价（含税）价格标准与政府相关部门颁发的政策出现冲突，按政府颁发的相关政策执行；</w:t>
            </w:r>
          </w:p>
          <w:p>
            <w:pPr>
              <w:pStyle w:val="null3"/>
            </w:pPr>
            <w:r>
              <w:rPr>
                <w:sz w:val="21"/>
              </w:rPr>
              <w:t>3.</w:t>
            </w:r>
            <w:r>
              <w:rPr>
                <w:sz w:val="21"/>
              </w:rPr>
              <w:t>在合同履行期间，因国家政策或其它不可抗力原因造成合同终止，甲方不承担任何法律责任，乙方不得追究甲方任何法律责任和经济损失。</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项目服务地点</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shd w:fill="FFFFFF" w:val="clear"/>
              </w:rPr>
              <w:t>甲方（用户）指定地点</w:t>
            </w:r>
            <w:r>
              <w:rPr>
                <w:sz w:val="21"/>
                <w:color w:val="000000"/>
              </w:rPr>
              <w:t>。详细地址为：</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服务期</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shd w:fill="FFFFFF" w:val="clear"/>
              </w:rPr>
              <w:t>合同生效后提供</w:t>
            </w:r>
            <w:r>
              <w:rPr>
                <w:sz w:val="21"/>
                <w:color w:val="000000"/>
                <w:shd w:fill="FFFFFF" w:val="clear"/>
              </w:rPr>
              <w:t>___</w:t>
            </w:r>
            <w:r>
              <w:rPr>
                <w:sz w:val="21"/>
                <w:color w:val="000000"/>
                <w:shd w:fill="FFFFFF" w:val="clear"/>
              </w:rPr>
              <w:t>年服务，即从年月日至年月日。</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合同签订</w:t>
            </w:r>
            <w:r>
              <w:rPr>
                <w:sz w:val="21"/>
                <w:b/>
                <w:color w:val="000000"/>
              </w:rPr>
              <w:t>方式及情况</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sz w:val="21"/>
                <w:color w:val="000000"/>
                <w:shd w:fill="FFFFFF" w:val="clear"/>
              </w:rPr>
              <w:t>一次性签订本项目采购合同。</w:t>
            </w:r>
          </w:p>
          <w:p>
            <w:pPr>
              <w:pStyle w:val="null3"/>
              <w:numPr>
                <w:ilvl w:val="0"/>
                <w:numId w:val="1"/>
              </w:numPr>
            </w:pPr>
            <w:r>
              <w:rPr>
                <w:sz w:val="21"/>
                <w:color w:val="000000"/>
                <w:shd w:fill="FFFFFF" w:val="clear"/>
              </w:rPr>
              <w:t>本项目分次签订合同，</w:t>
            </w:r>
            <w:r>
              <w:rPr>
                <w:sz w:val="21"/>
                <w:color w:val="000000"/>
                <w:shd w:fill="FFFFFF" w:val="clear"/>
              </w:rPr>
              <w:t>每次合同服务期为一年。本次情况如下：</w:t>
            </w:r>
          </w:p>
          <w:p>
            <w:pPr>
              <w:pStyle w:val="null3"/>
            </w:pPr>
            <w:r>
              <w:rPr>
                <w:sz w:val="21"/>
                <w:color w:val="000000"/>
                <w:shd w:fill="FFFFFF" w:val="clear"/>
              </w:rPr>
              <w:t>（</w:t>
            </w:r>
            <w:r>
              <w:rPr>
                <w:sz w:val="21"/>
                <w:color w:val="000000"/>
                <w:shd w:fill="FFFFFF" w:val="clear"/>
              </w:rPr>
              <w:t>1</w:t>
            </w:r>
            <w:r>
              <w:rPr>
                <w:sz w:val="21"/>
                <w:color w:val="000000"/>
                <w:shd w:fill="FFFFFF" w:val="clear"/>
              </w:rPr>
              <w:t>）本次签订为第次</w:t>
            </w:r>
            <w:r>
              <w:rPr>
                <w:sz w:val="21"/>
                <w:color w:val="000000"/>
              </w:rPr>
              <w:t>；</w:t>
            </w:r>
          </w:p>
          <w:p>
            <w:pPr>
              <w:pStyle w:val="null3"/>
            </w:pPr>
            <w:r>
              <w:rPr>
                <w:sz w:val="21"/>
                <w:color w:val="000000"/>
              </w:rPr>
              <w:t>（</w:t>
            </w:r>
            <w:r>
              <w:rPr>
                <w:sz w:val="21"/>
                <w:color w:val="000000"/>
              </w:rPr>
              <w:t>2</w:t>
            </w:r>
            <w:r>
              <w:rPr>
                <w:sz w:val="21"/>
                <w:color w:val="000000"/>
              </w:rPr>
              <w:t>）本次合同金额为（大写）：</w:t>
            </w:r>
            <w:r>
              <w:rPr>
                <w:sz w:val="19"/>
                <w:u w:val="single"/>
              </w:rPr>
              <w:t xml:space="preserve">      </w:t>
            </w:r>
            <w:r>
              <w:rPr>
                <w:sz w:val="21"/>
                <w:color w:val="000000"/>
              </w:rPr>
              <w:t>元，</w:t>
            </w:r>
            <w:r>
              <w:rPr>
                <w:sz w:val="21"/>
                <w:color w:val="000000"/>
                <w:u w:val="single"/>
              </w:rPr>
              <w:t>（￥</w:t>
            </w:r>
            <w:r>
              <w:rPr>
                <w:sz w:val="21"/>
                <w:color w:val="000000"/>
                <w:u w:val="single"/>
              </w:rPr>
              <w:t xml:space="preserve">        </w:t>
            </w:r>
            <w:r>
              <w:rPr>
                <w:sz w:val="21"/>
                <w:color w:val="000000"/>
                <w:u w:val="single"/>
              </w:rPr>
              <w:t>元）；</w:t>
            </w:r>
          </w:p>
          <w:p>
            <w:pPr>
              <w:pStyle w:val="null3"/>
            </w:pPr>
            <w:r>
              <w:rPr>
                <w:sz w:val="21"/>
                <w:color w:val="000000"/>
              </w:rPr>
              <w:t>（</w:t>
            </w:r>
            <w:r>
              <w:rPr>
                <w:sz w:val="21"/>
                <w:color w:val="000000"/>
              </w:rPr>
              <w:t>3</w:t>
            </w:r>
            <w:r>
              <w:rPr>
                <w:sz w:val="21"/>
                <w:color w:val="000000"/>
              </w:rPr>
              <w:t>）本次服务期起止时间：</w:t>
            </w:r>
            <w:r>
              <w:rPr>
                <w:sz w:val="21"/>
                <w:color w:val="000000"/>
                <w:shd w:fill="FFFFFF" w:val="clear"/>
              </w:rPr>
              <w:t>年月日至年月日</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付款方式</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按</w:t>
            </w:r>
            <w:r>
              <w:rPr>
                <w:sz w:val="21"/>
              </w:rPr>
              <w:t>月结算，乙方每月</w:t>
            </w:r>
            <w:r>
              <w:rPr>
                <w:sz w:val="21"/>
              </w:rPr>
              <w:t>15</w:t>
            </w:r>
            <w:r>
              <w:rPr>
                <w:sz w:val="21"/>
              </w:rPr>
              <w:t>号前开出有效发票给甲方，甲方收到正式发票之日起</w:t>
            </w:r>
            <w:r>
              <w:rPr>
                <w:sz w:val="21"/>
              </w:rPr>
              <w:t>10</w:t>
            </w:r>
            <w:r>
              <w:rPr>
                <w:sz w:val="21"/>
              </w:rPr>
              <w:t>日内支付上月度的费用，合计结算金额不超过本采购包预算总金额。</w:t>
            </w:r>
          </w:p>
          <w:p>
            <w:pPr>
              <w:pStyle w:val="null3"/>
              <w:jc w:val="left"/>
            </w:pPr>
            <w:r>
              <w:rPr>
                <w:sz w:val="21"/>
              </w:rPr>
              <w:t>2.</w:t>
            </w:r>
            <w:r>
              <w:rPr>
                <w:sz w:val="21"/>
              </w:rPr>
              <w:t>乙方凭以下有效文件与采购人结算：</w:t>
            </w:r>
            <w:r>
              <w:rPr>
                <w:sz w:val="21"/>
              </w:rPr>
              <w:t>1</w:t>
            </w:r>
            <w:r>
              <w:rPr>
                <w:sz w:val="21"/>
              </w:rPr>
              <w:t>）合同；</w:t>
            </w:r>
            <w:r>
              <w:rPr>
                <w:sz w:val="21"/>
              </w:rPr>
              <w:t>2</w:t>
            </w:r>
            <w:r>
              <w:rPr>
                <w:sz w:val="21"/>
              </w:rPr>
              <w:t>）中标通知书；</w:t>
            </w:r>
            <w:r>
              <w:rPr>
                <w:sz w:val="21"/>
              </w:rPr>
              <w:t>3</w:t>
            </w:r>
            <w:r>
              <w:rPr>
                <w:sz w:val="21"/>
              </w:rPr>
              <w:t>）乙方开具的有效增值税专用发票；</w:t>
            </w:r>
            <w:r>
              <w:rPr>
                <w:sz w:val="21"/>
              </w:rPr>
              <w:t>4</w:t>
            </w:r>
            <w:r>
              <w:rPr>
                <w:sz w:val="21"/>
              </w:rPr>
              <w:t>）实际使用车辆结算单。</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付款要求</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收款方、出具发票方、合同乙方均必须与中标人名称一致；</w:t>
            </w:r>
          </w:p>
          <w:p>
            <w:pPr>
              <w:pStyle w:val="null3"/>
            </w:pPr>
            <w:r>
              <w:rPr>
                <w:sz w:val="21"/>
              </w:rPr>
              <w:t>2.</w:t>
            </w:r>
            <w:r>
              <w:rPr>
                <w:sz w:val="21"/>
              </w:rPr>
              <w:t>如果甲方使用的是财政资金，甲方在前款规定的付款时间为向政府采购支付部门提出办理财政支付申请手续的时间（不含政府财政支付部门审核的时间），在规定时间内提出支付申请手续后即视为甲方已经按期支付。</w:t>
            </w:r>
          </w:p>
        </w:tc>
      </w:tr>
    </w:tbl>
    <w:p>
      <w:pPr>
        <w:pStyle w:val="null3"/>
      </w:pPr>
      <w:r>
        <w:rPr>
          <w:sz w:val="24"/>
          <w:b/>
          <w:color w:val="000000"/>
        </w:rPr>
        <w:t>四、</w:t>
      </w:r>
      <w:r>
        <w:rPr>
          <w:sz w:val="24"/>
          <w:b/>
          <w:color w:val="000000"/>
          <w:shd w:fill="FFFFFF" w:val="clear"/>
        </w:rPr>
        <w:t>服务对照执行标准：</w:t>
      </w:r>
    </w:p>
    <w:p>
      <w:pPr>
        <w:pStyle w:val="null3"/>
        <w:ind w:firstLine="420"/>
      </w:pPr>
      <w:r>
        <w:rPr>
          <w:sz w:val="21"/>
        </w:rPr>
        <w:t>1.</w:t>
      </w:r>
      <w:r>
        <w:rPr>
          <w:sz w:val="21"/>
        </w:rPr>
        <w:t>符合中华人民共和国国家和履约地相关安全质量标准、行业技术规范标准；</w:t>
      </w:r>
    </w:p>
    <w:p>
      <w:pPr>
        <w:pStyle w:val="null3"/>
        <w:ind w:firstLine="420"/>
      </w:pPr>
      <w:r>
        <w:rPr>
          <w:sz w:val="21"/>
        </w:rPr>
        <w:t>2.</w:t>
      </w:r>
      <w:r>
        <w:rPr>
          <w:sz w:val="21"/>
        </w:rPr>
        <w:t>符合采购文件和响应承诺中各方共同认可的合理要求；</w:t>
      </w:r>
    </w:p>
    <w:p>
      <w:pPr>
        <w:pStyle w:val="null3"/>
        <w:ind w:firstLine="420"/>
      </w:pPr>
      <w:r>
        <w:rPr>
          <w:sz w:val="21"/>
        </w:rPr>
        <w:t>3.</w:t>
      </w:r>
      <w:r>
        <w:rPr>
          <w:sz w:val="21"/>
        </w:rPr>
        <w:t>其他标准要求：</w:t>
      </w:r>
    </w:p>
    <w:p>
      <w:pPr>
        <w:pStyle w:val="null3"/>
        <w:ind w:firstLine="420"/>
      </w:pPr>
      <w:r>
        <w:rPr>
          <w:sz w:val="21"/>
        </w:rPr>
        <w:t>。</w:t>
      </w:r>
    </w:p>
    <w:p>
      <w:pPr>
        <w:pStyle w:val="null3"/>
        <w:ind w:firstLine="420"/>
      </w:pPr>
      <w:r>
        <w:rPr>
          <w:sz w:val="21"/>
        </w:rPr>
        <w:t>（上述各类标准与法规必须是有关官方机构最新发布的现行标准版本）</w:t>
      </w:r>
    </w:p>
    <w:p>
      <w:pPr>
        <w:pStyle w:val="null3"/>
        <w:ind w:left="510"/>
      </w:pPr>
      <w:r>
        <w:rPr>
          <w:sz w:val="24"/>
          <w:b/>
          <w:color w:val="000000"/>
        </w:rPr>
        <w:t>五、</w:t>
      </w:r>
      <w:r>
        <w:rPr>
          <w:sz w:val="24"/>
          <w:b/>
          <w:color w:val="000000"/>
          <w:shd w:fill="FFFFFF" w:val="clear"/>
        </w:rPr>
        <w:t>投诉跟踪服务要求：</w:t>
      </w:r>
    </w:p>
    <w:p>
      <w:pPr>
        <w:pStyle w:val="null3"/>
        <w:ind w:firstLine="420"/>
      </w:pPr>
      <w:r>
        <w:rPr>
          <w:sz w:val="21"/>
        </w:rPr>
        <w:t>1.</w:t>
      </w:r>
      <w:r>
        <w:rPr>
          <w:sz w:val="21"/>
        </w:rPr>
        <w:t>乙方须提供常设的投诉热线服务，并对投诉内容进行及时跟踪、回访。对采购人的投诉通知，必须按甲方指定的时间内处理完毕，若特发事件不能在短时间内解决，乙方必须采取应急措施，或按甲方认可的应急方案执行，不得影响甲方的正常工作业务。</w:t>
      </w:r>
    </w:p>
    <w:p>
      <w:pPr>
        <w:pStyle w:val="null3"/>
        <w:ind w:firstLine="420"/>
      </w:pPr>
      <w:r>
        <w:rPr>
          <w:sz w:val="21"/>
        </w:rPr>
        <w:t>2.</w:t>
      </w:r>
      <w:r>
        <w:rPr>
          <w:sz w:val="21"/>
        </w:rPr>
        <w:t>乙方必须建立完善的服务质量自检体系，对自身管理制度、服务计划和服务质量进行严格的自检。</w:t>
      </w:r>
    </w:p>
    <w:p>
      <w:pPr>
        <w:pStyle w:val="null3"/>
        <w:ind w:firstLine="420"/>
      </w:pPr>
      <w:r>
        <w:rPr>
          <w:sz w:val="21"/>
        </w:rPr>
        <w:t>3.</w:t>
      </w:r>
      <w:r>
        <w:rPr>
          <w:sz w:val="21"/>
        </w:rPr>
        <w:t>沟通机制：合同生效后，乙方须为本服务设立良好的沟通机制，并安排</w:t>
      </w:r>
      <w:r>
        <w:rPr>
          <w:sz w:val="21"/>
        </w:rPr>
        <w:t>1</w:t>
      </w:r>
      <w:r>
        <w:rPr>
          <w:sz w:val="21"/>
        </w:rPr>
        <w:t>名专员于每月定期与甲方进行充分沟通，以更好地了解整体服务需求和调整服务计划及制度。</w:t>
      </w:r>
    </w:p>
    <w:p>
      <w:pPr>
        <w:pStyle w:val="null3"/>
        <w:ind w:firstLine="420"/>
      </w:pPr>
      <w:r>
        <w:rPr>
          <w:sz w:val="21"/>
        </w:rPr>
        <w:t>4.</w:t>
      </w:r>
      <w:r>
        <w:rPr>
          <w:sz w:val="21"/>
        </w:rPr>
        <w:t>乙方服务机构名称及地址：</w:t>
      </w:r>
    </w:p>
    <w:p>
      <w:pPr>
        <w:pStyle w:val="null3"/>
        <w:ind w:firstLine="420"/>
      </w:pPr>
      <w:r>
        <w:rPr>
          <w:sz w:val="21"/>
        </w:rPr>
        <w:t>联系人</w:t>
      </w:r>
      <w:r>
        <w:rPr>
          <w:sz w:val="21"/>
        </w:rPr>
        <w:t>1</w:t>
      </w:r>
      <w:r>
        <w:rPr>
          <w:sz w:val="21"/>
        </w:rPr>
        <w:t>：，联系电话：，手机：；</w:t>
      </w:r>
    </w:p>
    <w:p>
      <w:pPr>
        <w:pStyle w:val="null3"/>
        <w:ind w:firstLine="420"/>
      </w:pPr>
      <w:r>
        <w:rPr>
          <w:sz w:val="21"/>
        </w:rPr>
        <w:t>联系人</w:t>
      </w:r>
      <w:r>
        <w:rPr>
          <w:sz w:val="21"/>
        </w:rPr>
        <w:t>2</w:t>
      </w:r>
      <w:r>
        <w:rPr>
          <w:sz w:val="21"/>
        </w:rPr>
        <w:t>：，联系电话：，手机：；</w:t>
      </w:r>
    </w:p>
    <w:p>
      <w:pPr>
        <w:pStyle w:val="null3"/>
        <w:ind w:firstLine="420"/>
      </w:pPr>
      <w:r>
        <w:rPr>
          <w:sz w:val="21"/>
        </w:rPr>
        <w:t>服务专线电话：</w:t>
      </w:r>
    </w:p>
    <w:p>
      <w:pPr>
        <w:pStyle w:val="null3"/>
        <w:ind w:firstLine="420"/>
      </w:pPr>
      <w:r>
        <w:rPr>
          <w:sz w:val="21"/>
        </w:rPr>
        <w:t>4.</w:t>
      </w:r>
      <w:r>
        <w:rPr>
          <w:sz w:val="21"/>
        </w:rPr>
        <w:t>其他服务要求：（补充内容不得对采购文件和投标</w:t>
      </w:r>
      <w:r>
        <w:rPr>
          <w:sz w:val="21"/>
        </w:rPr>
        <w:t>/</w:t>
      </w:r>
      <w:r>
        <w:rPr>
          <w:sz w:val="21"/>
        </w:rPr>
        <w:t>响应文件作实质性修改）</w:t>
      </w:r>
    </w:p>
    <w:p>
      <w:pPr>
        <w:pStyle w:val="null3"/>
        <w:ind w:firstLine="420"/>
      </w:pPr>
      <w:r>
        <w:rPr>
          <w:sz w:val="21"/>
        </w:rPr>
        <w:t>。</w:t>
      </w:r>
    </w:p>
    <w:p>
      <w:pPr>
        <w:pStyle w:val="null3"/>
        <w:ind w:left="510"/>
      </w:pPr>
      <w:r>
        <w:rPr>
          <w:sz w:val="24"/>
          <w:b/>
          <w:color w:val="000000"/>
        </w:rPr>
        <w:t>六、</w:t>
      </w:r>
      <w:r>
        <w:rPr>
          <w:sz w:val="24"/>
          <w:b/>
          <w:color w:val="000000"/>
        </w:rPr>
        <w:t>验收要求：</w:t>
      </w:r>
    </w:p>
    <w:p>
      <w:pPr>
        <w:pStyle w:val="null3"/>
        <w:ind w:firstLine="420"/>
      </w:pPr>
      <w:r>
        <w:rPr>
          <w:sz w:val="21"/>
        </w:rPr>
        <w:t>1.</w:t>
      </w:r>
      <w:r>
        <w:rPr>
          <w:sz w:val="21"/>
        </w:rPr>
        <w:t>甲方根据乙方服务效率、服务态度、技术水平、服务质量等方面开展综合评价。（详见《验收考核评分表》）乙方需为验收提供必需的一切条件及相关费用，并提供本项目的相关文档和验收所需资料，积极配合乙方完成验收工作。</w:t>
      </w:r>
    </w:p>
    <w:p>
      <w:pPr>
        <w:pStyle w:val="null3"/>
        <w:ind w:firstLine="420"/>
      </w:pPr>
      <w:r>
        <w:rPr>
          <w:sz w:val="21"/>
        </w:rPr>
        <w:t>2.</w:t>
      </w:r>
      <w:r>
        <w:rPr>
          <w:sz w:val="21"/>
        </w:rPr>
        <w:t>其他验收要求：（补充内容不得对采购文件和投标</w:t>
      </w:r>
      <w:r>
        <w:rPr>
          <w:sz w:val="21"/>
        </w:rPr>
        <w:t>/</w:t>
      </w:r>
      <w:r>
        <w:rPr>
          <w:sz w:val="21"/>
        </w:rPr>
        <w:t>响应文件作实质性修改）</w:t>
      </w:r>
    </w:p>
    <w:p>
      <w:pPr>
        <w:pStyle w:val="null3"/>
        <w:ind w:firstLine="480"/>
      </w:pPr>
      <w:r>
        <w:rPr>
          <w:sz w:val="24"/>
          <w:color w:val="000000"/>
          <w:shd w:fill="FFFFFF" w:val="clear"/>
        </w:rPr>
        <w:t>。</w:t>
      </w:r>
    </w:p>
    <w:p>
      <w:pPr>
        <w:pStyle w:val="null3"/>
        <w:ind w:left="510"/>
      </w:pPr>
      <w:r>
        <w:rPr>
          <w:sz w:val="24"/>
          <w:b/>
          <w:color w:val="000000"/>
        </w:rPr>
        <w:t>七、</w:t>
      </w:r>
      <w:r>
        <w:rPr>
          <w:sz w:val="24"/>
          <w:b/>
          <w:color w:val="000000"/>
        </w:rPr>
        <w:t>知识产权和</w:t>
      </w:r>
      <w:r>
        <w:rPr>
          <w:sz w:val="24"/>
          <w:b/>
          <w:color w:val="000000"/>
          <w:shd w:fill="FFFFFF" w:val="clear"/>
        </w:rPr>
        <w:t>保密要求：</w:t>
      </w:r>
    </w:p>
    <w:p>
      <w:pPr>
        <w:pStyle w:val="null3"/>
        <w:ind w:firstLine="420"/>
      </w:pPr>
      <w:r>
        <w:rPr>
          <w:sz w:val="21"/>
        </w:rPr>
        <w:t>1.</w:t>
      </w:r>
      <w:r>
        <w:rPr>
          <w:sz w:val="21"/>
        </w:rPr>
        <w:t>乙方应承担保密义务，不得以任何形式向第三方提供或泄露采购人的工作机密，包括甲方的日常运作、工作情况、系统软件及采购人所提供的所有相关资料、数据等。</w:t>
      </w:r>
    </w:p>
    <w:p>
      <w:pPr>
        <w:pStyle w:val="null3"/>
        <w:ind w:firstLine="420"/>
      </w:pPr>
      <w:r>
        <w:rPr>
          <w:sz w:val="21"/>
        </w:rPr>
        <w:t>2.</w:t>
      </w:r>
      <w:r>
        <w:rPr>
          <w:sz w:val="21"/>
        </w:rPr>
        <w:t>乙方须把甲方提供的所有资料，数据完整归还甲方，并不得留存任何复制品。因乙方泄密而损害甲方的利益，除一切后果与法律责任由乙方承担，甲方有权单方面即时解除合同，并视为乙方违约，有权要求乙方赔偿经济损失。</w:t>
      </w:r>
    </w:p>
    <w:p>
      <w:pPr>
        <w:pStyle w:val="null3"/>
        <w:ind w:firstLine="420"/>
      </w:pPr>
      <w:r>
        <w:rPr>
          <w:sz w:val="21"/>
        </w:rPr>
        <w:t>3.</w:t>
      </w:r>
      <w:r>
        <w:rPr>
          <w:sz w:val="21"/>
        </w:rPr>
        <w:t>乙方保密责任不因合同的解除而失效。</w:t>
      </w:r>
    </w:p>
    <w:p>
      <w:pPr>
        <w:pStyle w:val="null3"/>
        <w:ind w:firstLine="420"/>
      </w:pPr>
      <w:r>
        <w:rPr>
          <w:sz w:val="21"/>
        </w:rPr>
        <w:t>4.</w:t>
      </w:r>
      <w:r>
        <w:rPr>
          <w:sz w:val="21"/>
        </w:rPr>
        <w:t>乙方必须保证，甲方在中华人民共和国境内使用本项目货物、资料、技术、服务或其任何一部分时，享有不受限制的无偿使用权，如有第三方向甲方提出侵犯其专利权、商标权或其它知识产权的主张，该责任应由乙方承担。</w:t>
      </w:r>
    </w:p>
    <w:p>
      <w:pPr>
        <w:pStyle w:val="null3"/>
        <w:ind w:left="510"/>
      </w:pPr>
      <w:r>
        <w:rPr>
          <w:sz w:val="24"/>
          <w:b/>
          <w:color w:val="000000"/>
        </w:rPr>
        <w:t>八、</w:t>
      </w:r>
      <w:r>
        <w:rPr>
          <w:sz w:val="24"/>
          <w:b/>
          <w:color w:val="000000"/>
          <w:shd w:fill="FFFFFF" w:val="clear"/>
        </w:rPr>
        <w:t>违约责任：</w:t>
      </w:r>
    </w:p>
    <w:p>
      <w:pPr>
        <w:pStyle w:val="null3"/>
        <w:ind w:firstLine="420"/>
      </w:pPr>
      <w:r>
        <w:rPr>
          <w:sz w:val="21"/>
        </w:rPr>
        <w:t>1.</w:t>
      </w:r>
      <w:r>
        <w:rPr>
          <w:sz w:val="21"/>
        </w:rPr>
        <w:t>乙方未按要求履行合同义务时，甲方有权拒绝验收，且对逾期交付的货物或服务，乙方从逾期之日起每日按合同总额的</w:t>
      </w:r>
      <w:r>
        <w:rPr>
          <w:sz w:val="21"/>
        </w:rPr>
        <w:t>2</w:t>
      </w:r>
      <w:r>
        <w:rPr>
          <w:sz w:val="21"/>
        </w:rPr>
        <w:t>‰比例向甲方支付违约金；逾期</w:t>
      </w:r>
      <w:r>
        <w:rPr>
          <w:sz w:val="21"/>
        </w:rPr>
        <w:t>15</w:t>
      </w:r>
      <w:r>
        <w:rPr>
          <w:sz w:val="21"/>
        </w:rPr>
        <w:t>日以上时，甲方有权终止合同，由此造成甲方的经济损失由乙方承担。违约金不足以弥补损失的，乙方应按全额赔偿。</w:t>
      </w:r>
    </w:p>
    <w:p>
      <w:pPr>
        <w:pStyle w:val="null3"/>
        <w:ind w:firstLine="420"/>
      </w:pPr>
      <w:r>
        <w:rPr>
          <w:sz w:val="21"/>
        </w:rPr>
        <w:t>2.</w:t>
      </w:r>
      <w:r>
        <w:rPr>
          <w:sz w:val="21"/>
        </w:rPr>
        <w:t>乙方未能通过甲方首次验收的，乙方应在甲方规定时间内按照合同约定重新提供货物或服务，且从首次验收之日起到第二次验收之日，乙方每日按合同总额的</w:t>
      </w:r>
      <w:r>
        <w:rPr>
          <w:sz w:val="21"/>
        </w:rPr>
        <w:t>5</w:t>
      </w:r>
      <w:r>
        <w:rPr>
          <w:sz w:val="21"/>
        </w:rPr>
        <w:t>‰比例向甲方支付违约金。</w:t>
      </w:r>
    </w:p>
    <w:p>
      <w:pPr>
        <w:pStyle w:val="null3"/>
        <w:ind w:firstLine="420"/>
      </w:pPr>
      <w:r>
        <w:rPr>
          <w:sz w:val="21"/>
        </w:rPr>
        <w:t>3.</w:t>
      </w:r>
      <w:r>
        <w:rPr>
          <w:sz w:val="21"/>
        </w:rPr>
        <w:t>乙方未能通过甲方第二次验收的，且无法按招标文件、投标文件或本合同规定再提供货物或服务的，甲方有权拒收，并且乙方须向甲方支付本合同总价</w:t>
      </w:r>
      <w:r>
        <w:rPr>
          <w:sz w:val="21"/>
        </w:rPr>
        <w:t>5%</w:t>
      </w:r>
      <w:r>
        <w:rPr>
          <w:sz w:val="21"/>
        </w:rPr>
        <w:t>的违约金。</w:t>
      </w:r>
    </w:p>
    <w:p>
      <w:pPr>
        <w:pStyle w:val="null3"/>
        <w:ind w:firstLine="420"/>
      </w:pPr>
      <w:r>
        <w:rPr>
          <w:sz w:val="21"/>
        </w:rPr>
        <w:t>4.</w:t>
      </w:r>
      <w:r>
        <w:rPr>
          <w:sz w:val="21"/>
        </w:rPr>
        <w:t>甲方未按要求履行合同义务，且无正当理由拖延付款时，甲方每日按合同总额的</w:t>
      </w:r>
      <w:r>
        <w:rPr>
          <w:sz w:val="21"/>
        </w:rPr>
        <w:t>2</w:t>
      </w:r>
      <w:r>
        <w:rPr>
          <w:sz w:val="21"/>
        </w:rPr>
        <w:t>‰向乙方支付违约金。</w:t>
      </w:r>
    </w:p>
    <w:p>
      <w:pPr>
        <w:pStyle w:val="null3"/>
        <w:ind w:firstLine="420"/>
      </w:pPr>
      <w:r>
        <w:rPr>
          <w:sz w:val="21"/>
        </w:rPr>
        <w:t>5.</w:t>
      </w:r>
      <w:r>
        <w:rPr>
          <w:sz w:val="21"/>
        </w:rPr>
        <w:t>其它违约责任按《中华人民共和国民法典》处理。</w:t>
      </w:r>
    </w:p>
    <w:p>
      <w:pPr>
        <w:pStyle w:val="null3"/>
        <w:ind w:firstLine="420"/>
      </w:pPr>
      <w:r>
        <w:rPr>
          <w:sz w:val="21"/>
        </w:rPr>
        <w:t>注：以上违约金与赔偿金额累计不得超过本合同的合同总价。</w:t>
      </w:r>
    </w:p>
    <w:p>
      <w:pPr>
        <w:pStyle w:val="null3"/>
        <w:ind w:left="510"/>
      </w:pPr>
      <w:r>
        <w:rPr>
          <w:sz w:val="24"/>
          <w:b/>
          <w:color w:val="000000"/>
        </w:rPr>
        <w:t>九、</w:t>
      </w:r>
      <w:r>
        <w:rPr>
          <w:sz w:val="24"/>
          <w:b/>
          <w:color w:val="000000"/>
          <w:shd w:fill="FFFFFF" w:val="clear"/>
        </w:rPr>
        <w:t>提出异议的时间和方法：</w:t>
      </w:r>
    </w:p>
    <w:p>
      <w:pPr>
        <w:pStyle w:val="null3"/>
        <w:ind w:firstLine="420"/>
      </w:pPr>
      <w:r>
        <w:rPr>
          <w:sz w:val="21"/>
        </w:rPr>
        <w:t>1.</w:t>
      </w:r>
      <w:r>
        <w:rPr>
          <w:sz w:val="21"/>
        </w:rPr>
        <w:t>甲方有异议时，应</w:t>
      </w:r>
      <w:r>
        <w:rPr>
          <w:sz w:val="21"/>
          <w:u w:val="single"/>
        </w:rPr>
        <w:t xml:space="preserve"> </w:t>
      </w:r>
      <w:r>
        <w:rPr>
          <w:sz w:val="21"/>
          <w:u w:val="single"/>
        </w:rPr>
        <w:t xml:space="preserve">3 </w:t>
      </w:r>
      <w:r>
        <w:rPr>
          <w:sz w:val="21"/>
        </w:rPr>
        <w:t>天内向乙方提出书面异议。</w:t>
      </w:r>
    </w:p>
    <w:p>
      <w:pPr>
        <w:pStyle w:val="null3"/>
        <w:ind w:firstLine="420"/>
      </w:pPr>
      <w:r>
        <w:rPr>
          <w:sz w:val="21"/>
        </w:rPr>
        <w:t>2.</w:t>
      </w:r>
      <w:r>
        <w:rPr>
          <w:sz w:val="21"/>
        </w:rPr>
        <w:t>乙方在接到甲方书面异议后，应在</w:t>
      </w:r>
      <w:r>
        <w:rPr>
          <w:sz w:val="21"/>
        </w:rPr>
        <w:t>3</w:t>
      </w:r>
      <w:r>
        <w:rPr>
          <w:sz w:val="21"/>
        </w:rPr>
        <w:t>天内负责处理并函复甲方处理情况，否则，即视为默认甲方提出的异议和处理意见。</w:t>
      </w:r>
    </w:p>
    <w:p>
      <w:pPr>
        <w:pStyle w:val="null3"/>
        <w:ind w:firstLine="420"/>
      </w:pPr>
      <w:r>
        <w:rPr>
          <w:sz w:val="21"/>
        </w:rPr>
        <w:t>3.</w:t>
      </w:r>
      <w:r>
        <w:rPr>
          <w:sz w:val="21"/>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ind w:left="510"/>
      </w:pPr>
      <w:r>
        <w:rPr>
          <w:sz w:val="24"/>
          <w:b/>
          <w:color w:val="000000"/>
        </w:rPr>
        <w:t>十、</w:t>
      </w:r>
      <w:r>
        <w:rPr>
          <w:sz w:val="24"/>
          <w:b/>
          <w:color w:val="000000"/>
          <w:shd w:fill="FFFFFF" w:val="clear"/>
        </w:rPr>
        <w:t>争议的解决：</w:t>
      </w:r>
    </w:p>
    <w:p>
      <w:pPr>
        <w:pStyle w:val="null3"/>
        <w:ind w:firstLine="420"/>
      </w:pPr>
      <w:r>
        <w:rPr>
          <w:sz w:val="21"/>
        </w:rPr>
        <w:t>1.</w:t>
      </w:r>
      <w:r>
        <w:rPr>
          <w:sz w:val="21"/>
        </w:rPr>
        <w:t>合同履行过程中发生的任何争议，如双方未能通过友好协商解决，应向佛山市有管辖权的人民法院提起诉讼。</w:t>
      </w:r>
    </w:p>
    <w:p>
      <w:pPr>
        <w:pStyle w:val="null3"/>
        <w:ind w:firstLine="420"/>
      </w:pPr>
      <w:r>
        <w:rPr>
          <w:sz w:val="21"/>
        </w:rPr>
        <w:t>2.</w:t>
      </w:r>
      <w:r>
        <w:rPr>
          <w:sz w:val="21"/>
        </w:rPr>
        <w:t>法院审理期间，除提交法院审理的事项外，其它无争议的事项和条款仍应继续履行。</w:t>
      </w:r>
    </w:p>
    <w:p>
      <w:pPr>
        <w:pStyle w:val="null3"/>
        <w:ind w:left="510"/>
      </w:pPr>
      <w:r>
        <w:rPr>
          <w:sz w:val="24"/>
          <w:b/>
          <w:color w:val="000000"/>
        </w:rPr>
        <w:t>十一、</w:t>
      </w:r>
      <w:r>
        <w:rPr>
          <w:sz w:val="24"/>
          <w:b/>
          <w:color w:val="000000"/>
          <w:shd w:fill="FFFFFF" w:val="clear"/>
        </w:rPr>
        <w:t>不可抗力：</w:t>
      </w:r>
    </w:p>
    <w:p>
      <w:pPr>
        <w:pStyle w:val="null3"/>
        <w:ind w:firstLine="420"/>
      </w:pPr>
      <w:r>
        <w:rPr>
          <w:sz w:val="21"/>
        </w:rPr>
        <w:t>任何一方由于不可抗力原因不能履行合同时，应在不可抗力事件结束后</w:t>
      </w:r>
      <w:r>
        <w:rPr>
          <w:sz w:val="21"/>
        </w:rPr>
        <w:t>48</w:t>
      </w:r>
      <w:r>
        <w:rPr>
          <w:sz w:val="21"/>
        </w:rPr>
        <w:t>小时内向对方通报，以减轻可能给对方造成的损失，在取得有关机构的不可抗力证明或双方谅解确认后，允许延期履行或修订合同，并根据情况可部分或全部免于承担违约责任。</w:t>
      </w:r>
    </w:p>
    <w:p>
      <w:pPr>
        <w:pStyle w:val="null3"/>
        <w:ind w:left="510"/>
      </w:pPr>
      <w:r>
        <w:rPr>
          <w:sz w:val="24"/>
          <w:b/>
          <w:color w:val="000000"/>
        </w:rPr>
        <w:t>十二、</w:t>
      </w:r>
      <w:r>
        <w:rPr>
          <w:sz w:val="24"/>
          <w:b/>
          <w:color w:val="000000"/>
          <w:shd w:fill="FFFFFF" w:val="clear"/>
        </w:rPr>
        <w:t>税费：</w:t>
      </w:r>
    </w:p>
    <w:p>
      <w:pPr>
        <w:pStyle w:val="null3"/>
        <w:ind w:firstLine="420"/>
      </w:pPr>
      <w:r>
        <w:rPr>
          <w:sz w:val="21"/>
        </w:rPr>
        <w:t>1.</w:t>
      </w:r>
      <w:r>
        <w:rPr>
          <w:sz w:val="21"/>
        </w:rPr>
        <w:t>本合同实施过程中所发生的一切税费及不可预见费均由乙方承担。</w:t>
      </w:r>
    </w:p>
    <w:p>
      <w:pPr>
        <w:pStyle w:val="null3"/>
        <w:ind w:firstLine="420"/>
      </w:pPr>
      <w:r>
        <w:rPr>
          <w:sz w:val="21"/>
        </w:rPr>
        <w:t>2.</w:t>
      </w:r>
      <w:r>
        <w:rPr>
          <w:sz w:val="21"/>
        </w:rPr>
        <w:t>乙方依照税务规章优先在合同履约地开具发票及纳税，咨询：</w:t>
      </w:r>
      <w:r>
        <w:rPr>
          <w:sz w:val="21"/>
        </w:rPr>
        <w:t>0757-12366</w:t>
      </w:r>
      <w:r>
        <w:rPr>
          <w:sz w:val="21"/>
        </w:rPr>
        <w:t>。</w:t>
      </w:r>
    </w:p>
    <w:p>
      <w:pPr>
        <w:pStyle w:val="null3"/>
        <w:ind w:left="510"/>
      </w:pPr>
      <w:r>
        <w:rPr>
          <w:sz w:val="24"/>
          <w:b/>
          <w:color w:val="000000"/>
        </w:rPr>
        <w:t>十三、</w:t>
      </w:r>
      <w:r>
        <w:rPr>
          <w:sz w:val="24"/>
          <w:b/>
          <w:color w:val="000000"/>
          <w:shd w:fill="FFFFFF" w:val="clear"/>
        </w:rPr>
        <w:t>合同生效：</w:t>
      </w:r>
    </w:p>
    <w:p>
      <w:pPr>
        <w:pStyle w:val="null3"/>
        <w:ind w:firstLine="420"/>
      </w:pPr>
      <w:r>
        <w:rPr>
          <w:sz w:val="21"/>
        </w:rPr>
        <w:t>1.</w:t>
      </w:r>
      <w:r>
        <w:rPr>
          <w:sz w:val="21"/>
        </w:rPr>
        <w:t>本合同在甲乙双方代表签字盖章后生效。</w:t>
      </w:r>
    </w:p>
    <w:p>
      <w:pPr>
        <w:pStyle w:val="null3"/>
        <w:ind w:left="510"/>
      </w:pPr>
      <w:r>
        <w:rPr>
          <w:sz w:val="24"/>
          <w:b/>
          <w:color w:val="000000"/>
        </w:rPr>
        <w:t>十四、</w:t>
      </w:r>
      <w:r>
        <w:rPr>
          <w:sz w:val="24"/>
          <w:b/>
          <w:color w:val="000000"/>
          <w:shd w:fill="FFFFFF" w:val="clear"/>
        </w:rPr>
        <w:t>乙方应提供的资料内容：</w:t>
      </w:r>
    </w:p>
    <w:p>
      <w:pPr>
        <w:pStyle w:val="null3"/>
        <w:ind w:left="510"/>
      </w:pPr>
      <w:r>
        <w:rPr>
          <w:sz w:val="24"/>
          <w:color w:val="000000"/>
          <w:shd w:fill="FFFFFF" w:val="clear"/>
        </w:rPr>
        <w:t>。</w:t>
      </w:r>
    </w:p>
    <w:p>
      <w:pPr>
        <w:pStyle w:val="null3"/>
        <w:ind w:left="510"/>
      </w:pPr>
      <w:r>
        <w:rPr>
          <w:sz w:val="24"/>
          <w:b/>
          <w:color w:val="000000"/>
        </w:rPr>
        <w:t>十五、</w:t>
      </w:r>
      <w:r>
        <w:rPr>
          <w:sz w:val="24"/>
          <w:b/>
          <w:color w:val="000000"/>
          <w:shd w:fill="FFFFFF" w:val="clear"/>
        </w:rPr>
        <w:t>关于政府采购合同融资</w:t>
      </w:r>
    </w:p>
    <w:p>
      <w:pPr>
        <w:pStyle w:val="null3"/>
        <w:ind w:firstLine="420"/>
      </w:pPr>
      <w:r>
        <w:rPr>
          <w:sz w:val="21"/>
        </w:rPr>
        <w:t>1.</w:t>
      </w:r>
      <w:r>
        <w:rPr>
          <w:sz w:val="21"/>
        </w:rPr>
        <w:t>乙方是否已申请政府采购合同融资：</w:t>
      </w:r>
      <w:r>
        <w:rPr>
          <w:sz w:val="21"/>
          <w:u w:val="single"/>
        </w:rPr>
        <w:t xml:space="preserve">  </w:t>
      </w:r>
      <w:r>
        <w:rPr>
          <w:sz w:val="21"/>
          <w:u w:val="single"/>
        </w:rPr>
        <w:t>是</w:t>
      </w:r>
      <w:r>
        <w:rPr>
          <w:sz w:val="21"/>
          <w:u w:val="single"/>
        </w:rPr>
        <w:t xml:space="preserve">  </w:t>
      </w:r>
      <w:r>
        <w:rPr>
          <w:sz w:val="21"/>
          <w:u w:val="single"/>
        </w:rPr>
        <w:t xml:space="preserve">/ </w:t>
      </w:r>
      <w:r>
        <w:rPr>
          <w:sz w:val="21"/>
          <w:u w:val="single"/>
        </w:rPr>
        <w:t>否</w:t>
      </w:r>
      <w:r>
        <w:rPr>
          <w:sz w:val="21"/>
        </w:rPr>
        <w:t xml:space="preserve"> </w:t>
      </w:r>
      <w:r>
        <w:rPr>
          <w:sz w:val="21"/>
        </w:rPr>
        <w:t>；</w:t>
      </w:r>
    </w:p>
    <w:p>
      <w:pPr>
        <w:pStyle w:val="null3"/>
        <w:ind w:firstLine="420"/>
      </w:pPr>
      <w:r>
        <w:rPr>
          <w:sz w:val="21"/>
        </w:rPr>
        <w:t>2.</w:t>
      </w:r>
      <w:r>
        <w:rPr>
          <w:sz w:val="21"/>
        </w:rPr>
        <w:t>融资银行及联系方式：。</w:t>
      </w:r>
    </w:p>
    <w:p>
      <w:pPr>
        <w:pStyle w:val="null3"/>
        <w:ind w:firstLine="420"/>
      </w:pPr>
      <w:r>
        <w:rPr>
          <w:sz w:val="21"/>
        </w:rPr>
        <w:t>3.</w:t>
      </w:r>
      <w:r>
        <w:rPr>
          <w:sz w:val="21"/>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p>
    <w:p>
      <w:pPr>
        <w:pStyle w:val="null3"/>
        <w:ind w:left="510"/>
      </w:pPr>
      <w:r>
        <w:rPr>
          <w:sz w:val="24"/>
          <w:b/>
          <w:color w:val="000000"/>
        </w:rPr>
        <w:t>十六、</w:t>
      </w:r>
      <w:r>
        <w:rPr>
          <w:sz w:val="24"/>
          <w:b/>
          <w:color w:val="000000"/>
          <w:shd w:fill="FFFFFF" w:val="clear"/>
        </w:rPr>
        <w:t>其它：</w:t>
      </w:r>
    </w:p>
    <w:p>
      <w:pPr>
        <w:pStyle w:val="null3"/>
        <w:ind w:firstLine="420"/>
      </w:pPr>
      <w:r>
        <w:rPr>
          <w:sz w:val="21"/>
        </w:rPr>
        <w:t>1.</w:t>
      </w:r>
      <w:r>
        <w:rPr>
          <w:sz w:val="21"/>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20"/>
      </w:pPr>
      <w:r>
        <w:rPr>
          <w:sz w:val="21"/>
        </w:rPr>
        <w:t>2.</w:t>
      </w:r>
      <w:r>
        <w:rPr>
          <w:sz w:val="21"/>
        </w:rPr>
        <w:t>如一方（包括联系人）地址、电话、传真号码有变更，应在变更后</w:t>
      </w:r>
      <w:r>
        <w:rPr>
          <w:sz w:val="21"/>
        </w:rPr>
        <w:t>3</w:t>
      </w:r>
      <w:r>
        <w:rPr>
          <w:sz w:val="21"/>
        </w:rPr>
        <w:t>个工作日内书面通知对方联系人或负责人，否则，因此造成的损失由未履行通知义务方承担相应责任。</w:t>
      </w:r>
    </w:p>
    <w:p>
      <w:pPr>
        <w:pStyle w:val="null3"/>
        <w:ind w:firstLine="420"/>
      </w:pPr>
      <w:r>
        <w:rPr>
          <w:sz w:val="21"/>
        </w:rPr>
        <w:t>3.</w:t>
      </w:r>
      <w:r>
        <w:rPr>
          <w:sz w:val="21"/>
        </w:rPr>
        <w:t>未经甲方书面同意，乙方不得擅自向第三方转让其主体性和关键性合同义务。</w:t>
      </w:r>
    </w:p>
    <w:p>
      <w:pPr>
        <w:pStyle w:val="null3"/>
        <w:ind w:firstLine="420"/>
      </w:pPr>
      <w:r>
        <w:rPr>
          <w:sz w:val="21"/>
        </w:rPr>
        <w:t>4.</w:t>
      </w:r>
      <w:r>
        <w:rPr>
          <w:sz w:val="21"/>
        </w:rPr>
        <w:t>本合同一式份，甲方执份，乙方执份。</w:t>
      </w:r>
    </w:p>
    <w:p>
      <w:pPr>
        <w:pStyle w:val="null3"/>
        <w:ind w:firstLine="420"/>
      </w:pPr>
      <w:r>
        <w:rPr>
          <w:sz w:val="21"/>
        </w:rPr>
        <w:t>5.</w:t>
      </w:r>
      <w:r>
        <w:rPr>
          <w:sz w:val="21"/>
        </w:rPr>
        <w:t>本合同（含附件）共计页，缺页之合同为无效合同。</w:t>
      </w:r>
    </w:p>
    <w:p>
      <w:pPr>
        <w:pStyle w:val="null3"/>
        <w:ind w:firstLine="420"/>
      </w:pPr>
      <w:r>
        <w:rPr>
          <w:sz w:val="21"/>
        </w:rPr>
        <w:t>6.</w:t>
      </w:r>
      <w:r>
        <w:rPr>
          <w:sz w:val="21"/>
        </w:rPr>
        <w:t>本合同签约履约地点：广东省佛山市。</w:t>
      </w:r>
    </w:p>
    <w:p>
      <w:pPr>
        <w:pStyle w:val="null3"/>
        <w:ind w:firstLine="420"/>
      </w:pPr>
      <w:r>
        <w:rPr>
          <w:sz w:val="21"/>
        </w:rPr>
        <w:t>7.</w:t>
      </w:r>
      <w:r>
        <w:rPr>
          <w:sz w:val="21"/>
        </w:rPr>
        <w:t>本合同所指</w:t>
      </w:r>
      <w:r>
        <w:rPr>
          <w:sz w:val="21"/>
        </w:rPr>
        <w:t>“书面通知”包括但不限于短信、电子邮件等数据电文的通知形式，到达时间以民事诉讼法的规定为准，但进行书面通知前后，通知方均有义务电话确认通知事项。</w:t>
      </w:r>
    </w:p>
    <w:p>
      <w:pPr>
        <w:pStyle w:val="null3"/>
        <w:ind w:firstLine="420"/>
      </w:pPr>
      <w:r>
        <w:rPr>
          <w:sz w:val="21"/>
        </w:rPr>
        <w:t>8.</w:t>
      </w:r>
      <w:r>
        <w:rPr>
          <w:sz w:val="21"/>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205"/>
        <w:gridCol w:w="3930"/>
        <w:gridCol w:w="143"/>
      </w:tblGrid>
      <w:tr>
        <w:tc>
          <w:tcPr>
            <w:tcW w:type="dxa" w:w="4205"/>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color w:val="000000"/>
                <w:shd w:fill="FFFFFF" w:val="clear"/>
              </w:rPr>
              <w:t>甲方（盖章）：</w:t>
            </w:r>
          </w:p>
          <w:p>
            <w:pPr>
              <w:pStyle w:val="null3"/>
            </w:pPr>
            <w:r>
              <w:rPr>
                <w:sz w:val="21"/>
                <w:color w:val="000000"/>
                <w:shd w:fill="FFFFFF" w:val="clear"/>
              </w:rPr>
              <w:t>代表：</w:t>
            </w:r>
          </w:p>
          <w:p>
            <w:pPr>
              <w:pStyle w:val="null3"/>
            </w:pPr>
            <w:r>
              <w:rPr>
                <w:sz w:val="21"/>
                <w:color w:val="000000"/>
                <w:shd w:fill="FFFFFF" w:val="clear"/>
              </w:rPr>
              <w:t>地址：</w:t>
            </w:r>
          </w:p>
          <w:p>
            <w:pPr>
              <w:pStyle w:val="null3"/>
            </w:pPr>
            <w:r>
              <w:rPr>
                <w:sz w:val="21"/>
                <w:color w:val="000000"/>
                <w:shd w:fill="FFFFFF" w:val="clear"/>
              </w:rPr>
              <w:t>电话：</w:t>
            </w:r>
          </w:p>
          <w:p>
            <w:pPr>
              <w:pStyle w:val="null3"/>
            </w:pPr>
            <w:r>
              <w:rPr>
                <w:sz w:val="21"/>
                <w:color w:val="000000"/>
                <w:shd w:fill="FFFFFF" w:val="clear"/>
              </w:rPr>
              <w:t>传真：</w:t>
            </w:r>
          </w:p>
          <w:p>
            <w:pPr>
              <w:pStyle w:val="null3"/>
            </w:pPr>
            <w:r>
              <w:rPr>
                <w:sz w:val="21"/>
                <w:color w:val="000000"/>
                <w:shd w:fill="FFFFFF" w:val="clear"/>
              </w:rPr>
              <w:t>日期：年月日</w:t>
            </w:r>
          </w:p>
        </w:tc>
        <w:tc>
          <w:tcPr>
            <w:tcW w:type="dxa" w:w="39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shd w:fill="FFFFFF" w:val="clear"/>
              </w:rPr>
              <w:t>乙方（盖章）：</w:t>
            </w:r>
          </w:p>
          <w:p>
            <w:pPr>
              <w:pStyle w:val="null3"/>
            </w:pPr>
            <w:r>
              <w:rPr>
                <w:sz w:val="21"/>
                <w:color w:val="000000"/>
                <w:shd w:fill="FFFFFF" w:val="clear"/>
              </w:rPr>
              <w:t>代表：</w:t>
            </w:r>
          </w:p>
          <w:p>
            <w:pPr>
              <w:pStyle w:val="null3"/>
            </w:pPr>
            <w:r>
              <w:rPr>
                <w:sz w:val="21"/>
                <w:color w:val="000000"/>
                <w:shd w:fill="FFFFFF" w:val="clear"/>
              </w:rPr>
              <w:t>地址：</w:t>
            </w:r>
          </w:p>
          <w:p>
            <w:pPr>
              <w:pStyle w:val="null3"/>
            </w:pPr>
            <w:r>
              <w:rPr>
                <w:sz w:val="21"/>
                <w:color w:val="000000"/>
                <w:shd w:fill="FFFFFF" w:val="clear"/>
              </w:rPr>
              <w:t>电话：</w:t>
            </w:r>
          </w:p>
          <w:p>
            <w:pPr>
              <w:pStyle w:val="null3"/>
            </w:pPr>
            <w:r>
              <w:rPr>
                <w:sz w:val="21"/>
                <w:color w:val="000000"/>
                <w:shd w:fill="FFFFFF" w:val="clear"/>
              </w:rPr>
              <w:t>传真：</w:t>
            </w:r>
          </w:p>
          <w:p>
            <w:pPr>
              <w:pStyle w:val="null3"/>
            </w:pPr>
            <w:r>
              <w:rPr>
                <w:sz w:val="21"/>
                <w:color w:val="000000"/>
                <w:shd w:fill="FFFFFF" w:val="clear"/>
              </w:rPr>
              <w:t>日期：年月日</w:t>
            </w:r>
          </w:p>
        </w:tc>
        <w:tc>
          <w:tcPr>
            <w:tcW w:type="dxa" w:w="143"/>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205"/>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073"/>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1"/>
                <w:b/>
                <w:color w:val="000000"/>
                <w:shd w:fill="FFFFFF" w:val="clear"/>
              </w:rPr>
              <w:t>收款方、开票方须与乙方一致，专户为：</w:t>
            </w:r>
          </w:p>
          <w:p>
            <w:pPr>
              <w:pStyle w:val="null3"/>
            </w:pPr>
            <w:r>
              <w:rPr>
                <w:sz w:val="21"/>
                <w:color w:val="000000"/>
                <w:shd w:fill="FFFFFF" w:val="clear"/>
              </w:rPr>
              <w:t>开户名称：</w:t>
            </w:r>
          </w:p>
          <w:p>
            <w:pPr>
              <w:pStyle w:val="null3"/>
            </w:pPr>
            <w:r>
              <w:rPr>
                <w:sz w:val="21"/>
                <w:color w:val="000000"/>
                <w:shd w:fill="FFFFFF" w:val="clear"/>
              </w:rPr>
              <w:t>银行账号：</w:t>
            </w:r>
          </w:p>
          <w:p>
            <w:pPr>
              <w:pStyle w:val="null3"/>
            </w:pPr>
            <w:r>
              <w:rPr>
                <w:sz w:val="21"/>
                <w:color w:val="000000"/>
                <w:shd w:fill="FFFFFF" w:val="clear"/>
              </w:rPr>
              <w:t>开户行：</w:t>
            </w:r>
          </w:p>
        </w:tc>
      </w:tr>
    </w:tbl>
    <w:p>
      <w:pPr>
        <w:pStyle w:val="null3"/>
      </w:pPr>
      <w:r>
        <w:rPr>
          <w:sz w:val="24"/>
          <w:b/>
          <w:color w:val="000000"/>
          <w:shd w:fill="FFFFFF" w:val="clear"/>
        </w:rPr>
        <w:t>合同附件清单：</w:t>
      </w:r>
    </w:p>
    <w:p>
      <w:pPr>
        <w:pStyle w:val="null3"/>
        <w:jc w:val="both"/>
      </w:pPr>
      <w:r>
        <w:rPr>
          <w:sz w:val="21"/>
          <w:b/>
          <w:color w:val="000000"/>
          <w:shd w:fill="FFFFFF" w:val="clear"/>
        </w:rPr>
        <w:t>附件一、《报价清单明细表》</w:t>
      </w:r>
    </w:p>
    <w:p>
      <w:pPr>
        <w:pStyle w:val="null3"/>
        <w:jc w:val="both"/>
      </w:pPr>
      <w:r>
        <w:rPr>
          <w:sz w:val="21"/>
          <w:b/>
          <w:color w:val="000000"/>
          <w:shd w:fill="FFFFFF" w:val="clear"/>
        </w:rPr>
        <w:t>附件二：《验收考核评分表》</w:t>
      </w:r>
    </w:p>
    <w:p>
      <w:pPr>
        <w:pStyle w:val="null3"/>
        <w:jc w:val="center"/>
      </w:pPr>
      <w:r>
        <w:rPr>
          <w:sz w:val="24"/>
          <w:b/>
        </w:rPr>
        <w:t>《验收考核评分表》</w:t>
      </w:r>
    </w:p>
    <w:tbl>
      <w:tblPr>
        <w:tblW w:w="0" w:type="auto"/>
        <w:tblBorders>
          <w:top w:val="none" w:color="000000" w:sz="4"/>
          <w:left w:val="none" w:color="000000" w:sz="4"/>
          <w:bottom w:val="none" w:color="000000" w:sz="4"/>
          <w:right w:val="none" w:color="000000" w:sz="4"/>
          <w:insideH w:val="none"/>
          <w:insideV w:val="none"/>
        </w:tblBorders>
      </w:tblPr>
      <w:tblGrid>
        <w:gridCol w:w="511"/>
        <w:gridCol w:w="1797"/>
        <w:gridCol w:w="4188"/>
        <w:gridCol w:w="774"/>
        <w:gridCol w:w="1037"/>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7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类别</w:t>
            </w:r>
          </w:p>
        </w:tc>
        <w:tc>
          <w:tcPr>
            <w:tcW w:type="dxa" w:w="4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细分项目</w:t>
            </w:r>
          </w:p>
        </w:tc>
        <w:tc>
          <w:tcPr>
            <w:tcW w:type="dxa" w:w="7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分值</w:t>
            </w:r>
          </w:p>
        </w:tc>
        <w:tc>
          <w:tcPr>
            <w:tcW w:type="dxa" w:w="10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评分</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7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运行安全性</w:t>
            </w:r>
          </w:p>
          <w:p>
            <w:pPr>
              <w:pStyle w:val="null3"/>
              <w:jc w:val="center"/>
            </w:pPr>
            <w:r>
              <w:rPr>
                <w:sz w:val="24"/>
              </w:rPr>
              <w:t>（</w:t>
            </w:r>
            <w:r>
              <w:rPr>
                <w:sz w:val="24"/>
              </w:rPr>
              <w:t>30分）</w:t>
            </w:r>
          </w:p>
        </w:tc>
        <w:tc>
          <w:tcPr>
            <w:tcW w:type="dxa" w:w="4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运行车辆合法合规，车辆服务符合合同规定，无出现故障及安全事故</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797"/>
            <w:vMerge/>
            <w:tcBorders>
              <w:top w:val="none" w:color="000000" w:sz="4"/>
              <w:left w:val="single" w:color="000000" w:sz="4"/>
              <w:bottom w:val="single" w:color="000000" w:sz="4"/>
              <w:right w:val="single" w:color="000000" w:sz="4"/>
            </w:tcBorders>
          </w:tcPr>
          <w:p/>
        </w:tc>
        <w:tc>
          <w:tcPr>
            <w:tcW w:type="dxa" w:w="4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司机驾驶技能熟练</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7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服务时效</w:t>
            </w:r>
          </w:p>
          <w:p>
            <w:pPr>
              <w:pStyle w:val="null3"/>
              <w:jc w:val="center"/>
            </w:pPr>
            <w:r>
              <w:rPr>
                <w:sz w:val="24"/>
              </w:rPr>
              <w:t>（</w:t>
            </w:r>
            <w:r>
              <w:rPr>
                <w:sz w:val="24"/>
              </w:rPr>
              <w:t>30分）</w:t>
            </w:r>
          </w:p>
        </w:tc>
        <w:tc>
          <w:tcPr>
            <w:tcW w:type="dxa" w:w="4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接送服务车辆准时，停靠站点准确，无违规事项</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797"/>
            <w:vMerge/>
            <w:tcBorders>
              <w:top w:val="none" w:color="000000" w:sz="4"/>
              <w:left w:val="single" w:color="000000" w:sz="4"/>
              <w:bottom w:val="single" w:color="000000" w:sz="4"/>
              <w:right w:val="single" w:color="000000" w:sz="4"/>
            </w:tcBorders>
          </w:tcPr>
          <w:p/>
        </w:tc>
        <w:tc>
          <w:tcPr>
            <w:tcW w:type="dxa" w:w="4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按要求完成接送服务</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7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服务态度</w:t>
            </w:r>
          </w:p>
          <w:p>
            <w:pPr>
              <w:pStyle w:val="null3"/>
              <w:jc w:val="center"/>
            </w:pPr>
            <w:r>
              <w:rPr>
                <w:sz w:val="24"/>
              </w:rPr>
              <w:t>（</w:t>
            </w:r>
            <w:r>
              <w:rPr>
                <w:sz w:val="24"/>
              </w:rPr>
              <w:t>20分）</w:t>
            </w:r>
          </w:p>
        </w:tc>
        <w:tc>
          <w:tcPr>
            <w:tcW w:type="dxa" w:w="4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服务人员态度</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797"/>
            <w:vMerge/>
            <w:tcBorders>
              <w:top w:val="none" w:color="000000" w:sz="4"/>
              <w:left w:val="single" w:color="000000" w:sz="4"/>
              <w:bottom w:val="single" w:color="000000" w:sz="4"/>
              <w:right w:val="single" w:color="000000" w:sz="4"/>
            </w:tcBorders>
          </w:tcPr>
          <w:p/>
        </w:tc>
        <w:tc>
          <w:tcPr>
            <w:tcW w:type="dxa" w:w="4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统一制服标识</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797"/>
            <w:vMerge/>
            <w:tcBorders>
              <w:top w:val="none" w:color="000000" w:sz="4"/>
              <w:left w:val="single" w:color="000000" w:sz="4"/>
              <w:bottom w:val="single" w:color="000000" w:sz="4"/>
              <w:right w:val="single" w:color="000000" w:sz="4"/>
            </w:tcBorders>
          </w:tcPr>
          <w:p/>
        </w:tc>
        <w:tc>
          <w:tcPr>
            <w:tcW w:type="dxa" w:w="4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乘车人员满意度</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797"/>
            <w:vMerge/>
            <w:tcBorders>
              <w:top w:val="none" w:color="000000" w:sz="4"/>
              <w:left w:val="single" w:color="000000" w:sz="4"/>
              <w:bottom w:val="single" w:color="000000" w:sz="4"/>
              <w:right w:val="single" w:color="000000" w:sz="4"/>
            </w:tcBorders>
          </w:tcPr>
          <w:p/>
        </w:tc>
        <w:tc>
          <w:tcPr>
            <w:tcW w:type="dxa" w:w="4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工作优化改进</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7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车辆清洁舒适度</w:t>
            </w:r>
          </w:p>
          <w:p>
            <w:pPr>
              <w:pStyle w:val="null3"/>
              <w:jc w:val="center"/>
            </w:pPr>
            <w:r>
              <w:rPr>
                <w:sz w:val="24"/>
              </w:rPr>
              <w:t>（</w:t>
            </w:r>
            <w:r>
              <w:rPr>
                <w:sz w:val="24"/>
              </w:rPr>
              <w:t>20分）</w:t>
            </w:r>
          </w:p>
        </w:tc>
        <w:tc>
          <w:tcPr>
            <w:tcW w:type="dxa" w:w="4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车辆内外干净无垃圾异味</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797"/>
            <w:vMerge/>
            <w:tcBorders>
              <w:top w:val="none" w:color="000000" w:sz="4"/>
              <w:left w:val="single" w:color="000000" w:sz="4"/>
              <w:bottom w:val="single" w:color="000000" w:sz="4"/>
              <w:right w:val="single" w:color="000000" w:sz="4"/>
            </w:tcBorders>
          </w:tcPr>
          <w:p/>
        </w:tc>
        <w:tc>
          <w:tcPr>
            <w:tcW w:type="dxa" w:w="4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车辆无破损标识指示清晰</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7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考核总得分</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440001-2025-30623</w:t>
      </w:r>
    </w:p>
    <w:p>
      <w:pPr>
        <w:pStyle w:val="null3"/>
        <w:jc w:val="center"/>
        <w:outlineLvl w:val="3"/>
      </w:pPr>
      <w:r>
        <w:rPr>
          <w:sz w:val="24"/>
          <w:b/>
        </w:rPr>
        <w:t>采购项目编号：</w:t>
      </w:r>
      <w:r>
        <w:rPr>
          <w:sz w:val="24"/>
          <w:b/>
        </w:rPr>
        <w:t>ZBXM20250023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国义招标股份有限公司佛山分公司</w:t>
      </w:r>
    </w:p>
    <w:p>
      <w:pPr>
        <w:pStyle w:val="null3"/>
        <w:ind w:firstLine="480"/>
      </w:pPr>
      <w:r>
        <w:rPr/>
        <w:t xml:space="preserve"> 你方组织的</w:t>
      </w:r>
      <w:r>
        <w:rPr>
          <w:u w:val="single"/>
        </w:rPr>
        <w:t>“</w:t>
      </w:r>
      <w:r>
        <w:rPr>
          <w:u w:val="single"/>
        </w:rPr>
        <w:t>广东职业技术学院2025年-2028年交通班车服务项目</w:t>
      </w:r>
      <w:r>
        <w:rPr>
          <w:u w:val="single"/>
        </w:rPr>
        <w:t>”</w:t>
      </w:r>
      <w:r>
        <w:rPr/>
        <w:t>项目的招标[采购项目编号为：</w:t>
      </w:r>
      <w:r>
        <w:rPr>
          <w:u w:val="single"/>
        </w:rPr>
        <w:t>ZBXM20250023</w:t>
      </w:r>
      <w:r>
        <w:rPr/>
        <w:t>]，我方愿参与投标。</w:t>
      </w:r>
    </w:p>
    <w:p>
      <w:pPr>
        <w:pStyle w:val="null3"/>
        <w:ind w:firstLine="480"/>
      </w:pPr>
      <w:r>
        <w:rPr/>
        <w:t>我方确认收到贵方提供的</w:t>
      </w:r>
      <w:r>
        <w:rPr>
          <w:u w:val="single"/>
        </w:rPr>
        <w:t>“</w:t>
      </w:r>
      <w:r>
        <w:rPr>
          <w:u w:val="single"/>
        </w:rPr>
        <w:t>广东职业技术学院2025年-2028年交通班车服务项目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国义招标股份有限公司佛山分公司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广东职业技术学院2025年-2028年交通班车服务项目</w:t>
      </w:r>
      <w:r>
        <w:rPr/>
        <w:t>”项目采购[采购项目编号为</w:t>
      </w:r>
      <w:r>
        <w:rPr/>
        <w:t>ZBXM20250023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广东职业技术学院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国义招标股份有限公司佛山分公司</w:t>
      </w:r>
    </w:p>
    <w:p>
      <w:pPr>
        <w:pStyle w:val="null3"/>
        <w:ind w:firstLine="480"/>
      </w:pPr>
      <w:r>
        <w:rPr/>
        <w:t xml:space="preserve"> 如果我方在贵采购代理机构组织的</w:t>
      </w:r>
      <w:r>
        <w:rPr/>
        <w:t>广东职业技术学院2025年-2028年交通班车服务项目</w:t>
      </w:r>
      <w:r>
        <w:rPr/>
        <w:t>招标中获中标（采购项目编号：</w:t>
      </w:r>
      <w:r>
        <w:rPr/>
        <w:t>ZBXM20250023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国义招标股份有限公司佛山分公司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国义招标股份有限公司佛山分公司</w:t>
      </w:r>
    </w:p>
    <w:p>
      <w:pPr>
        <w:pStyle w:val="null3"/>
        <w:ind w:firstLine="480"/>
      </w:pPr>
      <w:r>
        <w:rPr/>
        <w:t>我单位已登记并准备参与“</w:t>
      </w:r>
      <w:r>
        <w:rPr/>
        <w:t>广东职业技术学院2025年-2028年交通班车服务项目</w:t>
      </w:r>
      <w:r>
        <w:rPr/>
        <w:t>”项目（采购项目编号：</w:t>
      </w:r>
      <w:r>
        <w:rPr/>
        <w:t>ZBXM20250023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