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440101-2025-15403</w:t>
      </w:r>
    </w:p>
    <w:p>
      <w:pPr>
        <w:pStyle w:val="null3"/>
        <w:jc w:val="center"/>
        <w:outlineLvl w:val="3"/>
      </w:pPr>
      <w:r>
        <w:rPr>
          <w:sz w:val="24"/>
          <w:b/>
        </w:rPr>
        <w:t>采购项目编号：</w:t>
      </w:r>
      <w:r>
        <w:rPr>
          <w:sz w:val="24"/>
          <w:b/>
        </w:rPr>
        <w:t>0724-2531Z2635012</w:t>
      </w:r>
    </w:p>
    <w:p>
      <w:pPr>
        <w:pStyle w:val="null3"/>
        <w:jc w:val="center"/>
        <w:outlineLvl w:val="3"/>
      </w:pPr>
      <w:r>
        <w:rPr>
          <w:sz w:val="24"/>
          <w:b/>
        </w:rPr>
        <w:t>项目名称：</w:t>
      </w:r>
      <w:r>
        <w:rPr>
          <w:sz w:val="24"/>
          <w:b/>
        </w:rPr>
        <w:t>广州市第一人民医院采购医疗设备货物项目（2025年第18批）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广州市第一人民医院采购医疗设备货物项目（2025年第18批）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广州市第一人民医院采购医疗设备货物项目（2025年第18批）</w:t>
      </w:r>
    </w:p>
    <w:p>
      <w:pPr>
        <w:pStyle w:val="null3"/>
        <w:ind w:firstLine="480"/>
      </w:pPr>
      <w:r>
        <w:rPr/>
        <w:t>采购计划编号：</w:t>
      </w:r>
      <w:r>
        <w:rPr/>
        <w:t>440101-2025-15403</w:t>
      </w:r>
    </w:p>
    <w:p>
      <w:pPr>
        <w:pStyle w:val="null3"/>
        <w:ind w:firstLine="480"/>
      </w:pPr>
      <w:r>
        <w:rPr/>
        <w:t>采购项目编号：</w:t>
      </w:r>
      <w:r>
        <w:rPr/>
        <w:t>0724-2531Z2635012</w:t>
      </w:r>
    </w:p>
    <w:p>
      <w:pPr>
        <w:pStyle w:val="null3"/>
        <w:ind w:firstLine="480"/>
      </w:pPr>
      <w:r>
        <w:rPr/>
        <w:t>采购方式：</w:t>
      </w:r>
      <w:r>
        <w:rPr/>
        <w:t>公开招标</w:t>
      </w:r>
    </w:p>
    <w:p>
      <w:pPr>
        <w:pStyle w:val="null3"/>
        <w:ind w:firstLine="480"/>
      </w:pPr>
      <w:r>
        <w:rPr/>
        <w:t>预算金额：</w:t>
      </w:r>
      <w:r>
        <w:rPr/>
        <w:t>1,160,000.00</w:t>
      </w:r>
      <w:r>
        <w:rPr/>
        <w:t>元</w:t>
      </w:r>
    </w:p>
    <w:p>
      <w:pPr>
        <w:pStyle w:val="null3"/>
        <w:outlineLvl w:val="3"/>
      </w:pPr>
      <w:r>
        <w:rPr>
          <w:sz w:val="24"/>
          <w:b/>
        </w:rPr>
        <w:t>2.项目内容及需求情况（采购项目技术规格、参数及要求）</w:t>
      </w:r>
    </w:p>
    <w:p>
      <w:pPr>
        <w:pStyle w:val="null3"/>
      </w:pPr>
      <w:r>
        <w:rPr/>
        <w:t>采购包1(流式细胞仪及全自动加样样品处理系统):</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流式细胞仪及全自动加样样品处理系统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采购包2(急性透析和体外血液治疗机):</w:t>
      </w:r>
    </w:p>
    <w:p>
      <w:pPr>
        <w:pStyle w:val="null3"/>
      </w:pPr>
      <w:r>
        <w:rPr/>
        <w:t>采购包预算金额：280,000.00元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其他医疗设备</w:t>
            </w:r>
          </w:p>
        </w:tc>
        <w:tc>
          <w:tcPr>
            <w:tcW w:type="dxa" w:w="2136"/>
          </w:tcPr>
          <w:p>
            <w:pPr>
              <w:pStyle w:val="null3"/>
            </w:pPr>
            <w:r>
              <w:rPr/>
              <w:t>急性透析和体外血液治疗机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采购包3(血细胞分离机):</w:t>
      </w:r>
    </w:p>
    <w:p>
      <w:pPr>
        <w:pStyle w:val="null3"/>
      </w:pPr>
      <w:r>
        <w:rPr/>
        <w:t>采购包预算金额：380,000.00元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体外循环设备</w:t>
            </w:r>
          </w:p>
        </w:tc>
        <w:tc>
          <w:tcPr>
            <w:tcW w:type="dxa" w:w="2136"/>
          </w:tcPr>
          <w:p>
            <w:pPr>
              <w:pStyle w:val="null3"/>
            </w:pPr>
            <w:r>
              <w:rPr/>
              <w:t>血细胞分离机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采购包1（流式细胞仪及全自动加样样品处理系统）：</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采购包2（急性透析和体外血液治疗机）：</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采购包3（血细胞分离机）：</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采购包1（流式细胞仪及全自动加样样品处理系统）：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采购包2（急性透析和体外血液治疗机）：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采购包3（血细胞分离机）：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流式细胞仪及全自动加样样品处理系统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500,000.00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急性透析和体外血液治疗机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280,000.00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血细胞分离机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380,000.00</w:t>
            </w:r>
          </w:p>
        </w:tc>
      </w:tr>
    </w:tbl>
    <w:p>
      <w:pPr>
        <w:pStyle w:val="null3"/>
        <w:ind w:firstLine="420"/>
        <w:jc w:val="both"/>
      </w:pPr>
      <w:r>
        <w:rPr>
          <w:sz w:val="21"/>
          <w:color w:val="000000"/>
        </w:rPr>
        <w:t>本项目</w:t>
      </w:r>
      <w:r>
        <w:rPr>
          <w:sz w:val="21"/>
          <w:color w:val="000000"/>
        </w:rPr>
        <w:t>包</w:t>
      </w:r>
      <w:r>
        <w:rPr>
          <w:sz w:val="21"/>
          <w:color w:val="000000"/>
        </w:rPr>
        <w:t>2</w:t>
      </w:r>
      <w:r>
        <w:rPr>
          <w:sz w:val="21"/>
          <w:color w:val="000000"/>
        </w:rPr>
        <w:t>、包</w:t>
      </w:r>
      <w:r>
        <w:rPr>
          <w:sz w:val="21"/>
          <w:color w:val="000000"/>
        </w:rPr>
        <w:t>3</w:t>
      </w:r>
      <w:r>
        <w:rPr>
          <w:sz w:val="21"/>
          <w:color w:val="000000"/>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本项目</w:t>
      </w:r>
      <w:r>
        <w:rPr>
          <w:sz w:val="21"/>
          <w:color w:val="000000"/>
        </w:rPr>
        <w:t>包</w:t>
      </w:r>
      <w:r>
        <w:rPr>
          <w:sz w:val="21"/>
          <w:color w:val="000000"/>
        </w:rPr>
        <w:t>1</w:t>
      </w:r>
      <w:r>
        <w:rPr>
          <w:sz w:val="21"/>
          <w:color w:val="000000"/>
        </w:rPr>
        <w:t>采购本国产品。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w:t>
      </w:r>
      <w:r>
        <w:rPr>
          <w:sz w:val="21"/>
          <w:b/>
          <w:color w:val="000000"/>
        </w:rPr>
        <w:t>：</w:t>
      </w:r>
      <w:r>
        <w:rPr>
          <w:sz w:val="21"/>
          <w:b/>
          <w:color w:val="000000"/>
        </w:rPr>
        <w:t>流式细胞仪及全自动加样样品处理系统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490"/>
        <w:gridCol w:w="855"/>
        <w:gridCol w:w="750"/>
        <w:gridCol w:w="2010"/>
        <w:gridCol w:w="1725"/>
      </w:tblGrid>
      <w:tr>
        <w:tc>
          <w:tcPr>
            <w:tcW w:type="dxa" w:w="2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流式细胞仪及全自动加样样品处理系统</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流体动力学原理对细胞进行聚焦，再通过激光激发产生散射光荧光等信号，实现对细胞已标记信号的定量分析，用于包括细胞凋亡、周期、免疫分型、淋巴细胞亚群、细胞因子检测等分析。设备需配备样本前处理，用于常规加样、细胞孵育、离心等上机前处理。</w:t>
      </w:r>
    </w:p>
    <w:p>
      <w:pPr>
        <w:pStyle w:val="null3"/>
        <w:jc w:val="left"/>
      </w:pPr>
      <w:r>
        <w:rPr>
          <w:sz w:val="21"/>
          <w:b/>
          <w:color w:val="000000"/>
        </w:rPr>
        <w:t>（三）参数要求</w:t>
      </w:r>
    </w:p>
    <w:p>
      <w:pPr>
        <w:pStyle w:val="null3"/>
        <w:jc w:val="both"/>
      </w:pPr>
      <w:r>
        <w:rPr>
          <w:sz w:val="21"/>
          <w:color w:val="000000"/>
        </w:rPr>
        <w:t>1</w:t>
      </w:r>
      <w:r>
        <w:rPr>
          <w:sz w:val="21"/>
          <w:color w:val="000000"/>
        </w:rPr>
        <w:t>.</w:t>
      </w:r>
      <w:r>
        <w:rPr>
          <w:sz w:val="21"/>
          <w:color w:val="000000"/>
        </w:rPr>
        <w:t>配置</w:t>
      </w:r>
      <w:r>
        <w:rPr>
          <w:sz w:val="21"/>
          <w:color w:val="000000"/>
        </w:rPr>
        <w:t>488±5nm和638±5nm，全固体激光器，功率均≥50mw</w:t>
      </w:r>
    </w:p>
    <w:p>
      <w:pPr>
        <w:pStyle w:val="null3"/>
        <w:jc w:val="both"/>
      </w:pPr>
      <w:r>
        <w:rPr>
          <w:sz w:val="21"/>
          <w:color w:val="000000"/>
        </w:rPr>
        <w:t>2</w:t>
      </w:r>
      <w:r>
        <w:rPr>
          <w:sz w:val="21"/>
          <w:color w:val="000000"/>
        </w:rPr>
        <w:t>.</w:t>
      </w:r>
      <w:r>
        <w:rPr>
          <w:sz w:val="21"/>
          <w:color w:val="000000"/>
        </w:rPr>
        <w:t>荧光检测通道</w:t>
      </w:r>
      <w:r>
        <w:rPr>
          <w:sz w:val="21"/>
          <w:color w:val="000000"/>
        </w:rPr>
        <w:t>≥6，蓝激光下≥4，红激光下≥2，每一个荧光检测通道对应独立的检测器及带通滤光片，非共用，可更换的带通滤光片≥11</w:t>
      </w:r>
    </w:p>
    <w:p>
      <w:pPr>
        <w:pStyle w:val="null3"/>
        <w:jc w:val="both"/>
      </w:pPr>
      <w:r>
        <w:rPr>
          <w:sz w:val="21"/>
          <w:color w:val="000000"/>
        </w:rPr>
        <w:t>▲3</w:t>
      </w:r>
      <w:r>
        <w:rPr>
          <w:sz w:val="21"/>
          <w:color w:val="000000"/>
        </w:rPr>
        <w:t>.</w:t>
      </w:r>
      <w:r>
        <w:rPr>
          <w:sz w:val="21"/>
          <w:color w:val="000000"/>
        </w:rPr>
        <w:t>采用</w:t>
      </w:r>
      <w:r>
        <w:rPr>
          <w:sz w:val="21"/>
          <w:color w:val="000000"/>
        </w:rPr>
        <w:t>APD检测器非PMT，检测器可通过操作软件进行电压调节。（</w:t>
      </w:r>
      <w:r>
        <w:rPr>
          <w:sz w:val="21"/>
          <w:color w:val="000000"/>
        </w:rPr>
        <w:t>投标文件中提供产品说明书及产品官方彩页或检测报告作为证明材料</w:t>
      </w:r>
      <w:r>
        <w:rPr>
          <w:sz w:val="21"/>
          <w:color w:val="000000"/>
        </w:rPr>
        <w:t>）</w:t>
      </w:r>
    </w:p>
    <w:p>
      <w:pPr>
        <w:pStyle w:val="null3"/>
        <w:jc w:val="both"/>
      </w:pPr>
      <w:r>
        <w:rPr>
          <w:sz w:val="21"/>
          <w:color w:val="000000"/>
        </w:rPr>
        <w:t>4.荧光灵敏度：FITC的荧光灵敏度少于30 MESF，PE的荧光灵敏度少于10 MESF（</w:t>
      </w:r>
      <w:r>
        <w:rPr>
          <w:sz w:val="21"/>
          <w:color w:val="000000"/>
        </w:rPr>
        <w:t>投标文件中提供显示相应数据的官网截图或彩页作为证明材料</w:t>
      </w:r>
      <w:r>
        <w:rPr>
          <w:sz w:val="21"/>
          <w:color w:val="000000"/>
        </w:rPr>
        <w:t>）</w:t>
      </w:r>
    </w:p>
    <w:p>
      <w:pPr>
        <w:pStyle w:val="null3"/>
        <w:jc w:val="both"/>
      </w:pPr>
      <w:r>
        <w:rPr>
          <w:sz w:val="21"/>
          <w:color w:val="000000"/>
        </w:rPr>
        <w:t>▲5.进样方式蠕动泵或正压进样（非柱塞泵或注射泵或负压持续进样方式，</w:t>
      </w:r>
      <w:r>
        <w:rPr>
          <w:sz w:val="21"/>
          <w:color w:val="000000"/>
        </w:rPr>
        <w:t>投标文件中提供显示相应功能的官网截图或彩页作为证明材料</w:t>
      </w:r>
      <w:r>
        <w:rPr>
          <w:sz w:val="21"/>
          <w:color w:val="000000"/>
        </w:rPr>
        <w:t>）</w:t>
      </w:r>
    </w:p>
    <w:p>
      <w:pPr>
        <w:pStyle w:val="null3"/>
        <w:jc w:val="both"/>
      </w:pPr>
      <w:r>
        <w:rPr>
          <w:sz w:val="21"/>
          <w:color w:val="000000"/>
        </w:rPr>
        <w:t>▲6.自动进样器一个，单独安装：配置≥30管的自动上样器，上样模式为圆盘式自动进样，样品涡旋震荡混匀，非整盘混匀或搅拌混匀（</w:t>
      </w:r>
      <w:r>
        <w:rPr>
          <w:sz w:val="21"/>
          <w:color w:val="000000"/>
        </w:rPr>
        <w:t>投标文件中提供官网截图或彩页及配置清单作为证明材料</w:t>
      </w:r>
      <w:r>
        <w:rPr>
          <w:sz w:val="21"/>
          <w:color w:val="000000"/>
        </w:rPr>
        <w:t>）</w:t>
      </w:r>
    </w:p>
    <w:p>
      <w:pPr>
        <w:pStyle w:val="null3"/>
        <w:jc w:val="both"/>
      </w:pPr>
      <w:r>
        <w:rPr>
          <w:sz w:val="21"/>
          <w:color w:val="000000"/>
        </w:rPr>
        <w:t>7.光路设计：固定一体化光路，数值孔径≧1.3NA。</w:t>
      </w:r>
    </w:p>
    <w:p>
      <w:pPr>
        <w:pStyle w:val="null3"/>
        <w:jc w:val="both"/>
      </w:pPr>
      <w:r>
        <w:rPr>
          <w:sz w:val="21"/>
          <w:color w:val="000000"/>
        </w:rPr>
        <w:t>8.补偿调节：全矩阵荧光补偿，可脱机补偿，自动补偿。支持补偿库功能，可以存储多色实验中荧光染料的溢出值。调节电压后补偿矩阵自动计算。</w:t>
      </w:r>
    </w:p>
    <w:p>
      <w:pPr>
        <w:pStyle w:val="null3"/>
        <w:jc w:val="both"/>
      </w:pPr>
      <w:r>
        <w:rPr>
          <w:sz w:val="21"/>
          <w:color w:val="000000"/>
        </w:rPr>
        <w:t>9.配套临床软件2套，软件无密码狗限制，可任意安装。</w:t>
      </w:r>
    </w:p>
    <w:p>
      <w:pPr>
        <w:pStyle w:val="null3"/>
        <w:jc w:val="both"/>
      </w:pPr>
      <w:r>
        <w:rPr>
          <w:sz w:val="21"/>
          <w:color w:val="000000"/>
        </w:rPr>
        <w:t>▲10.投标品牌在国家卫健委临检中心已开展室间质评的项目</w:t>
      </w:r>
      <w:r>
        <w:rPr>
          <w:sz w:val="21"/>
          <w:color w:val="000000"/>
        </w:rPr>
        <w:t>应</w:t>
      </w:r>
      <w:r>
        <w:rPr>
          <w:sz w:val="21"/>
          <w:color w:val="000000"/>
        </w:rPr>
        <w:t>具备独立仪器分组，且同一样本编码下通过室间质评实验室家数</w:t>
      </w:r>
      <w:r>
        <w:rPr>
          <w:sz w:val="21"/>
          <w:color w:val="000000"/>
        </w:rPr>
        <w:t>≥100家（以</w:t>
      </w:r>
      <w:r>
        <w:rPr>
          <w:sz w:val="21"/>
          <w:color w:val="000000"/>
        </w:rPr>
        <w:t>2024</w:t>
      </w:r>
      <w:r>
        <w:rPr>
          <w:sz w:val="21"/>
          <w:color w:val="000000"/>
        </w:rPr>
        <w:t>年至今</w:t>
      </w:r>
      <w:r>
        <w:rPr>
          <w:sz w:val="21"/>
          <w:color w:val="000000"/>
        </w:rPr>
        <w:t>数据为准）提供网站截屏。</w:t>
      </w:r>
    </w:p>
    <w:p>
      <w:pPr>
        <w:pStyle w:val="null3"/>
        <w:jc w:val="both"/>
      </w:pPr>
      <w:r>
        <w:rPr>
          <w:sz w:val="21"/>
          <w:color w:val="000000"/>
        </w:rPr>
        <w:t>▲11.投标品牌需具备淋巴亚群相关检测Ⅲ类注册证，同时具有其他相关临床检测注册试剂盒，单抗类具有100种以上备案证明（提供注册证及备案证明）。</w:t>
      </w:r>
    </w:p>
    <w:p>
      <w:pPr>
        <w:pStyle w:val="null3"/>
        <w:jc w:val="both"/>
      </w:pPr>
      <w:r>
        <w:rPr>
          <w:sz w:val="21"/>
          <w:color w:val="000000"/>
        </w:rPr>
        <w:t>1</w:t>
      </w:r>
      <w:r>
        <w:rPr>
          <w:sz w:val="21"/>
          <w:color w:val="000000"/>
        </w:rPr>
        <w:t>2.</w:t>
      </w:r>
      <w:r>
        <w:rPr>
          <w:sz w:val="21"/>
          <w:color w:val="000000"/>
        </w:rPr>
        <w:t>样本处理系统加样精度血样</w:t>
      </w:r>
      <w:r>
        <w:rPr>
          <w:sz w:val="21"/>
          <w:color w:val="000000"/>
        </w:rPr>
        <w:t>≤</w:t>
      </w:r>
      <w:r>
        <w:rPr>
          <w:sz w:val="21"/>
          <w:color w:val="000000"/>
        </w:rPr>
        <w:t>3%,试剂</w:t>
      </w:r>
      <w:r>
        <w:rPr>
          <w:sz w:val="21"/>
          <w:color w:val="000000"/>
        </w:rPr>
        <w:t>≤</w:t>
      </w:r>
      <w:r>
        <w:rPr>
          <w:sz w:val="21"/>
          <w:color w:val="000000"/>
        </w:rPr>
        <w:t>2%</w:t>
      </w:r>
    </w:p>
    <w:p>
      <w:pPr>
        <w:pStyle w:val="null3"/>
        <w:jc w:val="both"/>
      </w:pPr>
      <w:r>
        <w:rPr>
          <w:sz w:val="21"/>
          <w:color w:val="000000"/>
        </w:rPr>
        <w:t>1</w:t>
      </w:r>
      <w:r>
        <w:rPr>
          <w:sz w:val="21"/>
          <w:color w:val="000000"/>
        </w:rPr>
        <w:t>3.</w:t>
      </w:r>
      <w:r>
        <w:rPr>
          <w:sz w:val="21"/>
          <w:color w:val="000000"/>
        </w:rPr>
        <w:t>样本处理系统携带污染率</w:t>
      </w:r>
      <w:r>
        <w:rPr>
          <w:sz w:val="21"/>
          <w:color w:val="000000"/>
        </w:rPr>
        <w:t>≤0.1%</w:t>
      </w:r>
    </w:p>
    <w:p>
      <w:pPr>
        <w:pStyle w:val="null3"/>
        <w:jc w:val="both"/>
      </w:pPr>
      <w:r>
        <w:rPr>
          <w:sz w:val="21"/>
          <w:color w:val="000000"/>
        </w:rPr>
        <w:t>1</w:t>
      </w:r>
      <w:r>
        <w:rPr>
          <w:sz w:val="21"/>
          <w:color w:val="000000"/>
        </w:rPr>
        <w:t>4.</w:t>
      </w:r>
      <w:r>
        <w:rPr>
          <w:sz w:val="21"/>
          <w:color w:val="000000"/>
        </w:rPr>
        <w:t>样本处理系统样本混匀时间</w:t>
      </w:r>
      <w:r>
        <w:rPr>
          <w:sz w:val="21"/>
          <w:color w:val="000000"/>
        </w:rPr>
        <w:t>1s-180s可调。</w:t>
      </w:r>
    </w:p>
    <w:p>
      <w:pPr>
        <w:pStyle w:val="null3"/>
        <w:jc w:val="both"/>
      </w:pPr>
      <w:r>
        <w:rPr>
          <w:sz w:val="21"/>
          <w:color w:val="000000"/>
        </w:rPr>
        <w:t>1</w:t>
      </w:r>
      <w:r>
        <w:rPr>
          <w:sz w:val="21"/>
          <w:color w:val="000000"/>
        </w:rPr>
        <w:t>5.</w:t>
      </w:r>
      <w:r>
        <w:rPr>
          <w:sz w:val="21"/>
          <w:color w:val="000000"/>
        </w:rPr>
        <w:t>样本处理系统样本混匀速度</w:t>
      </w:r>
      <w:r>
        <w:rPr>
          <w:sz w:val="21"/>
          <w:color w:val="000000"/>
        </w:rPr>
        <w:t>100-1000rpm可调</w:t>
      </w:r>
    </w:p>
    <w:p>
      <w:pPr>
        <w:pStyle w:val="null3"/>
        <w:jc w:val="both"/>
      </w:pPr>
      <w:r>
        <w:rPr>
          <w:sz w:val="21"/>
          <w:color w:val="000000"/>
        </w:rPr>
        <w:t>1</w:t>
      </w:r>
      <w:r>
        <w:rPr>
          <w:sz w:val="21"/>
          <w:color w:val="000000"/>
        </w:rPr>
        <w:t>6.</w:t>
      </w:r>
      <w:r>
        <w:rPr>
          <w:sz w:val="21"/>
          <w:color w:val="000000"/>
        </w:rPr>
        <w:t>样本处理系统适配项目：淋巴细胞亚群、细胞因子</w:t>
      </w:r>
    </w:p>
    <w:p>
      <w:pPr>
        <w:pStyle w:val="null3"/>
        <w:jc w:val="both"/>
      </w:pPr>
      <w:r>
        <w:rPr>
          <w:sz w:val="21"/>
          <w:color w:val="000000"/>
        </w:rPr>
        <w:t>1</w:t>
      </w:r>
      <w:r>
        <w:rPr>
          <w:sz w:val="21"/>
          <w:color w:val="000000"/>
        </w:rPr>
        <w:t>7.</w:t>
      </w:r>
      <w:r>
        <w:rPr>
          <w:sz w:val="21"/>
          <w:color w:val="000000"/>
        </w:rPr>
        <w:t>样本处理系统内置紫外消毒系统</w:t>
      </w:r>
    </w:p>
    <w:p>
      <w:pPr>
        <w:pStyle w:val="null3"/>
        <w:jc w:val="both"/>
      </w:pPr>
      <w:r>
        <w:rPr>
          <w:sz w:val="21"/>
          <w:color w:val="000000"/>
        </w:rPr>
        <w:t>1</w:t>
      </w:r>
      <w:r>
        <w:rPr>
          <w:sz w:val="21"/>
          <w:color w:val="000000"/>
        </w:rPr>
        <w:t>8.</w:t>
      </w:r>
      <w:r>
        <w:rPr>
          <w:sz w:val="21"/>
          <w:color w:val="000000"/>
        </w:rPr>
        <w:t>样本处理系统仪器故障要求</w:t>
      </w:r>
      <w:r>
        <w:rPr>
          <w:sz w:val="21"/>
          <w:color w:val="000000"/>
        </w:rPr>
        <w:t>12小时内应答，24小时形成解决方案。</w:t>
      </w:r>
    </w:p>
    <w:p>
      <w:pPr>
        <w:pStyle w:val="null3"/>
        <w:jc w:val="both"/>
      </w:pPr>
      <w:r>
        <w:rPr>
          <w:sz w:val="21"/>
          <w:color w:val="000000"/>
        </w:rPr>
        <w:t>19.</w:t>
      </w:r>
      <w:r>
        <w:rPr>
          <w:sz w:val="21"/>
          <w:color w:val="000000"/>
        </w:rPr>
        <w:t>样本处理系统设备软件免费升级</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579"/>
        <w:gridCol w:w="3574"/>
        <w:gridCol w:w="2076"/>
        <w:gridCol w:w="2076"/>
      </w:tblGrid>
      <w:tr>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系统工作站和医用监视器组件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自动进样器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鞘液</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质控荧光微球</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碱性清洗液</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流式细胞仪清洗液</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数据采集及分析软件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w:t>
            </w:r>
            <w:r>
              <w:rPr>
                <w:sz w:val="21"/>
                <w:color w:val="000000"/>
              </w:rPr>
              <w:t>6全矩阵、全自动颜色补偿、补偿库</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 xml:space="preserve">4L鞘液容器, </w:t>
            </w:r>
            <w:r>
              <w:rPr>
                <w:sz w:val="21"/>
                <w:color w:val="000000"/>
              </w:rPr>
              <w:t>≥</w:t>
            </w:r>
            <w:r>
              <w:rPr>
                <w:sz w:val="21"/>
                <w:color w:val="000000"/>
              </w:rPr>
              <w:t>4L废液容器，以及容器座</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密码狗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r>
    </w:tbl>
    <w:p>
      <w:pPr>
        <w:pStyle w:val="null3"/>
        <w:jc w:val="left"/>
      </w:pPr>
      <w:r>
        <w:rPr>
          <w:sz w:val="21"/>
          <w:b/>
          <w:color w:val="000000"/>
        </w:rPr>
        <w:t>（五）质保期及售后服务要求</w:t>
      </w:r>
    </w:p>
    <w:p>
      <w:pPr>
        <w:pStyle w:val="null3"/>
        <w:jc w:val="left"/>
      </w:pPr>
      <w:r>
        <w:rPr>
          <w:sz w:val="21"/>
          <w:color w:val="000000"/>
        </w:rPr>
        <w:t>1.提供至少5年的免费质保服务，包括设备故障维修、软件升级等。</w:t>
      </w:r>
    </w:p>
    <w:p>
      <w:pPr>
        <w:pStyle w:val="null3"/>
        <w:jc w:val="left"/>
      </w:pPr>
      <w:r>
        <w:rPr>
          <w:sz w:val="21"/>
          <w:color w:val="000000"/>
        </w:rPr>
        <w:t>2.</w:t>
      </w:r>
      <w:r>
        <w:rPr>
          <w:sz w:val="21"/>
          <w:color w:val="000000"/>
        </w:rPr>
        <w:t>中标</w:t>
      </w:r>
      <w:r>
        <w:rPr>
          <w:sz w:val="21"/>
          <w:color w:val="000000"/>
        </w:rPr>
        <w:t>后设立</w:t>
      </w:r>
      <w:r>
        <w:rPr>
          <w:sz w:val="21"/>
          <w:color w:val="000000"/>
        </w:rPr>
        <w:t>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left"/>
      </w:pPr>
      <w:r>
        <w:rPr>
          <w:sz w:val="21"/>
          <w:b/>
          <w:color w:val="000000"/>
        </w:rPr>
        <w:t>（六）基本要求</w:t>
      </w:r>
    </w:p>
    <w:p>
      <w:pPr>
        <w:pStyle w:val="null3"/>
        <w:jc w:val="left"/>
      </w:pPr>
      <w:r>
        <w:rPr>
          <w:sz w:val="21"/>
          <w:color w:val="000000"/>
        </w:rPr>
        <w:t>★1.所投设备具有有效的医疗器械注册证明</w:t>
      </w:r>
      <w:r>
        <w:rPr>
          <w:sz w:val="21"/>
          <w:color w:val="000000"/>
        </w:rPr>
        <w:t>（如国家有相关规定）</w:t>
      </w:r>
      <w:r>
        <w:rPr>
          <w:sz w:val="21"/>
          <w:color w:val="000000"/>
        </w:rPr>
        <w:t>。仪器必须具备二类医疗器械所必须的国内审批，</w:t>
      </w:r>
      <w:r>
        <w:rPr>
          <w:sz w:val="21"/>
          <w:color w:val="000000"/>
        </w:rPr>
        <w:t>且</w:t>
      </w:r>
      <w:r>
        <w:rPr>
          <w:sz w:val="21"/>
          <w:color w:val="000000"/>
        </w:rPr>
        <w:t>为非订制式；</w:t>
      </w:r>
    </w:p>
    <w:p>
      <w:pPr>
        <w:pStyle w:val="null3"/>
        <w:jc w:val="left"/>
      </w:pPr>
      <w:r>
        <w:rPr>
          <w:sz w:val="21"/>
          <w:color w:val="000000"/>
        </w:rPr>
        <w:t>2.</w:t>
      </w:r>
      <w:r>
        <w:rPr>
          <w:sz w:val="21"/>
          <w:color w:val="000000"/>
        </w:rPr>
        <w:t>生产厂家</w:t>
      </w:r>
      <w:r>
        <w:rPr>
          <w:sz w:val="21"/>
          <w:color w:val="000000"/>
        </w:rPr>
        <w:t>需</w:t>
      </w:r>
      <w:r>
        <w:rPr>
          <w:sz w:val="21"/>
          <w:color w:val="000000"/>
        </w:rPr>
        <w:t>与注册证一致，且支持原机</w:t>
      </w:r>
      <w:r>
        <w:rPr>
          <w:sz w:val="21"/>
          <w:color w:val="000000"/>
        </w:rPr>
        <w:t>≥13个以上荧光检测通道（提供第三方检测报告</w:t>
      </w:r>
      <w:r>
        <w:rPr>
          <w:sz w:val="21"/>
          <w:color w:val="000000"/>
        </w:rPr>
        <w:t>作为</w:t>
      </w:r>
      <w:r>
        <w:rPr>
          <w:sz w:val="21"/>
          <w:color w:val="000000"/>
        </w:rPr>
        <w:t>证明材料，复印件加盖投标人公章）</w:t>
      </w:r>
    </w:p>
    <w:p>
      <w:pPr>
        <w:pStyle w:val="null3"/>
        <w:jc w:val="left"/>
      </w:pPr>
      <w:r>
        <w:rPr>
          <w:sz w:val="21"/>
          <w:color w:val="000000"/>
        </w:rPr>
        <w:t>▲</w:t>
      </w:r>
      <w:r>
        <w:rPr>
          <w:sz w:val="21"/>
          <w:color w:val="000000"/>
        </w:rPr>
        <w:t>3</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w:t>
      </w:r>
      <w:r>
        <w:rPr>
          <w:sz w:val="21"/>
          <w:color w:val="000000"/>
        </w:rPr>
        <w:t>4</w:t>
      </w:r>
      <w:r>
        <w:rPr>
          <w:sz w:val="21"/>
          <w:color w:val="000000"/>
        </w:rPr>
        <w:t>0%,1.合同的款项以人民币转账方式支付。若属国库支付项目的，其支付时间按财政部相关规定执行。 2.签订合同之日起5个工作日内凭合同</w:t>
      </w:r>
      <w:r>
        <w:rPr>
          <w:sz w:val="21"/>
          <w:color w:val="000000"/>
        </w:rPr>
        <w:t>4</w:t>
      </w:r>
      <w:r>
        <w:rPr>
          <w:sz w:val="21"/>
          <w:color w:val="000000"/>
        </w:rPr>
        <w:t>0%发票由采购人向中标人支付</w:t>
      </w:r>
      <w:r>
        <w:rPr>
          <w:sz w:val="21"/>
          <w:color w:val="000000"/>
        </w:rPr>
        <w:t>4</w:t>
      </w:r>
      <w:r>
        <w:rPr>
          <w:sz w:val="21"/>
          <w:color w:val="000000"/>
        </w:rPr>
        <w:t>0%合同款；</w:t>
      </w:r>
    </w:p>
    <w:p>
      <w:pPr>
        <w:pStyle w:val="null3"/>
        <w:jc w:val="left"/>
      </w:pPr>
      <w:r>
        <w:rPr>
          <w:sz w:val="21"/>
          <w:color w:val="000000"/>
        </w:rPr>
        <w:t>2期：支付比例</w:t>
      </w:r>
      <w:r>
        <w:rPr>
          <w:sz w:val="21"/>
          <w:color w:val="000000"/>
        </w:rPr>
        <w:t>6</w:t>
      </w:r>
      <w:r>
        <w:rPr>
          <w:sz w:val="21"/>
          <w:color w:val="000000"/>
        </w:rPr>
        <w:t>0%,3.合同设备全部到指定地点交付并完成安装及验收后，中标人凭（1）送货单；（2）合同剩余</w:t>
      </w:r>
      <w:r>
        <w:rPr>
          <w:sz w:val="21"/>
          <w:color w:val="000000"/>
        </w:rPr>
        <w:t>6</w:t>
      </w:r>
      <w:r>
        <w:rPr>
          <w:sz w:val="21"/>
          <w:color w:val="000000"/>
        </w:rPr>
        <w:t>0%发票；（3）安装验收报告，由采购人在收到发票后5个工作日内支付</w:t>
      </w:r>
      <w:r>
        <w:rPr>
          <w:sz w:val="21"/>
          <w:color w:val="000000"/>
        </w:rPr>
        <w:t>6</w:t>
      </w:r>
      <w:r>
        <w:rPr>
          <w:sz w:val="21"/>
          <w:color w:val="000000"/>
        </w:rPr>
        <w:t>0%合同款给中标人。4.付款方式：银行转账。</w:t>
      </w:r>
    </w:p>
    <w:p>
      <w:pPr>
        <w:pStyle w:val="null3"/>
        <w:jc w:val="both"/>
      </w:pPr>
      <w:r>
        <w:rPr>
          <w:sz w:val="21"/>
          <w:b/>
          <w:color w:val="000000"/>
        </w:rPr>
        <w:t>包</w:t>
      </w:r>
      <w:r>
        <w:rPr>
          <w:sz w:val="21"/>
          <w:b/>
          <w:color w:val="000000"/>
        </w:rPr>
        <w:t>2</w:t>
      </w:r>
      <w:r>
        <w:rPr>
          <w:sz w:val="21"/>
          <w:b/>
          <w:color w:val="000000"/>
        </w:rPr>
        <w:t>：</w:t>
      </w:r>
      <w:r>
        <w:rPr>
          <w:sz w:val="21"/>
          <w:b/>
          <w:color w:val="000000"/>
        </w:rPr>
        <w:t>急性透析和体外血液治疗机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619"/>
        <w:gridCol w:w="908"/>
        <w:gridCol w:w="967"/>
        <w:gridCol w:w="1949"/>
        <w:gridCol w:w="1860"/>
      </w:tblGrid>
      <w:tr>
        <w:tc>
          <w:tcPr>
            <w:tcW w:type="dxa" w:w="2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急性透析和体外血液治疗机</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A02329900-其他医疗设备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color w:val="000000"/>
        </w:rPr>
        <w:t>（项目背景、项目需实现的功能或目标等）</w:t>
      </w:r>
    </w:p>
    <w:p>
      <w:pPr>
        <w:pStyle w:val="null3"/>
        <w:jc w:val="left"/>
      </w:pPr>
      <w:r>
        <w:rPr>
          <w:sz w:val="21"/>
          <w:color w:val="000000"/>
        </w:rPr>
        <w:t>本项目设备</w:t>
      </w:r>
      <w:r>
        <w:rPr>
          <w:sz w:val="21"/>
          <w:color w:val="000000"/>
        </w:rPr>
        <w:t>用于</w:t>
      </w:r>
      <w:r>
        <w:rPr>
          <w:sz w:val="21"/>
          <w:color w:val="000000"/>
        </w:rPr>
        <w:t>危重患者的肾功能支持、代谢废物清除、抗体的清除及内环境稳定，尤其适用于合并多器官功能障碍、血流动力学不稳定或高代谢状态的患者。</w:t>
      </w:r>
    </w:p>
    <w:p>
      <w:pPr>
        <w:pStyle w:val="null3"/>
        <w:jc w:val="left"/>
      </w:pPr>
      <w:r>
        <w:rPr>
          <w:sz w:val="21"/>
          <w:b/>
          <w:color w:val="000000"/>
        </w:rPr>
        <w:t>（三）参数要求</w:t>
      </w:r>
    </w:p>
    <w:p>
      <w:pPr>
        <w:pStyle w:val="null3"/>
        <w:jc w:val="both"/>
      </w:pPr>
      <w:r>
        <w:rPr>
          <w:sz w:val="21"/>
          <w:color w:val="000000"/>
        </w:rPr>
        <w:t>1、</w:t>
      </w:r>
      <w:r>
        <w:rPr>
          <w:sz w:val="21"/>
          <w:color w:val="000000"/>
        </w:rPr>
        <w:t>性能先进，可提供全面冶疗方案：</w:t>
      </w:r>
    </w:p>
    <w:p>
      <w:pPr>
        <w:pStyle w:val="null3"/>
        <w:jc w:val="both"/>
      </w:pPr>
      <w:r>
        <w:rPr>
          <w:sz w:val="21"/>
          <w:color w:val="000000"/>
        </w:rPr>
        <w:t>1) 可提供全面治疗方案，满足体外抗凝及临床科研要求</w:t>
      </w:r>
    </w:p>
    <w:p>
      <w:pPr>
        <w:pStyle w:val="null3"/>
        <w:jc w:val="both"/>
      </w:pPr>
      <w:r>
        <w:rPr>
          <w:sz w:val="21"/>
          <w:color w:val="000000"/>
        </w:rPr>
        <w:t>2) 连续性静—静脉血滤（CVVH）</w:t>
      </w:r>
    </w:p>
    <w:p>
      <w:pPr>
        <w:pStyle w:val="null3"/>
        <w:jc w:val="both"/>
      </w:pPr>
      <w:r>
        <w:rPr>
          <w:sz w:val="21"/>
          <w:color w:val="000000"/>
        </w:rPr>
        <w:t>3) 连续性静—静脉血透（CVVHD）</w:t>
      </w:r>
    </w:p>
    <w:p>
      <w:pPr>
        <w:pStyle w:val="null3"/>
        <w:jc w:val="both"/>
      </w:pPr>
      <w:r>
        <w:rPr>
          <w:sz w:val="21"/>
          <w:color w:val="000000"/>
        </w:rPr>
        <w:t>4) 连续性静—静脉血液透析滤过（CVVHDF）</w:t>
      </w:r>
    </w:p>
    <w:p>
      <w:pPr>
        <w:pStyle w:val="null3"/>
        <w:jc w:val="both"/>
      </w:pPr>
      <w:r>
        <w:rPr>
          <w:sz w:val="21"/>
          <w:color w:val="000000"/>
        </w:rPr>
        <w:t>5) 连续性静—静脉血液透析滤过 前稀释（Pre-CVVHDF）</w:t>
      </w:r>
    </w:p>
    <w:p>
      <w:pPr>
        <w:pStyle w:val="null3"/>
        <w:jc w:val="both"/>
      </w:pPr>
      <w:r>
        <w:rPr>
          <w:sz w:val="21"/>
          <w:color w:val="000000"/>
        </w:rPr>
        <w:t>6) 连续性静—静脉血液透析滤过 后稀释（Post-CVVHDF）</w:t>
      </w:r>
    </w:p>
    <w:p>
      <w:pPr>
        <w:pStyle w:val="null3"/>
        <w:jc w:val="both"/>
      </w:pPr>
      <w:r>
        <w:rPr>
          <w:sz w:val="21"/>
          <w:color w:val="000000"/>
        </w:rPr>
        <w:t>7) 连续性静—静脉血滤 前后同时稀释（Pre-post CVVH）</w:t>
      </w:r>
    </w:p>
    <w:p>
      <w:pPr>
        <w:pStyle w:val="null3"/>
        <w:jc w:val="both"/>
      </w:pPr>
      <w:r>
        <w:rPr>
          <w:sz w:val="21"/>
          <w:color w:val="000000"/>
        </w:rPr>
        <w:t>▲8)</w:t>
      </w:r>
      <w:r>
        <w:rPr>
          <w:sz w:val="21"/>
          <w:color w:val="000000"/>
        </w:rPr>
        <w:t>具备枸橼酸抗凝和同步补钙治疗模式（</w:t>
      </w:r>
      <w:r>
        <w:rPr>
          <w:sz w:val="21"/>
          <w:color w:val="000000"/>
        </w:rPr>
        <w:t>CVVHD/CVVHDF）</w:t>
      </w:r>
      <w:r>
        <w:rPr>
          <w:sz w:val="21"/>
          <w:color w:val="000000"/>
        </w:rPr>
        <w:t>；（</w:t>
      </w:r>
      <w:r>
        <w:rPr>
          <w:sz w:val="21"/>
          <w:color w:val="000000"/>
        </w:rPr>
        <w:t>投标文件中提供产品说明书或产品彩页作为证明材料</w:t>
      </w:r>
      <w:r>
        <w:rPr>
          <w:sz w:val="21"/>
          <w:color w:val="000000"/>
        </w:rPr>
        <w:t>）</w:t>
      </w:r>
    </w:p>
    <w:p>
      <w:pPr>
        <w:pStyle w:val="null3"/>
        <w:jc w:val="both"/>
      </w:pPr>
      <w:r>
        <w:rPr>
          <w:sz w:val="21"/>
          <w:color w:val="000000"/>
        </w:rPr>
        <w:t>9)</w:t>
      </w:r>
      <w:r>
        <w:rPr>
          <w:sz w:val="21"/>
          <w:color w:val="000000"/>
        </w:rPr>
        <w:t>提供双重分离治疗，可开展血脂清除及自身免疫抗体复合物清除治疗；</w:t>
      </w:r>
    </w:p>
    <w:p>
      <w:pPr>
        <w:pStyle w:val="null3"/>
        <w:jc w:val="both"/>
      </w:pPr>
      <w:r>
        <w:rPr>
          <w:sz w:val="21"/>
          <w:color w:val="000000"/>
        </w:rPr>
        <w:t>10)</w:t>
      </w:r>
      <w:r>
        <w:rPr>
          <w:sz w:val="21"/>
          <w:color w:val="000000"/>
        </w:rPr>
        <w:t>提供血液灌流功能。</w:t>
      </w:r>
    </w:p>
    <w:p>
      <w:pPr>
        <w:pStyle w:val="null3"/>
        <w:jc w:val="both"/>
      </w:pPr>
      <w:r>
        <w:rPr>
          <w:sz w:val="21"/>
          <w:color w:val="000000"/>
        </w:rPr>
        <w:t>2、</w:t>
      </w:r>
      <w:r>
        <w:rPr>
          <w:sz w:val="21"/>
          <w:color w:val="000000"/>
        </w:rPr>
        <w:t>流量泵和肝素泵的要求</w:t>
      </w:r>
    </w:p>
    <w:p>
      <w:pPr>
        <w:pStyle w:val="null3"/>
        <w:jc w:val="both"/>
      </w:pPr>
      <w:r>
        <w:rPr>
          <w:sz w:val="21"/>
          <w:color w:val="000000"/>
        </w:rPr>
        <w:t>▲</w:t>
      </w:r>
      <w:r>
        <w:rPr>
          <w:sz w:val="21"/>
          <w:color w:val="000000"/>
        </w:rPr>
        <w:t>2.</w:t>
      </w:r>
      <w:r>
        <w:rPr>
          <w:sz w:val="21"/>
          <w:color w:val="000000"/>
        </w:rPr>
        <w:t>1动力泵装置：要求</w:t>
      </w:r>
      <w:r>
        <w:rPr>
          <w:sz w:val="21"/>
          <w:color w:val="000000"/>
        </w:rPr>
        <w:t>配备至少</w:t>
      </w:r>
      <w:r>
        <w:rPr>
          <w:sz w:val="21"/>
          <w:color w:val="000000"/>
        </w:rPr>
        <w:t>7个泵，</w:t>
      </w:r>
      <w:r>
        <w:rPr>
          <w:sz w:val="21"/>
          <w:color w:val="000000"/>
        </w:rPr>
        <w:t>血泵、置换液泵、透析液泵、废液泵、内置肝素泵，枸橼酸泵</w:t>
      </w:r>
      <w:r>
        <w:rPr>
          <w:sz w:val="21"/>
          <w:color w:val="000000"/>
        </w:rPr>
        <w:t>,钙泵,</w:t>
      </w:r>
      <w:r>
        <w:rPr>
          <w:sz w:val="21"/>
          <w:color w:val="000000"/>
        </w:rPr>
        <w:t>和机器一体化设计</w:t>
      </w:r>
      <w:r>
        <w:rPr>
          <w:sz w:val="21"/>
          <w:color w:val="000000"/>
        </w:rPr>
        <w:t>;</w:t>
      </w:r>
      <w:r>
        <w:rPr>
          <w:sz w:val="21"/>
          <w:color w:val="000000"/>
        </w:rPr>
        <w:t>（</w:t>
      </w:r>
      <w:r>
        <w:rPr>
          <w:sz w:val="21"/>
          <w:color w:val="000000"/>
        </w:rPr>
        <w:t>投标文件中提供产品说明书或产品彩页作为证明材料</w:t>
      </w:r>
      <w:r>
        <w:rPr>
          <w:sz w:val="21"/>
          <w:color w:val="000000"/>
        </w:rPr>
        <w:t>）</w:t>
      </w:r>
    </w:p>
    <w:p>
      <w:pPr>
        <w:pStyle w:val="null3"/>
        <w:jc w:val="both"/>
      </w:pPr>
      <w:r>
        <w:rPr>
          <w:sz w:val="21"/>
          <w:color w:val="000000"/>
        </w:rPr>
        <w:t>1）血  流  量：≥10～500ml/min</w:t>
      </w:r>
    </w:p>
    <w:p>
      <w:pPr>
        <w:pStyle w:val="null3"/>
        <w:jc w:val="both"/>
      </w:pPr>
      <w:r>
        <w:rPr>
          <w:sz w:val="21"/>
          <w:color w:val="000000"/>
        </w:rPr>
        <w:t>2）置换液流量：≥10～80ml/min</w:t>
      </w:r>
    </w:p>
    <w:p>
      <w:pPr>
        <w:pStyle w:val="null3"/>
        <w:jc w:val="both"/>
      </w:pPr>
      <w:r>
        <w:rPr>
          <w:sz w:val="21"/>
          <w:color w:val="000000"/>
        </w:rPr>
        <w:t>3）透析液流量：≥10～80ml/min</w:t>
      </w:r>
    </w:p>
    <w:p>
      <w:pPr>
        <w:pStyle w:val="null3"/>
        <w:jc w:val="both"/>
      </w:pPr>
      <w:r>
        <w:rPr>
          <w:sz w:val="21"/>
          <w:color w:val="000000"/>
        </w:rPr>
        <w:t>4）滤过液流量：≥0～180ml/min</w:t>
      </w:r>
    </w:p>
    <w:p>
      <w:pPr>
        <w:pStyle w:val="null3"/>
        <w:jc w:val="left"/>
      </w:pPr>
      <w:r>
        <w:rPr>
          <w:sz w:val="21"/>
          <w:color w:val="000000"/>
        </w:rPr>
        <w:t>▲</w:t>
      </w:r>
      <w:r>
        <w:rPr>
          <w:sz w:val="21"/>
          <w:color w:val="000000"/>
        </w:rPr>
        <w:t>2.</w:t>
      </w:r>
      <w:r>
        <w:rPr>
          <w:sz w:val="21"/>
          <w:color w:val="000000"/>
        </w:rPr>
        <w:t>2枸橼酸泵和钙泵必须与机器实现一体化联动, 而不用外接的注射泵, 实时同步，自动计算及精确补充枸橼酸和钙溶液,减少手工操作不精确带来的误差和酸中毒。</w:t>
      </w:r>
      <w:r>
        <w:rPr>
          <w:sz w:val="21"/>
          <w:color w:val="000000"/>
        </w:rPr>
        <w:t>（</w:t>
      </w:r>
      <w:r>
        <w:rPr>
          <w:sz w:val="21"/>
          <w:color w:val="000000"/>
        </w:rPr>
        <w:t>投标文件中提供产品说明书或产品彩页作为证明材料</w:t>
      </w:r>
      <w:r>
        <w:rPr>
          <w:sz w:val="21"/>
          <w:color w:val="000000"/>
        </w:rPr>
        <w:t>）</w:t>
      </w:r>
    </w:p>
    <w:p>
      <w:pPr>
        <w:pStyle w:val="null3"/>
        <w:jc w:val="both"/>
      </w:pPr>
      <w:r>
        <w:rPr>
          <w:sz w:val="21"/>
          <w:color w:val="000000"/>
        </w:rPr>
        <w:t>1）枸椽酸流速：≥10～600ml/h；</w:t>
      </w:r>
    </w:p>
    <w:p>
      <w:pPr>
        <w:pStyle w:val="null3"/>
        <w:jc w:val="both"/>
      </w:pPr>
      <w:r>
        <w:rPr>
          <w:sz w:val="21"/>
          <w:color w:val="000000"/>
        </w:rPr>
        <w:t>2）枸椽酸剂量：≥2</w:t>
      </w:r>
      <w:r>
        <w:rPr>
          <w:sz w:val="21"/>
          <w:color w:val="000000"/>
        </w:rPr>
        <w:t>.</w:t>
      </w:r>
      <w:r>
        <w:rPr>
          <w:sz w:val="21"/>
          <w:color w:val="000000"/>
        </w:rPr>
        <w:t>0～6</w:t>
      </w:r>
      <w:r>
        <w:rPr>
          <w:sz w:val="21"/>
          <w:color w:val="000000"/>
        </w:rPr>
        <w:t>.</w:t>
      </w:r>
      <w:r>
        <w:rPr>
          <w:sz w:val="21"/>
          <w:color w:val="000000"/>
        </w:rPr>
        <w:t>0mmol/L血液； 枸椽酸/血液：增量≤0.1mmol/L</w:t>
      </w:r>
    </w:p>
    <w:p>
      <w:pPr>
        <w:pStyle w:val="null3"/>
        <w:jc w:val="both"/>
      </w:pPr>
      <w:r>
        <w:rPr>
          <w:sz w:val="21"/>
          <w:color w:val="000000"/>
        </w:rPr>
        <w:t>3）钙流速：</w:t>
      </w:r>
      <w:r>
        <w:rPr>
          <w:sz w:val="21"/>
          <w:color w:val="000000"/>
        </w:rPr>
        <w:t>0；</w:t>
      </w:r>
      <w:r>
        <w:rPr>
          <w:sz w:val="21"/>
          <w:color w:val="000000"/>
        </w:rPr>
        <w:t>1～100ml/h</w:t>
      </w:r>
    </w:p>
    <w:p>
      <w:pPr>
        <w:pStyle w:val="null3"/>
        <w:jc w:val="left"/>
      </w:pPr>
      <w:r>
        <w:rPr>
          <w:sz w:val="21"/>
          <w:color w:val="000000"/>
        </w:rPr>
        <w:t>4）钙剂量：0～3</w:t>
      </w:r>
      <w:r>
        <w:rPr>
          <w:sz w:val="21"/>
          <w:color w:val="000000"/>
        </w:rPr>
        <w:t>.</w:t>
      </w:r>
      <w:r>
        <w:rPr>
          <w:sz w:val="21"/>
          <w:color w:val="000000"/>
        </w:rPr>
        <w:t>0mmol/L滤过液；</w:t>
      </w:r>
      <w:r>
        <w:rPr>
          <w:sz w:val="21"/>
        </w:rPr>
        <w:t xml:space="preserve">  </w:t>
      </w:r>
      <w:r>
        <w:rPr>
          <w:sz w:val="21"/>
          <w:color w:val="000000"/>
        </w:rPr>
        <w:t>钙</w:t>
      </w:r>
      <w:r>
        <w:rPr>
          <w:sz w:val="21"/>
          <w:color w:val="000000"/>
        </w:rPr>
        <w:t>/滤过液：增量≤0.1mmol/L</w:t>
      </w:r>
      <w:r>
        <w:rPr>
          <w:sz w:val="21"/>
          <w:color w:val="000000"/>
        </w:rPr>
        <w:t>；（投标文件中提供产品说明书或产品彩页作为证明材料</w:t>
      </w:r>
      <w:r>
        <w:rPr>
          <w:sz w:val="21"/>
          <w:color w:val="000000"/>
        </w:rPr>
        <w:t>）</w:t>
      </w:r>
    </w:p>
    <w:p>
      <w:pPr>
        <w:pStyle w:val="null3"/>
        <w:jc w:val="both"/>
      </w:pPr>
      <w:r>
        <w:rPr>
          <w:sz w:val="21"/>
          <w:color w:val="000000"/>
        </w:rPr>
        <w:t>2.3一体化肝素泵，可选用30</w:t>
      </w:r>
      <w:r>
        <w:rPr>
          <w:sz w:val="21"/>
          <w:color w:val="000000"/>
        </w:rPr>
        <w:t>ml</w:t>
      </w:r>
      <w:r>
        <w:rPr>
          <w:sz w:val="21"/>
          <w:color w:val="000000"/>
        </w:rPr>
        <w:t>，</w:t>
      </w:r>
      <w:r>
        <w:rPr>
          <w:sz w:val="21"/>
          <w:color w:val="000000"/>
        </w:rPr>
        <w:t>50</w:t>
      </w:r>
      <w:r>
        <w:rPr>
          <w:sz w:val="21"/>
          <w:color w:val="000000"/>
        </w:rPr>
        <w:t>ml</w:t>
      </w:r>
      <w:r>
        <w:rPr>
          <w:sz w:val="21"/>
          <w:color w:val="000000"/>
        </w:rPr>
        <w:t>规格注射；</w:t>
      </w:r>
    </w:p>
    <w:p>
      <w:pPr>
        <w:pStyle w:val="null3"/>
        <w:jc w:val="both"/>
      </w:pPr>
      <w:r>
        <w:rPr>
          <w:sz w:val="21"/>
          <w:color w:val="000000"/>
        </w:rPr>
        <w:t>1）注射泵(抗凝剂)连续流速</w:t>
      </w:r>
      <w:r>
        <w:rPr>
          <w:sz w:val="21"/>
          <w:color w:val="000000"/>
        </w:rPr>
        <w:t>≥0.5～25ml/h</w:t>
      </w:r>
      <w:r>
        <w:rPr>
          <w:sz w:val="21"/>
          <w:color w:val="000000"/>
        </w:rPr>
        <w:t>, 增量：</w:t>
      </w:r>
      <w:r>
        <w:rPr>
          <w:sz w:val="21"/>
          <w:color w:val="000000"/>
        </w:rPr>
        <w:t>≥0.1ml/h；</w:t>
      </w:r>
    </w:p>
    <w:p>
      <w:pPr>
        <w:pStyle w:val="null3"/>
        <w:jc w:val="both"/>
      </w:pPr>
      <w:r>
        <w:rPr>
          <w:sz w:val="21"/>
          <w:color w:val="000000"/>
        </w:rPr>
        <w:t>2.4超滤系统</w:t>
      </w:r>
    </w:p>
    <w:p>
      <w:pPr>
        <w:pStyle w:val="null3"/>
        <w:jc w:val="both"/>
      </w:pPr>
      <w:r>
        <w:rPr>
          <w:sz w:val="21"/>
          <w:color w:val="000000"/>
        </w:rPr>
        <w:t>1）采用重量超滤控制系统；</w:t>
      </w:r>
    </w:p>
    <w:p>
      <w:pPr>
        <w:pStyle w:val="null3"/>
        <w:jc w:val="both"/>
      </w:pPr>
      <w:r>
        <w:rPr>
          <w:sz w:val="21"/>
          <w:color w:val="000000"/>
        </w:rPr>
        <w:t>2）净超滤率≥0-990mL/h （净重损失）增量≤10mL/h；</w:t>
      </w:r>
    </w:p>
    <w:p>
      <w:pPr>
        <w:pStyle w:val="null3"/>
        <w:jc w:val="both"/>
      </w:pPr>
      <w:r>
        <w:rPr>
          <w:sz w:val="21"/>
          <w:color w:val="000000"/>
        </w:rPr>
        <w:t>3</w:t>
      </w:r>
      <w:r>
        <w:rPr>
          <w:sz w:val="21"/>
          <w:color w:val="000000"/>
        </w:rPr>
        <w:t>）净重损失</w:t>
      </w:r>
      <w:r>
        <w:rPr>
          <w:sz w:val="21"/>
          <w:color w:val="000000"/>
        </w:rPr>
        <w:t>≤10ml/h</w:t>
      </w:r>
    </w:p>
    <w:p>
      <w:pPr>
        <w:pStyle w:val="null3"/>
        <w:jc w:val="both"/>
      </w:pPr>
      <w:r>
        <w:rPr>
          <w:sz w:val="21"/>
          <w:color w:val="000000"/>
        </w:rPr>
        <w:t>3、</w:t>
      </w:r>
      <w:r>
        <w:rPr>
          <w:sz w:val="21"/>
          <w:color w:val="000000"/>
        </w:rPr>
        <w:t>监测系统</w:t>
      </w:r>
    </w:p>
    <w:p>
      <w:pPr>
        <w:pStyle w:val="null3"/>
        <w:jc w:val="both"/>
      </w:pPr>
      <w:r>
        <w:rPr>
          <w:sz w:val="21"/>
          <w:color w:val="000000"/>
        </w:rPr>
        <w:t>3.</w:t>
      </w:r>
      <w:r>
        <w:rPr>
          <w:sz w:val="21"/>
          <w:color w:val="000000"/>
        </w:rPr>
        <w:t>1压力监测</w:t>
      </w:r>
    </w:p>
    <w:p>
      <w:pPr>
        <w:pStyle w:val="null3"/>
        <w:jc w:val="both"/>
      </w:pPr>
      <w:r>
        <w:rPr>
          <w:sz w:val="21"/>
          <w:color w:val="000000"/>
        </w:rPr>
        <w:t>1）输入压力：显示范围≥-300 至 +300 mmHg；精度±10 mmHg；</w:t>
      </w:r>
    </w:p>
    <w:p>
      <w:pPr>
        <w:pStyle w:val="null3"/>
        <w:jc w:val="both"/>
      </w:pPr>
      <w:r>
        <w:rPr>
          <w:sz w:val="21"/>
          <w:color w:val="000000"/>
        </w:rPr>
        <w:t>2）回流压力：显示范围≥-100 至 +500 mmHg；精度±10 mmHg；</w:t>
      </w:r>
    </w:p>
    <w:p>
      <w:pPr>
        <w:pStyle w:val="null3"/>
        <w:jc w:val="both"/>
      </w:pPr>
      <w:r>
        <w:rPr>
          <w:sz w:val="21"/>
          <w:color w:val="000000"/>
        </w:rPr>
        <w:t>3）跨 膜 压：显示范围≥-300 至 +520 mmHg；精度±12 mmHg；</w:t>
      </w:r>
    </w:p>
    <w:p>
      <w:pPr>
        <w:pStyle w:val="null3"/>
        <w:jc w:val="both"/>
      </w:pPr>
      <w:r>
        <w:rPr>
          <w:sz w:val="21"/>
          <w:color w:val="000000"/>
        </w:rPr>
        <w:t>4）滤器前压力：测量范围≥-50至+750 mmHg； 精度 ±10 mmHg；</w:t>
      </w:r>
    </w:p>
    <w:p>
      <w:pPr>
        <w:pStyle w:val="null3"/>
        <w:jc w:val="both"/>
      </w:pPr>
      <w:r>
        <w:rPr>
          <w:sz w:val="21"/>
          <w:color w:val="000000"/>
        </w:rPr>
        <w:t>5）空气探测器: 测量方式：超声波传输</w:t>
      </w:r>
      <w:r>
        <w:rPr>
          <w:sz w:val="21"/>
          <w:color w:val="000000"/>
        </w:rPr>
        <w:t>；</w:t>
      </w:r>
      <w:r>
        <w:rPr>
          <w:sz w:val="21"/>
          <w:color w:val="000000"/>
        </w:rPr>
        <w:t>灵敏度：气泡、血液泡沫或微气泡</w:t>
      </w:r>
      <w:r>
        <w:rPr>
          <w:sz w:val="21"/>
          <w:color w:val="000000"/>
        </w:rPr>
        <w:t>；</w:t>
      </w:r>
    </w:p>
    <w:p>
      <w:pPr>
        <w:pStyle w:val="null3"/>
        <w:jc w:val="both"/>
      </w:pPr>
      <w:r>
        <w:rPr>
          <w:sz w:val="21"/>
          <w:color w:val="000000"/>
        </w:rPr>
        <w:t>6）光学探测器: 测量方式：红外线传输； 功能：探测血液 -无血；</w:t>
      </w:r>
    </w:p>
    <w:p>
      <w:pPr>
        <w:pStyle w:val="null3"/>
        <w:jc w:val="both"/>
      </w:pPr>
      <w:r>
        <w:rPr>
          <w:sz w:val="21"/>
          <w:color w:val="000000"/>
        </w:rPr>
        <w:t>7）漏血探测器：测量方式：光学；  灵敏度：≤0.5 mL / min 失血（HCT 32％ 的血液）；</w:t>
      </w:r>
    </w:p>
    <w:p>
      <w:pPr>
        <w:pStyle w:val="null3"/>
        <w:jc w:val="both"/>
      </w:pPr>
      <w:r>
        <w:rPr>
          <w:sz w:val="21"/>
          <w:color w:val="000000"/>
        </w:rPr>
        <w:t>3.</w:t>
      </w:r>
      <w:r>
        <w:rPr>
          <w:sz w:val="21"/>
          <w:color w:val="000000"/>
        </w:rPr>
        <w:t>2安全及防干扰设置</w:t>
      </w:r>
    </w:p>
    <w:p>
      <w:pPr>
        <w:pStyle w:val="null3"/>
        <w:jc w:val="both"/>
      </w:pPr>
      <w:r>
        <w:rPr>
          <w:sz w:val="21"/>
          <w:color w:val="000000"/>
        </w:rPr>
        <w:t>1）≥30秒钟内的环境干扰（振动）对平衡系统无影响，无报警；</w:t>
      </w:r>
    </w:p>
    <w:p>
      <w:pPr>
        <w:pStyle w:val="null3"/>
        <w:jc w:val="both"/>
      </w:pPr>
      <w:r>
        <w:rPr>
          <w:sz w:val="21"/>
          <w:color w:val="000000"/>
        </w:rPr>
        <w:t>2）系统电击防护类型</w:t>
      </w:r>
      <w:r>
        <w:rPr>
          <w:sz w:val="21"/>
          <w:color w:val="000000"/>
        </w:rPr>
        <w:t>至少</w:t>
      </w:r>
      <w:r>
        <w:rPr>
          <w:sz w:val="21"/>
          <w:color w:val="000000"/>
        </w:rPr>
        <w:t>达到安全级数</w:t>
      </w:r>
      <w:r>
        <w:rPr>
          <w:sz w:val="21"/>
          <w:color w:val="000000"/>
        </w:rPr>
        <w:t>I；</w:t>
      </w:r>
    </w:p>
    <w:p>
      <w:pPr>
        <w:pStyle w:val="null3"/>
        <w:jc w:val="both"/>
      </w:pPr>
      <w:r>
        <w:rPr>
          <w:sz w:val="21"/>
          <w:color w:val="000000"/>
        </w:rPr>
        <w:t>▲3）系统电击防护程度</w:t>
      </w:r>
      <w:r>
        <w:rPr>
          <w:sz w:val="21"/>
          <w:color w:val="000000"/>
        </w:rPr>
        <w:t>至少</w:t>
      </w:r>
      <w:r>
        <w:rPr>
          <w:sz w:val="21"/>
          <w:color w:val="000000"/>
        </w:rPr>
        <w:t>达到</w:t>
      </w:r>
      <w:r>
        <w:rPr>
          <w:sz w:val="21"/>
          <w:color w:val="000000"/>
        </w:rPr>
        <w:t>CF级，可安全、同时使用心脏仪器（包括心电监护仪器、除颤仪等）；（投标文件中提供产品说明书或产品彩页作为证明材料）</w:t>
      </w:r>
    </w:p>
    <w:p>
      <w:pPr>
        <w:pStyle w:val="null3"/>
        <w:jc w:val="both"/>
      </w:pPr>
      <w:r>
        <w:rPr>
          <w:sz w:val="21"/>
          <w:color w:val="000000"/>
        </w:rPr>
        <w:t>4）内置后备电源，在紧急断电的情况下维持≥15分钟，并自动转移至紧急操作模式；</w:t>
      </w:r>
    </w:p>
    <w:p>
      <w:pPr>
        <w:pStyle w:val="null3"/>
        <w:jc w:val="both"/>
      </w:pPr>
      <w:r>
        <w:rPr>
          <w:sz w:val="21"/>
          <w:color w:val="000000"/>
        </w:rPr>
        <w:t>4、</w:t>
      </w:r>
      <w:r>
        <w:rPr>
          <w:sz w:val="21"/>
          <w:color w:val="000000"/>
        </w:rPr>
        <w:t>系统结构</w:t>
      </w:r>
    </w:p>
    <w:p>
      <w:pPr>
        <w:pStyle w:val="null3"/>
        <w:jc w:val="both"/>
      </w:pPr>
      <w:r>
        <w:rPr>
          <w:sz w:val="21"/>
          <w:color w:val="000000"/>
        </w:rPr>
        <w:t>▲</w:t>
      </w:r>
      <w:r>
        <w:rPr>
          <w:sz w:val="21"/>
          <w:color w:val="000000"/>
        </w:rPr>
        <w:t>4.</w:t>
      </w:r>
      <w:r>
        <w:rPr>
          <w:sz w:val="21"/>
          <w:color w:val="000000"/>
        </w:rPr>
        <w:t>1配置≥15”,彩色液晶</w:t>
      </w:r>
      <w:r>
        <w:rPr>
          <w:sz w:val="21"/>
          <w:color w:val="000000"/>
        </w:rPr>
        <w:t>触摸医用监视器</w:t>
      </w:r>
      <w:r>
        <w:rPr>
          <w:sz w:val="21"/>
          <w:color w:val="000000"/>
        </w:rPr>
        <w:t>，清晰显示操作指南；投标文件中提供产品说明书或产品彩页作为证明材料）</w:t>
      </w:r>
    </w:p>
    <w:p>
      <w:pPr>
        <w:pStyle w:val="null3"/>
        <w:jc w:val="both"/>
      </w:pPr>
      <w:r>
        <w:rPr>
          <w:sz w:val="21"/>
          <w:color w:val="000000"/>
        </w:rPr>
        <w:t>4.2</w:t>
      </w:r>
      <w:r>
        <w:rPr>
          <w:sz w:val="21"/>
          <w:color w:val="000000"/>
        </w:rPr>
        <w:t>有智能软件，可在线辅助操作、分析报警原因并提供解决故障的方案；</w:t>
      </w:r>
    </w:p>
    <w:p>
      <w:pPr>
        <w:pStyle w:val="null3"/>
        <w:jc w:val="both"/>
      </w:pPr>
      <w:r>
        <w:rPr>
          <w:sz w:val="21"/>
          <w:color w:val="000000"/>
        </w:rPr>
        <w:t>4.</w:t>
      </w:r>
      <w:r>
        <w:rPr>
          <w:sz w:val="21"/>
          <w:color w:val="000000"/>
        </w:rPr>
        <w:t>3开机自动校准、检测，并可在治疗过程中进行周期性的核对校准；</w:t>
      </w:r>
    </w:p>
    <w:p>
      <w:pPr>
        <w:pStyle w:val="null3"/>
        <w:jc w:val="both"/>
      </w:pPr>
      <w:r>
        <w:rPr>
          <w:sz w:val="21"/>
          <w:color w:val="000000"/>
        </w:rPr>
        <w:t>4.</w:t>
      </w:r>
      <w:r>
        <w:rPr>
          <w:sz w:val="21"/>
          <w:color w:val="000000"/>
        </w:rPr>
        <w:t>4平衡系统</w:t>
      </w:r>
    </w:p>
    <w:p>
      <w:pPr>
        <w:pStyle w:val="null3"/>
        <w:jc w:val="both"/>
      </w:pPr>
      <w:r>
        <w:rPr>
          <w:sz w:val="21"/>
          <w:color w:val="000000"/>
        </w:rPr>
        <w:t>▲1）具备≥4个称重天平，分别为:置换液秤、透析液秤、滤过液秤1、滤过液称2；对每个液体进行单独称重,达到液体的精准控制</w:t>
      </w:r>
      <w:r>
        <w:rPr>
          <w:sz w:val="21"/>
          <w:color w:val="000000"/>
        </w:rPr>
        <w:t>；</w:t>
      </w:r>
      <w:r>
        <w:rPr>
          <w:sz w:val="21"/>
          <w:color w:val="000000"/>
        </w:rPr>
        <w:t>（投标文件中提供产品说明书或产品彩页作为证明材料）</w:t>
      </w:r>
    </w:p>
    <w:p>
      <w:pPr>
        <w:pStyle w:val="null3"/>
        <w:jc w:val="both"/>
      </w:pPr>
      <w:r>
        <w:rPr>
          <w:sz w:val="21"/>
          <w:color w:val="000000"/>
        </w:rPr>
        <w:t>▲2）称放置换液、透析液的天平位置于机器上端，称放滤过液的天平位于机器下端，严格防止院感。（</w:t>
      </w:r>
      <w:r>
        <w:rPr>
          <w:sz w:val="21"/>
          <w:color w:val="000000"/>
        </w:rPr>
        <w:t>投标文件中提供产品说明书或产品彩页作为证明材料</w:t>
      </w:r>
      <w:r>
        <w:rPr>
          <w:sz w:val="21"/>
          <w:color w:val="000000"/>
        </w:rPr>
        <w:t>）</w:t>
      </w:r>
    </w:p>
    <w:p>
      <w:pPr>
        <w:pStyle w:val="null3"/>
        <w:jc w:val="both"/>
      </w:pPr>
      <w:r>
        <w:rPr>
          <w:sz w:val="21"/>
          <w:color w:val="000000"/>
        </w:rPr>
        <w:t>3）称重天平在治疗过程中需有周期性的平衡测试，从而保证平衡系统的动态准确性；</w:t>
      </w:r>
    </w:p>
    <w:p>
      <w:pPr>
        <w:pStyle w:val="null3"/>
        <w:jc w:val="both"/>
      </w:pPr>
      <w:r>
        <w:rPr>
          <w:sz w:val="21"/>
          <w:color w:val="000000"/>
        </w:rPr>
        <w:t>▲4）每个称重天平的最大负荷达到≥12 Kg；（</w:t>
      </w:r>
      <w:r>
        <w:rPr>
          <w:sz w:val="21"/>
          <w:color w:val="000000"/>
        </w:rPr>
        <w:t>投标文件中提供产品说明书或产品彩页作为证明材料</w:t>
      </w:r>
      <w:r>
        <w:rPr>
          <w:sz w:val="21"/>
          <w:color w:val="000000"/>
        </w:rPr>
        <w:t>）</w:t>
      </w:r>
    </w:p>
    <w:p>
      <w:pPr>
        <w:pStyle w:val="null3"/>
        <w:jc w:val="both"/>
      </w:pPr>
      <w:r>
        <w:rPr>
          <w:sz w:val="21"/>
          <w:color w:val="000000"/>
        </w:rPr>
        <w:t>▲5）一次性可装载透析液/置换液达到≥24 Kg；（投标文件中提供产品说明书或产品彩页作为证明材料）</w:t>
      </w:r>
    </w:p>
    <w:p>
      <w:pPr>
        <w:pStyle w:val="null3"/>
        <w:jc w:val="both"/>
      </w:pPr>
      <w:r>
        <w:rPr>
          <w:sz w:val="21"/>
          <w:color w:val="000000"/>
        </w:rPr>
        <w:t>6）滤过液袋最大在机容量达到≥20 L；</w:t>
      </w:r>
    </w:p>
    <w:p>
      <w:pPr>
        <w:pStyle w:val="null3"/>
        <w:jc w:val="both"/>
      </w:pPr>
      <w:r>
        <w:rPr>
          <w:sz w:val="21"/>
          <w:color w:val="000000"/>
        </w:rPr>
        <w:t>7）24小时总置换液量误差≤100ml或≤1%；</w:t>
      </w:r>
    </w:p>
    <w:p>
      <w:pPr>
        <w:pStyle w:val="null3"/>
        <w:jc w:val="both"/>
      </w:pPr>
      <w:r>
        <w:rPr>
          <w:sz w:val="21"/>
          <w:color w:val="000000"/>
        </w:rPr>
        <w:t>4.</w:t>
      </w:r>
      <w:r>
        <w:rPr>
          <w:sz w:val="21"/>
          <w:color w:val="000000"/>
        </w:rPr>
        <w:t>5加热系统</w:t>
      </w:r>
    </w:p>
    <w:p>
      <w:pPr>
        <w:pStyle w:val="null3"/>
        <w:jc w:val="both"/>
      </w:pPr>
      <w:r>
        <w:rPr>
          <w:sz w:val="21"/>
          <w:color w:val="000000"/>
        </w:rPr>
        <w:t>▲1）具备独立的</w:t>
      </w:r>
      <w:r>
        <w:rPr>
          <w:sz w:val="21"/>
          <w:color w:val="000000"/>
        </w:rPr>
        <w:t>至少</w:t>
      </w:r>
      <w:r>
        <w:rPr>
          <w:sz w:val="21"/>
          <w:color w:val="000000"/>
        </w:rPr>
        <w:t>两个囊式加热系统，可直接、同时加热置换液和透析液，温度可控；（投标文件中提供产品说明书或产品彩页作为证明材料）</w:t>
      </w:r>
    </w:p>
    <w:p>
      <w:pPr>
        <w:pStyle w:val="null3"/>
        <w:jc w:val="both"/>
      </w:pPr>
      <w:r>
        <w:rPr>
          <w:sz w:val="21"/>
          <w:color w:val="000000"/>
        </w:rPr>
        <w:t>2）</w:t>
      </w:r>
      <w:r>
        <w:rPr>
          <w:sz w:val="21"/>
          <w:color w:val="000000"/>
        </w:rPr>
        <w:t>置换液</w:t>
      </w:r>
      <w:r>
        <w:rPr>
          <w:sz w:val="21"/>
          <w:color w:val="000000"/>
        </w:rPr>
        <w:t>/透析液温度范围：≤35～39度, 可调；</w:t>
      </w:r>
    </w:p>
    <w:p>
      <w:pPr>
        <w:pStyle w:val="null3"/>
        <w:jc w:val="both"/>
      </w:pPr>
      <w:r>
        <w:rPr>
          <w:sz w:val="21"/>
          <w:color w:val="000000"/>
        </w:rPr>
        <w:t>5、</w:t>
      </w:r>
      <w:r>
        <w:rPr>
          <w:sz w:val="21"/>
          <w:color w:val="000000"/>
        </w:rPr>
        <w:t>耗材</w:t>
      </w:r>
      <w:r>
        <w:rPr>
          <w:sz w:val="21"/>
          <w:color w:val="000000"/>
        </w:rPr>
        <w:t>:</w:t>
      </w:r>
    </w:p>
    <w:p>
      <w:pPr>
        <w:pStyle w:val="null3"/>
        <w:jc w:val="left"/>
      </w:pPr>
      <w:r>
        <w:rPr>
          <w:sz w:val="21"/>
          <w:color w:val="000000"/>
        </w:rPr>
        <w:t>▲</w:t>
      </w:r>
      <w:r>
        <w:rPr>
          <w:sz w:val="21"/>
          <w:color w:val="000000"/>
        </w:rPr>
        <w:t>5.</w:t>
      </w:r>
      <w:r>
        <w:rPr>
          <w:sz w:val="21"/>
          <w:color w:val="000000"/>
        </w:rPr>
        <w:t>1采用开放式盒装管路系统，管路自动安装，可以自由选择血液滤器；</w:t>
      </w:r>
    </w:p>
    <w:p>
      <w:pPr>
        <w:pStyle w:val="null3"/>
        <w:jc w:val="left"/>
      </w:pPr>
      <w:r>
        <w:rPr>
          <w:sz w:val="21"/>
          <w:color w:val="000000"/>
        </w:rPr>
        <w:t>▲</w:t>
      </w:r>
      <w:r>
        <w:rPr>
          <w:sz w:val="21"/>
          <w:color w:val="000000"/>
        </w:rPr>
        <w:t>5.</w:t>
      </w:r>
      <w:r>
        <w:rPr>
          <w:sz w:val="21"/>
          <w:color w:val="000000"/>
        </w:rPr>
        <w:t>2配套盒装管路 HD（动/静脉管路系统，滤过液管路系统，透析液管路系统，枸橼酸管路于动脉管路系统及钙剂管路系统）</w:t>
      </w:r>
      <w:r>
        <w:rPr>
          <w:sz w:val="21"/>
          <w:color w:val="000000"/>
        </w:rPr>
        <w:t>，</w:t>
      </w:r>
      <w:r>
        <w:rPr>
          <w:sz w:val="21"/>
          <w:color w:val="000000"/>
        </w:rPr>
        <w:t>HDF（动/静脉管路系统，滤过液管路系统，透析液管路系统，置换液管路系统，枸橼酸管路于动脉管路系统及钙剂管路系统）</w:t>
      </w:r>
      <w:r>
        <w:rPr>
          <w:sz w:val="21"/>
          <w:color w:val="000000"/>
        </w:rPr>
        <w:t>，</w:t>
      </w:r>
      <w:r>
        <w:rPr>
          <w:sz w:val="21"/>
          <w:color w:val="000000"/>
        </w:rPr>
        <w:t>HDF (动/静脉管路系统，滤过液管路系统，透析液管路系统，置换液管路系统）带接头，便于与各种滤器连接；</w:t>
      </w:r>
    </w:p>
    <w:p>
      <w:pPr>
        <w:pStyle w:val="null3"/>
        <w:jc w:val="left"/>
      </w:pPr>
      <w:r>
        <w:rPr>
          <w:sz w:val="21"/>
          <w:color w:val="000000"/>
        </w:rPr>
        <w:t>5.3</w:t>
      </w:r>
      <w:r>
        <w:rPr>
          <w:sz w:val="21"/>
          <w:color w:val="000000"/>
        </w:rPr>
        <w:t>采用配套使用的废液袋采集废液；</w:t>
      </w:r>
    </w:p>
    <w:p>
      <w:pPr>
        <w:pStyle w:val="null3"/>
        <w:jc w:val="both"/>
      </w:pPr>
      <w:r>
        <w:rPr>
          <w:sz w:val="21"/>
          <w:color w:val="000000"/>
        </w:rPr>
        <w:t>6、</w:t>
      </w:r>
      <w:r>
        <w:rPr>
          <w:sz w:val="21"/>
          <w:color w:val="000000"/>
        </w:rPr>
        <w:t>其它功能</w:t>
      </w:r>
    </w:p>
    <w:p>
      <w:pPr>
        <w:pStyle w:val="null3"/>
        <w:jc w:val="both"/>
      </w:pPr>
      <w:r>
        <w:rPr>
          <w:sz w:val="21"/>
          <w:color w:val="000000"/>
        </w:rPr>
        <w:t>6.</w:t>
      </w:r>
      <w:r>
        <w:rPr>
          <w:sz w:val="21"/>
          <w:color w:val="000000"/>
        </w:rPr>
        <w:t>1全自动安装管路，全自动预冲管路；</w:t>
      </w:r>
    </w:p>
    <w:p>
      <w:pPr>
        <w:pStyle w:val="null3"/>
        <w:jc w:val="both"/>
      </w:pPr>
      <w:r>
        <w:rPr>
          <w:sz w:val="21"/>
          <w:color w:val="000000"/>
        </w:rPr>
        <w:t>6.</w:t>
      </w:r>
      <w:r>
        <w:rPr>
          <w:sz w:val="21"/>
          <w:color w:val="000000"/>
        </w:rPr>
        <w:t>2开机自动校准、检测，并可在治疗过程中进行周期性的核对校准；</w:t>
      </w:r>
    </w:p>
    <w:p>
      <w:pPr>
        <w:pStyle w:val="null3"/>
        <w:jc w:val="both"/>
      </w:pPr>
      <w:r>
        <w:rPr>
          <w:sz w:val="21"/>
          <w:color w:val="000000"/>
        </w:rPr>
        <w:t>6.</w:t>
      </w:r>
      <w:r>
        <w:rPr>
          <w:sz w:val="21"/>
          <w:color w:val="000000"/>
        </w:rPr>
        <w:t>3可以自由选择前稀释或后稀释；</w:t>
      </w:r>
    </w:p>
    <w:p>
      <w:pPr>
        <w:pStyle w:val="null3"/>
        <w:jc w:val="both"/>
      </w:pPr>
      <w:r>
        <w:rPr>
          <w:sz w:val="21"/>
          <w:color w:val="000000"/>
        </w:rPr>
        <w:t>6.</w:t>
      </w:r>
      <w:r>
        <w:rPr>
          <w:sz w:val="21"/>
          <w:color w:val="000000"/>
        </w:rPr>
        <w:t>4可以预先设定频繁使用的特殊治疗参数，使操控简单化；</w:t>
      </w:r>
    </w:p>
    <w:p>
      <w:pPr>
        <w:pStyle w:val="null3"/>
        <w:jc w:val="both"/>
      </w:pPr>
      <w:r>
        <w:rPr>
          <w:sz w:val="21"/>
          <w:color w:val="000000"/>
        </w:rPr>
        <w:t>6.</w:t>
      </w:r>
      <w:r>
        <w:rPr>
          <w:sz w:val="21"/>
          <w:color w:val="000000"/>
        </w:rPr>
        <w:t>5</w:t>
      </w:r>
      <w:r>
        <w:rPr>
          <w:sz w:val="21"/>
          <w:color w:val="000000"/>
        </w:rPr>
        <w:t>血泵自动装管，并在显示屏上清晰的显示出管路的流程路径、注解，并以不同颜色区分标识；</w:t>
      </w:r>
    </w:p>
    <w:p>
      <w:pPr>
        <w:pStyle w:val="null3"/>
        <w:jc w:val="both"/>
      </w:pPr>
      <w:r>
        <w:rPr>
          <w:sz w:val="21"/>
          <w:color w:val="000000"/>
        </w:rPr>
        <w:t>6.</w:t>
      </w:r>
      <w:r>
        <w:rPr>
          <w:sz w:val="21"/>
          <w:color w:val="000000"/>
        </w:rPr>
        <w:t>6与治疗相关的参数、治疗记录及报警记录持续保持≥48小时；</w:t>
      </w:r>
    </w:p>
    <w:p>
      <w:pPr>
        <w:pStyle w:val="null3"/>
        <w:ind w:firstLine="420"/>
        <w:jc w:val="both"/>
      </w:pPr>
      <w:r>
        <w:rPr>
          <w:sz w:val="21"/>
          <w:color w:val="000000"/>
        </w:rPr>
        <w:t>6.</w:t>
      </w:r>
      <w:r>
        <w:rPr>
          <w:sz w:val="21"/>
          <w:color w:val="000000"/>
        </w:rPr>
        <w:t>7治疗数据以图表方式显示。</w:t>
      </w:r>
    </w:p>
    <w:p>
      <w:pPr>
        <w:pStyle w:val="null3"/>
        <w:jc w:val="both"/>
      </w:pPr>
      <w:r>
        <w:rPr>
          <w:sz w:val="21"/>
          <w:b/>
          <w:color w:val="000000"/>
          <w:shd w:fill="FDFDFE" w:val="clear"/>
        </w:rPr>
        <w:t>（四）配置清单</w:t>
      </w:r>
    </w:p>
    <w:p>
      <w:pPr>
        <w:pStyle w:val="null3"/>
        <w:jc w:val="both"/>
      </w:pPr>
      <w:r>
        <w:rPr>
          <w:sz w:val="21"/>
          <w:color w:val="000000"/>
        </w:rPr>
        <w:t xml:space="preserve">1. </w:t>
      </w:r>
      <w:r>
        <w:rPr>
          <w:sz w:val="21"/>
          <w:color w:val="000000"/>
        </w:rPr>
        <w:t>≥</w:t>
      </w:r>
      <w:r>
        <w:rPr>
          <w:sz w:val="21"/>
          <w:color w:val="000000"/>
        </w:rPr>
        <w:t>15英寸可调节触摸屏医用监视器</w:t>
      </w:r>
      <w:r>
        <w:rPr>
          <w:sz w:val="21"/>
          <w:color w:val="000000"/>
        </w:rPr>
        <w:t xml:space="preserve">      </w:t>
      </w:r>
      <w:r>
        <w:rPr>
          <w:sz w:val="21"/>
          <w:color w:val="000000"/>
        </w:rPr>
        <w:t>1个</w:t>
      </w:r>
    </w:p>
    <w:p>
      <w:pPr>
        <w:pStyle w:val="null3"/>
        <w:jc w:val="left"/>
      </w:pPr>
      <w:r>
        <w:rPr>
          <w:sz w:val="21"/>
          <w:color w:val="000000"/>
        </w:rPr>
        <w:t>2.</w:t>
      </w:r>
      <w:r>
        <w:rPr>
          <w:sz w:val="21"/>
          <w:color w:val="000000"/>
        </w:rPr>
        <w:t>血泵</w:t>
      </w:r>
      <w:r>
        <w:rPr>
          <w:sz w:val="21"/>
          <w:color w:val="000000"/>
        </w:rPr>
        <w:t xml:space="preserve">                   </w:t>
      </w:r>
      <w:r>
        <w:rPr>
          <w:sz w:val="21"/>
          <w:color w:val="000000"/>
        </w:rPr>
        <w:t>1个</w:t>
      </w:r>
    </w:p>
    <w:p>
      <w:pPr>
        <w:pStyle w:val="null3"/>
        <w:jc w:val="left"/>
      </w:pPr>
      <w:r>
        <w:rPr>
          <w:sz w:val="21"/>
          <w:color w:val="000000"/>
        </w:rPr>
        <w:t>3.</w:t>
      </w:r>
      <w:r>
        <w:rPr>
          <w:sz w:val="21"/>
          <w:color w:val="000000"/>
        </w:rPr>
        <w:t>超滤液泵</w:t>
      </w:r>
      <w:r>
        <w:rPr>
          <w:sz w:val="21"/>
          <w:color w:val="000000"/>
        </w:rPr>
        <w:t xml:space="preserve">               </w:t>
      </w:r>
      <w:r>
        <w:rPr>
          <w:sz w:val="21"/>
          <w:color w:val="000000"/>
        </w:rPr>
        <w:t>1个</w:t>
      </w:r>
    </w:p>
    <w:p>
      <w:pPr>
        <w:pStyle w:val="null3"/>
        <w:jc w:val="left"/>
      </w:pPr>
      <w:r>
        <w:rPr>
          <w:sz w:val="21"/>
          <w:color w:val="000000"/>
        </w:rPr>
        <w:t>4.</w:t>
      </w:r>
      <w:r>
        <w:rPr>
          <w:sz w:val="21"/>
          <w:color w:val="000000"/>
        </w:rPr>
        <w:t>置换液泵</w:t>
      </w:r>
      <w:r>
        <w:rPr>
          <w:sz w:val="21"/>
          <w:color w:val="000000"/>
        </w:rPr>
        <w:t xml:space="preserve">               </w:t>
      </w:r>
      <w:r>
        <w:rPr>
          <w:sz w:val="21"/>
          <w:color w:val="000000"/>
        </w:rPr>
        <w:t>1个</w:t>
      </w:r>
    </w:p>
    <w:p>
      <w:pPr>
        <w:pStyle w:val="null3"/>
        <w:jc w:val="left"/>
      </w:pPr>
      <w:r>
        <w:rPr>
          <w:sz w:val="21"/>
          <w:color w:val="000000"/>
        </w:rPr>
        <w:t>5.</w:t>
      </w:r>
      <w:r>
        <w:rPr>
          <w:sz w:val="21"/>
          <w:color w:val="000000"/>
        </w:rPr>
        <w:t>透析液泵</w:t>
      </w:r>
      <w:r>
        <w:rPr>
          <w:sz w:val="21"/>
          <w:color w:val="000000"/>
        </w:rPr>
        <w:t xml:space="preserve">               </w:t>
      </w:r>
      <w:r>
        <w:rPr>
          <w:sz w:val="21"/>
          <w:color w:val="000000"/>
        </w:rPr>
        <w:t>1个</w:t>
      </w:r>
    </w:p>
    <w:p>
      <w:pPr>
        <w:pStyle w:val="null3"/>
        <w:jc w:val="left"/>
      </w:pPr>
      <w:r>
        <w:rPr>
          <w:sz w:val="21"/>
          <w:color w:val="000000"/>
        </w:rPr>
        <w:t>6.</w:t>
      </w:r>
      <w:r>
        <w:rPr>
          <w:sz w:val="21"/>
          <w:color w:val="000000"/>
        </w:rPr>
        <w:t>肝素泵</w:t>
      </w:r>
      <w:r>
        <w:rPr>
          <w:sz w:val="21"/>
          <w:color w:val="000000"/>
        </w:rPr>
        <w:t xml:space="preserve">                 </w:t>
      </w:r>
      <w:r>
        <w:rPr>
          <w:sz w:val="21"/>
          <w:color w:val="000000"/>
        </w:rPr>
        <w:t>1个</w:t>
      </w:r>
    </w:p>
    <w:p>
      <w:pPr>
        <w:pStyle w:val="null3"/>
        <w:jc w:val="left"/>
      </w:pPr>
      <w:r>
        <w:rPr>
          <w:sz w:val="21"/>
          <w:color w:val="000000"/>
        </w:rPr>
        <w:t>7.一体化</w:t>
      </w:r>
      <w:r>
        <w:rPr>
          <w:sz w:val="21"/>
          <w:color w:val="000000"/>
        </w:rPr>
        <w:t>枸橼酸泵</w:t>
      </w:r>
      <w:r>
        <w:rPr>
          <w:sz w:val="21"/>
          <w:color w:val="000000"/>
        </w:rPr>
        <w:t xml:space="preserve">         </w:t>
      </w:r>
      <w:r>
        <w:rPr>
          <w:sz w:val="21"/>
          <w:color w:val="000000"/>
        </w:rPr>
        <w:t>1个</w:t>
      </w:r>
    </w:p>
    <w:p>
      <w:pPr>
        <w:pStyle w:val="null3"/>
        <w:jc w:val="left"/>
      </w:pPr>
      <w:r>
        <w:rPr>
          <w:sz w:val="21"/>
          <w:color w:val="000000"/>
        </w:rPr>
        <w:t>8.一体化</w:t>
      </w:r>
      <w:r>
        <w:rPr>
          <w:sz w:val="21"/>
          <w:color w:val="000000"/>
        </w:rPr>
        <w:t>钙泵</w:t>
      </w:r>
      <w:r>
        <w:rPr>
          <w:sz w:val="21"/>
          <w:color w:val="000000"/>
        </w:rPr>
        <w:t xml:space="preserve">             </w:t>
      </w:r>
      <w:r>
        <w:rPr>
          <w:sz w:val="21"/>
          <w:color w:val="000000"/>
        </w:rPr>
        <w:t>1个</w:t>
      </w:r>
    </w:p>
    <w:p>
      <w:pPr>
        <w:pStyle w:val="null3"/>
        <w:jc w:val="left"/>
      </w:pPr>
      <w:r>
        <w:rPr>
          <w:sz w:val="21"/>
          <w:color w:val="000000"/>
        </w:rPr>
        <w:t>9.</w:t>
      </w:r>
      <w:r>
        <w:rPr>
          <w:sz w:val="21"/>
          <w:color w:val="000000"/>
        </w:rPr>
        <w:t>液体平衡称重系统</w:t>
      </w:r>
      <w:r>
        <w:rPr>
          <w:sz w:val="21"/>
          <w:color w:val="000000"/>
        </w:rPr>
        <w:t xml:space="preserve">       </w:t>
      </w:r>
      <w:r>
        <w:rPr>
          <w:sz w:val="21"/>
          <w:color w:val="000000"/>
        </w:rPr>
        <w:t>1套</w:t>
      </w:r>
    </w:p>
    <w:p>
      <w:pPr>
        <w:pStyle w:val="null3"/>
        <w:jc w:val="both"/>
      </w:pPr>
      <w:r>
        <w:rPr>
          <w:sz w:val="21"/>
          <w:color w:val="000000"/>
        </w:rPr>
        <w:t>10.</w:t>
      </w:r>
      <w:r>
        <w:rPr>
          <w:sz w:val="21"/>
          <w:color w:val="000000"/>
        </w:rPr>
        <w:t>电休克保护级别标识</w:t>
      </w:r>
      <w:r>
        <w:rPr>
          <w:sz w:val="21"/>
          <w:color w:val="000000"/>
        </w:rPr>
        <w:t xml:space="preserve">    </w:t>
      </w:r>
      <w:r>
        <w:rPr>
          <w:sz w:val="21"/>
          <w:color w:val="000000"/>
        </w:rPr>
        <w:t>1个</w:t>
      </w:r>
    </w:p>
    <w:p>
      <w:pPr>
        <w:pStyle w:val="null3"/>
        <w:jc w:val="left"/>
      </w:pPr>
      <w:r>
        <w:rPr>
          <w:sz w:val="21"/>
          <w:b/>
          <w:color w:val="000000"/>
        </w:rPr>
        <w:t>（五）质保期及售后服务要求</w:t>
      </w:r>
    </w:p>
    <w:p>
      <w:pPr>
        <w:pStyle w:val="null3"/>
        <w:jc w:val="left"/>
      </w:pPr>
      <w:r>
        <w:rPr>
          <w:sz w:val="21"/>
          <w:color w:val="000000"/>
        </w:rPr>
        <w:t>1.提供至少3年的免费质保服务，包括设备故障维修、软件升级等。</w:t>
      </w:r>
    </w:p>
    <w:p>
      <w:pPr>
        <w:pStyle w:val="null3"/>
        <w:jc w:val="left"/>
      </w:pPr>
      <w:r>
        <w:rPr>
          <w:sz w:val="21"/>
          <w:color w:val="000000"/>
        </w:rPr>
        <w:t>2.</w:t>
      </w:r>
      <w:r>
        <w:rPr>
          <w:sz w:val="21"/>
          <w:color w:val="000000"/>
        </w:rPr>
        <w:t>中标</w:t>
      </w:r>
      <w:r>
        <w:rPr>
          <w:sz w:val="21"/>
          <w:color w:val="000000"/>
        </w:rPr>
        <w:t>后设立</w:t>
      </w:r>
      <w:r>
        <w:rPr>
          <w:sz w:val="21"/>
          <w:color w:val="000000"/>
        </w:rPr>
        <w:t>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shd w:fill="FDFDFE" w:val="clear"/>
        </w:rPr>
        <w:t>（</w:t>
      </w:r>
      <w:r>
        <w:rPr>
          <w:sz w:val="21"/>
          <w:b/>
          <w:color w:val="000000"/>
        </w:rPr>
        <w:t>六）基本要求</w:t>
      </w:r>
    </w:p>
    <w:p>
      <w:pPr>
        <w:pStyle w:val="null3"/>
        <w:jc w:val="both"/>
      </w:pPr>
      <w:r>
        <w:rPr>
          <w:sz w:val="21"/>
          <w:color w:val="000000"/>
        </w:rPr>
        <w:t>★1.所投设备具有有效的医疗器械注册证明</w:t>
      </w:r>
      <w:r>
        <w:rPr>
          <w:sz w:val="21"/>
          <w:color w:val="000000"/>
        </w:rPr>
        <w:t>（如国家有相关规定）</w:t>
      </w:r>
      <w:r>
        <w:rPr>
          <w:sz w:val="21"/>
          <w:color w:val="000000"/>
        </w:rPr>
        <w:t>。</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w:t>
      </w:r>
      <w:r>
        <w:rPr>
          <w:sz w:val="21"/>
          <w:color w:val="000000"/>
        </w:rPr>
        <w:t>4</w:t>
      </w:r>
      <w:r>
        <w:rPr>
          <w:sz w:val="21"/>
          <w:color w:val="000000"/>
        </w:rPr>
        <w:t>0%,1.合同的款项以人民币转账方式支付。若属国库支付项目的，其支付时间按财政部相关规定执行。 2.签订合同之日起5个工作日内凭合同</w:t>
      </w:r>
      <w:r>
        <w:rPr>
          <w:sz w:val="21"/>
          <w:color w:val="000000"/>
        </w:rPr>
        <w:t>4</w:t>
      </w:r>
      <w:r>
        <w:rPr>
          <w:sz w:val="21"/>
          <w:color w:val="000000"/>
        </w:rPr>
        <w:t>0%发票由采购人向中标人支付</w:t>
      </w:r>
      <w:r>
        <w:rPr>
          <w:sz w:val="21"/>
          <w:color w:val="000000"/>
        </w:rPr>
        <w:t>4</w:t>
      </w:r>
      <w:r>
        <w:rPr>
          <w:sz w:val="21"/>
          <w:color w:val="000000"/>
        </w:rPr>
        <w:t>0%合同款；</w:t>
      </w:r>
    </w:p>
    <w:p>
      <w:pPr>
        <w:pStyle w:val="null3"/>
        <w:jc w:val="both"/>
      </w:pPr>
      <w:r>
        <w:rPr>
          <w:sz w:val="21"/>
          <w:color w:val="000000"/>
        </w:rPr>
        <w:t>2期：支付比例</w:t>
      </w:r>
      <w:r>
        <w:rPr>
          <w:sz w:val="21"/>
          <w:color w:val="000000"/>
        </w:rPr>
        <w:t>6</w:t>
      </w:r>
      <w:r>
        <w:rPr>
          <w:sz w:val="21"/>
          <w:color w:val="000000"/>
        </w:rPr>
        <w:t>0%,3.合同设备全部到指定地点交付并完成安装及验收后，中标人凭（1）送货单；（2）合同剩余</w:t>
      </w:r>
      <w:r>
        <w:rPr>
          <w:sz w:val="21"/>
          <w:color w:val="000000"/>
        </w:rPr>
        <w:t>6</w:t>
      </w:r>
      <w:r>
        <w:rPr>
          <w:sz w:val="21"/>
          <w:color w:val="000000"/>
        </w:rPr>
        <w:t>0%发票；（3）安装验收报告，由采购人在收到发票后5个工作日内支付</w:t>
      </w:r>
      <w:r>
        <w:rPr>
          <w:sz w:val="21"/>
          <w:color w:val="000000"/>
        </w:rPr>
        <w:t>6</w:t>
      </w:r>
      <w:r>
        <w:rPr>
          <w:sz w:val="21"/>
          <w:color w:val="000000"/>
        </w:rPr>
        <w:t>0%合同款给中标人。4.付款方式：银行转账。</w:t>
      </w:r>
    </w:p>
    <w:p>
      <w:pPr>
        <w:pStyle w:val="null3"/>
        <w:jc w:val="both"/>
      </w:pPr>
      <w:r>
        <w:rPr>
          <w:sz w:val="21"/>
          <w:b/>
          <w:color w:val="000000"/>
        </w:rPr>
        <w:t>包</w:t>
      </w:r>
      <w:r>
        <w:rPr>
          <w:sz w:val="21"/>
          <w:b/>
          <w:color w:val="000000"/>
        </w:rPr>
        <w:t>3</w:t>
      </w:r>
      <w:r>
        <w:rPr>
          <w:sz w:val="21"/>
          <w:b/>
          <w:color w:val="000000"/>
        </w:rPr>
        <w:t>：</w:t>
      </w:r>
      <w:r>
        <w:rPr>
          <w:sz w:val="21"/>
          <w:b/>
          <w:color w:val="000000"/>
        </w:rPr>
        <w:t>血细胞分离机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65"/>
        <w:gridCol w:w="735"/>
        <w:gridCol w:w="810"/>
        <w:gridCol w:w="2055"/>
        <w:gridCol w:w="2625"/>
      </w:tblGrid>
      <w:tr>
        <w:tc>
          <w:tcPr>
            <w:tcW w:type="dxa" w:w="1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采购预算（万元）</w:t>
            </w:r>
          </w:p>
        </w:tc>
        <w:tc>
          <w:tcPr>
            <w:tcW w:type="dxa" w:w="2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品目</w:t>
            </w:r>
          </w:p>
        </w:tc>
      </w:tr>
      <w:tr>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血细胞分离机</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A02322100体外循环设备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left"/>
      </w:pPr>
      <w:r>
        <w:rPr>
          <w:sz w:val="21"/>
          <w:b/>
          <w:color w:val="000000"/>
        </w:rPr>
        <w:t>（一）项目需执行的国家相关标准、行业标准、地方标准或者其他标准、规范：</w:t>
      </w:r>
    </w:p>
    <w:p>
      <w:pPr>
        <w:pStyle w:val="null3"/>
        <w:jc w:val="left"/>
      </w:pPr>
      <w:r>
        <w:rPr>
          <w:sz w:val="21"/>
          <w:color w:val="000000"/>
        </w:rPr>
        <w:t>包含且不限于《医疗器械注册管理办法》、《医疗器械唯一标识系统规则》。</w:t>
      </w:r>
    </w:p>
    <w:p>
      <w:pPr>
        <w:pStyle w:val="null3"/>
        <w:jc w:val="left"/>
      </w:pPr>
      <w:r>
        <w:rPr>
          <w:sz w:val="21"/>
          <w:b/>
          <w:color w:val="000000"/>
        </w:rPr>
        <w:t>（</w:t>
      </w:r>
      <w:r>
        <w:rPr>
          <w:sz w:val="21"/>
          <w:b/>
          <w:color w:val="000000"/>
        </w:rPr>
        <w:t>二</w:t>
      </w:r>
      <w:r>
        <w:rPr>
          <w:sz w:val="21"/>
          <w:b/>
          <w:color w:val="000000"/>
        </w:rPr>
        <w:t>）项目基本概况介绍</w:t>
      </w:r>
    </w:p>
    <w:p>
      <w:pPr>
        <w:pStyle w:val="null3"/>
        <w:jc w:val="left"/>
      </w:pPr>
      <w:r>
        <w:rPr>
          <w:sz w:val="21"/>
          <w:color w:val="000000"/>
        </w:rPr>
        <w:t>本项目</w:t>
      </w:r>
      <w:r>
        <w:rPr>
          <w:sz w:val="21"/>
          <w:color w:val="000000"/>
        </w:rPr>
        <w:t>用于</w:t>
      </w:r>
    </w:p>
    <w:p>
      <w:pPr>
        <w:pStyle w:val="null3"/>
        <w:jc w:val="left"/>
      </w:pPr>
      <w:r>
        <w:rPr>
          <w:sz w:val="21"/>
          <w:color w:val="000000"/>
        </w:rPr>
        <w:t>1.富血小板血浆PRP采集用于创伤骨科、康复科、整形美容科、皮肤科等的治疗；</w:t>
      </w:r>
    </w:p>
    <w:p>
      <w:pPr>
        <w:pStyle w:val="null3"/>
        <w:jc w:val="left"/>
      </w:pPr>
      <w:r>
        <w:rPr>
          <w:sz w:val="21"/>
          <w:color w:val="000000"/>
        </w:rPr>
        <w:t>2.血液异常成分的纠正：移植物抗宿主反应时的抗体祛除，细胞因子风暴的抗体祛除，血浆置换治疗神经内科的格林巴利患者、全血浆置换、半血浆置换术、淋巴血浆置换术；</w:t>
      </w:r>
    </w:p>
    <w:p>
      <w:pPr>
        <w:pStyle w:val="null3"/>
        <w:jc w:val="left"/>
      </w:pPr>
      <w:r>
        <w:rPr>
          <w:sz w:val="21"/>
          <w:color w:val="000000"/>
        </w:rPr>
        <w:t>3.单个核细胞采集、免疫细胞的采集与白细胞祛除、干细胞治疗骨不连；</w:t>
      </w:r>
    </w:p>
    <w:p>
      <w:pPr>
        <w:pStyle w:val="null3"/>
        <w:jc w:val="left"/>
      </w:pPr>
      <w:r>
        <w:rPr>
          <w:sz w:val="21"/>
          <w:color w:val="000000"/>
        </w:rPr>
        <w:t>4.血浆吸附治疗自身性免疫疾病、脑卒中吸附脂肪等。</w:t>
      </w:r>
    </w:p>
    <w:p>
      <w:pPr>
        <w:pStyle w:val="null3"/>
        <w:jc w:val="left"/>
      </w:pPr>
      <w:r>
        <w:rPr>
          <w:sz w:val="21"/>
          <w:b/>
          <w:color w:val="000000"/>
        </w:rPr>
        <w:t>（</w:t>
      </w:r>
      <w:r>
        <w:rPr>
          <w:sz w:val="21"/>
          <w:b/>
          <w:color w:val="000000"/>
        </w:rPr>
        <w:t>三</w:t>
      </w:r>
      <w:r>
        <w:rPr>
          <w:sz w:val="21"/>
          <w:b/>
          <w:color w:val="000000"/>
        </w:rPr>
        <w:t>）参数要求</w:t>
      </w:r>
    </w:p>
    <w:p>
      <w:pPr>
        <w:pStyle w:val="null3"/>
        <w:jc w:val="left"/>
      </w:pPr>
      <w:r>
        <w:rPr>
          <w:sz w:val="21"/>
          <w:color w:val="000000"/>
        </w:rPr>
        <w:t>1.全血流速范围：10-120ml/min。（最低流速达约10ml/min，保证安全用于低体重儿童）。</w:t>
      </w:r>
    </w:p>
    <w:p>
      <w:pPr>
        <w:pStyle w:val="null3"/>
        <w:jc w:val="left"/>
      </w:pPr>
      <w:r>
        <w:rPr>
          <w:sz w:val="21"/>
          <w:color w:val="000000"/>
        </w:rPr>
        <w:t>▲2.血浆置换组件体外循环量：≤180ml，最低循环血量≤120ml。</w:t>
      </w:r>
    </w:p>
    <w:p>
      <w:pPr>
        <w:pStyle w:val="null3"/>
        <w:jc w:val="left"/>
      </w:pPr>
      <w:r>
        <w:rPr>
          <w:sz w:val="21"/>
          <w:color w:val="000000"/>
        </w:rPr>
        <w:t>▲3.单个核细胞采集功能、白细胞去除、血浆置换功能、红细胞采集、血小板采集功能、血浆吸附功能、PRP制备、骨髓淘洗功能；（投标文件中提供产品说明书或产品彩页作为证明材料）。</w:t>
      </w:r>
    </w:p>
    <w:p>
      <w:pPr>
        <w:pStyle w:val="null3"/>
        <w:jc w:val="left"/>
      </w:pPr>
      <w:r>
        <w:rPr>
          <w:sz w:val="21"/>
          <w:color w:val="000000"/>
        </w:rPr>
        <w:t>4.离心机转数不大于2200转/分钟，并且可以调节离心机转速。</w:t>
      </w:r>
    </w:p>
    <w:p>
      <w:pPr>
        <w:pStyle w:val="null3"/>
        <w:jc w:val="left"/>
      </w:pPr>
      <w:r>
        <w:rPr>
          <w:sz w:val="21"/>
          <w:color w:val="000000"/>
        </w:rPr>
        <w:t>5.工作方式：同时具备单针采集、双针全血连续流动式分离模式。</w:t>
      </w:r>
    </w:p>
    <w:p>
      <w:pPr>
        <w:pStyle w:val="null3"/>
        <w:jc w:val="left"/>
      </w:pPr>
      <w:r>
        <w:rPr>
          <w:sz w:val="21"/>
          <w:color w:val="000000"/>
        </w:rPr>
        <w:t>▲6.CD34＋采集效率最大可达≥92%。</w:t>
      </w:r>
    </w:p>
    <w:p>
      <w:pPr>
        <w:pStyle w:val="null3"/>
        <w:jc w:val="left"/>
      </w:pPr>
      <w:r>
        <w:rPr>
          <w:sz w:val="21"/>
          <w:color w:val="000000"/>
        </w:rPr>
        <w:t>▲7.血浆置换效率最大可达≥87%。</w:t>
      </w:r>
    </w:p>
    <w:p>
      <w:pPr>
        <w:pStyle w:val="null3"/>
        <w:jc w:val="left"/>
      </w:pPr>
      <w:r>
        <w:rPr>
          <w:sz w:val="21"/>
          <w:color w:val="000000"/>
        </w:rPr>
        <w:t>8.</w:t>
      </w:r>
      <w:r>
        <w:rPr>
          <w:sz w:val="21"/>
          <w:color w:val="000000"/>
        </w:rPr>
        <w:t>至少具备</w:t>
      </w:r>
      <w:r>
        <w:rPr>
          <w:sz w:val="21"/>
          <w:color w:val="000000"/>
        </w:rPr>
        <w:t>五泵系统，设有独立抗凝剂泵，全自动计算并控制抗凝剂剂量，抗凝剂全血比例调节范围不超过：</w:t>
      </w:r>
      <w:r>
        <w:rPr>
          <w:sz w:val="21"/>
          <w:color w:val="000000"/>
        </w:rPr>
        <w:t>1:6～1:25。</w:t>
      </w:r>
    </w:p>
    <w:p>
      <w:pPr>
        <w:pStyle w:val="null3"/>
        <w:jc w:val="left"/>
      </w:pPr>
      <w:r>
        <w:rPr>
          <w:sz w:val="21"/>
          <w:color w:val="000000"/>
        </w:rPr>
        <w:t>9.血小板丢失数量可调节控制，血小板采集浓度0-10000⁹个/L可以调节。</w:t>
      </w:r>
    </w:p>
    <w:p>
      <w:pPr>
        <w:pStyle w:val="null3"/>
        <w:jc w:val="left"/>
      </w:pPr>
      <w:r>
        <w:rPr>
          <w:sz w:val="21"/>
          <w:color w:val="000000"/>
        </w:rPr>
        <w:t>▲10.具备单针血小板采集功能及对应的注册的耗材及程序，在说明书体现。</w:t>
      </w:r>
    </w:p>
    <w:p>
      <w:pPr>
        <w:pStyle w:val="null3"/>
        <w:jc w:val="left"/>
      </w:pPr>
      <w:r>
        <w:rPr>
          <w:sz w:val="21"/>
          <w:color w:val="000000"/>
        </w:rPr>
        <w:t>▲11.</w:t>
      </w:r>
      <w:r>
        <w:rPr>
          <w:sz w:val="21"/>
          <w:color w:val="000000"/>
        </w:rPr>
        <w:t>至少</w:t>
      </w:r>
      <w:r>
        <w:rPr>
          <w:sz w:val="21"/>
          <w:color w:val="000000"/>
        </w:rPr>
        <w:t>配备三个离心分离盘：一号分离盘用于实现干细胞采集和血浆置换，血浆吸附，二号分离盘用于实现血小板采集或去除，三号分离盘用于拓展新项目。</w:t>
      </w:r>
    </w:p>
    <w:p>
      <w:pPr>
        <w:pStyle w:val="null3"/>
        <w:jc w:val="left"/>
      </w:pPr>
      <w:r>
        <w:rPr>
          <w:sz w:val="21"/>
          <w:color w:val="000000"/>
        </w:rPr>
        <w:t>▲12.自动预测计算 CD34＋细胞收率功能。</w:t>
      </w:r>
    </w:p>
    <w:p>
      <w:pPr>
        <w:pStyle w:val="null3"/>
        <w:jc w:val="left"/>
      </w:pPr>
      <w:r>
        <w:rPr>
          <w:sz w:val="21"/>
          <w:color w:val="000000"/>
        </w:rPr>
        <w:t>13.具备检测第三方吸附器的跨膜压探测接口，总共</w:t>
      </w:r>
      <w:r>
        <w:rPr>
          <w:sz w:val="21"/>
          <w:color w:val="000000"/>
        </w:rPr>
        <w:t>至少具备</w:t>
      </w:r>
      <w:r>
        <w:rPr>
          <w:sz w:val="21"/>
          <w:color w:val="000000"/>
        </w:rPr>
        <w:t>3个压力探测口。</w:t>
      </w:r>
    </w:p>
    <w:p>
      <w:pPr>
        <w:pStyle w:val="null3"/>
        <w:jc w:val="left"/>
      </w:pPr>
      <w:r>
        <w:rPr>
          <w:sz w:val="21"/>
          <w:color w:val="000000"/>
        </w:rPr>
        <w:t>14.治疗性血浆置换时，机器自动计算去除血浆量及置换量，置换液体平衡：范围 30%—150%，可选择置换液类型，机器本身自动调整抗凝剂用量。</w:t>
      </w:r>
    </w:p>
    <w:p>
      <w:pPr>
        <w:pStyle w:val="null3"/>
        <w:jc w:val="left"/>
      </w:pPr>
      <w:r>
        <w:rPr>
          <w:sz w:val="21"/>
          <w:color w:val="000000"/>
        </w:rPr>
        <w:t>15.整机电池：真正断电保护，断电时能继续运行至少10 分钟，保证将体外血液安全回输给患者；恢复供电后保留原先参数并继续分离（投标文件中提供产品说明书或产品彩页作为证明材料）。</w:t>
      </w:r>
    </w:p>
    <w:p>
      <w:pPr>
        <w:pStyle w:val="null3"/>
        <w:jc w:val="left"/>
      </w:pPr>
      <w:r>
        <w:rPr>
          <w:sz w:val="21"/>
          <w:color w:val="000000"/>
        </w:rPr>
        <w:t>16.治疗性红细胞去除与置换时，自动计算去除或置换的红细胞量，可设定去除后的目标红细胞压积。</w:t>
      </w:r>
    </w:p>
    <w:p>
      <w:pPr>
        <w:pStyle w:val="null3"/>
        <w:jc w:val="left"/>
      </w:pPr>
      <w:r>
        <w:rPr>
          <w:sz w:val="21"/>
          <w:color w:val="000000"/>
        </w:rPr>
        <w:t>17.采集白细胞时，具备4个过程：采集项、浓缩项、泵出白膜项、收集白膜项。以及在泵出白膜项与收集白膜项两个项中，具备可提前终止的按键截取白膜。</w:t>
      </w:r>
    </w:p>
    <w:p>
      <w:pPr>
        <w:pStyle w:val="null3"/>
        <w:jc w:val="left"/>
      </w:pPr>
      <w:r>
        <w:rPr>
          <w:sz w:val="21"/>
          <w:color w:val="000000"/>
        </w:rPr>
        <w:t>▲18.利用光学界面监视器自动控制界面，具备不少于8个分离腔上的光学孔。（投标文件中提供产品说明书或产品彩页作为证明材料）。</w:t>
      </w:r>
    </w:p>
    <w:p>
      <w:pPr>
        <w:pStyle w:val="null3"/>
        <w:jc w:val="left"/>
      </w:pPr>
      <w:r>
        <w:rPr>
          <w:sz w:val="21"/>
          <w:color w:val="000000"/>
        </w:rPr>
        <w:t>▲19.自动保持静脉开放功能：全自动维持入路和回路静脉开放（KVO），无须手动调节。即报警后能够保持进液端和回输端的通路通畅，不易堵塞。</w:t>
      </w:r>
    </w:p>
    <w:p>
      <w:pPr>
        <w:pStyle w:val="null3"/>
        <w:jc w:val="left"/>
      </w:pPr>
      <w:r>
        <w:rPr>
          <w:sz w:val="21"/>
          <w:color w:val="000000"/>
        </w:rPr>
        <w:t>20.具备空气探测器、具有红外精确抗凝剂滴速监测器，同时通过独立的抗凝剂泵精确控制抗凝剂入量。</w:t>
      </w:r>
    </w:p>
    <w:p>
      <w:pPr>
        <w:pStyle w:val="null3"/>
        <w:jc w:val="left"/>
      </w:pPr>
      <w:r>
        <w:rPr>
          <w:sz w:val="21"/>
          <w:color w:val="000000"/>
        </w:rPr>
        <w:t>▲21.具备界面控制。（投标文件中提供产品说明书或产品彩页作为证明材料）。</w:t>
      </w:r>
    </w:p>
    <w:p>
      <w:pPr>
        <w:pStyle w:val="null3"/>
        <w:jc w:val="left"/>
      </w:pPr>
      <w:r>
        <w:rPr>
          <w:sz w:val="21"/>
          <w:color w:val="000000"/>
        </w:rPr>
        <w:t>22.具有离心室漏液（漏血）监测。</w:t>
      </w:r>
    </w:p>
    <w:p>
      <w:pPr>
        <w:pStyle w:val="null3"/>
        <w:jc w:val="left"/>
      </w:pPr>
      <w:r>
        <w:rPr>
          <w:sz w:val="21"/>
          <w:color w:val="000000"/>
        </w:rPr>
        <w:t>23.具有离心室温度监测。</w:t>
      </w:r>
    </w:p>
    <w:p>
      <w:pPr>
        <w:pStyle w:val="null3"/>
        <w:jc w:val="left"/>
      </w:pPr>
      <w:r>
        <w:rPr>
          <w:sz w:val="21"/>
          <w:color w:val="000000"/>
        </w:rPr>
        <w:t>24.具有置换液空管监测。</w:t>
      </w:r>
    </w:p>
    <w:p>
      <w:pPr>
        <w:pStyle w:val="null3"/>
        <w:jc w:val="left"/>
      </w:pPr>
      <w:r>
        <w:rPr>
          <w:sz w:val="21"/>
          <w:color w:val="000000"/>
        </w:rPr>
        <w:t>25.具有血浆管路溶血监测器。</w:t>
      </w:r>
    </w:p>
    <w:p>
      <w:pPr>
        <w:pStyle w:val="null3"/>
        <w:jc w:val="left"/>
      </w:pPr>
      <w:r>
        <w:rPr>
          <w:sz w:val="21"/>
          <w:color w:val="000000"/>
        </w:rPr>
        <w:t>26.具有细胞监测器、自动界面探测器。</w:t>
      </w:r>
    </w:p>
    <w:p>
      <w:pPr>
        <w:pStyle w:val="null3"/>
        <w:jc w:val="left"/>
      </w:pPr>
      <w:r>
        <w:rPr>
          <w:sz w:val="21"/>
          <w:b/>
          <w:color w:val="000000"/>
        </w:rPr>
        <w:t>（四）配置清单</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血液成分分离机主机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血液成分分离机系统软件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献血者提示显示屏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操作指示卡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分离盘</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left"/>
      </w:pPr>
      <w:r>
        <w:rPr>
          <w:sz w:val="21"/>
          <w:b/>
          <w:color w:val="000000"/>
        </w:rPr>
        <w:t>（</w:t>
      </w:r>
      <w:r>
        <w:rPr>
          <w:sz w:val="21"/>
          <w:b/>
          <w:color w:val="000000"/>
        </w:rPr>
        <w:t>五</w:t>
      </w:r>
      <w:r>
        <w:rPr>
          <w:sz w:val="21"/>
          <w:b/>
          <w:color w:val="000000"/>
        </w:rPr>
        <w:t>）质保期及售后服务要求</w:t>
      </w:r>
    </w:p>
    <w:p>
      <w:pPr>
        <w:pStyle w:val="null3"/>
        <w:jc w:val="both"/>
      </w:pPr>
      <w:r>
        <w:rPr>
          <w:sz w:val="21"/>
          <w:color w:val="000000"/>
        </w:rPr>
        <w:t>1</w:t>
      </w:r>
      <w:r>
        <w:rPr>
          <w:sz w:val="21"/>
          <w:color w:val="000000"/>
        </w:rPr>
        <w:t>.</w:t>
      </w:r>
      <w:r>
        <w:rPr>
          <w:sz w:val="21"/>
          <w:color w:val="000000"/>
        </w:rPr>
        <w:t>设备安装调试验收合格后原厂质保</w:t>
      </w:r>
      <w:r>
        <w:rPr>
          <w:sz w:val="21"/>
          <w:color w:val="000000"/>
        </w:rPr>
        <w:t>不少于</w:t>
      </w:r>
      <w:r>
        <w:rPr>
          <w:sz w:val="21"/>
          <w:color w:val="000000"/>
        </w:rPr>
        <w:t>5</w:t>
      </w:r>
      <w:r>
        <w:rPr>
          <w:sz w:val="21"/>
          <w:color w:val="000000"/>
        </w:rPr>
        <w:t>年。在质保期内，设备零配件及其维修的有关费用及软件终身升级皆不得额外收取费用，并保证终身负责维修。</w:t>
      </w:r>
    </w:p>
    <w:p>
      <w:pPr>
        <w:pStyle w:val="null3"/>
        <w:jc w:val="both"/>
      </w:pPr>
      <w:r>
        <w:rPr>
          <w:sz w:val="21"/>
          <w:color w:val="000000"/>
        </w:rPr>
        <w:t>2.所有产品在接到用户安装要求后的 3 个工作日内派遣专业工程师到达用户现场执行安装。</w:t>
      </w:r>
    </w:p>
    <w:p>
      <w:pPr>
        <w:pStyle w:val="null3"/>
        <w:jc w:val="both"/>
      </w:pPr>
      <w:r>
        <w:rPr>
          <w:sz w:val="21"/>
          <w:color w:val="000000"/>
        </w:rPr>
        <w:t>3.承诺设备安装后提供</w:t>
      </w:r>
      <w:r>
        <w:rPr>
          <w:sz w:val="21"/>
          <w:color w:val="000000"/>
        </w:rPr>
        <w:t>至少</w:t>
      </w:r>
      <w:r>
        <w:rPr>
          <w:sz w:val="21"/>
          <w:color w:val="000000"/>
        </w:rPr>
        <w:t xml:space="preserve"> </w:t>
      </w:r>
      <w:r>
        <w:rPr>
          <w:sz w:val="21"/>
          <w:color w:val="000000"/>
        </w:rPr>
        <w:t>2 次免费的；完善的操作人员培训服务：</w:t>
      </w:r>
    </w:p>
    <w:p>
      <w:pPr>
        <w:pStyle w:val="null3"/>
        <w:jc w:val="both"/>
      </w:pPr>
      <w:r>
        <w:rPr>
          <w:sz w:val="21"/>
          <w:color w:val="000000"/>
        </w:rPr>
        <w:t>4.设备安装使用后，每年将派专业工程师提供至少 2 次拜访。进行现场的回访、维护、培训及答疑。</w:t>
      </w:r>
    </w:p>
    <w:p>
      <w:pPr>
        <w:pStyle w:val="null3"/>
        <w:jc w:val="both"/>
      </w:pPr>
      <w:r>
        <w:rPr>
          <w:sz w:val="21"/>
          <w:color w:val="000000"/>
        </w:rPr>
        <w:t>5.在使用设备的过程中发生的任何问题，承诺工作日内在接到通知后1小时内给予答复。如电话无法解决，专业工程师可在 48 小时内到达现场。</w:t>
      </w:r>
    </w:p>
    <w:p>
      <w:pPr>
        <w:pStyle w:val="null3"/>
        <w:jc w:val="both"/>
      </w:pPr>
      <w:r>
        <w:rPr>
          <w:sz w:val="21"/>
          <w:b/>
          <w:color w:val="000000"/>
        </w:rPr>
        <w:t>（</w:t>
      </w:r>
      <w:r>
        <w:rPr>
          <w:sz w:val="21"/>
          <w:b/>
          <w:color w:val="000000"/>
        </w:rPr>
        <w:t>六</w:t>
      </w:r>
      <w:r>
        <w:rPr>
          <w:sz w:val="21"/>
          <w:b/>
          <w:color w:val="000000"/>
        </w:rPr>
        <w:t>）基本要求</w:t>
      </w:r>
    </w:p>
    <w:p>
      <w:pPr>
        <w:pStyle w:val="null3"/>
        <w:jc w:val="both"/>
      </w:pPr>
      <w:r>
        <w:rPr>
          <w:sz w:val="21"/>
          <w:color w:val="000000"/>
        </w:rPr>
        <w:t>★1.</w:t>
      </w:r>
      <w:r>
        <w:rPr>
          <w:sz w:val="21"/>
        </w:rPr>
        <w:t xml:space="preserve"> </w:t>
      </w:r>
      <w:r>
        <w:rPr>
          <w:sz w:val="21"/>
          <w:color w:val="000000"/>
        </w:rPr>
        <w:t>所投设备具有有效的医疗器械注册证明（如国家有相关规定）。</w:t>
      </w:r>
    </w:p>
    <w:p>
      <w:pPr>
        <w:pStyle w:val="null3"/>
        <w:jc w:val="both"/>
      </w:pPr>
      <w:r>
        <w:rPr>
          <w:sz w:val="21"/>
          <w:color w:val="000000"/>
        </w:rPr>
        <w:t>▲2.</w:t>
      </w:r>
      <w:r>
        <w:rPr>
          <w:sz w:val="21"/>
        </w:rPr>
        <w:t xml:space="preserve"> </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both"/>
      </w:pPr>
      <w:r>
        <w:rPr>
          <w:sz w:val="21"/>
          <w:b/>
          <w:color w:val="000000"/>
        </w:rPr>
        <w:t>二、交货要求</w:t>
      </w:r>
    </w:p>
    <w:p>
      <w:pPr>
        <w:pStyle w:val="null3"/>
        <w:jc w:val="both"/>
      </w:pPr>
      <w:r>
        <w:rPr>
          <w:sz w:val="21"/>
          <w:color w:val="000000"/>
        </w:rPr>
        <w:t>（一）交货期：合同签订后</w:t>
      </w:r>
      <w:r>
        <w:rPr>
          <w:sz w:val="21"/>
          <w:color w:val="000000"/>
        </w:rPr>
        <w:t>，</w:t>
      </w:r>
      <w:r>
        <w:rPr>
          <w:sz w:val="21"/>
          <w:color w:val="000000"/>
        </w:rPr>
        <w:t>成交供应商</w:t>
      </w:r>
      <w:r>
        <w:rPr>
          <w:sz w:val="21"/>
          <w:color w:val="000000"/>
        </w:rPr>
        <w:t>收到采购人供货通知后</w:t>
      </w:r>
      <w:r>
        <w:rPr>
          <w:sz w:val="21"/>
          <w:color w:val="000000"/>
        </w:rPr>
        <w:t>10</w:t>
      </w:r>
      <w:r>
        <w:rPr>
          <w:sz w:val="21"/>
          <w:color w:val="000000"/>
        </w:rPr>
        <w:t>日历天内交货、安装、调试和验收。</w:t>
      </w:r>
    </w:p>
    <w:p>
      <w:pPr>
        <w:pStyle w:val="null3"/>
        <w:jc w:val="both"/>
      </w:pPr>
      <w:r>
        <w:rPr>
          <w:sz w:val="21"/>
          <w:color w:val="000000"/>
        </w:rPr>
        <w:t>（二）交货地点：采购人指定地点。中标人需按有关标准提供货物的包装，并采用恰当的方式将货物运抵交货地点。</w:t>
      </w:r>
    </w:p>
    <w:p>
      <w:pPr>
        <w:pStyle w:val="null3"/>
        <w:jc w:val="both"/>
      </w:pPr>
      <w:r>
        <w:rPr>
          <w:sz w:val="21"/>
          <w:b/>
          <w:color w:val="000000"/>
        </w:rPr>
        <w:t>三、包装、运输及到货检验</w:t>
      </w:r>
    </w:p>
    <w:p>
      <w:pPr>
        <w:pStyle w:val="null3"/>
        <w:jc w:val="both"/>
      </w:pPr>
      <w:r>
        <w:rPr>
          <w:sz w:val="21"/>
          <w:color w:val="000000"/>
        </w:rPr>
        <w:t>1.</w:t>
      </w:r>
      <w:r>
        <w:rPr>
          <w:sz w:val="21"/>
        </w:rPr>
        <w:t xml:space="preserve"> </w:t>
      </w:r>
      <w:r>
        <w:rPr>
          <w:sz w:val="21"/>
          <w:color w:val="000000"/>
        </w:rPr>
        <w:t>设备需由原厂包装，包装箱内需有下列随箱资料：产品合格证（包括出厂试验数据）、产品使用说明书、随箱清单等。</w:t>
      </w:r>
    </w:p>
    <w:p>
      <w:pPr>
        <w:pStyle w:val="null3"/>
        <w:jc w:val="both"/>
      </w:pPr>
      <w:r>
        <w:rPr>
          <w:sz w:val="21"/>
          <w:color w:val="000000"/>
        </w:rPr>
        <w:t>2.</w:t>
      </w:r>
      <w:r>
        <w:rPr>
          <w:sz w:val="21"/>
          <w:color w:val="000000"/>
        </w:rPr>
        <w:t xml:space="preserve"> </w:t>
      </w:r>
      <w:r>
        <w:rPr>
          <w:sz w:val="21"/>
          <w:color w:val="000000"/>
        </w:rPr>
        <w:t>成交供应商</w:t>
      </w:r>
      <w:r>
        <w:rPr>
          <w:sz w:val="21"/>
          <w:color w:val="000000"/>
        </w:rPr>
        <w:t>负责所有设备从出厂到安装现场的运输。</w:t>
      </w:r>
    </w:p>
    <w:p>
      <w:pPr>
        <w:pStyle w:val="null3"/>
        <w:jc w:val="both"/>
      </w:pPr>
      <w:r>
        <w:rPr>
          <w:sz w:val="21"/>
          <w:color w:val="000000"/>
        </w:rPr>
        <w:t>3.</w:t>
      </w:r>
      <w:r>
        <w:rPr>
          <w:sz w:val="21"/>
        </w:rPr>
        <w:t xml:space="preserve"> </w:t>
      </w:r>
      <w:r>
        <w:rPr>
          <w:sz w:val="21"/>
          <w:color w:val="000000"/>
        </w:rPr>
        <w:t>双方将依据有关规定，对到货的规格、数量等进行检验。</w:t>
      </w:r>
      <w:r>
        <w:rPr>
          <w:sz w:val="21"/>
          <w:color w:val="000000"/>
        </w:rPr>
        <w:t>成交供应商</w:t>
      </w:r>
      <w:r>
        <w:rPr>
          <w:sz w:val="21"/>
          <w:color w:val="000000"/>
        </w:rPr>
        <w:t>需对其全部产品、零件、配件、介质造册登记，并与装箱单对比，如有出入需立即书面记录，由</w:t>
      </w:r>
      <w:r>
        <w:rPr>
          <w:sz w:val="21"/>
          <w:color w:val="000000"/>
        </w:rPr>
        <w:t>成交供应商</w:t>
      </w:r>
      <w:r>
        <w:rPr>
          <w:sz w:val="21"/>
          <w:color w:val="000000"/>
        </w:rPr>
        <w:t>解决，如影响安装则按合同有关条款处理。登记册作为验收文档之一。</w:t>
      </w:r>
    </w:p>
    <w:p>
      <w:pPr>
        <w:pStyle w:val="null3"/>
        <w:jc w:val="both"/>
      </w:pPr>
      <w:r>
        <w:rPr>
          <w:sz w:val="21"/>
          <w:b/>
          <w:color w:val="000000"/>
        </w:rPr>
        <w:t>四、安装调试要求</w:t>
      </w:r>
    </w:p>
    <w:p>
      <w:pPr>
        <w:pStyle w:val="null3"/>
        <w:jc w:val="both"/>
      </w:pPr>
      <w:r>
        <w:rPr>
          <w:sz w:val="21"/>
          <w:color w:val="000000"/>
        </w:rPr>
        <w:t>1.</w:t>
      </w:r>
      <w:r>
        <w:rPr>
          <w:sz w:val="21"/>
        </w:rPr>
        <w:t xml:space="preserve"> </w:t>
      </w:r>
      <w:r>
        <w:rPr>
          <w:sz w:val="21"/>
          <w:color w:val="000000"/>
        </w:rPr>
        <w:t>安装和调试应由具备厂家培训证书的专业技术人员执行，确保设备的正确安装和功能的正常发挥。</w:t>
      </w:r>
    </w:p>
    <w:p>
      <w:pPr>
        <w:pStyle w:val="null3"/>
        <w:jc w:val="both"/>
      </w:pPr>
      <w:r>
        <w:rPr>
          <w:sz w:val="21"/>
          <w:color w:val="000000"/>
        </w:rPr>
        <w:t>2.</w:t>
      </w:r>
      <w:r>
        <w:rPr>
          <w:sz w:val="21"/>
        </w:rPr>
        <w:t xml:space="preserve"> </w:t>
      </w:r>
      <w:r>
        <w:rPr>
          <w:sz w:val="21"/>
          <w:color w:val="000000"/>
        </w:rPr>
        <w:t>安装前应确保产品名称、型号、规格、生产企业信息、医疗器械注册证编号等信息明确无误。</w:t>
      </w:r>
    </w:p>
    <w:p>
      <w:pPr>
        <w:pStyle w:val="null3"/>
        <w:jc w:val="both"/>
      </w:pPr>
      <w:r>
        <w:rPr>
          <w:sz w:val="21"/>
          <w:color w:val="000000"/>
        </w:rPr>
        <w:t>3.</w:t>
      </w:r>
      <w:r>
        <w:rPr>
          <w:sz w:val="21"/>
        </w:rPr>
        <w:t xml:space="preserve"> </w:t>
      </w:r>
      <w:r>
        <w:rPr>
          <w:sz w:val="21"/>
          <w:color w:val="000000"/>
        </w:rPr>
        <w:t>在安装和调试过程中，必须遵守相应的操作规程和标准，以确保过程的准确性和可靠性。</w:t>
      </w:r>
    </w:p>
    <w:p>
      <w:pPr>
        <w:pStyle w:val="null3"/>
        <w:jc w:val="both"/>
      </w:pPr>
      <w:r>
        <w:rPr>
          <w:sz w:val="21"/>
          <w:color w:val="000000"/>
        </w:rPr>
        <w:t>4.</w:t>
      </w:r>
      <w:r>
        <w:rPr>
          <w:sz w:val="21"/>
        </w:rPr>
        <w:t xml:space="preserve"> </w:t>
      </w:r>
      <w:r>
        <w:rPr>
          <w:sz w:val="21"/>
          <w:color w:val="000000"/>
        </w:rPr>
        <w:t>在验收过程中，应有详细的报告记录测试和调试的结果，确保所有功能都符合规定的要求。</w:t>
      </w:r>
    </w:p>
    <w:p>
      <w:pPr>
        <w:pStyle w:val="null3"/>
        <w:jc w:val="both"/>
      </w:pPr>
      <w:r>
        <w:rPr>
          <w:sz w:val="21"/>
          <w:b/>
          <w:color w:val="000000"/>
        </w:rPr>
        <w:t>五、验收要求和验收标准</w:t>
      </w:r>
    </w:p>
    <w:p>
      <w:pPr>
        <w:pStyle w:val="null3"/>
        <w:jc w:val="both"/>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both"/>
      </w:pPr>
      <w:r>
        <w:rPr>
          <w:sz w:val="21"/>
          <w:b/>
          <w:color w:val="000000"/>
        </w:rPr>
        <w:t>六、培训要求</w:t>
      </w:r>
    </w:p>
    <w:p>
      <w:pPr>
        <w:pStyle w:val="null3"/>
        <w:jc w:val="both"/>
      </w:pPr>
      <w:r>
        <w:rPr>
          <w:sz w:val="21"/>
          <w:color w:val="000000"/>
        </w:rPr>
        <w:t>1.</w:t>
      </w:r>
      <w:r>
        <w:rPr>
          <w:sz w:val="21"/>
        </w:rPr>
        <w:t xml:space="preserve"> </w:t>
      </w:r>
      <w:r>
        <w:rPr>
          <w:sz w:val="21"/>
          <w:color w:val="000000"/>
        </w:rPr>
        <w:t>须提供设备使用维护培训，使采购人使用人员能掌握设备的结构原理、检修方法与操作要点。</w:t>
      </w:r>
    </w:p>
    <w:p>
      <w:pPr>
        <w:pStyle w:val="null3"/>
        <w:jc w:val="both"/>
      </w:pPr>
      <w:r>
        <w:rPr>
          <w:sz w:val="21"/>
          <w:color w:val="000000"/>
        </w:rPr>
        <w:t>2.</w:t>
      </w:r>
      <w:r>
        <w:rPr>
          <w:sz w:val="21"/>
        </w:rPr>
        <w:t xml:space="preserve"> </w:t>
      </w:r>
      <w:r>
        <w:rPr>
          <w:sz w:val="21"/>
          <w:color w:val="000000"/>
        </w:rPr>
        <w:t>培训应包括医疗设备的安全使用知识，包括设备的使用期限、禁忌、注意事项等。</w:t>
      </w:r>
    </w:p>
    <w:p>
      <w:pPr>
        <w:pStyle w:val="null3"/>
        <w:jc w:val="both"/>
      </w:pPr>
      <w:r>
        <w:rPr>
          <w:sz w:val="21"/>
          <w:color w:val="000000"/>
        </w:rPr>
        <w:t>3.</w:t>
      </w:r>
      <w:r>
        <w:rPr>
          <w:sz w:val="21"/>
        </w:rPr>
        <w:t xml:space="preserve"> </w:t>
      </w:r>
      <w:r>
        <w:rPr>
          <w:sz w:val="21"/>
          <w:color w:val="000000"/>
        </w:rPr>
        <w:t>培训内容应涵盖设备的维护和保养方法，以及特殊运输、贮存的条件和方法。</w:t>
      </w:r>
    </w:p>
    <w:p>
      <w:pPr>
        <w:pStyle w:val="null3"/>
        <w:jc w:val="both"/>
      </w:pPr>
      <w:r>
        <w:rPr>
          <w:sz w:val="21"/>
          <w:color w:val="000000"/>
        </w:rPr>
        <w:t>4.</w:t>
      </w:r>
      <w:r>
        <w:rPr>
          <w:sz w:val="21"/>
        </w:rPr>
        <w:t xml:space="preserve"> </w:t>
      </w:r>
      <w:r>
        <w:rPr>
          <w:sz w:val="21"/>
          <w:color w:val="000000"/>
        </w:rPr>
        <w:t>培训应包括设备故障和问题应急处理，以便在紧急情况下能够迅速有效地采取措施。</w:t>
      </w:r>
    </w:p>
    <w:p>
      <w:pPr>
        <w:pStyle w:val="null3"/>
        <w:jc w:val="both"/>
      </w:pPr>
      <w:r>
        <w:rPr>
          <w:sz w:val="21"/>
          <w:color w:val="000000"/>
        </w:rPr>
        <w:t>5.</w:t>
      </w:r>
      <w:r>
        <w:rPr>
          <w:sz w:val="21"/>
        </w:rPr>
        <w:t xml:space="preserve"> </w:t>
      </w:r>
      <w:r>
        <w:rPr>
          <w:sz w:val="21"/>
          <w:color w:val="000000"/>
        </w:rPr>
        <w:t>培训应包括对医疗器械质量控制的理解和实践，确保设备在使用过程中的质量和性能。</w:t>
      </w:r>
    </w:p>
    <w:p>
      <w:pPr>
        <w:pStyle w:val="null3"/>
        <w:jc w:val="both"/>
      </w:pPr>
      <w:r>
        <w:rPr>
          <w:sz w:val="21"/>
          <w:b/>
          <w:color w:val="000000"/>
        </w:rPr>
        <w:t>七</w:t>
      </w:r>
      <w:r>
        <w:rPr>
          <w:sz w:val="21"/>
          <w:b/>
          <w:color w:val="000000"/>
        </w:rPr>
        <w:t>、付款方式</w:t>
      </w:r>
    </w:p>
    <w:p>
      <w:pPr>
        <w:pStyle w:val="null3"/>
        <w:jc w:val="left"/>
      </w:pPr>
      <w:r>
        <w:rPr>
          <w:sz w:val="21"/>
          <w:color w:val="000000"/>
        </w:rPr>
        <w:t>1期：支付比例</w:t>
      </w:r>
      <w:r>
        <w:rPr>
          <w:sz w:val="21"/>
          <w:color w:val="000000"/>
        </w:rPr>
        <w:t>4</w:t>
      </w:r>
      <w:r>
        <w:rPr>
          <w:sz w:val="21"/>
          <w:color w:val="000000"/>
        </w:rPr>
        <w:t>0%,1.合同的款项以人民币转账方式支付。若属国库支付项目的，其支付时间按财政部相关规定执行。 2.签订合同之日起5个工作日内凭合同</w:t>
      </w:r>
      <w:r>
        <w:rPr>
          <w:sz w:val="21"/>
          <w:color w:val="000000"/>
        </w:rPr>
        <w:t>4</w:t>
      </w:r>
      <w:r>
        <w:rPr>
          <w:sz w:val="21"/>
          <w:color w:val="000000"/>
        </w:rPr>
        <w:t>0%发票由采购人向中标人支付</w:t>
      </w:r>
      <w:r>
        <w:rPr>
          <w:sz w:val="21"/>
          <w:color w:val="000000"/>
        </w:rPr>
        <w:t>4</w:t>
      </w:r>
      <w:r>
        <w:rPr>
          <w:sz w:val="21"/>
          <w:color w:val="000000"/>
        </w:rPr>
        <w:t>0%合同款；</w:t>
      </w:r>
    </w:p>
    <w:p>
      <w:pPr>
        <w:pStyle w:val="null3"/>
        <w:jc w:val="both"/>
      </w:pPr>
      <w:r>
        <w:rPr>
          <w:sz w:val="21"/>
          <w:color w:val="000000"/>
        </w:rPr>
        <w:t>2期：支付比例</w:t>
      </w:r>
      <w:r>
        <w:rPr>
          <w:sz w:val="21"/>
          <w:color w:val="000000"/>
        </w:rPr>
        <w:t>6</w:t>
      </w:r>
      <w:r>
        <w:rPr>
          <w:sz w:val="21"/>
          <w:color w:val="000000"/>
        </w:rPr>
        <w:t>0%,3.合同设备全部到指定地点交付并完成安装及验收后，中标人凭（1）送货单；（2）合同剩余</w:t>
      </w:r>
      <w:r>
        <w:rPr>
          <w:sz w:val="21"/>
          <w:color w:val="000000"/>
        </w:rPr>
        <w:t>6</w:t>
      </w:r>
      <w:r>
        <w:rPr>
          <w:sz w:val="21"/>
          <w:color w:val="000000"/>
        </w:rPr>
        <w:t>0%发票；（3）安装验收报告，由采购人在收到发票后5个工作日内支付</w:t>
      </w:r>
      <w:r>
        <w:rPr>
          <w:sz w:val="21"/>
          <w:color w:val="000000"/>
        </w:rPr>
        <w:t>6</w:t>
      </w:r>
      <w:r>
        <w:rPr>
          <w:sz w:val="21"/>
          <w:color w:val="000000"/>
        </w:rPr>
        <w:t>0%合同款给中标人。4.付款方式：银行转账。</w:t>
      </w:r>
    </w:p>
    <w:p>
      <w:pPr>
        <w:pStyle w:val="null3"/>
      </w:pPr>
      <w:r>
        <w:rPr/>
        <w:t>采购包1（流式细胞仪及全自动加样样品处理系统）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流式细胞仪及全自动加样样品处理系统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流式细胞仪及全自动加样样品处理系统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采购包2（急性透析和体外血液治疗机）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急性透析和体外血液治疗机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急性透析和体外血液治疗机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采购包3（血细胞分离机）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血细胞分离机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380,000.00</w:t>
            </w:r>
          </w:p>
        </w:tc>
        <w:tc>
          <w:tcPr>
            <w:tcW w:type="dxa" w:w="831"/>
          </w:tcPr>
          <w:p>
            <w:pPr>
              <w:pStyle w:val="null3"/>
              <w:jc w:val="right"/>
            </w:pPr>
            <w:r>
              <w:rPr/>
              <w:t>380,000.00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血细胞分离机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2、包3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流式细胞仪及全自动加样样品处理系统)：综合评分法,是指投标文件满足招标文件全部实质性要求，且按照评审因素的量化指标评审得分最高的投标人为中标候选人的评标方法。（最低报价不是中标的唯一依据。）</w:t>
      </w:r>
    </w:p>
    <w:p>
      <w:pPr>
        <w:pStyle w:val="null3"/>
      </w:pPr>
      <w:r>
        <w:rPr/>
        <w:t>采购包2(急性透析和体外血液治疗机)：综合评分法,是指投标文件满足招标文件全部实质性要求，且按照评审因素的量化指标评审得分最高的投标人为中标候选人的评标方法。（最低报价不是中标的唯一依据。）</w:t>
      </w:r>
    </w:p>
    <w:p>
      <w:pPr>
        <w:pStyle w:val="null3"/>
      </w:pPr>
      <w:r>
        <w:rPr/>
        <w:t>采购包3(血细胞分离机)：综合评分法,是指投标文件满足招标文件全部实质性要求，且按照评审因素的量化指标评审得分最高的投标人为中标候选人的评标方法。（最低报价不是中标的唯一依据。）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采购包2（急性透析和体外血液治疗机）：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采购包3（血细胞分离机）：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采购包2（急性透析和体外血液治疗机）：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采购包3（血细胞分离机）：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采购包2（急性透析和体外血液治疗机）：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采购包3（血细胞分离机）：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采购包1(流式细胞仪及全自动加样样品处理系统):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“用户需求书”中（一、采购需求）带“▲”号的重要技术条款（按用户需求中最细分级计算）得24分； 有1条带“▲”号的重要技术条款负偏离，得20分； 有2条带“▲”号的重要技术条款负偏离，得16分； 有3条带“▲”号的重要技术条款负偏离，得12分； 有4条带“▲”号的重要技术条款负偏离，得8分； 有5条带“▲”号的重要技术条款负偏离，得4分；有6条带“▲”号的重要技术条款负偏离，得0分。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完全满足一般技术参数26分； 有1条一般技术参数负偏离，得25分； 有2条一般技术参数负偏离，得24分； 有3条一般技术参数负偏离，得23分； 有4条一般技术参数负偏离，得22分； 有5条一般技术参数负偏离，得21分； 有6条一般技术参数负偏离，得20分； 有7条一般技术参数负偏离，得19分；···以此类推有24条一般技术参数负偏离，得2分。有25条或以上一般技术参数负偏离，得1分。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采购包2(急性透析和体外血液治疗机):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(39.0分)</w:t>
            </w:r>
          </w:p>
        </w:tc>
        <w:tc>
          <w:tcPr>
            <w:tcW w:type="dxa" w:w="5076"/>
          </w:tcPr>
          <w:p>
            <w:pPr>
              <w:pStyle w:val="null3"/>
              <w:jc w:val="left"/>
            </w:pPr>
            <w:r>
              <w:rPr/>
              <w:t>完全满足或优于采购需求 “用户需求书”中（一、采购需求）带“▲”号的重要技术条款（按用户需求中最细分级计算）得39分； 有1条带“▲”号的重要技术条款负偏离，得36分； 有2条带“▲”号的重要技术条款负偏离，得33分； 有3条带“▲”号的重要技术条款负偏离，得30分； 有4条带“▲”号的重要技术条款负偏离，得27分； 有5条带“▲”号的重要技术条款负偏离，得24分；···以此类推，有13条带“▲”号的重要技术条款负偏离，得0分。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(11.0分)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完全满足一般技术参数11分； 有1-10条一般技术参数负偏离，得7分； 有11-20条一般技术参数负偏离，得6分； 有21-30条一般技术参数负偏离，得5分； 有31-40条一般技术参数负偏离，得4分； 有41-50条一般技术参数负偏离，得3分； 有51-60条一般技术参数负偏离，得2分； 有61条或以上一般技术参数负偏离，得1分。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采购包3(血细胞分离机):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(33.0分)</w:t>
            </w:r>
          </w:p>
        </w:tc>
        <w:tc>
          <w:tcPr>
            <w:tcW w:type="dxa" w:w="5076"/>
          </w:tcPr>
          <w:p>
            <w:pPr>
              <w:pStyle w:val="null3"/>
              <w:jc w:val="left"/>
            </w:pPr>
            <w:r>
              <w:rPr/>
              <w:t>完全满足或优于采购需求 “用户需求书”中（一、采购需求）带“▲”号的重要技术条款（按用户需求中最细分级计算）得33分； 有1条带“▲”号的重要技术条款负偏离，得30分； 有2条带“▲”号的重要技术条款负偏离，得27分； 有3条带“▲”号的重要技术条款负偏离，得24分； 有4条带“▲”号的重要技术条款负偏离，得21分； 有5条带“▲”号的重要技术条款负偏离，得18分；···以此类推，有11条带“▲”号的重要技术条款负偏离，得0分。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(17.0分)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完全满足一般技术参数17分； 有1条一般技术参数负偏离，得16分； 有2条一般技术参数负偏离，得15分； 有3条一般技术参数负偏离，得14分； 有4条一般技术参数负偏离，得13分； 有5条一般技术参数负偏离，得12分； 有6条一般技术参数负偏离，得11分； 有7条一般技术参数负偏离，得10分；···以此类推，有15条一般技术参数负偏离，得2分。有16条或以上一般技术参数负偏离，得1分。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w:t>
      </w:r>
      <w:r>
        <w:rPr>
          <w:sz w:val="21"/>
          <w:b/>
          <w:color w:val="000000"/>
        </w:rPr>
        <w:t xml:space="preserve">                      </w:t>
      </w:r>
    </w:p>
    <w:p>
      <w:pPr>
        <w:pStyle w:val="null3"/>
        <w:jc w:val="both"/>
      </w:pPr>
      <w:r>
        <w:rPr>
          <w:sz w:val="21"/>
          <w:b/>
          <w:color w:val="000000"/>
        </w:rPr>
        <w:t>联系电话：</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b/>
          <w:color w:val="000000"/>
          <w:u w:val="single"/>
        </w:rPr>
        <w:t>广州市第一人民医院采购医疗设备货物项目（</w:t>
      </w:r>
      <w:r>
        <w:rPr>
          <w:sz w:val="24"/>
          <w:b/>
          <w:color w:val="000000"/>
          <w:u w:val="single"/>
        </w:rPr>
        <w:t xml:space="preserve">2025年第18批） </w:t>
      </w:r>
      <w:r>
        <w:rPr>
          <w:sz w:val="24"/>
          <w:color w:val="000000"/>
        </w:rPr>
        <w:t>包组</w:t>
      </w:r>
      <w:r>
        <w:rPr>
          <w:b/>
          <w:u w:val="single"/>
        </w:rPr>
        <w:t xml:space="preserve">                </w:t>
      </w:r>
      <w:r>
        <w:rPr>
          <w:sz w:val="24"/>
          <w:color w:val="000000"/>
        </w:rPr>
        <w:t>（项目编号：</w:t>
      </w:r>
      <w:r>
        <w:rPr>
          <w:sz w:val="24"/>
          <w:b/>
          <w:color w:val="000000"/>
          <w:u w:val="single"/>
        </w:rPr>
        <w:t xml:space="preserve"> </w:t>
      </w:r>
      <w:r>
        <w:rPr>
          <w:sz w:val="24"/>
          <w:b/>
          <w:color w:val="000000"/>
          <w:u w:val="single"/>
        </w:rPr>
        <w:t xml:space="preserve">0724-2531Z2635012 </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48"/>
        <w:gridCol w:w="771"/>
        <w:gridCol w:w="900"/>
        <w:gridCol w:w="948"/>
        <w:gridCol w:w="948"/>
        <w:gridCol w:w="948"/>
        <w:gridCol w:w="948"/>
        <w:gridCol w:w="948"/>
        <w:gridCol w:w="948"/>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w:t>
      </w:r>
      <w:r>
        <w:rPr>
          <w:sz w:val="24"/>
          <w:color w:val="000000"/>
        </w:rPr>
        <w:t>或提供服务</w:t>
      </w:r>
      <w:r>
        <w:rPr>
          <w:sz w:val="24"/>
          <w:color w:val="000000"/>
        </w:rPr>
        <w:t>，每拖延</w:t>
      </w:r>
      <w:r>
        <w:rPr>
          <w:sz w:val="24"/>
          <w:color w:val="000000"/>
        </w:rPr>
        <w:t>1</w:t>
      </w:r>
      <w:r>
        <w:rPr>
          <w:sz w:val="24"/>
          <w:color w:val="000000"/>
        </w:rPr>
        <w:t>天，须向甲方支付合同金额的</w:t>
      </w:r>
      <w:r>
        <w:rPr>
          <w:sz w:val="24"/>
          <w:color w:val="000000"/>
        </w:rPr>
        <w:t>5</w:t>
      </w:r>
      <w:r>
        <w:rPr>
          <w:sz w:val="24"/>
          <w:color w:val="000000"/>
        </w:rPr>
        <w:t>‰的违约金。</w:t>
      </w:r>
      <w:r>
        <w:rPr>
          <w:sz w:val="24"/>
          <w:color w:val="000000"/>
        </w:rPr>
        <w:t>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w:t>
      </w:r>
      <w:r>
        <w:rPr>
          <w:sz w:val="24"/>
          <w:color w:val="000000"/>
        </w:rPr>
        <w:t>或提供</w:t>
      </w:r>
      <w:r>
        <w:rPr>
          <w:sz w:val="24"/>
          <w:color w:val="000000"/>
        </w:rPr>
        <w:t>的</w:t>
      </w:r>
      <w:r>
        <w:rPr>
          <w:sz w:val="24"/>
          <w:color w:val="000000"/>
        </w:rPr>
        <w:t>服务</w:t>
      </w:r>
      <w:r>
        <w:rPr>
          <w:sz w:val="24"/>
          <w:color w:val="000000"/>
        </w:rPr>
        <w:t>不符合合同规定的，甲方有权拒收，乙方向甲方支付合同金额的</w:t>
      </w:r>
      <w:r>
        <w:rPr>
          <w:sz w:val="24"/>
          <w:color w:val="000000"/>
        </w:rPr>
        <w:t>5%</w:t>
      </w:r>
      <w:r>
        <w:rPr>
          <w:sz w:val="24"/>
          <w:color w:val="000000"/>
        </w:rPr>
        <w:t>的违约金</w:t>
      </w:r>
      <w:r>
        <w:rPr>
          <w:sz w:val="24"/>
          <w:color w:val="000000"/>
        </w:rPr>
        <w:t>，并且给甲方造成的经济损失由乙方承担赔偿责任</w:t>
      </w:r>
      <w:r>
        <w:rPr>
          <w:sz w:val="24"/>
          <w:color w:val="000000"/>
        </w:rPr>
        <w:t>。</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w:t>
      </w:r>
      <w:r>
        <w:rPr>
          <w:sz w:val="24"/>
          <w:color w:val="000000"/>
        </w:rPr>
        <w:t>或提供服务</w:t>
      </w:r>
      <w:r>
        <w:rPr>
          <w:sz w:val="24"/>
          <w:color w:val="000000"/>
        </w:rPr>
        <w:t>，则向甲方支付合同金额的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w:t>
      </w:r>
      <w:r>
        <w:rPr>
          <w:sz w:val="24"/>
          <w:color w:val="000000"/>
        </w:rPr>
        <w:t xml:space="preserve">                     </w:t>
      </w:r>
      <w:r>
        <w:rPr>
          <w:sz w:val="24"/>
          <w:color w:val="000000"/>
        </w:rPr>
        <w:t>单位负责人或签约代表</w:t>
      </w:r>
      <w:r>
        <w:rPr>
          <w:sz w:val="24"/>
          <w:color w:val="000000"/>
        </w:rPr>
        <w:t>：</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九、本合同一式肆份，甲、乙双方各执壹份，甲方纪检监察部门执贰份，并从签订之日起生效。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440101-2025-15403</w:t>
      </w:r>
    </w:p>
    <w:p>
      <w:pPr>
        <w:pStyle w:val="null3"/>
        <w:jc w:val="center"/>
        <w:outlineLvl w:val="3"/>
      </w:pPr>
      <w:r>
        <w:rPr>
          <w:sz w:val="24"/>
          <w:b/>
        </w:rPr>
        <w:t>采购项目编号：</w:t>
      </w:r>
      <w:r>
        <w:rPr>
          <w:sz w:val="24"/>
          <w:b/>
        </w:rPr>
        <w:t>0724-2531Z2635012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广州市第一人民医院采购医疗设备货物项目（2025年第18批）</w:t>
      </w:r>
      <w:r>
        <w:rPr>
          <w:u w:val="single"/>
        </w:rPr>
        <w:t>”</w:t>
      </w:r>
      <w:r>
        <w:rPr/>
        <w:t>项目的招标[采购项目编号为：</w:t>
      </w:r>
      <w:r>
        <w:rPr>
          <w:u w:val="single"/>
        </w:rPr>
        <w:t>0724-2531Z2635012</w:t>
      </w:r>
      <w:r>
        <w:rPr/>
        <w:t>]，我方愿参与投标。</w:t>
      </w:r>
    </w:p>
    <w:p>
      <w:pPr>
        <w:pStyle w:val="null3"/>
        <w:ind w:firstLine="480"/>
      </w:pPr>
      <w:r>
        <w:rPr/>
        <w:t>我方确认收到贵方提供的</w:t>
      </w:r>
      <w:r>
        <w:rPr>
          <w:u w:val="single"/>
        </w:rPr>
        <w:t>“</w:t>
      </w:r>
      <w:r>
        <w:rPr>
          <w:u w:val="single"/>
        </w:rPr>
        <w:t>广州市第一人民医院采购医疗设备货物项目（2025年第18批）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广州市第一人民医院采购医疗设备货物项目（2025年第18批）</w:t>
      </w:r>
      <w:r>
        <w:rPr/>
        <w:t>”项目采购[采购项目编号为</w:t>
      </w:r>
      <w:r>
        <w:rPr/>
        <w:t>0724-2531Z2635012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广州市第一人民医院采购医疗设备货物项目（2025年第18批）</w:t>
      </w:r>
      <w:r>
        <w:rPr/>
        <w:t>招标中获中标（采购项目编号：</w:t>
      </w:r>
      <w:r>
        <w:rPr/>
        <w:t>0724-2531Z2635012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