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440101-2025-20544</w:t>
      </w:r>
    </w:p>
    <w:p>
      <w:pPr>
        <w:pStyle w:val="null3"/>
        <w:jc w:val="center"/>
        <w:outlineLvl w:val="3"/>
      </w:pPr>
      <w:r>
        <w:rPr>
          <w:sz w:val="24"/>
          <w:b/>
        </w:rPr>
        <w:t>采购项目编号：</w:t>
      </w:r>
      <w:r>
        <w:rPr>
          <w:sz w:val="24"/>
          <w:b/>
        </w:rPr>
        <w:t>0724-2531Z1978191</w:t>
      </w:r>
    </w:p>
    <w:p>
      <w:pPr>
        <w:pStyle w:val="null3"/>
        <w:jc w:val="center"/>
        <w:outlineLvl w:val="3"/>
      </w:pPr>
      <w:r>
        <w:rPr>
          <w:sz w:val="24"/>
          <w:b/>
        </w:rPr>
        <w:t>项目名称：</w:t>
      </w:r>
      <w:r>
        <w:rPr>
          <w:sz w:val="24"/>
          <w:b/>
        </w:rPr>
        <w:t>广州医科大学附属中医医院舌面脉信息采集体质辨识系统采购项目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广州医科大学附属中医医院舌面脉信息采集体质辨识系统采购项目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广州医科大学附属中医医院舌面脉信息采集体质辨识系统采购项目</w:t>
      </w:r>
    </w:p>
    <w:p>
      <w:pPr>
        <w:pStyle w:val="null3"/>
        <w:ind w:firstLine="480"/>
      </w:pPr>
      <w:r>
        <w:rPr/>
        <w:t>采购计划编号：</w:t>
      </w:r>
      <w:r>
        <w:rPr/>
        <w:t>440101-2025-20544</w:t>
      </w:r>
    </w:p>
    <w:p>
      <w:pPr>
        <w:pStyle w:val="null3"/>
        <w:ind w:firstLine="480"/>
      </w:pPr>
      <w:r>
        <w:rPr/>
        <w:t>采购项目编号：</w:t>
      </w:r>
      <w:r>
        <w:rPr/>
        <w:t>0724-2531Z1978191</w:t>
      </w:r>
    </w:p>
    <w:p>
      <w:pPr>
        <w:pStyle w:val="null3"/>
        <w:ind w:firstLine="480"/>
      </w:pPr>
      <w:r>
        <w:rPr/>
        <w:t>采购方式：</w:t>
      </w:r>
      <w:r>
        <w:rPr/>
        <w:t>公开招标</w:t>
      </w:r>
    </w:p>
    <w:p>
      <w:pPr>
        <w:pStyle w:val="null3"/>
        <w:ind w:firstLine="480"/>
      </w:pPr>
      <w:r>
        <w:rPr/>
        <w:t>预算金额：</w:t>
      </w:r>
      <w:r>
        <w:rPr/>
        <w:t>350,000.00</w:t>
      </w:r>
      <w:r>
        <w:rPr/>
        <w:t>元</w:t>
      </w:r>
    </w:p>
    <w:p>
      <w:pPr>
        <w:pStyle w:val="null3"/>
        <w:outlineLvl w:val="3"/>
      </w:pPr>
      <w:r>
        <w:rPr>
          <w:sz w:val="24"/>
          <w:b/>
        </w:rPr>
        <w:t>2.项目内容及需求情况（采购项目技术规格、参数及要求）</w:t>
      </w:r>
    </w:p>
    <w:p>
      <w:pPr>
        <w:pStyle w:val="null3"/>
      </w:pPr>
      <w:r>
        <w:rPr/>
        <w:t>采购包1(舌面脉信息采集体质辨识系统):</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中医器械设备</w:t>
            </w:r>
          </w:p>
        </w:tc>
        <w:tc>
          <w:tcPr>
            <w:tcW w:type="dxa" w:w="2052"/>
          </w:tcPr>
          <w:p>
            <w:pPr>
              <w:pStyle w:val="null3"/>
            </w:pPr>
            <w:r>
              <w:rPr/>
              <w:t>舌面脉信息采集体质辨识系统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采购包1（舌面脉信息采集体质辨识系统）：</w:t>
      </w: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采购包1（舌面脉信息采集体质辨识系统）：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835"/>
        <w:gridCol w:w="840"/>
        <w:gridCol w:w="1980"/>
        <w:gridCol w:w="2265"/>
      </w:tblGrid>
      <w:tr>
        <w:tc>
          <w:tcPr>
            <w:tcW w:type="dxa" w:w="2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舌面脉信息采集体质辨识系统</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350,000.00</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350,000.00/套</w:t>
            </w:r>
          </w:p>
        </w:tc>
      </w:tr>
    </w:tbl>
    <w:p>
      <w:pPr>
        <w:pStyle w:val="null3"/>
        <w:ind w:firstLine="420"/>
      </w:pPr>
      <w:r>
        <w:rPr>
          <w:sz w:val="21"/>
        </w:rPr>
        <w:t>注：本项目采购本国产品。</w:t>
      </w:r>
    </w:p>
    <w:p>
      <w:pPr>
        <w:pStyle w:val="null3"/>
        <w:pBdr>
          <w:bottom w:val="single" w:sz="6" w:space="1"/>
          <w:between w:val="single" w:sz="6" w:space="1"/>
        </w:pBdr>
      </w:pPr>
      <w:r>
        <w:rPr>
          <w:sz w:val="28"/>
          <w:b/>
        </w:rPr>
        <w:t>二、技术要求：</w:t>
      </w:r>
    </w:p>
    <w:p>
      <w:pPr>
        <w:pStyle w:val="null3"/>
        <w:ind w:firstLine="482"/>
        <w:jc w:val="both"/>
      </w:pPr>
      <w:r>
        <w:rPr>
          <w:sz w:val="24"/>
          <w:b/>
        </w:rPr>
        <w:t>（一）具体技术</w:t>
      </w:r>
      <w:r>
        <w:rPr>
          <w:sz w:val="24"/>
          <w:b/>
        </w:rPr>
        <w:t>(参数)要求</w:t>
      </w:r>
    </w:p>
    <w:p>
      <w:pPr>
        <w:pStyle w:val="null3"/>
        <w:ind w:firstLine="420"/>
        <w:jc w:val="both"/>
      </w:pPr>
      <w:r>
        <w:rPr>
          <w:sz w:val="21"/>
        </w:rPr>
        <w:t>1.</w:t>
      </w:r>
      <w:r>
        <w:rPr>
          <w:sz w:val="21"/>
        </w:rPr>
        <w:t>▲具有≥</w:t>
      </w:r>
      <w:r>
        <w:rPr>
          <w:sz w:val="21"/>
        </w:rPr>
        <w:t>4</w:t>
      </w:r>
      <w:r>
        <w:rPr>
          <w:sz w:val="21"/>
        </w:rPr>
        <w:t>种功能，</w:t>
      </w:r>
      <w:r>
        <w:rPr>
          <w:sz w:val="21"/>
        </w:rPr>
        <w:t>至少具有人体舌象、脉象、面色（面象）、问诊（含体质辨识）数据的采集与分析功能。（提供产品使用说明书或产品技术白皮书或产品注册证相关资料证明）</w:t>
      </w:r>
    </w:p>
    <w:p>
      <w:pPr>
        <w:pStyle w:val="null3"/>
        <w:ind w:firstLine="420"/>
        <w:jc w:val="both"/>
      </w:pPr>
      <w:r>
        <w:rPr>
          <w:sz w:val="21"/>
        </w:rPr>
        <w:t>2.</w:t>
      </w:r>
      <w:r>
        <w:rPr>
          <w:sz w:val="21"/>
        </w:rPr>
        <w:t>舌面</w:t>
      </w:r>
      <w:r>
        <w:rPr>
          <w:sz w:val="21"/>
        </w:rPr>
        <w:t>象</w:t>
      </w:r>
      <w:r>
        <w:rPr>
          <w:sz w:val="21"/>
        </w:rPr>
        <w:t>数据采集模块：</w:t>
      </w:r>
    </w:p>
    <w:p>
      <w:pPr>
        <w:pStyle w:val="null3"/>
        <w:ind w:firstLine="420"/>
        <w:jc w:val="both"/>
      </w:pPr>
      <w:r>
        <w:rPr>
          <w:sz w:val="21"/>
        </w:rPr>
        <w:t>2.1.</w:t>
      </w:r>
      <w:r>
        <w:rPr>
          <w:sz w:val="21"/>
        </w:rPr>
        <w:t>舌面采集装置需符合人体工程学设计，贴合面部，至少具有面框、下颌托与唾液接盘，相关组件可拆卸消毒、更换。</w:t>
      </w:r>
    </w:p>
    <w:p>
      <w:pPr>
        <w:pStyle w:val="null3"/>
        <w:ind w:firstLine="420"/>
        <w:jc w:val="both"/>
      </w:pPr>
      <w:r>
        <w:rPr>
          <w:sz w:val="21"/>
        </w:rPr>
        <w:t>2.2.</w:t>
      </w:r>
      <w:r>
        <w:rPr>
          <w:sz w:val="21"/>
        </w:rPr>
        <w:t>为保证设备使用安全性，光源需通过光源生物安全性检验。</w:t>
      </w:r>
    </w:p>
    <w:p>
      <w:pPr>
        <w:pStyle w:val="null3"/>
        <w:ind w:firstLine="420"/>
        <w:jc w:val="both"/>
      </w:pPr>
      <w:r>
        <w:rPr>
          <w:sz w:val="21"/>
        </w:rPr>
        <w:t>2.3.</w:t>
      </w:r>
      <w:r>
        <w:rPr>
          <w:sz w:val="21"/>
        </w:rPr>
        <w:t>光源显色指数：</w:t>
      </w:r>
      <w:r>
        <w:rPr>
          <w:sz w:val="21"/>
        </w:rPr>
        <w:t>Ra</w:t>
      </w:r>
      <w:r>
        <w:rPr>
          <w:sz w:val="21"/>
        </w:rPr>
        <w:t>≥</w:t>
      </w:r>
      <w:r>
        <w:rPr>
          <w:sz w:val="21"/>
        </w:rPr>
        <w:t>85</w:t>
      </w:r>
      <w:r>
        <w:rPr>
          <w:sz w:val="21"/>
        </w:rPr>
        <w:t>。</w:t>
      </w:r>
    </w:p>
    <w:p>
      <w:pPr>
        <w:pStyle w:val="null3"/>
        <w:ind w:firstLine="420"/>
        <w:jc w:val="both"/>
      </w:pPr>
      <w:r>
        <w:rPr>
          <w:sz w:val="21"/>
        </w:rPr>
        <w:t>2.4.</w:t>
      </w:r>
      <w:r>
        <w:rPr>
          <w:sz w:val="21"/>
        </w:rPr>
        <w:t>光源色温范围包括但不限于：</w:t>
      </w:r>
      <w:r>
        <w:rPr>
          <w:sz w:val="21"/>
        </w:rPr>
        <w:t>4</w:t>
      </w:r>
      <w:r>
        <w:rPr>
          <w:sz w:val="21"/>
        </w:rPr>
        <w:t>5</w:t>
      </w:r>
      <w:r>
        <w:rPr>
          <w:sz w:val="21"/>
        </w:rPr>
        <w:t>00</w:t>
      </w:r>
      <w:r>
        <w:rPr>
          <w:sz w:val="21"/>
        </w:rPr>
        <w:t>K</w:t>
      </w:r>
      <w:r>
        <w:rPr>
          <w:sz w:val="21"/>
        </w:rPr>
        <w:t>～</w:t>
      </w:r>
      <w:r>
        <w:rPr>
          <w:sz w:val="21"/>
        </w:rPr>
        <w:t>7000</w:t>
      </w:r>
      <w:r>
        <w:rPr>
          <w:sz w:val="21"/>
        </w:rPr>
        <w:t>K</w:t>
      </w:r>
      <w:r>
        <w:rPr>
          <w:sz w:val="21"/>
        </w:rPr>
        <w:t>。</w:t>
      </w:r>
    </w:p>
    <w:p>
      <w:pPr>
        <w:pStyle w:val="null3"/>
        <w:ind w:firstLine="420"/>
        <w:jc w:val="both"/>
      </w:pPr>
      <w:r>
        <w:rPr>
          <w:sz w:val="21"/>
        </w:rPr>
        <w:t>2.5.</w:t>
      </w:r>
      <w:r>
        <w:rPr>
          <w:sz w:val="21"/>
        </w:rPr>
        <w:t>▲舌面象采集窗口照度值：</w:t>
      </w:r>
      <w:r>
        <w:rPr>
          <w:sz w:val="21"/>
        </w:rPr>
        <w:t>3000</w:t>
      </w:r>
      <w:r>
        <w:rPr>
          <w:sz w:val="21"/>
        </w:rPr>
        <w:t>lx</w:t>
      </w:r>
      <w:r>
        <w:rPr>
          <w:sz w:val="21"/>
        </w:rPr>
        <w:t>±</w:t>
      </w:r>
      <w:r>
        <w:rPr>
          <w:sz w:val="21"/>
        </w:rPr>
        <w:t>2</w:t>
      </w:r>
      <w:r>
        <w:rPr>
          <w:sz w:val="21"/>
        </w:rPr>
        <w:t>0%</w:t>
      </w:r>
      <w:r>
        <w:rPr>
          <w:sz w:val="21"/>
        </w:rPr>
        <w:t>。（提供产品使用说明书或产品技术白皮书或第三方检测公司出具的检测报告证明）</w:t>
      </w:r>
    </w:p>
    <w:p>
      <w:pPr>
        <w:pStyle w:val="null3"/>
        <w:ind w:firstLine="420"/>
        <w:jc w:val="both"/>
      </w:pPr>
      <w:r>
        <w:rPr>
          <w:sz w:val="21"/>
        </w:rPr>
        <w:t>2.6.</w:t>
      </w:r>
      <w:r>
        <w:rPr>
          <w:sz w:val="21"/>
        </w:rPr>
        <w:t>配备舌面采集摄像系统：支持根据采集部位自动调节拍摄角度。</w:t>
      </w:r>
    </w:p>
    <w:p>
      <w:pPr>
        <w:pStyle w:val="null3"/>
        <w:ind w:firstLine="420"/>
        <w:jc w:val="both"/>
      </w:pPr>
      <w:r>
        <w:rPr>
          <w:sz w:val="21"/>
        </w:rPr>
        <w:t>2.7.</w:t>
      </w:r>
      <w:r>
        <w:rPr>
          <w:sz w:val="21"/>
        </w:rPr>
        <w:t>具有自动分析舌象特征功能，至少可对舌色、苔色、苔质、舌形进行分析。</w:t>
      </w:r>
    </w:p>
    <w:p>
      <w:pPr>
        <w:pStyle w:val="null3"/>
        <w:ind w:firstLine="420"/>
        <w:jc w:val="both"/>
      </w:pPr>
      <w:r>
        <w:rPr>
          <w:sz w:val="21"/>
        </w:rPr>
        <w:t>2.8.</w:t>
      </w:r>
      <w:r>
        <w:rPr>
          <w:sz w:val="21"/>
        </w:rPr>
        <w:t>具有自动分析面象特征功能。</w:t>
      </w:r>
    </w:p>
    <w:p>
      <w:pPr>
        <w:pStyle w:val="null3"/>
        <w:ind w:firstLine="420"/>
        <w:jc w:val="both"/>
      </w:pPr>
      <w:r>
        <w:rPr>
          <w:sz w:val="21"/>
        </w:rPr>
        <w:t>3.</w:t>
      </w:r>
      <w:r>
        <w:rPr>
          <w:sz w:val="21"/>
        </w:rPr>
        <w:t>脉象数据采集模块：</w:t>
      </w:r>
    </w:p>
    <w:p>
      <w:pPr>
        <w:pStyle w:val="null3"/>
        <w:ind w:firstLine="420"/>
        <w:jc w:val="both"/>
      </w:pPr>
      <w:r>
        <w:rPr>
          <w:sz w:val="21"/>
        </w:rPr>
        <w:t>3.1.</w:t>
      </w:r>
      <w:r>
        <w:rPr>
          <w:sz w:val="21"/>
        </w:rPr>
        <w:t>具有独立的脉搏定位组件：脉搏采集组件与腕部固定架</w:t>
      </w:r>
      <w:r>
        <w:rPr>
          <w:sz w:val="21"/>
        </w:rPr>
        <w:t>(</w:t>
      </w:r>
      <w:r>
        <w:rPr>
          <w:sz w:val="21"/>
        </w:rPr>
        <w:t>脉搏定位组件</w:t>
      </w:r>
      <w:r>
        <w:rPr>
          <w:sz w:val="21"/>
        </w:rPr>
        <w:t>)</w:t>
      </w:r>
      <w:r>
        <w:rPr>
          <w:sz w:val="21"/>
        </w:rPr>
        <w:t>可</w:t>
      </w:r>
      <w:r>
        <w:rPr>
          <w:sz w:val="21"/>
        </w:rPr>
        <w:t>方便连接与脱卸。</w:t>
      </w:r>
    </w:p>
    <w:p>
      <w:pPr>
        <w:pStyle w:val="null3"/>
        <w:ind w:firstLine="420"/>
        <w:jc w:val="both"/>
      </w:pPr>
      <w:r>
        <w:rPr>
          <w:sz w:val="21"/>
        </w:rPr>
        <w:t>3.2.</w:t>
      </w:r>
      <w:r>
        <w:rPr>
          <w:sz w:val="21"/>
        </w:rPr>
        <w:t>脉搏传感器触力面需符合人体工程学。</w:t>
      </w:r>
    </w:p>
    <w:p>
      <w:pPr>
        <w:pStyle w:val="null3"/>
        <w:ind w:firstLine="420"/>
        <w:jc w:val="both"/>
      </w:pPr>
      <w:r>
        <w:rPr>
          <w:sz w:val="21"/>
        </w:rPr>
        <w:t>3.3.</w:t>
      </w:r>
      <w:r>
        <w:rPr>
          <w:sz w:val="21"/>
        </w:rPr>
        <w:t>▲脉搏传感器具有过载保护功能，传感器触力面可承受≥</w:t>
      </w:r>
      <w:r>
        <w:rPr>
          <w:sz w:val="21"/>
        </w:rPr>
        <w:t>4kg</w:t>
      </w:r>
      <w:r>
        <w:rPr>
          <w:sz w:val="21"/>
        </w:rPr>
        <w:t>过载。（提供产品使用说明书或产品技术白皮书或第三方检测公司出具的检测报告证明）</w:t>
      </w:r>
    </w:p>
    <w:p>
      <w:pPr>
        <w:pStyle w:val="null3"/>
        <w:ind w:firstLine="420"/>
        <w:jc w:val="both"/>
      </w:pPr>
      <w:r>
        <w:rPr>
          <w:sz w:val="21"/>
        </w:rPr>
        <w:t>3.4.</w:t>
      </w:r>
      <w:r>
        <w:rPr>
          <w:sz w:val="21"/>
        </w:rPr>
        <w:t>▲灵敏度≥</w:t>
      </w:r>
      <w:r>
        <w:rPr>
          <w:sz w:val="21"/>
        </w:rPr>
        <w:t>2.0mv/g</w:t>
      </w:r>
      <w:r>
        <w:rPr>
          <w:sz w:val="21"/>
        </w:rPr>
        <w:t>。（提供产品使用说明书或产品技术白皮书或第三方检测公司出具的检测报告证明）</w:t>
      </w:r>
    </w:p>
    <w:p>
      <w:pPr>
        <w:pStyle w:val="null3"/>
        <w:ind w:firstLine="420"/>
        <w:jc w:val="both"/>
      </w:pPr>
      <w:r>
        <w:rPr>
          <w:sz w:val="21"/>
        </w:rPr>
        <w:t>3.5.</w:t>
      </w:r>
      <w:r>
        <w:rPr>
          <w:sz w:val="21"/>
        </w:rPr>
        <w:t>可自动分析脉象各项指标，可提供中医脉象图及相关测量参数，输出量化参数</w:t>
      </w:r>
      <w:r>
        <w:rPr>
          <w:sz w:val="21"/>
        </w:rPr>
        <w:t>≥</w:t>
      </w:r>
      <w:r>
        <w:rPr>
          <w:sz w:val="21"/>
        </w:rPr>
        <w:t xml:space="preserve">20 </w:t>
      </w:r>
      <w:r>
        <w:rPr>
          <w:sz w:val="21"/>
        </w:rPr>
        <w:t>种。</w:t>
      </w:r>
    </w:p>
    <w:p>
      <w:pPr>
        <w:pStyle w:val="null3"/>
        <w:ind w:firstLine="420"/>
        <w:jc w:val="both"/>
      </w:pPr>
      <w:r>
        <w:rPr>
          <w:sz w:val="21"/>
        </w:rPr>
        <w:t>4.</w:t>
      </w:r>
      <w:r>
        <w:rPr>
          <w:sz w:val="21"/>
        </w:rPr>
        <w:t>体质辨识问诊量表及判定标准需符合中华中医药学会标准</w:t>
      </w:r>
      <w:r>
        <w:rPr>
          <w:sz w:val="21"/>
        </w:rPr>
        <w:t>ZYYXH</w:t>
      </w:r>
      <w:r>
        <w:rPr>
          <w:sz w:val="21"/>
        </w:rPr>
        <w:t>/</w:t>
      </w:r>
      <w:r>
        <w:rPr>
          <w:sz w:val="21"/>
        </w:rPr>
        <w:t>T 157--200</w:t>
      </w:r>
      <w:r>
        <w:rPr>
          <w:sz w:val="21"/>
        </w:rPr>
        <w:t xml:space="preserve">9 </w:t>
      </w:r>
      <w:r>
        <w:rPr>
          <w:sz w:val="21"/>
        </w:rPr>
        <w:t>《中医体质分类与判定》的要求。</w:t>
      </w:r>
    </w:p>
    <w:p>
      <w:pPr>
        <w:pStyle w:val="null3"/>
        <w:ind w:firstLine="420"/>
        <w:jc w:val="both"/>
      </w:pPr>
      <w:r>
        <w:rPr>
          <w:sz w:val="21"/>
        </w:rPr>
        <w:t>5.</w:t>
      </w:r>
      <w:r>
        <w:rPr>
          <w:sz w:val="21"/>
        </w:rPr>
        <w:t>具有语音转文字功能。</w:t>
      </w:r>
    </w:p>
    <w:p>
      <w:pPr>
        <w:pStyle w:val="null3"/>
        <w:ind w:firstLine="420"/>
        <w:jc w:val="both"/>
      </w:pPr>
      <w:r>
        <w:rPr>
          <w:sz w:val="21"/>
        </w:rPr>
        <w:t>5.1.</w:t>
      </w:r>
      <w:r>
        <w:rPr>
          <w:sz w:val="21"/>
        </w:rPr>
        <w:t>可对问诊过程的内容进行实时文字转录。</w:t>
      </w:r>
    </w:p>
    <w:p>
      <w:pPr>
        <w:pStyle w:val="null3"/>
        <w:ind w:firstLine="420"/>
        <w:jc w:val="both"/>
      </w:pPr>
      <w:r>
        <w:rPr>
          <w:sz w:val="21"/>
        </w:rPr>
        <w:t>5.2.</w:t>
      </w:r>
      <w:r>
        <w:rPr>
          <w:sz w:val="21"/>
        </w:rPr>
        <w:t>可同时识别不少于</w:t>
      </w:r>
      <w:r>
        <w:rPr>
          <w:sz w:val="21"/>
        </w:rPr>
        <w:t>2</w:t>
      </w:r>
      <w:r>
        <w:rPr>
          <w:sz w:val="21"/>
        </w:rPr>
        <w:t>个角色的语音，生成诊疗过程的文字记录。</w:t>
      </w:r>
    </w:p>
    <w:p>
      <w:pPr>
        <w:pStyle w:val="null3"/>
        <w:ind w:firstLine="420"/>
        <w:jc w:val="both"/>
      </w:pPr>
      <w:r>
        <w:rPr>
          <w:sz w:val="21"/>
        </w:rPr>
        <w:t>5.3.</w:t>
      </w:r>
      <w:r>
        <w:rPr>
          <w:sz w:val="21"/>
        </w:rPr>
        <w:t>文档数据支持导出。</w:t>
      </w:r>
    </w:p>
    <w:p>
      <w:pPr>
        <w:pStyle w:val="null3"/>
        <w:ind w:firstLine="420"/>
        <w:jc w:val="both"/>
      </w:pPr>
      <w:r>
        <w:rPr>
          <w:sz w:val="21"/>
        </w:rPr>
        <w:t>6.</w:t>
      </w:r>
      <w:r>
        <w:rPr>
          <w:sz w:val="21"/>
        </w:rPr>
        <w:t>通过问诊模块的人机交互，软件</w:t>
      </w:r>
      <w:r>
        <w:rPr>
          <w:sz w:val="21"/>
        </w:rPr>
        <w:t>可</w:t>
      </w:r>
      <w:r>
        <w:rPr>
          <w:sz w:val="21"/>
        </w:rPr>
        <w:t>自动</w:t>
      </w:r>
      <w:r>
        <w:rPr>
          <w:sz w:val="21"/>
        </w:rPr>
        <w:t>进行数据</w:t>
      </w:r>
      <w:r>
        <w:rPr>
          <w:sz w:val="21"/>
        </w:rPr>
        <w:t>分析，</w:t>
      </w:r>
      <w:r>
        <w:rPr>
          <w:sz w:val="21"/>
        </w:rPr>
        <w:t>形成</w:t>
      </w:r>
      <w:r>
        <w:rPr>
          <w:sz w:val="21"/>
        </w:rPr>
        <w:t>直观量化的体质辨识分析结果。</w:t>
      </w:r>
    </w:p>
    <w:p>
      <w:pPr>
        <w:pStyle w:val="null3"/>
        <w:ind w:firstLine="420"/>
        <w:jc w:val="both"/>
      </w:pPr>
      <w:r>
        <w:rPr>
          <w:sz w:val="21"/>
        </w:rPr>
        <w:t>7.</w:t>
      </w:r>
      <w:r>
        <w:rPr>
          <w:sz w:val="21"/>
        </w:rPr>
        <w:t>具有中医四诊合参体质辨识功能。</w:t>
      </w:r>
    </w:p>
    <w:p>
      <w:pPr>
        <w:pStyle w:val="null3"/>
        <w:ind w:firstLine="420"/>
        <w:jc w:val="both"/>
      </w:pPr>
      <w:r>
        <w:rPr>
          <w:sz w:val="21"/>
        </w:rPr>
        <w:t>7.1.</w:t>
      </w:r>
      <w:r>
        <w:rPr>
          <w:sz w:val="21"/>
        </w:rPr>
        <w:t>▲</w:t>
      </w:r>
      <w:r>
        <w:rPr>
          <w:sz w:val="21"/>
        </w:rPr>
        <w:t>可</w:t>
      </w:r>
      <w:r>
        <w:rPr>
          <w:sz w:val="21"/>
        </w:rPr>
        <w:t>根据中医舌象、面象、脉象及问诊等信息，自动分析出中医体质</w:t>
      </w:r>
      <w:r>
        <w:rPr>
          <w:sz w:val="21"/>
        </w:rPr>
        <w:t>以</w:t>
      </w:r>
      <w:r>
        <w:rPr>
          <w:sz w:val="21"/>
        </w:rPr>
        <w:t>及对应的中医脏腑辨证分型。（提供产品使用说明书或产品技术白皮书证明）</w:t>
      </w:r>
    </w:p>
    <w:p>
      <w:pPr>
        <w:pStyle w:val="null3"/>
        <w:ind w:firstLine="420"/>
        <w:jc w:val="both"/>
      </w:pPr>
      <w:r>
        <w:rPr>
          <w:sz w:val="21"/>
        </w:rPr>
        <w:t>7.2.</w:t>
      </w:r>
      <w:r>
        <w:rPr>
          <w:sz w:val="21"/>
        </w:rPr>
        <w:t>可辨别出</w:t>
      </w:r>
      <w:r>
        <w:rPr>
          <w:sz w:val="21"/>
        </w:rPr>
        <w:t>≥</w:t>
      </w:r>
      <w:r>
        <w:rPr>
          <w:sz w:val="21"/>
        </w:rPr>
        <w:t>12</w:t>
      </w:r>
      <w:r>
        <w:rPr>
          <w:sz w:val="21"/>
        </w:rPr>
        <w:t>种体质辨识</w:t>
      </w:r>
      <w:r>
        <w:rPr>
          <w:sz w:val="21"/>
        </w:rPr>
        <w:t>和</w:t>
      </w:r>
      <w:r>
        <w:rPr>
          <w:sz w:val="21"/>
        </w:rPr>
        <w:t>≥</w:t>
      </w:r>
      <w:r>
        <w:rPr>
          <w:sz w:val="21"/>
        </w:rPr>
        <w:t>20</w:t>
      </w:r>
      <w:r>
        <w:rPr>
          <w:sz w:val="21"/>
        </w:rPr>
        <w:t>种中医脏腑辨证分型。</w:t>
      </w:r>
    </w:p>
    <w:p>
      <w:pPr>
        <w:pStyle w:val="null3"/>
        <w:ind w:firstLine="420"/>
        <w:jc w:val="both"/>
      </w:pPr>
      <w:r>
        <w:rPr>
          <w:sz w:val="21"/>
        </w:rPr>
        <w:t>8.</w:t>
      </w:r>
      <w:r>
        <w:rPr>
          <w:sz w:val="21"/>
        </w:rPr>
        <w:t>可</w:t>
      </w:r>
      <w:r>
        <w:rPr>
          <w:sz w:val="21"/>
        </w:rPr>
        <w:t>根据体质辨识</w:t>
      </w:r>
      <w:r>
        <w:rPr>
          <w:sz w:val="21"/>
        </w:rPr>
        <w:t>和</w:t>
      </w:r>
      <w:r>
        <w:rPr>
          <w:sz w:val="21"/>
        </w:rPr>
        <w:t>中医脏腑辨证分型</w:t>
      </w:r>
      <w:r>
        <w:rPr>
          <w:sz w:val="21"/>
        </w:rPr>
        <w:t>的结果，生成相对应的</w:t>
      </w:r>
      <w:r>
        <w:rPr>
          <w:sz w:val="21"/>
        </w:rPr>
        <w:t>个体化</w:t>
      </w:r>
      <w:r>
        <w:rPr>
          <w:sz w:val="21"/>
        </w:rPr>
        <w:t>调理</w:t>
      </w:r>
      <w:r>
        <w:rPr>
          <w:sz w:val="21"/>
        </w:rPr>
        <w:t>养生方案</w:t>
      </w:r>
      <w:r>
        <w:rPr>
          <w:sz w:val="21"/>
        </w:rPr>
        <w:t>和</w:t>
      </w:r>
      <w:r>
        <w:rPr>
          <w:sz w:val="21"/>
        </w:rPr>
        <w:t>中医</w:t>
      </w:r>
      <w:r>
        <w:rPr>
          <w:sz w:val="21"/>
        </w:rPr>
        <w:t>治疗</w:t>
      </w:r>
      <w:r>
        <w:rPr>
          <w:sz w:val="21"/>
        </w:rPr>
        <w:t>方案。</w:t>
      </w:r>
    </w:p>
    <w:p>
      <w:pPr>
        <w:pStyle w:val="null3"/>
        <w:ind w:firstLine="420"/>
        <w:jc w:val="both"/>
      </w:pPr>
      <w:r>
        <w:rPr>
          <w:sz w:val="21"/>
        </w:rPr>
        <w:t>9.</w:t>
      </w:r>
      <w:r>
        <w:rPr>
          <w:sz w:val="21"/>
        </w:rPr>
        <w:t>可提供多种调理</w:t>
      </w:r>
      <w:r>
        <w:rPr>
          <w:sz w:val="21"/>
        </w:rPr>
        <w:t>养生方案，</w:t>
      </w:r>
      <w:r>
        <w:rPr>
          <w:sz w:val="21"/>
        </w:rPr>
        <w:t>包括但不限于：季节调理、饮食调理、经穴调理。</w:t>
      </w:r>
    </w:p>
    <w:p>
      <w:pPr>
        <w:pStyle w:val="null3"/>
        <w:ind w:firstLine="420"/>
        <w:jc w:val="both"/>
      </w:pPr>
      <w:r>
        <w:rPr>
          <w:sz w:val="21"/>
        </w:rPr>
        <w:t>10.</w:t>
      </w:r>
      <w:r>
        <w:rPr>
          <w:sz w:val="21"/>
        </w:rPr>
        <w:t>可根据实际需求对调理养生</w:t>
      </w:r>
      <w:r>
        <w:rPr>
          <w:sz w:val="21"/>
        </w:rPr>
        <w:t>方案</w:t>
      </w:r>
      <w:r>
        <w:rPr>
          <w:sz w:val="21"/>
        </w:rPr>
        <w:t>进行</w:t>
      </w:r>
      <w:r>
        <w:rPr>
          <w:sz w:val="21"/>
        </w:rPr>
        <w:t>自定义组合及编辑。</w:t>
      </w:r>
    </w:p>
    <w:p>
      <w:pPr>
        <w:pStyle w:val="null3"/>
        <w:ind w:firstLine="420"/>
        <w:jc w:val="both"/>
      </w:pPr>
      <w:r>
        <w:rPr>
          <w:sz w:val="21"/>
        </w:rPr>
        <w:t>11.</w:t>
      </w:r>
      <w:r>
        <w:rPr>
          <w:sz w:val="21"/>
        </w:rPr>
        <w:t>具</w:t>
      </w:r>
      <w:r>
        <w:rPr>
          <w:sz w:val="21"/>
        </w:rPr>
        <w:t>有</w:t>
      </w:r>
      <w:r>
        <w:rPr>
          <w:sz w:val="21"/>
        </w:rPr>
        <w:t>老年人体质辨识功能，需符合中医药健康管理服务技术规范</w:t>
      </w:r>
      <w:r>
        <w:rPr>
          <w:sz w:val="21"/>
        </w:rPr>
        <w:t>-</w:t>
      </w:r>
      <w:r>
        <w:rPr>
          <w:sz w:val="21"/>
        </w:rPr>
        <w:t>老年人中医药健康管理的要求。</w:t>
      </w:r>
    </w:p>
    <w:p>
      <w:pPr>
        <w:pStyle w:val="null3"/>
        <w:ind w:firstLine="420"/>
        <w:jc w:val="both"/>
      </w:pPr>
      <w:r>
        <w:rPr>
          <w:sz w:val="21"/>
        </w:rPr>
        <w:t>12.</w:t>
      </w:r>
      <w:r>
        <w:rPr>
          <w:sz w:val="21"/>
        </w:rPr>
        <w:t>具有中医体质辨识功能：输出的结果需符合</w:t>
      </w:r>
      <w:r>
        <w:rPr>
          <w:sz w:val="21"/>
        </w:rPr>
        <w:t>中华中医药学会标准</w:t>
      </w:r>
      <w:r>
        <w:rPr>
          <w:sz w:val="21"/>
        </w:rPr>
        <w:t>ZYYXH</w:t>
      </w:r>
      <w:r>
        <w:rPr>
          <w:sz w:val="21"/>
        </w:rPr>
        <w:t>/</w:t>
      </w:r>
      <w:r>
        <w:rPr>
          <w:sz w:val="21"/>
        </w:rPr>
        <w:t>T 157--200</w:t>
      </w:r>
      <w:r>
        <w:rPr>
          <w:sz w:val="21"/>
        </w:rPr>
        <w:t>9</w:t>
      </w:r>
      <w:r>
        <w:rPr>
          <w:sz w:val="21"/>
        </w:rPr>
        <w:t>《中医体质分类与判定》，可输出</w:t>
      </w:r>
      <w:r>
        <w:rPr>
          <w:sz w:val="21"/>
        </w:rPr>
        <w:t>≥</w:t>
      </w:r>
      <w:r>
        <w:rPr>
          <w:sz w:val="21"/>
        </w:rPr>
        <w:t>9</w:t>
      </w:r>
      <w:r>
        <w:rPr>
          <w:sz w:val="21"/>
        </w:rPr>
        <w:t>种基本体质</w:t>
      </w:r>
      <w:r>
        <w:rPr>
          <w:sz w:val="21"/>
        </w:rPr>
        <w:t>辨识和</w:t>
      </w:r>
      <w:r>
        <w:rPr>
          <w:sz w:val="21"/>
        </w:rPr>
        <w:t>≥</w:t>
      </w:r>
      <w:r>
        <w:rPr>
          <w:sz w:val="21"/>
        </w:rPr>
        <w:t>100</w:t>
      </w:r>
      <w:r>
        <w:rPr>
          <w:sz w:val="21"/>
        </w:rPr>
        <w:t>种复合体质。</w:t>
      </w:r>
    </w:p>
    <w:p>
      <w:pPr>
        <w:pStyle w:val="null3"/>
        <w:ind w:firstLine="420"/>
        <w:jc w:val="both"/>
      </w:pPr>
      <w:r>
        <w:rPr>
          <w:sz w:val="21"/>
        </w:rPr>
        <w:t>13.</w:t>
      </w:r>
      <w:r>
        <w:rPr>
          <w:sz w:val="21"/>
        </w:rPr>
        <w:t>具有</w:t>
      </w:r>
      <w:r>
        <w:rPr>
          <w:sz w:val="21"/>
        </w:rPr>
        <w:t>中医儿童体质辨识</w:t>
      </w:r>
      <w:r>
        <w:rPr>
          <w:sz w:val="21"/>
        </w:rPr>
        <w:t>功能，可根据辨识结果提供个性化指导方案。</w:t>
      </w:r>
    </w:p>
    <w:p>
      <w:pPr>
        <w:pStyle w:val="null3"/>
        <w:ind w:firstLine="420"/>
        <w:jc w:val="both"/>
      </w:pPr>
      <w:r>
        <w:rPr>
          <w:sz w:val="21"/>
        </w:rPr>
        <w:t>14.</w:t>
      </w:r>
      <w:r>
        <w:rPr>
          <w:sz w:val="21"/>
        </w:rPr>
        <w:t>具有</w:t>
      </w:r>
      <w:r>
        <w:rPr>
          <w:sz w:val="21"/>
        </w:rPr>
        <w:t>移动</w:t>
      </w:r>
      <w:r>
        <w:rPr>
          <w:sz w:val="21"/>
        </w:rPr>
        <w:t>数据</w:t>
      </w:r>
      <w:r>
        <w:rPr>
          <w:sz w:val="21"/>
        </w:rPr>
        <w:t>管理</w:t>
      </w:r>
      <w:r>
        <w:rPr>
          <w:sz w:val="21"/>
        </w:rPr>
        <w:t>功能，可</w:t>
      </w:r>
      <w:r>
        <w:rPr>
          <w:sz w:val="21"/>
        </w:rPr>
        <w:t>支持云端服务。</w:t>
      </w:r>
    </w:p>
    <w:p>
      <w:pPr>
        <w:pStyle w:val="null3"/>
        <w:ind w:firstLine="420"/>
        <w:jc w:val="both"/>
      </w:pPr>
      <w:r>
        <w:rPr>
          <w:sz w:val="21"/>
        </w:rPr>
        <w:t>15.</w:t>
      </w:r>
      <w:r>
        <w:rPr>
          <w:sz w:val="21"/>
        </w:rPr>
        <w:t>可拓展</w:t>
      </w:r>
      <w:r>
        <w:rPr>
          <w:sz w:val="21"/>
        </w:rPr>
        <w:t>AI</w:t>
      </w:r>
      <w:r>
        <w:rPr>
          <w:sz w:val="21"/>
        </w:rPr>
        <w:t>名医传承系统：支持自动生成基于不同病例数据训练的模型性能图谱，可生成</w:t>
      </w:r>
      <w:r>
        <w:rPr>
          <w:sz w:val="21"/>
        </w:rPr>
        <w:t>AI</w:t>
      </w:r>
      <w:r>
        <w:rPr>
          <w:sz w:val="21"/>
        </w:rPr>
        <w:t>诊疗大模型。</w:t>
      </w:r>
    </w:p>
    <w:p>
      <w:pPr>
        <w:pStyle w:val="null3"/>
        <w:ind w:firstLine="420"/>
        <w:jc w:val="both"/>
      </w:pPr>
      <w:r>
        <w:rPr>
          <w:sz w:val="21"/>
        </w:rPr>
        <w:t>16.</w:t>
      </w:r>
      <w:r>
        <w:rPr>
          <w:sz w:val="21"/>
        </w:rPr>
        <w:t>在数据库保存的病例数据基础上，支持</w:t>
      </w:r>
      <w:r>
        <w:rPr>
          <w:sz w:val="21"/>
        </w:rPr>
        <w:t>建立符合中医思维和数据规律的中医</w:t>
      </w:r>
      <w:r>
        <w:rPr>
          <w:sz w:val="21"/>
        </w:rPr>
        <w:t>AI</w:t>
      </w:r>
      <w:r>
        <w:rPr>
          <w:sz w:val="21"/>
        </w:rPr>
        <w:t>模型，包括</w:t>
      </w:r>
      <w:r>
        <w:rPr>
          <w:sz w:val="21"/>
        </w:rPr>
        <w:t>但不限于：</w:t>
      </w:r>
      <w:r>
        <w:rPr>
          <w:sz w:val="21"/>
        </w:rPr>
        <w:t>舌图辅助辨证模型、疾病辅助辨证模型、疾病</w:t>
      </w:r>
      <w:r>
        <w:rPr>
          <w:sz w:val="21"/>
        </w:rPr>
        <w:t>治疗</w:t>
      </w:r>
      <w:r>
        <w:rPr>
          <w:sz w:val="21"/>
        </w:rPr>
        <w:t>处方推荐模型、症状提示（</w:t>
      </w:r>
      <w:r>
        <w:rPr>
          <w:sz w:val="21"/>
        </w:rPr>
        <w:t>疾病风险预警）</w:t>
      </w:r>
      <w:r>
        <w:rPr>
          <w:sz w:val="21"/>
        </w:rPr>
        <w:t>模型、体质辨识模型。</w:t>
      </w:r>
    </w:p>
    <w:p>
      <w:pPr>
        <w:pStyle w:val="null3"/>
        <w:ind w:firstLine="420"/>
        <w:jc w:val="both"/>
      </w:pPr>
      <w:r>
        <w:rPr>
          <w:sz w:val="21"/>
        </w:rPr>
        <w:t>17.</w:t>
      </w:r>
      <w:r>
        <w:rPr>
          <w:sz w:val="21"/>
        </w:rPr>
        <w:t>可</w:t>
      </w:r>
      <w:r>
        <w:rPr>
          <w:sz w:val="21"/>
        </w:rPr>
        <w:t>支持后续</w:t>
      </w:r>
      <w:r>
        <w:rPr>
          <w:sz w:val="21"/>
        </w:rPr>
        <w:t>设备</w:t>
      </w:r>
      <w:r>
        <w:rPr>
          <w:sz w:val="21"/>
        </w:rPr>
        <w:t>系统</w:t>
      </w:r>
      <w:r>
        <w:rPr>
          <w:sz w:val="21"/>
        </w:rPr>
        <w:t>软件</w:t>
      </w:r>
      <w:r>
        <w:rPr>
          <w:sz w:val="21"/>
        </w:rPr>
        <w:t>的拓展升级。</w:t>
      </w:r>
    </w:p>
    <w:p>
      <w:pPr>
        <w:pStyle w:val="null3"/>
        <w:ind w:firstLine="420"/>
        <w:jc w:val="both"/>
      </w:pPr>
      <w:r>
        <w:rPr>
          <w:sz w:val="21"/>
        </w:rPr>
        <w:t>18.</w:t>
      </w:r>
      <w:r>
        <w:rPr>
          <w:sz w:val="21"/>
        </w:rPr>
        <w:t>★</w:t>
      </w:r>
      <w:r>
        <w:rPr>
          <w:sz w:val="21"/>
        </w:rPr>
        <w:t>具有</w:t>
      </w:r>
      <w:r>
        <w:rPr>
          <w:sz w:val="21"/>
        </w:rPr>
        <w:t>网络连接能力</w:t>
      </w:r>
      <w:r>
        <w:rPr>
          <w:sz w:val="21"/>
        </w:rPr>
        <w:t>：</w:t>
      </w:r>
      <w:r>
        <w:rPr>
          <w:sz w:val="21"/>
        </w:rPr>
        <w:t>提供连接</w:t>
      </w:r>
      <w:r>
        <w:rPr>
          <w:sz w:val="21"/>
        </w:rPr>
        <w:t>信息</w:t>
      </w:r>
      <w:r>
        <w:rPr>
          <w:sz w:val="21"/>
        </w:rPr>
        <w:t>系统接口，</w:t>
      </w:r>
      <w:r>
        <w:rPr>
          <w:sz w:val="21"/>
        </w:rPr>
        <w:t>如有需要，</w:t>
      </w:r>
      <w:r>
        <w:rPr>
          <w:sz w:val="21"/>
        </w:rPr>
        <w:t>中标人负责将该设备接入采购人</w:t>
      </w:r>
      <w:r>
        <w:rPr>
          <w:sz w:val="21"/>
        </w:rPr>
        <w:t>HIS</w:t>
      </w:r>
      <w:r>
        <w:rPr>
          <w:sz w:val="21"/>
        </w:rPr>
        <w:t>等信息系统，并承担因此产生的所有费用。</w:t>
      </w:r>
    </w:p>
    <w:p>
      <w:pPr>
        <w:pStyle w:val="null3"/>
        <w:ind w:firstLine="420"/>
        <w:jc w:val="both"/>
      </w:pPr>
      <w:r>
        <w:rPr>
          <w:sz w:val="21"/>
        </w:rPr>
        <w:t>19.</w:t>
      </w:r>
      <w:r>
        <w:rPr>
          <w:sz w:val="21"/>
        </w:rPr>
        <w:t>设备</w:t>
      </w:r>
      <w:r>
        <w:rPr>
          <w:sz w:val="21"/>
        </w:rPr>
        <w:t>主机</w:t>
      </w:r>
      <w:r>
        <w:rPr>
          <w:sz w:val="21"/>
        </w:rPr>
        <w:t>使用期限不少于</w:t>
      </w:r>
      <w:r>
        <w:rPr>
          <w:sz w:val="21"/>
        </w:rPr>
        <w:t>五</w:t>
      </w:r>
      <w:r>
        <w:rPr>
          <w:sz w:val="21"/>
        </w:rPr>
        <w:t>年</w:t>
      </w:r>
      <w:r>
        <w:rPr>
          <w:sz w:val="21"/>
        </w:rPr>
        <w:t>。（</w:t>
      </w:r>
      <w:r>
        <w:rPr>
          <w:sz w:val="21"/>
        </w:rPr>
        <w:t>提供同型号产品铭牌</w:t>
      </w:r>
      <w:r>
        <w:rPr>
          <w:sz w:val="21"/>
        </w:rPr>
        <w:t>/</w:t>
      </w:r>
      <w:r>
        <w:rPr>
          <w:sz w:val="21"/>
        </w:rPr>
        <w:t>标签或说明书证明</w:t>
      </w:r>
      <w:r>
        <w:rPr>
          <w:sz w:val="21"/>
        </w:rPr>
        <w:t>）</w:t>
      </w:r>
    </w:p>
    <w:p>
      <w:pPr>
        <w:pStyle w:val="null3"/>
        <w:ind w:firstLine="420"/>
        <w:jc w:val="both"/>
      </w:pPr>
      <w:r>
        <w:rPr>
          <w:sz w:val="21"/>
        </w:rPr>
        <w:t>20.</w:t>
      </w:r>
      <w:r>
        <w:rPr>
          <w:sz w:val="21"/>
        </w:rPr>
        <w:t>★</w:t>
      </w:r>
      <w:r>
        <w:rPr>
          <w:sz w:val="21"/>
        </w:rPr>
        <w:t>设备交货日期不得超过生产日期后</w:t>
      </w:r>
      <w:r>
        <w:rPr>
          <w:sz w:val="21"/>
        </w:rPr>
        <w:t>六</w:t>
      </w:r>
      <w:r>
        <w:rPr>
          <w:sz w:val="21"/>
        </w:rPr>
        <w:t>个月</w:t>
      </w:r>
      <w:r>
        <w:rPr>
          <w:sz w:val="21"/>
        </w:rPr>
        <w:t>，</w:t>
      </w:r>
      <w:r>
        <w:rPr>
          <w:sz w:val="21"/>
        </w:rPr>
        <w:t>所投设备为非召回、非停产产品。</w:t>
      </w:r>
    </w:p>
    <w:p>
      <w:pPr>
        <w:pStyle w:val="null3"/>
        <w:ind w:firstLine="420"/>
        <w:jc w:val="both"/>
      </w:pPr>
      <w:r>
        <w:rPr>
          <w:sz w:val="21"/>
        </w:rPr>
        <w:t>21.</w:t>
      </w:r>
      <w:r>
        <w:rPr>
          <w:sz w:val="21"/>
        </w:rPr>
        <w:t>提供所投设备同品牌型号说明书完整版扫描件一份。</w:t>
      </w:r>
      <w:r>
        <w:rPr>
          <w:sz w:val="21"/>
        </w:rPr>
        <w:t>(投标文件正本提供或单独提供一份即可)</w:t>
      </w:r>
    </w:p>
    <w:p>
      <w:pPr>
        <w:pStyle w:val="null3"/>
        <w:ind w:firstLine="420"/>
        <w:jc w:val="both"/>
      </w:pPr>
      <w:r>
        <w:rPr>
          <w:sz w:val="21"/>
        </w:rPr>
        <w:t>22.</w:t>
      </w:r>
      <w:r>
        <w:rPr>
          <w:sz w:val="21"/>
        </w:rPr>
        <w:t>如需强检或检定，中标人负责该设备的首次</w:t>
      </w:r>
      <w:r>
        <w:rPr>
          <w:sz w:val="21"/>
        </w:rPr>
        <w:t>所有项目</w:t>
      </w:r>
      <w:r>
        <w:rPr>
          <w:sz w:val="21"/>
        </w:rPr>
        <w:t>强检或校准（</w:t>
      </w:r>
      <w:r>
        <w:rPr>
          <w:sz w:val="21"/>
        </w:rPr>
        <w:t>供货时</w:t>
      </w:r>
      <w:r>
        <w:rPr>
          <w:sz w:val="21"/>
        </w:rPr>
        <w:t>需提供具有市场监督管理局</w:t>
      </w:r>
      <w:r>
        <w:rPr>
          <w:sz w:val="21"/>
        </w:rPr>
        <w:t>备案</w:t>
      </w:r>
      <w:r>
        <w:rPr>
          <w:sz w:val="21"/>
        </w:rPr>
        <w:t>的第三方检测机构出具的检测报告），并承担产生的所有费用。</w:t>
      </w:r>
    </w:p>
    <w:p>
      <w:pPr>
        <w:pStyle w:val="null3"/>
        <w:ind w:firstLine="420"/>
        <w:jc w:val="both"/>
      </w:pPr>
      <w:r>
        <w:rPr>
          <w:sz w:val="24"/>
          <w:b/>
        </w:rPr>
        <w:t>（二）</w:t>
      </w:r>
      <w:r>
        <w:rPr>
          <w:sz w:val="24"/>
          <w:b/>
        </w:rPr>
        <w:t>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舌面</w:t>
      </w:r>
      <w:r>
        <w:rPr>
          <w:sz w:val="21"/>
        </w:rPr>
        <w:t>象</w:t>
      </w:r>
      <w:r>
        <w:rPr>
          <w:sz w:val="21"/>
        </w:rPr>
        <w:t>数据采集模块</w:t>
      </w:r>
      <w:r>
        <w:rPr>
          <w:sz w:val="21"/>
        </w:rPr>
        <w:t>1</w:t>
      </w:r>
      <w:r>
        <w:rPr>
          <w:sz w:val="21"/>
        </w:rPr>
        <w:t>套</w:t>
      </w:r>
    </w:p>
    <w:p>
      <w:pPr>
        <w:pStyle w:val="null3"/>
        <w:ind w:firstLine="420"/>
        <w:jc w:val="both"/>
      </w:pPr>
      <w:r>
        <w:rPr>
          <w:sz w:val="21"/>
        </w:rPr>
        <w:t>1.2</w:t>
      </w:r>
      <w:r>
        <w:rPr>
          <w:sz w:val="21"/>
        </w:rPr>
        <w:t>脉象数据采集模块</w:t>
      </w:r>
      <w:r>
        <w:rPr>
          <w:sz w:val="21"/>
        </w:rPr>
        <w:t>1</w:t>
      </w:r>
      <w:r>
        <w:rPr>
          <w:sz w:val="21"/>
        </w:rPr>
        <w:t>套</w:t>
      </w:r>
    </w:p>
    <w:p>
      <w:pPr>
        <w:pStyle w:val="null3"/>
        <w:ind w:firstLine="420"/>
        <w:jc w:val="both"/>
      </w:pPr>
      <w:r>
        <w:rPr>
          <w:sz w:val="21"/>
        </w:rPr>
        <w:t>1.3</w:t>
      </w:r>
      <w:r>
        <w:rPr>
          <w:sz w:val="21"/>
        </w:rPr>
        <w:t xml:space="preserve">图文工作站 </w:t>
      </w:r>
      <w:r>
        <w:rPr>
          <w:sz w:val="21"/>
        </w:rPr>
        <w:t>1</w:t>
      </w:r>
      <w:r>
        <w:rPr>
          <w:sz w:val="21"/>
        </w:rPr>
        <w:t>套</w:t>
      </w:r>
    </w:p>
    <w:p>
      <w:pPr>
        <w:pStyle w:val="null3"/>
        <w:ind w:firstLine="420"/>
        <w:jc w:val="both"/>
      </w:pPr>
      <w:r>
        <w:rPr>
          <w:sz w:val="21"/>
        </w:rPr>
        <w:t>1.4</w:t>
      </w:r>
      <w:r>
        <w:rPr>
          <w:sz w:val="21"/>
        </w:rPr>
        <w:t xml:space="preserve">显示设备 </w:t>
      </w:r>
      <w:r>
        <w:rPr>
          <w:sz w:val="21"/>
        </w:rPr>
        <w:t>1</w:t>
      </w:r>
      <w:r>
        <w:rPr>
          <w:sz w:val="21"/>
        </w:rPr>
        <w:t>套</w:t>
      </w:r>
    </w:p>
    <w:p>
      <w:pPr>
        <w:pStyle w:val="null3"/>
        <w:ind w:firstLine="420"/>
        <w:jc w:val="both"/>
      </w:pPr>
      <w:r>
        <w:rPr>
          <w:sz w:val="21"/>
        </w:rPr>
        <w:t>1.5</w:t>
      </w:r>
      <w:r>
        <w:rPr>
          <w:sz w:val="21"/>
        </w:rPr>
        <w:t xml:space="preserve">数据采集与分析软件 </w:t>
      </w:r>
      <w:r>
        <w:rPr>
          <w:sz w:val="21"/>
        </w:rPr>
        <w:t>1</w:t>
      </w:r>
      <w:r>
        <w:rPr>
          <w:sz w:val="21"/>
        </w:rPr>
        <w:t>套</w:t>
      </w:r>
    </w:p>
    <w:p>
      <w:pPr>
        <w:pStyle w:val="null3"/>
        <w:ind w:firstLine="420"/>
        <w:jc w:val="both"/>
      </w:pPr>
      <w:r>
        <w:rPr>
          <w:sz w:val="21"/>
        </w:rPr>
        <w:t>1.5.1</w:t>
      </w:r>
      <w:r>
        <w:rPr>
          <w:sz w:val="21"/>
        </w:rPr>
        <w:t>舌象</w:t>
      </w:r>
      <w:r>
        <w:rPr>
          <w:sz w:val="21"/>
        </w:rPr>
        <w:t>数据</w:t>
      </w:r>
      <w:r>
        <w:rPr>
          <w:sz w:val="21"/>
        </w:rPr>
        <w:t>采集及分析</w:t>
      </w:r>
      <w:r>
        <w:rPr>
          <w:sz w:val="21"/>
        </w:rPr>
        <w:t>功能</w:t>
      </w:r>
    </w:p>
    <w:p>
      <w:pPr>
        <w:pStyle w:val="null3"/>
        <w:ind w:firstLine="420"/>
        <w:jc w:val="both"/>
      </w:pPr>
      <w:r>
        <w:rPr>
          <w:sz w:val="21"/>
        </w:rPr>
        <w:t>1.5.2</w:t>
      </w:r>
      <w:r>
        <w:rPr>
          <w:sz w:val="21"/>
        </w:rPr>
        <w:t>面象</w:t>
      </w:r>
      <w:r>
        <w:rPr>
          <w:sz w:val="21"/>
        </w:rPr>
        <w:t>数据</w:t>
      </w:r>
      <w:r>
        <w:rPr>
          <w:sz w:val="21"/>
        </w:rPr>
        <w:t>采集及分析</w:t>
      </w:r>
      <w:r>
        <w:rPr>
          <w:sz w:val="21"/>
        </w:rPr>
        <w:t>功能</w:t>
      </w:r>
    </w:p>
    <w:p>
      <w:pPr>
        <w:pStyle w:val="null3"/>
        <w:ind w:firstLine="420"/>
        <w:jc w:val="both"/>
      </w:pPr>
      <w:r>
        <w:rPr>
          <w:sz w:val="21"/>
        </w:rPr>
        <w:t>1.5.3</w:t>
      </w:r>
      <w:r>
        <w:rPr>
          <w:sz w:val="21"/>
        </w:rPr>
        <w:t>脉象</w:t>
      </w:r>
      <w:r>
        <w:rPr>
          <w:sz w:val="21"/>
        </w:rPr>
        <w:t>数据</w:t>
      </w:r>
      <w:r>
        <w:rPr>
          <w:sz w:val="21"/>
        </w:rPr>
        <w:t>采集及分析</w:t>
      </w:r>
      <w:r>
        <w:rPr>
          <w:sz w:val="21"/>
        </w:rPr>
        <w:t>功能</w:t>
      </w:r>
    </w:p>
    <w:p>
      <w:pPr>
        <w:pStyle w:val="null3"/>
        <w:ind w:firstLine="420"/>
        <w:jc w:val="both"/>
      </w:pPr>
      <w:r>
        <w:rPr>
          <w:sz w:val="21"/>
        </w:rPr>
        <w:t>1.5.4</w:t>
      </w:r>
      <w:r>
        <w:rPr>
          <w:sz w:val="21"/>
        </w:rPr>
        <w:t>问诊</w:t>
      </w:r>
      <w:r>
        <w:rPr>
          <w:sz w:val="21"/>
        </w:rPr>
        <w:t>（</w:t>
      </w:r>
      <w:r>
        <w:rPr>
          <w:sz w:val="21"/>
        </w:rPr>
        <w:t>含</w:t>
      </w:r>
      <w:r>
        <w:rPr>
          <w:sz w:val="21"/>
        </w:rPr>
        <w:t>体质辨识</w:t>
      </w:r>
      <w:r>
        <w:rPr>
          <w:sz w:val="21"/>
        </w:rPr>
        <w:t>）</w:t>
      </w:r>
      <w:r>
        <w:rPr>
          <w:sz w:val="21"/>
        </w:rPr>
        <w:t>数据</w:t>
      </w:r>
      <w:r>
        <w:rPr>
          <w:sz w:val="21"/>
        </w:rPr>
        <w:t>采集</w:t>
      </w:r>
      <w:r>
        <w:rPr>
          <w:sz w:val="21"/>
        </w:rPr>
        <w:t>与分析功能</w:t>
      </w:r>
    </w:p>
    <w:p>
      <w:pPr>
        <w:pStyle w:val="null3"/>
        <w:ind w:firstLine="420"/>
        <w:jc w:val="both"/>
      </w:pPr>
      <w:r>
        <w:rPr>
          <w:sz w:val="21"/>
        </w:rPr>
        <w:t>1.6</w:t>
      </w:r>
      <w:r>
        <w:rPr>
          <w:sz w:val="21"/>
        </w:rPr>
        <w:t xml:space="preserve">送货单 </w:t>
      </w:r>
      <w:r>
        <w:rPr>
          <w:sz w:val="21"/>
        </w:rPr>
        <w:t>1</w:t>
      </w:r>
      <w:r>
        <w:rPr>
          <w:sz w:val="21"/>
        </w:rPr>
        <w:t>份</w:t>
      </w:r>
    </w:p>
    <w:p>
      <w:pPr>
        <w:pStyle w:val="null3"/>
        <w:ind w:firstLine="420"/>
        <w:jc w:val="both"/>
      </w:pPr>
      <w:r>
        <w:rPr>
          <w:sz w:val="21"/>
        </w:rPr>
        <w:t>1.7</w:t>
      </w:r>
      <w:r>
        <w:rPr>
          <w:sz w:val="21"/>
        </w:rPr>
        <w:t xml:space="preserve">合格证 </w:t>
      </w:r>
      <w:r>
        <w:rPr>
          <w:sz w:val="21"/>
        </w:rPr>
        <w:t>1</w:t>
      </w:r>
      <w:r>
        <w:rPr>
          <w:sz w:val="21"/>
        </w:rPr>
        <w:t>份</w:t>
      </w:r>
    </w:p>
    <w:p>
      <w:pPr>
        <w:pStyle w:val="null3"/>
        <w:ind w:firstLine="420"/>
        <w:jc w:val="both"/>
      </w:pPr>
      <w:r>
        <w:rPr>
          <w:sz w:val="21"/>
        </w:rPr>
        <w:t>1.8</w:t>
      </w:r>
      <w:r>
        <w:rPr>
          <w:sz w:val="21"/>
        </w:rPr>
        <w:t>说明书</w:t>
      </w:r>
      <w:r>
        <w:rPr>
          <w:sz w:val="21"/>
        </w:rPr>
        <w:t xml:space="preserve">          </w:t>
      </w:r>
      <w:r>
        <w:rPr>
          <w:sz w:val="21"/>
        </w:rPr>
        <w:t>2</w:t>
      </w:r>
      <w:r>
        <w:rPr>
          <w:sz w:val="21"/>
        </w:rPr>
        <w:t>份（其中一份可为复印件或光盘）</w:t>
      </w:r>
    </w:p>
    <w:p>
      <w:pPr>
        <w:pStyle w:val="null3"/>
        <w:ind w:firstLine="420"/>
        <w:jc w:val="both"/>
      </w:pPr>
      <w:r>
        <w:rPr>
          <w:sz w:val="21"/>
        </w:rPr>
        <w:t>1.9</w:t>
      </w:r>
      <w:r>
        <w:rPr>
          <w:sz w:val="21"/>
        </w:rPr>
        <w:t>简易操作说明</w:t>
      </w:r>
      <w:r>
        <w:rPr>
          <w:sz w:val="21"/>
        </w:rPr>
        <w:t>1</w:t>
      </w:r>
      <w:r>
        <w:rPr>
          <w:sz w:val="21"/>
        </w:rPr>
        <w:t>份</w:t>
      </w:r>
    </w:p>
    <w:p>
      <w:pPr>
        <w:pStyle w:val="null3"/>
        <w:ind w:firstLine="420"/>
        <w:jc w:val="both"/>
      </w:pPr>
      <w:r>
        <w:rPr>
          <w:sz w:val="21"/>
        </w:rPr>
        <w:t>2.</w:t>
      </w:r>
      <w:r>
        <w:rPr>
          <w:sz w:val="21"/>
        </w:rPr>
        <w:t>其他配置要求</w:t>
      </w:r>
      <w:r>
        <w:rPr>
          <w:sz w:val="21"/>
        </w:rPr>
        <w:t>（每套设备至少包含但不限于以下内容）</w:t>
      </w:r>
    </w:p>
    <w:p>
      <w:pPr>
        <w:pStyle w:val="null3"/>
        <w:ind w:firstLine="420"/>
        <w:jc w:val="both"/>
      </w:pPr>
      <w:r>
        <w:rPr>
          <w:sz w:val="21"/>
        </w:rPr>
        <w:t>2.1</w:t>
      </w:r>
      <w:r>
        <w:rPr>
          <w:sz w:val="21"/>
        </w:rPr>
        <w:t>老年人体质辨识功能</w:t>
      </w:r>
      <w:r>
        <w:rPr>
          <w:sz w:val="21"/>
        </w:rPr>
        <w:t>1</w:t>
      </w:r>
      <w:r>
        <w:rPr>
          <w:sz w:val="21"/>
        </w:rPr>
        <w:t>套</w:t>
      </w:r>
    </w:p>
    <w:p>
      <w:pPr>
        <w:pStyle w:val="null3"/>
        <w:ind w:firstLine="420"/>
        <w:jc w:val="both"/>
      </w:pPr>
      <w:r>
        <w:rPr>
          <w:sz w:val="21"/>
        </w:rPr>
        <w:t>2.2</w:t>
      </w:r>
      <w:r>
        <w:rPr>
          <w:sz w:val="21"/>
        </w:rPr>
        <w:t>儿童体质辨识</w:t>
      </w:r>
      <w:r>
        <w:rPr>
          <w:sz w:val="21"/>
        </w:rPr>
        <w:t xml:space="preserve">功能 </w:t>
      </w:r>
      <w:r>
        <w:rPr>
          <w:sz w:val="21"/>
        </w:rPr>
        <w:t>1</w:t>
      </w:r>
      <w:r>
        <w:rPr>
          <w:sz w:val="21"/>
        </w:rPr>
        <w:t>套</w:t>
      </w:r>
    </w:p>
    <w:p>
      <w:pPr>
        <w:pStyle w:val="null3"/>
        <w:ind w:firstLine="420"/>
        <w:jc w:val="both"/>
      </w:pPr>
      <w:r>
        <w:rPr>
          <w:sz w:val="21"/>
        </w:rPr>
        <w:t>2.3</w:t>
      </w:r>
      <w:r>
        <w:rPr>
          <w:sz w:val="21"/>
        </w:rPr>
        <w:t xml:space="preserve">语音转文字功能 </w:t>
      </w:r>
      <w:r>
        <w:rPr>
          <w:sz w:val="21"/>
        </w:rPr>
        <w:t>1</w:t>
      </w:r>
      <w:r>
        <w:rPr>
          <w:sz w:val="21"/>
        </w:rPr>
        <w:t>套</w:t>
      </w:r>
    </w:p>
    <w:p>
      <w:pPr>
        <w:pStyle w:val="null3"/>
        <w:ind w:firstLine="420"/>
        <w:jc w:val="both"/>
      </w:pPr>
      <w:r>
        <w:rPr>
          <w:sz w:val="21"/>
        </w:rPr>
        <w:t>2.4</w:t>
      </w:r>
      <w:r>
        <w:rPr>
          <w:sz w:val="21"/>
        </w:rPr>
        <w:t>移动</w:t>
      </w:r>
      <w:r>
        <w:rPr>
          <w:sz w:val="21"/>
        </w:rPr>
        <w:t>数据</w:t>
      </w:r>
      <w:r>
        <w:rPr>
          <w:sz w:val="21"/>
        </w:rPr>
        <w:t>管理</w:t>
      </w:r>
      <w:r>
        <w:rPr>
          <w:sz w:val="21"/>
        </w:rPr>
        <w:t xml:space="preserve">功能 </w:t>
      </w:r>
      <w:r>
        <w:rPr>
          <w:sz w:val="21"/>
        </w:rPr>
        <w:t>1</w:t>
      </w:r>
      <w:r>
        <w:rPr>
          <w:sz w:val="21"/>
        </w:rPr>
        <w:t>套</w:t>
      </w:r>
    </w:p>
    <w:p>
      <w:pPr>
        <w:pStyle w:val="null3"/>
        <w:ind w:firstLine="420"/>
        <w:jc w:val="both"/>
      </w:pPr>
      <w:r>
        <w:rPr>
          <w:sz w:val="21"/>
        </w:rPr>
        <w:t>2.5</w:t>
      </w:r>
      <w:r>
        <w:rPr>
          <w:sz w:val="21"/>
        </w:rPr>
        <w:t>维修手册、故障代码表、维修密码</w:t>
      </w:r>
      <w:r>
        <w:rPr>
          <w:sz w:val="21"/>
        </w:rPr>
        <w:t>1份</w:t>
      </w:r>
    </w:p>
    <w:p>
      <w:pPr>
        <w:pStyle w:val="null3"/>
        <w:ind w:firstLine="480"/>
        <w:jc w:val="both"/>
      </w:pPr>
      <w:r>
        <w:rPr>
          <w:sz w:val="24"/>
          <w:b/>
        </w:rPr>
        <w:t>（三）</w:t>
      </w:r>
      <w:r>
        <w:rPr>
          <w:sz w:val="24"/>
          <w:b/>
        </w:rPr>
        <w:t>其它要求</w:t>
      </w:r>
    </w:p>
    <w:p>
      <w:pPr>
        <w:pStyle w:val="null3"/>
        <w:ind w:firstLine="420"/>
        <w:jc w:val="left"/>
      </w:pPr>
      <w:r>
        <w:rPr>
          <w:sz w:val="21"/>
        </w:rPr>
        <w:t>★</w:t>
      </w:r>
      <w:r>
        <w:rPr>
          <w:sz w:val="21"/>
        </w:rPr>
        <w:t>1、免费保修期：自采购</w:t>
      </w:r>
      <w:r>
        <w:rPr>
          <w:sz w:val="21"/>
        </w:rPr>
        <w:t>人</w:t>
      </w:r>
      <w:r>
        <w:rPr>
          <w:sz w:val="21"/>
        </w:rPr>
        <w:t>验收合格之日起整机全保不少于</w:t>
      </w:r>
      <w:r>
        <w:rPr>
          <w:sz w:val="21"/>
        </w:rPr>
        <w:t>伍</w:t>
      </w:r>
      <w:r>
        <w:rPr>
          <w:sz w:val="21"/>
        </w:rPr>
        <w:t>年（含易损件）</w:t>
      </w:r>
      <w:r>
        <w:rPr>
          <w:sz w:val="21"/>
        </w:rPr>
        <w:t>，保修期内支持软件免费升级</w:t>
      </w:r>
      <w:r>
        <w:rPr>
          <w:sz w:val="21"/>
        </w:rPr>
        <w:t>(不产生人工费等额外费用)。</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left"/>
      </w:pPr>
      <w:r>
        <w:rPr>
          <w:sz w:val="21"/>
          <w:b/>
        </w:rPr>
        <w:t>▲</w:t>
      </w:r>
      <w:r>
        <w:rPr>
          <w:sz w:val="21"/>
        </w:rPr>
        <w:t>2、</w:t>
      </w:r>
      <w:r>
        <w:rPr>
          <w:sz w:val="21"/>
        </w:rPr>
        <w:t>如中标</w:t>
      </w:r>
      <w:r>
        <w:rPr>
          <w:sz w:val="21"/>
        </w:rPr>
        <w:t>人</w:t>
      </w:r>
      <w:r>
        <w:rPr>
          <w:sz w:val="21"/>
        </w:rPr>
        <w:t>为代理商，</w:t>
      </w:r>
      <w:r>
        <w:rPr>
          <w:sz w:val="21"/>
        </w:rPr>
        <w:t>保修期内售后服务由厂家提供，售后配件为原厂合格配件（提供厂家保修证明文件）</w:t>
      </w:r>
      <w:r>
        <w:rPr>
          <w:sz w:val="21"/>
        </w:rPr>
        <w:t>。</w:t>
      </w:r>
    </w:p>
    <w:p>
      <w:pPr>
        <w:pStyle w:val="null3"/>
        <w:ind w:firstLine="420"/>
        <w:jc w:val="left"/>
      </w:pPr>
      <w:r>
        <w:rPr>
          <w:sz w:val="21"/>
        </w:rPr>
        <w:t>3</w:t>
      </w:r>
      <w:r>
        <w:rPr>
          <w:sz w:val="21"/>
        </w:rPr>
        <w:t>、</w:t>
      </w:r>
      <w:r>
        <w:rPr>
          <w:sz w:val="21"/>
        </w:rPr>
        <w:t>保修期内，中标人负责本项目设备的保修保养服务，其中预防性保养不少于</w:t>
      </w:r>
      <w:r>
        <w:rPr>
          <w:sz w:val="21"/>
        </w:rPr>
        <w:t>2次/年，</w:t>
      </w:r>
      <w:r>
        <w:rPr>
          <w:sz w:val="21"/>
        </w:rPr>
        <w:t>并</w:t>
      </w:r>
      <w:r>
        <w:rPr>
          <w:sz w:val="21"/>
        </w:rPr>
        <w:t>提供维保记录</w:t>
      </w:r>
      <w:r>
        <w:rPr>
          <w:sz w:val="21"/>
        </w:rPr>
        <w:t>，</w:t>
      </w:r>
      <w:r>
        <w:rPr>
          <w:sz w:val="21"/>
        </w:rPr>
        <w:t>至少包含设备日常维护保养、故障维修、零配件更换及其他维护保修保养服务，以上费用均包含在投标价中，采购人不再另行支付。</w:t>
      </w:r>
      <w:r>
        <w:rPr>
          <w:sz w:val="21"/>
        </w:rPr>
        <w:t>(设备耗材除外)</w:t>
      </w:r>
    </w:p>
    <w:p>
      <w:pPr>
        <w:pStyle w:val="null3"/>
      </w:pPr>
      <w:r>
        <w:rPr/>
        <w:t>采购包1（舌面脉信息采集体质辨识系统）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（1）如所投产品为第二类、第三类医疗器械，须具有中华人民共和国医疗器械注册证； （2）如所投产品为第一类医疗器械，须具有第一类医疗器械备案凭证或承诺供货前取得第一类医疗器械备案凭证； （3）如所投产品不属于医疗器械，须提供不作为医疗器械管理的药监部门分类界定批文或不作为医疗器械管理的说明函； （4）如国家另有规定，则适用其规定。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（1）合同设备及配套耗材的包装： 设备及配套耗材的包装均应有良好的防湿、防锈、防潮、防雨、防腐及防碰撞的措施。凡由于包装不良造成的损失和由此产生的费用均由中标人承担。 （2）合同设备及配套耗材的交货： ①中标人交货时间：合同签订后，采购人通知送货后30日内。 ②中标人交货地点：运输及卸车至采购人指定地点。 （3）合同设备的安装：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（3）装机培训时必须提供设备维修手册、故障代码表、维修密码等资料。 （4）所有费用已包含在合同总额中，采购人不另外支付任何费用。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1）中标人保证合同设备及配套耗材是全新、未曾使用过的，其质量、规格及技术特征符合合同附件的要求，设备必须具备维护、维修手册、软件备份、故障代表码、备件清单、零部件、维修密码等维护维修必需的材料和信息。 （2）保修期内售后服务由厂家提供，售后配件为原厂合格配件。保质保用期内非因采购人的人为原因而出现产品质量及安装问题，由中标人负责包修、包换或包退，并承担因此而产生的一切费用。中标人应在收到采购人通知后按照采购人要求提供维修服务，提供24小时免费维修咨询电话，故障响应时间2小时，24小时工程师到达现场且解决故障。保修期内如维修时间超过24小时需提供备用机给采购人使用至仪器修好为止。保修期内设备故障单次停机时间达到5个工作日，采购人有权聘请第三方公司对该次故障进行维保服务，由此产生的费用由中标人负责。下列情况中标人可不负责免费保修：①不按照中标人提供的正确使用方法而引致设备故障损坏；②擅自改装设备。 （3）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（4）中标人无偿培训采购人维修人员，主要内容为设备的基本结构、性能、主要部件的构造及修理，日常使用保养与管理，常见故障的排除，紧急情况的处理等，培训地点主要在设备安装现场或按采购人安排。 （5）检定（校准）要求（二选一）：①如设备为国家规定的强制计量检定或相关部门要求校准的产品，中标人必须提供每台产品的首次计量检定或首次校准报告书。②中标人除完成设备首次计量检定（校准）外，每年在检定（校准）报告有效期结束前，提供每台产品下一周次检定（校准）合格报告，至设备生命周期结束，并承担由此产生的所有费用。 （6）如设备为进口产品，中标人必须提供产品的报关及商检证书。 （7）保修期结束后，终身提供免费软件及硬件的维护、维修技术咨询服务，费用包含在合同总价中。 （8）中标人负责将设备系统接入采购人HIS等系统，并承担因此产生的所有费用。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投标人2022年1月1日以来具有同类医疗设备供货的业绩。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中医器械设备</w:t>
            </w:r>
          </w:p>
        </w:tc>
        <w:tc>
          <w:tcPr>
            <w:tcW w:type="dxa" w:w="831"/>
          </w:tcPr>
          <w:p>
            <w:pPr>
              <w:pStyle w:val="null3"/>
              <w:jc w:val="left"/>
            </w:pPr>
            <w:r>
              <w:rPr/>
              <w:t>舌面脉信息采集体质辨识系统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舌面脉信息采集体质辨识系统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舌面脉信息采集体质辨识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采购包1（舌面脉信息采集体质辨识系统）：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采购包1（舌面脉信息采集体质辨识系统）：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投标人所投产品由符合本采购包采购标的所属行业（工业）划分标准的中小企业（监狱企业、残疾人福利单位视同小型、微型企业）制造。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采购包1（舌面脉信息采集体质辨识系统）：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采购包1(舌面脉信息采集体质辨识系统):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根据投标人所投产品对采购需求中“技术要求”带“▲”的重要技术条款（共6条，以所属最低一级编号的条款视为一条，标题不计入）的响应情况进行评审： （1）完全满足得30分； （2）如有负偏离，则本项得分=30-负偏离条款数/6×30。计算结果保留2位小数，第三位四舍五入。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(10.0分)</w:t>
            </w:r>
          </w:p>
        </w:tc>
        <w:tc>
          <w:tcPr>
            <w:tcW w:type="dxa" w:w="5076"/>
          </w:tcPr>
          <w:p>
            <w:pPr>
              <w:pStyle w:val="null3"/>
              <w:jc w:val="left"/>
            </w:pPr>
            <w:r>
              <w:rPr/>
              <w:t>根据投标人所投产品对采购需求中“技术要求”不带“★”“▲”的一般技术条款（共35条，以所属最低一级编号的条款视为一条，标题不计入）的响应情况进行评审： （1）完全满足得10分； （2）如有负偏离，则本项得分=10-负偏离条款数/35×10。计算结果保留2位小数，第三位四舍五入。 【注：按以下要求提供证明材料：①采购需求有要求的，按采购需求要求提供证明材料；②采购需求中无要求的，提供所投产品彩页或技术白皮书或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(10.0分)</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10分； 所投设备技术成熟度和性能可靠性有待提高，但关键部件能匹配，有效使用期限适中，基本满足用户需求，得6分； 所投设备技术不够成熟、技术不够可靠、关键部件匹配度不高，有效使用期限短，不能满足用户需求，得2分； 其他情况，得0分。</w:t>
            </w:r>
          </w:p>
        </w:tc>
      </w:tr>
      <w:tr>
        <w:tc>
          <w:tcPr>
            <w:tcW w:type="dxa" w:w="922"/>
            <w:gridSpan w:val="2"/>
            <w:vMerge/>
          </w:tcPr>
          <w:p/>
        </w:tc>
        <w:tc>
          <w:tcPr>
            <w:tcW w:type="dxa" w:w="2307"/>
          </w:tcPr>
          <w:p>
            <w:pPr>
              <w:pStyle w:val="null3"/>
              <w:jc w:val="left"/>
            </w:pPr>
            <w:r>
              <w:rPr/>
              <w:t>包装、交货、安装方案（1） (1.0分)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根据采购需求中“其他商务需求”中关于包装、交货、安装的内容，对投标人的包装、交货、安装方案进行评审：能提供包含上述内容的包装、交货、安装方案的，得1分；未提供方案，不得分。</w:t>
            </w:r>
          </w:p>
        </w:tc>
      </w:tr>
      <w:tr>
        <w:tc>
          <w:tcPr>
            <w:tcW w:type="dxa" w:w="922"/>
            <w:gridSpan w:val="2"/>
            <w:vMerge/>
          </w:tcPr>
          <w:p/>
        </w:tc>
        <w:tc>
          <w:tcPr>
            <w:tcW w:type="dxa" w:w="2307"/>
          </w:tcPr>
          <w:p>
            <w:pPr>
              <w:pStyle w:val="null3"/>
              <w:jc w:val="left"/>
            </w:pPr>
            <w:r>
              <w:rPr/>
              <w:t>包装、交货、安装方案（2） (3.0分)</w:t>
            </w:r>
          </w:p>
        </w:tc>
        <w:tc>
          <w:tcPr>
            <w:tcW w:type="dxa" w:w="5076"/>
          </w:tcPr>
          <w:p>
            <w:pPr>
              <w:pStyle w:val="null3"/>
              <w:jc w:val="left"/>
            </w:pPr>
            <w:r>
              <w:rPr/>
              <w:t>在满足上述“包装、交货、安装方案（1）”基础上，对方案内容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未提供方案或其他的，不得分。</w:t>
            </w:r>
          </w:p>
        </w:tc>
      </w:tr>
      <w:tr>
        <w:tc>
          <w:tcPr>
            <w:tcW w:type="dxa" w:w="922"/>
            <w:gridSpan w:val="2"/>
            <w:vMerge/>
          </w:tcPr>
          <w:p/>
        </w:tc>
        <w:tc>
          <w:tcPr>
            <w:tcW w:type="dxa" w:w="2307"/>
          </w:tcPr>
          <w:p>
            <w:pPr>
              <w:pStyle w:val="null3"/>
              <w:jc w:val="left"/>
            </w:pPr>
            <w:r>
              <w:rPr/>
              <w:t>培训方案（1） (1.0分)</w:t>
            </w:r>
          </w:p>
        </w:tc>
        <w:tc>
          <w:tcPr>
            <w:tcW w:type="dxa" w:w="5076"/>
          </w:tcPr>
          <w:p>
            <w:pPr>
              <w:pStyle w:val="null3"/>
              <w:jc w:val="left"/>
            </w:pPr>
            <w:r>
              <w:rPr/>
              <w:t>根据采购需求中“其他商务需求”中关于培训的内容，对投标人的培训方案进行评审：能提供包含上述内容的培训方案的，得1分；未提供方案，不得分。</w:t>
            </w:r>
          </w:p>
        </w:tc>
      </w:tr>
      <w:tr>
        <w:tc>
          <w:tcPr>
            <w:tcW w:type="dxa" w:w="922"/>
            <w:gridSpan w:val="2"/>
            <w:vMerge/>
          </w:tcPr>
          <w:p/>
        </w:tc>
        <w:tc>
          <w:tcPr>
            <w:tcW w:type="dxa" w:w="2307"/>
          </w:tcPr>
          <w:p>
            <w:pPr>
              <w:pStyle w:val="null3"/>
              <w:jc w:val="left"/>
            </w:pPr>
            <w:r>
              <w:rPr/>
              <w:t>培训方案（2） (3.0分)</w:t>
            </w:r>
          </w:p>
        </w:tc>
        <w:tc>
          <w:tcPr>
            <w:tcW w:type="dxa" w:w="5076"/>
          </w:tcPr>
          <w:p>
            <w:pPr>
              <w:pStyle w:val="null3"/>
              <w:jc w:val="left"/>
            </w:pPr>
            <w:r>
              <w:rPr/>
              <w:t>在满足上述“培训方案（1）”的基础上，对方案内容进行评审：方案内容完整详细，描述全面且清晰，具备可行性，完全满足或优于采购需求的，得3分；方案内容完整但不够详细，描述清晰，但仍具备一定的可行性，满足采购需求的，得2分；方案内容简单笼统、有缺漏，描述不够清晰，可行性欠缺，部分满足采购需求的，得1分；未提供方案或其他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投标人2022年1月1日以来具有同类医疗设备供货的业绩，每个得0.5分，最高得2分。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质量保证及售后服务方案（1）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根据采购需求中“其他商务需求”中关于质量保证及售后服务的内容，对投标人的质量保证及售后服务方案进行评审：能提供包含上述内容的质量保证及售后服务方案的，得1分；未提供方案，不得分。</w:t>
            </w:r>
          </w:p>
        </w:tc>
      </w:tr>
      <w:tr>
        <w:tc>
          <w:tcPr>
            <w:tcW w:type="dxa" w:w="922"/>
            <w:gridSpan w:val="2"/>
            <w:vMerge/>
          </w:tcPr>
          <w:p/>
        </w:tc>
        <w:tc>
          <w:tcPr>
            <w:tcW w:type="dxa" w:w="2307"/>
          </w:tcPr>
          <w:p>
            <w:pPr>
              <w:pStyle w:val="null3"/>
              <w:jc w:val="left"/>
            </w:pPr>
            <w:r>
              <w:rPr/>
              <w:t>质量保证及售后服务方案（2） (4.0分)</w:t>
            </w:r>
          </w:p>
        </w:tc>
        <w:tc>
          <w:tcPr>
            <w:tcW w:type="dxa" w:w="5076"/>
          </w:tcPr>
          <w:p>
            <w:pPr>
              <w:pStyle w:val="null3"/>
              <w:jc w:val="left"/>
            </w:pPr>
            <w:r>
              <w:rPr/>
              <w:t>在满足上述“质量保证及售后服务方案（1）”的基础上，对方案内容进行评审：方案内容完整详细，描述全面且清晰，具备可行性，完全满足或优于采购需求的，得4分；方案内容完整但不够详细，描述清晰，但仍具备一定的可行性，满足采购需求的，得2分；方案内容简单笼统、有缺漏，描述不够清晰，可行性欠缺，部分满足采购需求的，得1分；未提供方案或其他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设备</w:t>
      </w:r>
      <w:r>
        <w:rPr>
          <w:sz w:val="32"/>
          <w:b/>
        </w:rPr>
        <w:t>采购合同</w:t>
      </w:r>
    </w:p>
    <w:p>
      <w:pPr>
        <w:pStyle w:val="null3"/>
        <w:ind w:firstLine="422"/>
        <w:jc w:val="both"/>
      </w:pPr>
      <w:r>
        <w:rPr>
          <w:sz w:val="21"/>
          <w:b/>
        </w:rPr>
        <w:t>甲方：广州医科大学附属中医医院</w:t>
      </w:r>
    </w:p>
    <w:p>
      <w:pPr>
        <w:pStyle w:val="null3"/>
        <w:jc w:val="both"/>
      </w:pPr>
      <w:r>
        <w:rPr>
          <w:sz w:val="21"/>
          <w:b/>
        </w:rPr>
        <w:t>乙方：</w:t>
      </w:r>
    </w:p>
    <w:p>
      <w:pPr>
        <w:pStyle w:val="null3"/>
        <w:ind w:firstLine="420"/>
        <w:jc w:val="both"/>
      </w:pPr>
      <w:r>
        <w:rPr>
          <w:sz w:val="21"/>
        </w:rPr>
        <w:t>根据《中华人民共和国民法典》及广州医科大学附属中医医院采购</w:t>
      </w:r>
      <w:r>
        <w:rPr>
          <w:sz w:val="21"/>
          <w:u w:val="single"/>
        </w:rPr>
        <w:t xml:space="preserve">       </w:t>
      </w:r>
      <w:r>
        <w:rPr>
          <w:sz w:val="21"/>
        </w:rPr>
        <w:t>项目的招标文件的要求，甲、乙双方经协商确定，甲方向乙方采购以下设备及其服务，为明确双方责任和权利，特签订本合同，共同遵守。具体条款如下：</w:t>
      </w:r>
    </w:p>
    <w:p>
      <w:pPr>
        <w:pStyle w:val="null3"/>
        <w:ind w:firstLine="420"/>
        <w:jc w:val="both"/>
      </w:pPr>
      <w:r>
        <w:rPr>
          <w:sz w:val="21"/>
          <w:b/>
        </w:rPr>
        <w:t>1.</w:t>
      </w:r>
      <w:r>
        <w:rPr>
          <w:sz w:val="21"/>
          <w:b/>
        </w:rPr>
        <w:t>合同设备</w:t>
      </w:r>
    </w:p>
    <w:p>
      <w:pPr>
        <w:pStyle w:val="null3"/>
        <w:ind w:firstLine="420"/>
        <w:jc w:val="both"/>
      </w:pPr>
      <w:r>
        <w:rPr>
          <w:sz w:val="21"/>
        </w:rPr>
        <w:t>1.1乙方负责向甲方供应下表中所列设备及负责安装调试。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82"/>
        <w:gridCol w:w="582"/>
        <w:gridCol w:w="1018"/>
        <w:gridCol w:w="727"/>
        <w:gridCol w:w="642"/>
        <w:gridCol w:w="509"/>
        <w:gridCol w:w="1139"/>
        <w:gridCol w:w="1139"/>
        <w:gridCol w:w="569"/>
        <w:gridCol w:w="679"/>
        <w:gridCol w:w="679"/>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/厂家</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w:t>
            </w:r>
          </w:p>
          <w:p>
            <w:pPr>
              <w:pStyle w:val="null3"/>
              <w:jc w:val="center"/>
            </w:pPr>
            <w:r>
              <w:rPr>
                <w:sz w:val="21"/>
              </w:rPr>
              <w:t>证号</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单价（人民币，元）</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总价（人民币，元）</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w:t>
            </w:r>
          </w:p>
          <w:p>
            <w:pPr>
              <w:pStyle w:val="null3"/>
              <w:jc w:val="center"/>
            </w:pPr>
            <w:r>
              <w:rPr>
                <w:sz w:val="21"/>
              </w:rPr>
              <w:t>配件</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地点</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时间</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广州医科大学附属中医医院</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w:t>
            </w:r>
            <w:r>
              <w:rPr>
                <w:sz w:val="21"/>
              </w:rPr>
              <w:t>，</w:t>
            </w:r>
            <w:r>
              <w:rPr>
                <w:sz w:val="21"/>
              </w:rPr>
              <w:t>甲方通知送货后</w:t>
            </w:r>
            <w:r>
              <w:rPr>
                <w:sz w:val="21"/>
              </w:rPr>
              <w:t>3</w:t>
            </w:r>
            <w:r>
              <w:rPr>
                <w:sz w:val="21"/>
              </w:rPr>
              <w:t>0日内</w:t>
            </w:r>
          </w:p>
        </w:tc>
      </w:tr>
    </w:tbl>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22"/>
        <w:jc w:val="both"/>
      </w:pPr>
      <w:r>
        <w:rPr>
          <w:sz w:val="21"/>
          <w:b/>
        </w:rPr>
        <w:t>注：合同附页应有详细的设备配置清单；其中两份合同必须附三证及代理证书或授权书。</w:t>
      </w:r>
    </w:p>
    <w:p>
      <w:pPr>
        <w:pStyle w:val="null3"/>
        <w:ind w:firstLine="422"/>
        <w:jc w:val="both"/>
      </w:pPr>
      <w:r>
        <w:rPr>
          <w:sz w:val="21"/>
        </w:rPr>
        <w:t>1.2乙方负责向甲方供应附件中所列的设备配套耗材或试剂。</w:t>
      </w:r>
    </w:p>
    <w:p>
      <w:pPr>
        <w:pStyle w:val="null3"/>
        <w:ind w:firstLine="420"/>
        <w:jc w:val="both"/>
      </w:pPr>
      <w:r>
        <w:rPr>
          <w:sz w:val="21"/>
        </w:rPr>
        <w:t>1.2.1乙方承诺及保证：设备配套的耗材或试剂的生产厂家已经在政府采购平台（下称“平台”）上完成备案，乙方已经在平台上获得厂家的配送授权（平台采购代码、价格及相关证明资料见附件一）；（二选一）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rPr>
        <w:t>因设备配套的耗材或试剂的生产厂家未在政府采购平台（下称</w:t>
      </w:r>
      <w:r>
        <w:rPr>
          <w:sz w:val="21"/>
        </w:rPr>
        <w:t>“平台”）上完成备案，或乙方未在平台上获得厂家的配送授权，乙方承诺并保证在确定为中标人后3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10%的处罚金。（二选一）</w:t>
      </w:r>
    </w:p>
    <w:p>
      <w:pPr>
        <w:pStyle w:val="null3"/>
        <w:ind w:firstLine="420"/>
        <w:jc w:val="both"/>
      </w:pPr>
      <w:r>
        <w:rPr>
          <w:sz w:val="21"/>
        </w:rPr>
        <w:t>1.2.2乙方承诺：自合同签订之日起2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0"/>
        <w:jc w:val="both"/>
      </w:pPr>
      <w:r>
        <w:rPr>
          <w:sz w:val="21"/>
          <w:b/>
        </w:rPr>
        <w:t>2.</w:t>
      </w:r>
      <w:r>
        <w:rPr>
          <w:sz w:val="21"/>
          <w:b/>
        </w:rPr>
        <w:t>合同总价</w:t>
      </w:r>
    </w:p>
    <w:p>
      <w:pPr>
        <w:pStyle w:val="null3"/>
        <w:ind w:firstLine="420"/>
        <w:jc w:val="both"/>
      </w:pPr>
      <w:r>
        <w:rPr>
          <w:sz w:val="21"/>
        </w:rPr>
        <w:t>总价为：人民币（大写）</w:t>
      </w:r>
      <w:r>
        <w:rPr>
          <w:sz w:val="21"/>
          <w:u w:val="single"/>
        </w:rPr>
        <w:t xml:space="preserve">    </w:t>
      </w:r>
      <w:r>
        <w:rPr>
          <w:sz w:val="21"/>
        </w:rPr>
        <w:t>元整</w:t>
      </w:r>
      <w:r>
        <w:rPr>
          <w:sz w:val="21"/>
        </w:rPr>
        <w:t xml:space="preserve"> </w:t>
      </w:r>
      <w:r>
        <w:rPr>
          <w:sz w:val="21"/>
        </w:rPr>
        <w:t>，即</w:t>
      </w:r>
      <w:r>
        <w:rPr>
          <w:sz w:val="21"/>
        </w:rPr>
        <w:t>¥</w:t>
      </w:r>
      <w:r>
        <w:rPr>
          <w:sz w:val="21"/>
          <w:u w:val="single"/>
        </w:rPr>
        <w:t xml:space="preserve">   </w:t>
      </w:r>
      <w:r>
        <w:rPr>
          <w:sz w:val="21"/>
          <w:u w:val="single"/>
        </w:rPr>
        <w:t>00.00</w:t>
      </w:r>
      <w:r>
        <w:rPr>
          <w:sz w:val="21"/>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20"/>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w:t>
      </w:r>
      <w:r>
        <w:rPr>
          <w:sz w:val="21"/>
          <w:b/>
        </w:rPr>
        <w:t>技术要求</w:t>
      </w:r>
    </w:p>
    <w:p>
      <w:pPr>
        <w:pStyle w:val="null3"/>
        <w:ind w:firstLine="420"/>
        <w:jc w:val="both"/>
      </w:pPr>
      <w:r>
        <w:rPr>
          <w:sz w:val="21"/>
        </w:rPr>
        <w:t>乙方所提供设备及配套耗材，必须符合国家有关规范和环保要求及甲方的技术要求，并提供相应的检测报告。</w:t>
      </w:r>
    </w:p>
    <w:p>
      <w:pPr>
        <w:pStyle w:val="null3"/>
        <w:ind w:firstLine="420"/>
        <w:jc w:val="both"/>
      </w:pPr>
      <w:r>
        <w:rPr>
          <w:sz w:val="21"/>
          <w:b/>
        </w:rPr>
        <w:t>5.</w:t>
      </w:r>
      <w:r>
        <w:rPr>
          <w:sz w:val="21"/>
          <w:b/>
        </w:rPr>
        <w:t>合同设备及配套耗材包装、交货、安装及验收</w:t>
      </w:r>
    </w:p>
    <w:p>
      <w:pPr>
        <w:pStyle w:val="null3"/>
        <w:ind w:firstLine="420"/>
        <w:jc w:val="both"/>
      </w:pPr>
      <w:r>
        <w:rPr>
          <w:sz w:val="21"/>
        </w:rPr>
        <w:t>5.1</w:t>
      </w:r>
      <w:r>
        <w:rPr>
          <w:sz w:val="21"/>
        </w:rPr>
        <w:t>合同设备及配套耗材的包装</w:t>
      </w:r>
    </w:p>
    <w:p>
      <w:pPr>
        <w:pStyle w:val="null3"/>
        <w:ind w:firstLine="420"/>
        <w:jc w:val="both"/>
      </w:pPr>
      <w:r>
        <w:rPr>
          <w:sz w:val="21"/>
        </w:rPr>
        <w:t>设备及配套耗材的包装均应有良好的防湿、防锈、防潮、防雨、防腐及防碰撞的措施。凡由于包装不良造成的损失和由此产生的费用均由乙方承担。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合同设备及配套耗材的交货</w:t>
      </w:r>
    </w:p>
    <w:p>
      <w:pPr>
        <w:pStyle w:val="null3"/>
        <w:ind w:firstLine="420"/>
        <w:jc w:val="both"/>
      </w:pPr>
      <w:r>
        <w:rPr>
          <w:sz w:val="21"/>
        </w:rPr>
        <w:t>5.2.1</w:t>
      </w:r>
      <w:r>
        <w:rPr>
          <w:sz w:val="21"/>
        </w:rPr>
        <w:t>乙方交货时间：合同签订后</w:t>
      </w:r>
      <w:r>
        <w:rPr>
          <w:sz w:val="21"/>
        </w:rPr>
        <w:t>，</w:t>
      </w:r>
      <w:r>
        <w:rPr>
          <w:sz w:val="21"/>
        </w:rPr>
        <w:t>甲方通知送货后</w:t>
      </w:r>
      <w:r>
        <w:rPr>
          <w:sz w:val="21"/>
        </w:rPr>
        <w:t>3</w:t>
      </w:r>
      <w:r>
        <w:rPr>
          <w:sz w:val="21"/>
        </w:rPr>
        <w:t>0</w:t>
      </w:r>
      <w:r>
        <w:rPr>
          <w:sz w:val="21"/>
        </w:rPr>
        <w:t>日内。</w:t>
      </w:r>
    </w:p>
    <w:p>
      <w:pPr>
        <w:pStyle w:val="null3"/>
        <w:ind w:firstLine="420"/>
        <w:jc w:val="both"/>
      </w:pPr>
      <w:r>
        <w:rPr>
          <w:sz w:val="21"/>
        </w:rPr>
        <w:t>5.2.2</w:t>
      </w:r>
      <w:r>
        <w:rPr>
          <w:sz w:val="21"/>
        </w:rPr>
        <w:t>乙方交货地点：运输及卸车至甲方指定地点。</w:t>
      </w:r>
    </w:p>
    <w:p>
      <w:pPr>
        <w:pStyle w:val="null3"/>
        <w:ind w:firstLine="420"/>
        <w:jc w:val="both"/>
      </w:pPr>
      <w:r>
        <w:rPr>
          <w:sz w:val="21"/>
        </w:rPr>
        <w:t>5.3</w:t>
      </w:r>
      <w:r>
        <w:rPr>
          <w:sz w:val="21"/>
        </w:rPr>
        <w:t>合同设备的安装</w:t>
      </w:r>
    </w:p>
    <w:p>
      <w:pPr>
        <w:pStyle w:val="null3"/>
        <w:ind w:firstLine="420"/>
        <w:jc w:val="both"/>
      </w:pPr>
      <w:r>
        <w:rPr>
          <w:sz w:val="21"/>
        </w:rPr>
        <w:t>5.3.1</w:t>
      </w:r>
      <w:r>
        <w:rPr>
          <w:sz w:val="21"/>
        </w:rPr>
        <w:t>乙方负责合同项下的安装，乙方同意在通知安装的</w:t>
      </w:r>
      <w:r>
        <w:rPr>
          <w:sz w:val="21"/>
        </w:rPr>
        <w:t>1周内完成安装</w:t>
      </w:r>
      <w:r>
        <w:rPr>
          <w:sz w:val="21"/>
        </w:rPr>
        <w:t>且设备可精准、正常使用</w:t>
      </w:r>
      <w:r>
        <w:rPr>
          <w:sz w:val="21"/>
        </w:rPr>
        <w:t>，一切费用由乙方负责。</w:t>
      </w:r>
    </w:p>
    <w:p>
      <w:pPr>
        <w:pStyle w:val="null3"/>
        <w:ind w:firstLine="420"/>
        <w:jc w:val="both"/>
      </w:pPr>
      <w:r>
        <w:rPr>
          <w:sz w:val="21"/>
        </w:rPr>
        <w:t>5.3.2</w:t>
      </w:r>
      <w:r>
        <w:rPr>
          <w:sz w:val="21"/>
        </w:rPr>
        <w:t>乙方安装时须对各安装场地内的其他设备、设施有良好保护措施。</w:t>
      </w:r>
    </w:p>
    <w:p>
      <w:pPr>
        <w:pStyle w:val="null3"/>
        <w:ind w:firstLine="420"/>
        <w:jc w:val="both"/>
      </w:pPr>
      <w:r>
        <w:rPr>
          <w:sz w:val="21"/>
        </w:rPr>
        <w:t>5.3.3如果因乙方责任，在运送、安装、调试等过程中导致甲方其他设备、设施受损</w:t>
      </w:r>
      <w:r>
        <w:rPr>
          <w:sz w:val="21"/>
        </w:rPr>
        <w:t>或对病人造成伤害</w:t>
      </w:r>
      <w:r>
        <w:rPr>
          <w:sz w:val="21"/>
        </w:rPr>
        <w:t>，由乙方负责</w:t>
      </w:r>
      <w:r>
        <w:rPr>
          <w:sz w:val="21"/>
        </w:rPr>
        <w:t>售后服务</w:t>
      </w:r>
      <w:r>
        <w:rPr>
          <w:sz w:val="21"/>
        </w:rPr>
        <w:t>，并承担由此产生的费用。</w:t>
      </w:r>
    </w:p>
    <w:p>
      <w:pPr>
        <w:pStyle w:val="null3"/>
        <w:ind w:firstLine="420"/>
        <w:jc w:val="both"/>
      </w:pPr>
      <w:r>
        <w:rPr>
          <w:sz w:val="21"/>
        </w:rPr>
        <w:t>5.3.4设备安装时，</w:t>
      </w:r>
      <w:r>
        <w:rPr>
          <w:sz w:val="21"/>
        </w:rPr>
        <w:t>乙方认真贯彻</w:t>
      </w:r>
      <w:r>
        <w:rPr>
          <w:sz w:val="21"/>
        </w:rPr>
        <w:t>“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rPr>
        <w:t>5.3.5</w:t>
      </w:r>
      <w:r>
        <w:rPr>
          <w:sz w:val="21"/>
        </w:rPr>
        <w:t>乙方保证安装现场的各种粉尘、废水、固体废物控制率为</w:t>
      </w:r>
      <w:r>
        <w:rPr>
          <w:sz w:val="21"/>
        </w:rPr>
        <w:t>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rPr>
        <w:t>5.4</w:t>
      </w:r>
      <w:r>
        <w:rPr>
          <w:sz w:val="21"/>
        </w:rPr>
        <w:t>设备及配套耗材的验收</w:t>
      </w:r>
    </w:p>
    <w:p>
      <w:pPr>
        <w:pStyle w:val="null3"/>
        <w:ind w:firstLine="420"/>
        <w:jc w:val="both"/>
      </w:pPr>
      <w:r>
        <w:rPr>
          <w:sz w:val="21"/>
        </w:rPr>
        <w:t>5.4.1</w:t>
      </w:r>
      <w:r>
        <w:rPr>
          <w:sz w:val="21"/>
        </w:rPr>
        <w:t>合同设备安装调试完成</w:t>
      </w:r>
      <w:r>
        <w:rPr>
          <w:sz w:val="21"/>
        </w:rPr>
        <w:t>且收到乙方验收申请</w:t>
      </w:r>
      <w:r>
        <w:rPr>
          <w:sz w:val="21"/>
        </w:rPr>
        <w:t>后</w:t>
      </w:r>
      <w:r>
        <w:rPr>
          <w:sz w:val="21"/>
        </w:rPr>
        <w:t>7日内验收，验收应在甲乙双方共同参加下进行，验收时须对相关人员进行培训并填写《培训记录表》。</w:t>
      </w:r>
    </w:p>
    <w:p>
      <w:pPr>
        <w:pStyle w:val="null3"/>
        <w:ind w:firstLine="420"/>
        <w:jc w:val="both"/>
      </w:pPr>
      <w:r>
        <w:rPr>
          <w:sz w:val="21"/>
        </w:rPr>
        <w:t>5.4.2</w:t>
      </w:r>
      <w:r>
        <w:rPr>
          <w:sz w:val="21"/>
        </w:rPr>
        <w:t>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w:t>
      </w:r>
      <w:r>
        <w:rPr>
          <w:sz w:val="21"/>
        </w:rPr>
        <w:t>甲方对产品的检查验收仅为形式验收，不构成对乙方提供的产品质量保证责任的豁免。</w:t>
      </w:r>
    </w:p>
    <w:p>
      <w:pPr>
        <w:pStyle w:val="null3"/>
        <w:ind w:firstLine="420"/>
        <w:jc w:val="both"/>
      </w:pPr>
      <w:r>
        <w:rPr>
          <w:sz w:val="21"/>
        </w:rPr>
        <w:t>5.4.3</w:t>
      </w:r>
      <w:r>
        <w:rPr>
          <w:sz w:val="21"/>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rPr>
        <w:t>5.6甲方有义务对乙方提供的接口文件内容进行保密。</w:t>
      </w:r>
    </w:p>
    <w:p>
      <w:pPr>
        <w:pStyle w:val="null3"/>
        <w:ind w:firstLine="420"/>
        <w:jc w:val="both"/>
      </w:pPr>
      <w:r>
        <w:rPr>
          <w:sz w:val="21"/>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2"/>
        <w:jc w:val="both"/>
      </w:pPr>
      <w:r>
        <w:rPr>
          <w:sz w:val="21"/>
          <w:b/>
        </w:rPr>
        <w:t>6.</w:t>
      </w:r>
      <w:r>
        <w:rPr>
          <w:sz w:val="21"/>
          <w:b/>
        </w:rPr>
        <w:t>质量保证及售后服务</w:t>
      </w:r>
    </w:p>
    <w:p>
      <w:pPr>
        <w:pStyle w:val="null3"/>
        <w:ind w:firstLine="420"/>
        <w:jc w:val="both"/>
      </w:pPr>
      <w:r>
        <w:rPr>
          <w:sz w:val="21"/>
        </w:rPr>
        <w:t>6.1</w:t>
      </w:r>
      <w:r>
        <w:rPr>
          <w:sz w:val="21"/>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rPr>
        <w:t>6.2合同设备、配置清单中列明的所有器械保质保用期为本项目有关部门验收签字之日起</w:t>
      </w:r>
      <w:r>
        <w:rPr>
          <w:sz w:val="21"/>
          <w:u w:val="single"/>
        </w:rPr>
        <w:t xml:space="preserve"> </w:t>
      </w:r>
      <w:r>
        <w:rPr>
          <w:sz w:val="21"/>
        </w:rPr>
        <w:t>年（</w:t>
      </w:r>
      <w:r>
        <w:rPr>
          <w:sz w:val="21"/>
        </w:rPr>
        <w:t>整机含易损件</w:t>
      </w:r>
      <w:r>
        <w:rPr>
          <w:sz w:val="21"/>
        </w:rPr>
        <w:t>）。保修期内售后服务由厂家提供，售后配件为原厂合格配件。</w:t>
      </w:r>
    </w:p>
    <w:p>
      <w:pPr>
        <w:pStyle w:val="null3"/>
        <w:ind w:firstLine="420"/>
        <w:jc w:val="both"/>
      </w:pPr>
      <w:r>
        <w:rPr>
          <w:sz w:val="21"/>
        </w:rPr>
        <w:t>设备使用期限不少于</w:t>
      </w:r>
      <w:r>
        <w:rPr>
          <w:sz w:val="21"/>
          <w:u w:val="single"/>
        </w:rPr>
        <w:t xml:space="preserve">   </w:t>
      </w:r>
      <w:r>
        <w:rPr>
          <w:sz w:val="21"/>
        </w:rPr>
        <w:t>年；设备交货日期不得超过生产日期后</w:t>
      </w:r>
      <w:r>
        <w:rPr>
          <w:sz w:val="21"/>
          <w:u w:val="single"/>
        </w:rPr>
        <w:t xml:space="preserve">   </w:t>
      </w:r>
      <w:r>
        <w:rPr>
          <w:sz w:val="21"/>
        </w:rPr>
        <w:t>个月；配套耗材交货时剩余的有效期不得少于整个产品有效期的</w:t>
      </w:r>
      <w:r>
        <w:rPr>
          <w:sz w:val="21"/>
        </w:rPr>
        <w:t>2/3；</w:t>
      </w:r>
    </w:p>
    <w:p>
      <w:pPr>
        <w:pStyle w:val="null3"/>
        <w:ind w:firstLine="420"/>
        <w:jc w:val="both"/>
      </w:pPr>
      <w:r>
        <w:rPr>
          <w:sz w:val="21"/>
        </w:rPr>
        <w:t>保质保用期内非因甲方的人为原因而出现产品质量及安装问题，由乙方负责包修、包换或包退，并承担因此而产生的一切费用。乙方应在收到甲方通知后按照甲方要求提供维修服务，提供</w:t>
      </w:r>
      <w:r>
        <w:rPr>
          <w:sz w:val="21"/>
        </w:rPr>
        <w:t>24小时免费维修咨询电话，故障响应时间</w:t>
      </w:r>
      <w:r>
        <w:rPr>
          <w:sz w:val="21"/>
          <w:u w:val="single"/>
        </w:rPr>
        <w:t xml:space="preserve"> </w:t>
      </w:r>
      <w:r>
        <w:rPr>
          <w:sz w:val="21"/>
          <w:u w:val="single"/>
        </w:rPr>
        <w:t xml:space="preserve">2 </w:t>
      </w:r>
      <w:r>
        <w:rPr>
          <w:sz w:val="21"/>
        </w:rPr>
        <w:t>小时，</w:t>
      </w:r>
      <w:r>
        <w:rPr>
          <w:sz w:val="21"/>
          <w:u w:val="single"/>
        </w:rPr>
        <w:t xml:space="preserve"> </w:t>
      </w:r>
      <w:r>
        <w:rPr>
          <w:sz w:val="21"/>
          <w:u w:val="single"/>
        </w:rPr>
        <w:t xml:space="preserve">24 </w:t>
      </w:r>
      <w:r>
        <w:rPr>
          <w:sz w:val="21"/>
        </w:rPr>
        <w:t>小时工程师到达现场且解决故障。</w:t>
      </w:r>
      <w:r>
        <w:rPr>
          <w:sz w:val="21"/>
        </w:rPr>
        <w:t>保修期内</w:t>
      </w:r>
      <w:r>
        <w:rPr>
          <w:sz w:val="21"/>
        </w:rPr>
        <w:t>如维修时间超过</w:t>
      </w:r>
      <w:r>
        <w:rPr>
          <w:sz w:val="21"/>
        </w:rPr>
        <w:t>24</w:t>
      </w:r>
      <w:r>
        <w:rPr>
          <w:sz w:val="21"/>
        </w:rPr>
        <w:t>小时需提供备用机给甲方使用至仪器修好为止。保修期内设备故障单次停机时间达到</w:t>
      </w:r>
      <w:r>
        <w:rPr>
          <w:sz w:val="21"/>
        </w:rPr>
        <w:t>5个</w:t>
      </w:r>
      <w:r>
        <w:rPr>
          <w:sz w:val="21"/>
        </w:rPr>
        <w:t>工作</w:t>
      </w:r>
      <w:r>
        <w:rPr>
          <w:sz w:val="21"/>
        </w:rPr>
        <w:t>日，</w:t>
      </w:r>
      <w:r>
        <w:rPr>
          <w:sz w:val="21"/>
        </w:rPr>
        <w:t>甲方</w:t>
      </w:r>
      <w:r>
        <w:rPr>
          <w:sz w:val="21"/>
        </w:rPr>
        <w:t>有权聘请第三方公司对该次故障进行维保服务，由此产生的费用由</w:t>
      </w:r>
      <w:r>
        <w:rPr>
          <w:sz w:val="21"/>
        </w:rPr>
        <w:t>乙方</w:t>
      </w:r>
      <w:r>
        <w:rPr>
          <w:sz w:val="21"/>
        </w:rPr>
        <w:t>负责。</w:t>
      </w:r>
    </w:p>
    <w:p>
      <w:pPr>
        <w:pStyle w:val="null3"/>
        <w:ind w:firstLine="420"/>
        <w:jc w:val="both"/>
      </w:pPr>
      <w:r>
        <w:rPr>
          <w:sz w:val="21"/>
        </w:rPr>
        <w:t>下列情况乙方不负责免费保修：</w:t>
      </w:r>
    </w:p>
    <w:p>
      <w:pPr>
        <w:pStyle w:val="null3"/>
        <w:ind w:firstLine="420"/>
        <w:jc w:val="both"/>
      </w:pPr>
      <w:r>
        <w:rPr>
          <w:sz w:val="21"/>
        </w:rPr>
        <w:t>（</w:t>
      </w:r>
      <w:r>
        <w:rPr>
          <w:sz w:val="21"/>
        </w:rPr>
        <w:t>1）不按照乙方提供的正确使用方法而引致设备故障损坏；</w:t>
      </w:r>
    </w:p>
    <w:p>
      <w:pPr>
        <w:pStyle w:val="null3"/>
        <w:ind w:firstLine="420"/>
        <w:jc w:val="both"/>
      </w:pPr>
      <w:r>
        <w:rPr>
          <w:sz w:val="21"/>
        </w:rPr>
        <w:t>（</w:t>
      </w:r>
      <w:r>
        <w:rPr>
          <w:sz w:val="21"/>
        </w:rPr>
        <w:t>2）擅自改装设备。</w:t>
      </w:r>
    </w:p>
    <w:p>
      <w:pPr>
        <w:pStyle w:val="null3"/>
        <w:ind w:firstLine="420"/>
        <w:jc w:val="both"/>
      </w:pPr>
      <w:r>
        <w:rPr>
          <w:sz w:val="21"/>
        </w:rPr>
        <w:t>6.3</w:t>
      </w:r>
      <w:r>
        <w:rPr>
          <w:sz w:val="21"/>
        </w:rPr>
        <w:t>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rPr>
        <w:t>6.4</w:t>
      </w:r>
      <w:r>
        <w:rPr>
          <w:sz w:val="21"/>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rPr>
        <w:t>6.5</w:t>
      </w:r>
      <w:r>
        <w:rPr>
          <w:sz w:val="21"/>
        </w:rPr>
        <w:t>如设备为国家规定的强制计量检定或相关部门要求校准的产品，乙方必须提供每台产品的首次计量检定或首次校准报告书。（二选一）</w:t>
      </w:r>
    </w:p>
    <w:p>
      <w:pPr>
        <w:pStyle w:val="null3"/>
        <w:ind w:firstLine="420"/>
        <w:jc w:val="both"/>
      </w:pPr>
      <w:r>
        <w:rPr>
          <w:sz w:val="21"/>
        </w:rPr>
        <w:t>乙方除完成设备首次计量检定（校准）外，每年在检定（校准）报告有效期结束前，提供每台产品下一周次检定（校准）合格报告，至设备生命周期结束，并承担由此产生的所有费用。（二选一）</w:t>
      </w:r>
    </w:p>
    <w:p>
      <w:pPr>
        <w:pStyle w:val="null3"/>
        <w:ind w:firstLine="420"/>
        <w:jc w:val="both"/>
      </w:pPr>
      <w:r>
        <w:rPr>
          <w:sz w:val="21"/>
        </w:rPr>
        <w:t>6.6</w:t>
      </w:r>
      <w:r>
        <w:rPr>
          <w:sz w:val="21"/>
        </w:rPr>
        <w:t>如设备为进口产品，乙方必须提供产品的报关及商检证书。</w:t>
      </w:r>
    </w:p>
    <w:p>
      <w:pPr>
        <w:pStyle w:val="null3"/>
        <w:ind w:firstLine="420"/>
        <w:jc w:val="both"/>
      </w:pPr>
      <w:r>
        <w:rPr>
          <w:sz w:val="21"/>
        </w:rPr>
        <w:t>6.7</w:t>
      </w:r>
      <w:r>
        <w:rPr>
          <w:sz w:val="21"/>
        </w:rPr>
        <w:t>保修期结束后</w:t>
      </w:r>
      <w:r>
        <w:rPr>
          <w:sz w:val="21"/>
        </w:rPr>
        <w:t>，</w:t>
      </w:r>
      <w:r>
        <w:rPr>
          <w:sz w:val="21"/>
        </w:rPr>
        <w:t>终身提供免费软件及硬件的维护、维修技术咨询服务，费用包含在合同总价中。</w:t>
      </w:r>
    </w:p>
    <w:p>
      <w:pPr>
        <w:pStyle w:val="null3"/>
        <w:ind w:firstLine="420"/>
        <w:jc w:val="both"/>
      </w:pPr>
      <w:r>
        <w:rPr>
          <w:sz w:val="21"/>
        </w:rPr>
        <w:t>6.8乙方负责将设备系统接入甲方HIS等系统，并承担因此产生的所有费用。</w:t>
      </w:r>
    </w:p>
    <w:p>
      <w:pPr>
        <w:pStyle w:val="null3"/>
        <w:ind w:firstLine="420"/>
        <w:jc w:val="both"/>
      </w:pPr>
      <w:r>
        <w:rPr>
          <w:sz w:val="21"/>
          <w:b/>
        </w:rPr>
        <w:t>7.</w:t>
      </w:r>
      <w:r>
        <w:rPr>
          <w:sz w:val="21"/>
          <w:b/>
        </w:rPr>
        <w:t>付款办法</w:t>
      </w:r>
    </w:p>
    <w:p>
      <w:pPr>
        <w:pStyle w:val="null3"/>
        <w:ind w:firstLine="420"/>
        <w:jc w:val="both"/>
      </w:pPr>
      <w:r>
        <w:rPr>
          <w:sz w:val="21"/>
        </w:rPr>
        <w:t>7.1合同签订后，甲方在具备实施条件</w:t>
      </w:r>
      <w:r>
        <w:rPr>
          <w:sz w:val="21"/>
        </w:rPr>
        <w:t>且收到等额发票</w:t>
      </w:r>
      <w:r>
        <w:rPr>
          <w:sz w:val="21"/>
        </w:rPr>
        <w:t>后</w:t>
      </w:r>
      <w:r>
        <w:rPr>
          <w:sz w:val="21"/>
        </w:rPr>
        <w:t>5个工作日内办理预付款支付，</w:t>
      </w:r>
      <w:r>
        <w:rPr>
          <w:sz w:val="21"/>
        </w:rPr>
        <w:t>预付款为合同金额的</w:t>
      </w:r>
      <w:r>
        <w:rPr>
          <w:sz w:val="21"/>
        </w:rPr>
        <w:t>30%，计人民币（大写）：</w:t>
      </w:r>
      <w:r>
        <w:rPr>
          <w:sz w:val="21"/>
          <w:u w:val="single"/>
        </w:rPr>
        <w:t xml:space="preserve">     </w:t>
      </w:r>
      <w:r>
        <w:rPr>
          <w:sz w:val="21"/>
        </w:rPr>
        <w:t>元整</w:t>
      </w:r>
      <w:r>
        <w:rPr>
          <w:sz w:val="21"/>
        </w:rPr>
        <w:t>（</w:t>
      </w:r>
      <w:r>
        <w:rPr>
          <w:sz w:val="21"/>
        </w:rPr>
        <w:t>¥</w:t>
      </w:r>
      <w:r>
        <w:rPr>
          <w:sz w:val="21"/>
        </w:rPr>
        <w:t xml:space="preserve">  </w:t>
      </w:r>
      <w:r>
        <w:rPr>
          <w:sz w:val="21"/>
        </w:rPr>
        <w:t>元），</w:t>
      </w:r>
      <w:r>
        <w:rPr>
          <w:sz w:val="21"/>
        </w:rPr>
        <w:t>甲方可根据财政资金下达情况适当调整预付款支付比例，</w:t>
      </w:r>
      <w:r>
        <w:rPr>
          <w:sz w:val="21"/>
        </w:rPr>
        <w:t>预付款支付比例最高为合同总金额的</w:t>
      </w:r>
      <w:r>
        <w:rPr>
          <w:sz w:val="21"/>
        </w:rPr>
        <w:t>50%</w:t>
      </w:r>
      <w:r>
        <w:rPr>
          <w:sz w:val="21"/>
        </w:rPr>
        <w:t>（含）</w:t>
      </w:r>
      <w:r>
        <w:rPr>
          <w:sz w:val="21"/>
        </w:rPr>
        <w:t>，乙方根据实际情况开具等额发票。设备到达现场，待设备安装、调试、验收合格后，凭等额发票、《固定资产验收表》等相关资料，由甲方根据实际验收合格数量、财政资金下达情况，分次在收到等额发票后</w:t>
      </w:r>
      <w:r>
        <w:rPr>
          <w:sz w:val="21"/>
        </w:rPr>
        <w:t>5个工作日内办理剩余合同金额的支付手续</w:t>
      </w:r>
      <w:r>
        <w:rPr>
          <w:sz w:val="21"/>
        </w:rPr>
        <w:t>，</w:t>
      </w:r>
      <w:r>
        <w:rPr>
          <w:sz w:val="21"/>
        </w:rPr>
        <w:t>共</w:t>
      </w:r>
      <w:r>
        <w:rPr>
          <w:sz w:val="21"/>
        </w:rPr>
        <w:t>计人民币（大写）：</w:t>
      </w:r>
      <w:r>
        <w:rPr>
          <w:sz w:val="21"/>
          <w:u w:val="single"/>
        </w:rPr>
        <w:t xml:space="preserve">     </w:t>
      </w:r>
      <w:r>
        <w:rPr>
          <w:sz w:val="21"/>
        </w:rPr>
        <w:t>元整（</w:t>
      </w:r>
      <w:r>
        <w:rPr>
          <w:sz w:val="21"/>
        </w:rPr>
        <w:t>¥</w:t>
      </w:r>
      <w:r>
        <w:rPr>
          <w:sz w:val="21"/>
        </w:rPr>
        <w:t xml:space="preserve">   </w:t>
      </w:r>
      <w:r>
        <w:rPr>
          <w:sz w:val="21"/>
        </w:rPr>
        <w:t>元）。</w:t>
      </w:r>
    </w:p>
    <w:p>
      <w:pPr>
        <w:pStyle w:val="null3"/>
        <w:ind w:firstLine="420"/>
        <w:jc w:val="both"/>
      </w:pPr>
      <w:r>
        <w:rPr>
          <w:sz w:val="21"/>
        </w:rPr>
        <w:t>7.</w:t>
      </w:r>
      <w:r>
        <w:rPr>
          <w:sz w:val="21"/>
        </w:rPr>
        <w:t>2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rPr>
        <w:t>7.</w:t>
      </w:r>
      <w:r>
        <w:rPr>
          <w:sz w:val="21"/>
        </w:rPr>
        <w:t>3乙方应首先向甲方开具正式发票，甲方方可办理相关申报支付手续。乙方未能及时提供发票导致的付款迟延，相关责任由乙方承担。</w:t>
      </w:r>
    </w:p>
    <w:p>
      <w:pPr>
        <w:pStyle w:val="null3"/>
        <w:ind w:firstLine="420"/>
        <w:jc w:val="both"/>
      </w:pPr>
      <w:r>
        <w:rPr>
          <w:sz w:val="21"/>
          <w:b/>
        </w:rPr>
        <w:t>8.</w:t>
      </w:r>
      <w:r>
        <w:rPr>
          <w:sz w:val="21"/>
          <w:b/>
        </w:rPr>
        <w:t>技术服务</w:t>
      </w:r>
    </w:p>
    <w:p>
      <w:pPr>
        <w:pStyle w:val="null3"/>
        <w:ind w:firstLine="420"/>
        <w:jc w:val="both"/>
      </w:pPr>
      <w:r>
        <w:rPr>
          <w:sz w:val="21"/>
        </w:rPr>
        <w:t>8.1</w:t>
      </w:r>
      <w:r>
        <w:rPr>
          <w:sz w:val="21"/>
        </w:rPr>
        <w:t>合同项下设备若遇到技术方面的问题，乙方应派员到甲方指定地点配合工作或提供培训、指导。</w:t>
      </w:r>
    </w:p>
    <w:p>
      <w:pPr>
        <w:pStyle w:val="null3"/>
        <w:ind w:firstLine="420"/>
        <w:jc w:val="both"/>
      </w:pPr>
      <w:r>
        <w:rPr>
          <w:sz w:val="21"/>
        </w:rPr>
        <w:t>8.2</w:t>
      </w:r>
      <w:r>
        <w:rPr>
          <w:sz w:val="21"/>
        </w:rPr>
        <w:t>乙方应按合同执行进度计划，并做好合同执行进度上的配合工作。</w:t>
      </w:r>
    </w:p>
    <w:p>
      <w:pPr>
        <w:pStyle w:val="null3"/>
        <w:ind w:firstLine="420"/>
        <w:jc w:val="both"/>
      </w:pPr>
      <w:r>
        <w:rPr>
          <w:sz w:val="21"/>
        </w:rPr>
        <w:t>8.3乙方须完全遵守《中华人民共和国劳动合同法》有关规定和《中华人民共和国妇女权益保障法》中关于“劳动和社会保障权益”的有关要求。</w:t>
      </w:r>
    </w:p>
    <w:p>
      <w:pPr>
        <w:pStyle w:val="null3"/>
        <w:ind w:firstLine="420"/>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0"/>
        <w:jc w:val="both"/>
      </w:pPr>
      <w:r>
        <w:rPr>
          <w:sz w:val="21"/>
          <w:b/>
        </w:rPr>
        <w:t>10.</w:t>
      </w:r>
      <w:r>
        <w:rPr>
          <w:sz w:val="21"/>
          <w:b/>
        </w:rPr>
        <w:t>索赔</w:t>
      </w:r>
    </w:p>
    <w:p>
      <w:pPr>
        <w:pStyle w:val="null3"/>
        <w:ind w:firstLine="420"/>
        <w:jc w:val="both"/>
      </w:pPr>
      <w:r>
        <w:rPr>
          <w:sz w:val="21"/>
        </w:rPr>
        <w:t>10.</w:t>
      </w:r>
      <w:r>
        <w:rPr>
          <w:sz w:val="21"/>
        </w:rPr>
        <w:t>1如对合同项下货物、乙方服务等有异议，甲方有权根据有关政府部门的检验结果向乙方提出索赔。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违约与责任</w:t>
      </w:r>
    </w:p>
    <w:p>
      <w:pPr>
        <w:pStyle w:val="null3"/>
        <w:ind w:firstLine="420"/>
        <w:jc w:val="both"/>
      </w:pPr>
      <w:r>
        <w:rPr>
          <w:sz w:val="21"/>
        </w:rPr>
        <w:t>11.1</w:t>
      </w:r>
      <w:r>
        <w:rPr>
          <w:sz w:val="21"/>
        </w:rPr>
        <w:t>甲方应依合同规定时间内，向乙方支付货款，每拖延一天乙方可向甲方加收合同金额的</w:t>
      </w:r>
      <w:r>
        <w:rPr>
          <w:sz w:val="21"/>
        </w:rPr>
        <w:t>0</w:t>
      </w:r>
      <w:r>
        <w:rPr>
          <w:sz w:val="21"/>
        </w:rPr>
        <w:t>.1</w:t>
      </w:r>
      <w:r>
        <w:rPr>
          <w:sz w:val="21"/>
        </w:rPr>
        <w:t>‰的违约金，最高不超过合同金额的</w:t>
      </w:r>
      <w:r>
        <w:rPr>
          <w:sz w:val="21"/>
        </w:rPr>
        <w:t>10%</w:t>
      </w:r>
      <w:r>
        <w:rPr>
          <w:sz w:val="21"/>
        </w:rPr>
        <w:t>。</w:t>
      </w:r>
    </w:p>
    <w:p>
      <w:pPr>
        <w:pStyle w:val="null3"/>
        <w:ind w:firstLine="420"/>
        <w:jc w:val="both"/>
      </w:pPr>
      <w:r>
        <w:rPr>
          <w:sz w:val="21"/>
        </w:rPr>
        <w:t>11.2</w:t>
      </w:r>
      <w:r>
        <w:rPr>
          <w:sz w:val="21"/>
        </w:rPr>
        <w:t>乙方未能按时交货，每拖延</w:t>
      </w:r>
      <w:r>
        <w:rPr>
          <w:sz w:val="21"/>
        </w:rPr>
        <w:t>1</w:t>
      </w:r>
      <w:r>
        <w:rPr>
          <w:sz w:val="21"/>
        </w:rPr>
        <w:t>天，须向甲方支付合同金额的</w:t>
      </w:r>
      <w:r>
        <w:rPr>
          <w:sz w:val="21"/>
        </w:rPr>
        <w:t>5</w:t>
      </w:r>
      <w:r>
        <w:rPr>
          <w:sz w:val="21"/>
        </w:rPr>
        <w:t>‰的违约金，延迟交货超过</w:t>
      </w:r>
      <w:r>
        <w:rPr>
          <w:sz w:val="21"/>
        </w:rPr>
        <w:t>1</w:t>
      </w:r>
      <w:r>
        <w:rPr>
          <w:sz w:val="21"/>
        </w:rPr>
        <w:t>5</w:t>
      </w:r>
      <w:r>
        <w:rPr>
          <w:sz w:val="21"/>
        </w:rPr>
        <w:t>日的，甲方有权解除合同。</w:t>
      </w:r>
    </w:p>
    <w:p>
      <w:pPr>
        <w:pStyle w:val="null3"/>
        <w:ind w:firstLine="420"/>
        <w:jc w:val="both"/>
      </w:pPr>
      <w:r>
        <w:rPr>
          <w:sz w:val="21"/>
        </w:rPr>
        <w:t>11.3</w:t>
      </w:r>
      <w:r>
        <w:rPr>
          <w:sz w:val="21"/>
        </w:rPr>
        <w:t>乙方交付的货物不符合合同规定的，甲方有权拒收，乙方向甲方支付合同金额的</w:t>
      </w:r>
      <w:r>
        <w:rPr>
          <w:sz w:val="21"/>
        </w:rPr>
        <w:t>5%</w:t>
      </w:r>
      <w:r>
        <w:rPr>
          <w:sz w:val="21"/>
        </w:rPr>
        <w:t>的违约金。</w:t>
      </w:r>
    </w:p>
    <w:p>
      <w:pPr>
        <w:pStyle w:val="null3"/>
        <w:ind w:firstLine="420"/>
        <w:jc w:val="both"/>
      </w:pPr>
      <w:r>
        <w:rPr>
          <w:sz w:val="21"/>
        </w:rPr>
        <w:t>11.4</w:t>
      </w:r>
      <w:r>
        <w:rPr>
          <w:sz w:val="21"/>
        </w:rPr>
        <w:t>甲方无正当理由拒收货物的，甲方向乙方支付合同金额的</w:t>
      </w:r>
      <w:r>
        <w:rPr>
          <w:sz w:val="21"/>
        </w:rPr>
        <w:t>5%</w:t>
      </w:r>
      <w:r>
        <w:rPr>
          <w:sz w:val="21"/>
        </w:rPr>
        <w:t>的违约金。</w:t>
      </w:r>
    </w:p>
    <w:p>
      <w:pPr>
        <w:pStyle w:val="null3"/>
        <w:ind w:firstLine="420"/>
        <w:jc w:val="both"/>
      </w:pPr>
      <w:r>
        <w:rPr>
          <w:sz w:val="21"/>
        </w:rPr>
        <w:t>11.5</w:t>
      </w:r>
      <w:r>
        <w:rPr>
          <w:sz w:val="21"/>
        </w:rPr>
        <w:t>乙方未能交付货物，需向甲方支付合同金额的</w:t>
      </w:r>
      <w:r>
        <w:rPr>
          <w:sz w:val="21"/>
        </w:rPr>
        <w:t>7.5%</w:t>
      </w:r>
      <w:r>
        <w:rPr>
          <w:sz w:val="21"/>
        </w:rPr>
        <w:t>的违约金。</w:t>
      </w:r>
    </w:p>
    <w:p>
      <w:pPr>
        <w:pStyle w:val="null3"/>
        <w:ind w:firstLine="420"/>
        <w:jc w:val="both"/>
      </w:pPr>
      <w:r>
        <w:rPr>
          <w:sz w:val="21"/>
        </w:rPr>
        <w:t>11.6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rPr>
        <w:t>11.</w:t>
      </w:r>
      <w:r>
        <w:rPr>
          <w:sz w:val="21"/>
        </w:rPr>
        <w:t>7乙方交付的货物，使用过程中发现技术参数与投标文件中描述参数不符，乙方需向甲方支付合同金额的1</w:t>
      </w:r>
      <w:r>
        <w:rPr>
          <w:sz w:val="21"/>
        </w:rPr>
        <w:t>%</w:t>
      </w:r>
      <w:r>
        <w:rPr>
          <w:sz w:val="21"/>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rPr>
        <w:t>11.</w:t>
      </w:r>
      <w:r>
        <w:rPr>
          <w:sz w:val="21"/>
        </w:rPr>
        <w:t>8</w:t>
      </w:r>
      <w:r>
        <w:rPr>
          <w:sz w:val="21"/>
        </w:rPr>
        <w:t>凡属于政府强制采购节能产品，乙方承诺在交货时提供《节能产品政府采购清单》中的产品。</w:t>
      </w:r>
    </w:p>
    <w:p>
      <w:pPr>
        <w:pStyle w:val="null3"/>
        <w:ind w:firstLine="420"/>
        <w:jc w:val="both"/>
      </w:pPr>
      <w:r>
        <w:rPr>
          <w:sz w:val="21"/>
        </w:rPr>
        <w:t>11.9</w:t>
      </w:r>
      <w:r>
        <w:rPr>
          <w:sz w:val="21"/>
        </w:rPr>
        <w:t>如因乙方产品质量存在问题导致甲方、第三方遭受任何人身、财产损失的，甲方有权解除合同，乙方除按照本合同第</w:t>
      </w:r>
      <w:r>
        <w:rPr>
          <w:sz w:val="21"/>
        </w:rPr>
        <w:t>10.2</w:t>
      </w:r>
      <w:r>
        <w:rPr>
          <w:sz w:val="21"/>
        </w:rPr>
        <w:t>条解决设备问题之外，乙方还需承担损失赔偿责任并向甲方支付货物价款的</w:t>
      </w:r>
      <w:r>
        <w:rPr>
          <w:sz w:val="21"/>
        </w:rPr>
        <w:t>10%</w:t>
      </w:r>
      <w:r>
        <w:rPr>
          <w:sz w:val="21"/>
        </w:rPr>
        <w:t>作为违约金。如因乙方产品问题致使甲方工作延误，或收到任何投诉、诉讼仲裁、行政处罚等事项的，乙方应当承担相关法律责任以及甲方由此支出的所有损失费用，同时，甲方有权解除合同，乙方还需向甲方支付</w:t>
      </w:r>
      <w:r>
        <w:rPr>
          <w:sz w:val="21"/>
        </w:rPr>
        <w:t>10%</w:t>
      </w:r>
      <w:r>
        <w:rPr>
          <w:sz w:val="21"/>
        </w:rPr>
        <w:t>的违约金。</w:t>
      </w:r>
    </w:p>
    <w:p>
      <w:pPr>
        <w:pStyle w:val="null3"/>
        <w:ind w:firstLine="420"/>
        <w:jc w:val="both"/>
      </w:pPr>
      <w:r>
        <w:rPr>
          <w:sz w:val="21"/>
        </w:rPr>
        <w:t>11.10</w:t>
      </w:r>
      <w:r>
        <w:rPr>
          <w:sz w:val="21"/>
        </w:rPr>
        <w:t>如乙方拒绝维修，或维修之后未能解决故障问题的，甲方有权解除合同，且要求乙方退还收取的产品费用。如由此造成甲方、第三方遭受任何人身、财产损失的，乙方应承担赔偿责任。</w:t>
      </w:r>
    </w:p>
    <w:p>
      <w:pPr>
        <w:pStyle w:val="null3"/>
        <w:ind w:firstLine="420"/>
        <w:jc w:val="both"/>
      </w:pPr>
      <w:r>
        <w:rPr>
          <w:sz w:val="21"/>
          <w:b/>
        </w:rPr>
        <w:t>12</w:t>
      </w:r>
      <w:r>
        <w:rPr>
          <w:sz w:val="21"/>
          <w:b/>
        </w:rPr>
        <w:t>.</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天内仍未能改正的，另一方可立即终止本合同。</w:t>
      </w:r>
    </w:p>
    <w:p>
      <w:pPr>
        <w:pStyle w:val="null3"/>
        <w:ind w:firstLine="420"/>
        <w:jc w:val="both"/>
      </w:pPr>
      <w:r>
        <w:rPr>
          <w:sz w:val="21"/>
          <w:b/>
        </w:rPr>
        <w:t>13.</w:t>
      </w:r>
      <w:r>
        <w:rPr>
          <w:sz w:val="21"/>
          <w:b/>
        </w:rPr>
        <w:t>争议解决</w:t>
      </w:r>
    </w:p>
    <w:p>
      <w:pPr>
        <w:pStyle w:val="null3"/>
        <w:ind w:firstLine="420"/>
        <w:jc w:val="both"/>
      </w:pPr>
      <w:r>
        <w:rPr>
          <w:sz w:val="21"/>
        </w:rPr>
        <w:t>签约双方在履约中发生争执和分歧，双方应通过友好协商解决，协商不成的，任何一方向甲方所在地人民法院提起诉讼。受理期间，双方应继续执行合同其余部分。</w:t>
      </w:r>
    </w:p>
    <w:p>
      <w:pPr>
        <w:pStyle w:val="null3"/>
        <w:ind w:firstLine="420"/>
        <w:jc w:val="both"/>
      </w:pPr>
      <w:r>
        <w:rPr>
          <w:sz w:val="21"/>
          <w:b/>
        </w:rPr>
        <w:t>14.</w:t>
      </w:r>
      <w:r>
        <w:rPr>
          <w:sz w:val="21"/>
          <w:b/>
        </w:rPr>
        <w:t>其他</w:t>
      </w:r>
    </w:p>
    <w:p>
      <w:pPr>
        <w:pStyle w:val="null3"/>
        <w:ind w:firstLine="420"/>
        <w:jc w:val="both"/>
      </w:pPr>
      <w:r>
        <w:rPr>
          <w:sz w:val="21"/>
        </w:rPr>
        <w:t>14.1</w:t>
      </w:r>
      <w:r>
        <w:rPr>
          <w:sz w:val="21"/>
        </w:rPr>
        <w:t>本合同正本</w:t>
      </w:r>
      <w:r>
        <w:rPr>
          <w:sz w:val="21"/>
        </w:rPr>
        <w:t>伍</w:t>
      </w:r>
      <w:r>
        <w:rPr>
          <w:sz w:val="21"/>
        </w:rPr>
        <w:t>份，具有同等法律效力，甲方</w:t>
      </w:r>
      <w:r>
        <w:rPr>
          <w:sz w:val="21"/>
        </w:rPr>
        <w:t>叁</w:t>
      </w:r>
      <w:r>
        <w:rPr>
          <w:sz w:val="21"/>
        </w:rPr>
        <w:t>份，乙方壹份，招标代理机构壹份。合同自签字盖章之日起即时生效。</w:t>
      </w:r>
    </w:p>
    <w:p>
      <w:pPr>
        <w:pStyle w:val="null3"/>
        <w:ind w:firstLine="420"/>
        <w:jc w:val="both"/>
      </w:pPr>
      <w:r>
        <w:rPr>
          <w:sz w:val="21"/>
        </w:rPr>
        <w:t>14.2</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甲方：广州医科大学附属中医医院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r>
              <w:rPr>
                <w:sz w:val="21"/>
              </w:rPr>
              <w:t>/授权代表</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地址：广州市荔湾区珠玑路</w:t>
            </w:r>
            <w:r>
              <w:rPr>
                <w:sz w:val="21"/>
              </w:rPr>
              <w:t>16号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r>
              <w:rPr>
                <w:sz w:val="21"/>
              </w:rPr>
              <w:t>020-</w:t>
            </w:r>
            <w:r>
              <w:rPr>
                <w:sz w:val="21"/>
              </w:rPr>
              <w:t>8122</w:t>
            </w:r>
            <w:r>
              <w:rPr>
                <w:sz w:val="21"/>
              </w:rPr>
              <w:t>2810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r>
              <w:rPr>
                <w:sz w:val="21"/>
              </w:rPr>
              <w:t>务必填写发票收款账号</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r>
              <w:rPr>
                <w:sz w:val="21"/>
              </w:rPr>
              <w:t>务必填写发票收款账号</w:t>
            </w:r>
            <w:r>
              <w:rPr>
                <w:sz w:val="21"/>
              </w:rPr>
              <w:t>）</w:t>
            </w:r>
          </w:p>
        </w:tc>
      </w:tr>
    </w:tbl>
    <w:p>
      <w:pPr>
        <w:pStyle w:val="null3"/>
        <w:jc w:val="both"/>
      </w:pPr>
      <w:r>
        <w:rPr>
          <w:sz w:val="28"/>
          <w:b/>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614"/>
        <w:gridCol w:w="2704"/>
        <w:gridCol w:w="1653"/>
        <w:gridCol w:w="1653"/>
        <w:gridCol w:w="1653"/>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报关单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检定或校准报告</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具有检定或校准资质的第三方机构出具的检定或校准报告</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其中一份可为复印件或光盘</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简易操作说明</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维修手册、故障代码表、维修密码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b/>
        </w:rPr>
        <w:t xml:space="preserve"> </w:t>
      </w:r>
    </w:p>
    <w:p>
      <w:pPr>
        <w:pStyle w:val="null3"/>
        <w:jc w:val="both"/>
      </w:pPr>
      <w:r>
        <w:rPr>
          <w:sz w:val="21"/>
          <w:b/>
        </w:rPr>
        <w:t>附表</w:t>
      </w:r>
      <w:r>
        <w:rPr>
          <w:sz w:val="21"/>
          <w:b/>
        </w:rPr>
        <w:t>1</w:t>
      </w:r>
      <w:r>
        <w:rPr>
          <w:sz w:val="21"/>
          <w:b/>
        </w:rPr>
        <w:t>：</w:t>
      </w:r>
    </w:p>
    <w:p>
      <w:pPr>
        <w:pStyle w:val="null3"/>
        <w:jc w:val="center"/>
      </w:pPr>
      <w:r>
        <w:rPr>
          <w:sz w:val="28"/>
          <w:b/>
        </w:rPr>
        <w:t>用户需求响应表</w:t>
      </w:r>
    </w:p>
    <w:p>
      <w:pPr>
        <w:pStyle w:val="null3"/>
        <w:jc w:val="both"/>
      </w:pPr>
      <w:r>
        <w:rPr>
          <w:sz w:val="21"/>
          <w:b/>
        </w:rPr>
        <w:t>附表</w:t>
      </w:r>
      <w:r>
        <w:rPr>
          <w:sz w:val="21"/>
          <w:b/>
        </w:rPr>
        <w:t>2</w:t>
      </w:r>
      <w:r>
        <w:rPr>
          <w:sz w:val="21"/>
          <w:b/>
        </w:rPr>
        <w:t>：</w:t>
      </w:r>
    </w:p>
    <w:p>
      <w:pPr>
        <w:pStyle w:val="null3"/>
        <w:jc w:val="center"/>
      </w:pPr>
      <w:r>
        <w:rPr>
          <w:sz w:val="28"/>
          <w:b/>
        </w:rPr>
        <w:t>设备配套消耗材料报价单</w:t>
      </w:r>
    </w:p>
    <w:tbl>
      <w:tblPr>
        <w:tblW w:w="0" w:type="auto"/>
        <w:tblBorders>
          <w:top w:val="none" w:color="000000" w:sz="4"/>
          <w:left w:val="none" w:color="000000" w:sz="4"/>
          <w:bottom w:val="none" w:color="000000" w:sz="4"/>
          <w:right w:val="none" w:color="000000" w:sz="4"/>
          <w:insideH w:val="none"/>
          <w:insideV w:val="none"/>
        </w:tblBorders>
      </w:tblPr>
      <w:tblGrid>
        <w:gridCol w:w="1973"/>
        <w:gridCol w:w="1656"/>
        <w:gridCol w:w="1463"/>
        <w:gridCol w:w="814"/>
        <w:gridCol w:w="1076"/>
        <w:gridCol w:w="1325"/>
      </w:tblGrid>
      <w:tr>
        <w:tc>
          <w:tcPr>
            <w:tcW w:type="dxa" w:w="1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备注（包括平台采购代码）</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center"/>
            </w:p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center"/>
            </w:p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b/>
        </w:rPr>
        <w:t>设备配套消耗材料报价单有效期：自本合同生效之日起两年。报价适用于甲方在有效期内向乙方的</w:t>
      </w:r>
      <w:r>
        <w:rPr>
          <w:sz w:val="21"/>
          <w:b/>
        </w:rPr>
        <w:t>设备配套消耗材料</w:t>
      </w:r>
      <w:r>
        <w:rPr>
          <w:sz w:val="21"/>
          <w:b/>
        </w:rPr>
        <w:t>采购。</w:t>
      </w:r>
    </w:p>
    <w:p>
      <w:pPr>
        <w:pStyle w:val="null3"/>
        <w:jc w:val="both"/>
      </w:pPr>
      <w:r>
        <w:rPr>
          <w:sz w:val="21"/>
          <w:b/>
        </w:rPr>
        <w:t>附表</w:t>
      </w:r>
      <w:r>
        <w:rPr>
          <w:sz w:val="21"/>
          <w:b/>
        </w:rPr>
        <w:t>3</w:t>
      </w:r>
      <w:r>
        <w:rPr>
          <w:sz w:val="21"/>
          <w:b/>
        </w:rPr>
        <w:t>：</w:t>
      </w:r>
    </w:p>
    <w:p>
      <w:pPr>
        <w:pStyle w:val="null3"/>
        <w:jc w:val="center"/>
      </w:pPr>
      <w:r>
        <w:rPr>
          <w:sz w:val="28"/>
          <w:b/>
        </w:rPr>
        <w:t>设备主要维修配件报价单</w:t>
      </w:r>
    </w:p>
    <w:tbl>
      <w:tblPr>
        <w:tblW w:w="0" w:type="auto"/>
        <w:tblBorders>
          <w:top w:val="none" w:color="000000" w:sz="4"/>
          <w:left w:val="none" w:color="000000" w:sz="4"/>
          <w:bottom w:val="none" w:color="000000" w:sz="4"/>
          <w:right w:val="none" w:color="000000" w:sz="4"/>
          <w:insideH w:val="none"/>
          <w:insideV w:val="none"/>
        </w:tblBorders>
      </w:tblPr>
      <w:tblGrid>
        <w:gridCol w:w="1806"/>
        <w:gridCol w:w="2125"/>
        <w:gridCol w:w="2236"/>
        <w:gridCol w:w="1278"/>
        <w:gridCol w:w="861"/>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配件名称（中文）</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2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center"/>
            </w:p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center"/>
            </w:p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 xml:space="preserve"> </w:t>
            </w:r>
          </w:p>
          <w:p>
            <w:pPr>
              <w:pStyle w:val="null3"/>
            </w:pPr>
            <w:r>
              <w:rPr>
                <w:sz w:val="19"/>
              </w:rPr>
              <w:t xml:space="preserve"> </w:t>
            </w:r>
          </w:p>
          <w:p>
            <w:pPr>
              <w:pStyle w:val="null3"/>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440101-2025-20544</w:t>
      </w:r>
    </w:p>
    <w:p>
      <w:pPr>
        <w:pStyle w:val="null3"/>
        <w:jc w:val="center"/>
        <w:outlineLvl w:val="3"/>
      </w:pPr>
      <w:r>
        <w:rPr>
          <w:sz w:val="24"/>
          <w:b/>
        </w:rPr>
        <w:t>采购项目编号：</w:t>
      </w:r>
      <w:r>
        <w:rPr>
          <w:sz w:val="24"/>
          <w:b/>
        </w:rPr>
        <w:t>0724-2531Z1978191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广州医科大学附属中医医院舌面脉信息采集体质辨识系统采购项目</w:t>
      </w:r>
      <w:r>
        <w:rPr>
          <w:u w:val="single"/>
        </w:rPr>
        <w:t>”</w:t>
      </w:r>
      <w:r>
        <w:rPr/>
        <w:t>项目的招标[采购项目编号为：</w:t>
      </w:r>
      <w:r>
        <w:rPr>
          <w:u w:val="single"/>
        </w:rPr>
        <w:t>0724-2531Z1978191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广州医科大学附属中医医院舌面脉信息采集体质辨识系统采购项目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广州医科大学附属中医医院舌面脉信息采集体质辨识系统采购项目</w:t>
      </w:r>
      <w:r>
        <w:rPr/>
        <w:t>”项目采购[采购项目编号为</w:t>
      </w:r>
      <w:r>
        <w:rPr/>
        <w:t>0724-2531Z1978191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广州医科大学附属中医医院舌面脉信息采集体质辨识系统采购项目</w:t>
      </w:r>
      <w:r>
        <w:rPr/>
        <w:t>招标中获中标（采购项目编号：</w:t>
      </w:r>
      <w:r>
        <w:rPr/>
        <w:t>0724-2531Z1978191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