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440001-2025-53663</w:t>
      </w:r>
    </w:p>
    <w:p>
      <w:pPr>
        <w:pStyle w:val="null3"/>
        <w:jc w:val="center"/>
        <w:outlineLvl w:val="3"/>
      </w:pPr>
      <w:r>
        <w:rPr>
          <w:sz w:val="24"/>
          <w:b/>
        </w:rPr>
        <w:t>采购项目编号：</w:t>
      </w:r>
      <w:r>
        <w:rPr>
          <w:sz w:val="24"/>
          <w:b/>
        </w:rPr>
        <w:t>0724-2531Z3508108</w:t>
      </w:r>
    </w:p>
    <w:p>
      <w:pPr>
        <w:pStyle w:val="null3"/>
        <w:jc w:val="center"/>
        <w:outlineLvl w:val="3"/>
      </w:pPr>
      <w:r>
        <w:rPr>
          <w:sz w:val="24"/>
          <w:b/>
        </w:rPr>
        <w:t>项目名称：</w:t>
      </w:r>
      <w:r>
        <w:rPr>
          <w:sz w:val="24"/>
          <w:b/>
        </w:rPr>
        <w:t>广东省公安厅2025-26电子卡式出入境证件制证耗材及设备维保服务项目(二次)</w:t>
      </w:r>
    </w:p>
    <w:p>
      <w:pPr>
        <w:pStyle w:val="null3"/>
        <w:jc w:val="center"/>
        <w:outlineLvl w:val="3"/>
      </w:pPr>
      <w:r>
        <w:rPr>
          <w:sz w:val="24"/>
          <w:b/>
        </w:rPr>
        <w:t>采购人：</w:t>
      </w:r>
      <w:r>
        <w:rPr>
          <w:sz w:val="24"/>
          <w:b/>
        </w:rPr>
        <w:t>广东省公安厅</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广东省公安厅</w:t>
      </w:r>
      <w:r>
        <w:rPr/>
        <w:t>的委托，采用</w:t>
      </w:r>
      <w:r>
        <w:rPr/>
        <w:t>公开招标</w:t>
      </w:r>
      <w:r>
        <w:rPr/>
        <w:t>方式组织采购</w:t>
      </w:r>
      <w:r>
        <w:rPr/>
        <w:t>广东省公安厅2025-26电子卡式出入境证件制证耗材及设备维保服务项目(二次)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广东省公安厅2025-26电子卡式出入境证件制证耗材及设备维保服务项目(二次)</w:t>
      </w:r>
    </w:p>
    <w:p>
      <w:pPr>
        <w:pStyle w:val="null3"/>
        <w:ind w:firstLine="480"/>
      </w:pPr>
      <w:r>
        <w:rPr/>
        <w:t>采购计划编号：</w:t>
      </w:r>
      <w:r>
        <w:rPr/>
        <w:t>440001-2025-53663</w:t>
      </w:r>
    </w:p>
    <w:p>
      <w:pPr>
        <w:pStyle w:val="null3"/>
        <w:ind w:firstLine="480"/>
      </w:pPr>
      <w:r>
        <w:rPr/>
        <w:t>采购项目编号：</w:t>
      </w:r>
      <w:r>
        <w:rPr/>
        <w:t>0724-2531Z3508108</w:t>
      </w:r>
    </w:p>
    <w:p>
      <w:pPr>
        <w:pStyle w:val="null3"/>
        <w:ind w:firstLine="480"/>
      </w:pPr>
      <w:r>
        <w:rPr/>
        <w:t>采购方式：</w:t>
      </w:r>
      <w:r>
        <w:rPr/>
        <w:t>公开招标</w:t>
      </w:r>
    </w:p>
    <w:p>
      <w:pPr>
        <w:pStyle w:val="null3"/>
        <w:ind w:firstLine="480"/>
      </w:pPr>
      <w:r>
        <w:rPr/>
        <w:t>预算金额：</w:t>
      </w:r>
      <w:r>
        <w:rPr/>
        <w:t>51,350,000.00</w:t>
      </w:r>
      <w:r>
        <w:rPr/>
        <w:t>元</w:t>
      </w:r>
    </w:p>
    <w:p>
      <w:pPr>
        <w:pStyle w:val="null3"/>
        <w:outlineLvl w:val="3"/>
      </w:pPr>
      <w:r>
        <w:rPr>
          <w:sz w:val="24"/>
          <w:b/>
        </w:rPr>
        <w:t>2.项目内容及需求情况（采购项目技术规格、参数及要求）</w:t>
      </w:r>
    </w:p>
    <w:p>
      <w:pPr>
        <w:pStyle w:val="null3"/>
      </w:pPr>
      <w:r>
        <w:rPr/>
        <w:t>采购包1(广东省公安厅2025-26电子卡式出入境证件制证耗材及设备维保服务项目):</w:t>
      </w:r>
    </w:p>
    <w:p>
      <w:pPr>
        <w:pStyle w:val="null3"/>
      </w:pPr>
      <w:r>
        <w:rPr/>
        <w:t>采购包预算金额：51,350,000.00元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其他维修和保养服务</w:t>
            </w:r>
          </w:p>
        </w:tc>
        <w:tc>
          <w:tcPr>
            <w:tcW w:type="dxa" w:w="2052"/>
          </w:tcPr>
          <w:p>
            <w:pPr>
              <w:pStyle w:val="null3"/>
            </w:pPr>
            <w:r>
              <w:rPr/>
              <w:t>广东省公安厅2025-26电子卡式出入境证件制证耗材及设备维保服务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51,350,000.00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合同履行期限：合同签订后两年内完成采购工作（合同有效期与合同金额先到先止）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采购包1（广东省公安厅2025-26电子卡式出入境证件制证耗材及设备维保服务项目）：</w:t>
      </w:r>
      <w:r>
        <w:rPr/>
        <w:t>本项目非专门面向中小企业（本项目采购服务所属行业为软件和信息技术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采购包1（广东省公安厅2025-26电子卡式出入境证件制证耗材及设备维保服务项目）：</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广东省公安厅</w:t>
      </w:r>
    </w:p>
    <w:p>
      <w:pPr>
        <w:pStyle w:val="null3"/>
        <w:ind w:firstLine="480"/>
      </w:pPr>
      <w:r>
        <w:rPr/>
        <w:t xml:space="preserve"> 地址：</w:t>
      </w:r>
      <w:r>
        <w:rPr/>
        <w:t>广州市黄华路97号大院</w:t>
      </w:r>
    </w:p>
    <w:p>
      <w:pPr>
        <w:pStyle w:val="null3"/>
        <w:ind w:firstLine="480"/>
      </w:pPr>
      <w:r>
        <w:rPr/>
        <w:t xml:space="preserve"> 联系方式：</w:t>
      </w:r>
      <w:r>
        <w:rPr/>
        <w:t>020-83922550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020-37860542/1056/1053</w:t>
      </w:r>
    </w:p>
    <w:p>
      <w:pPr>
        <w:pStyle w:val="null3"/>
        <w:outlineLvl w:val="3"/>
      </w:pPr>
      <w:r>
        <w:rPr>
          <w:sz w:val="24"/>
          <w:b/>
        </w:rPr>
        <w:t xml:space="preserve"> 3.项目联系方式</w:t>
      </w:r>
    </w:p>
    <w:p>
      <w:pPr>
        <w:pStyle w:val="null3"/>
        <w:ind w:firstLine="480"/>
      </w:pPr>
      <w:r>
        <w:rPr/>
        <w:t xml:space="preserve"> 项目联系人：</w:t>
      </w:r>
      <w:r>
        <w:rPr/>
        <w:t>陈光、罗佳琳、姜伟</w:t>
      </w:r>
    </w:p>
    <w:p>
      <w:pPr>
        <w:pStyle w:val="null3"/>
        <w:ind w:firstLine="480"/>
      </w:pPr>
      <w:r>
        <w:rPr/>
        <w:t xml:space="preserve"> 电话：</w:t>
      </w:r>
      <w:r>
        <w:rPr/>
        <w:t>020-37860542/1056/1053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480"/>
        <w:jc w:val="both"/>
      </w:pPr>
      <w:r>
        <w:rPr>
          <w:sz w:val="21"/>
        </w:rPr>
        <w:t>1．项目标的及采购限价</w:t>
      </w:r>
    </w:p>
    <w:tbl>
      <w:tblPr>
        <w:tblW w:w="0" w:type="auto"/>
        <w:tblInd w:type="dxa" w:w="690"/>
        <w:tblBorders>
          <w:top w:val="none" w:color="000000" w:sz="4"/>
          <w:left w:val="none" w:color="000000" w:sz="4"/>
          <w:bottom w:val="none" w:color="000000" w:sz="4"/>
          <w:right w:val="none" w:color="000000" w:sz="4"/>
          <w:insideH w:val="none"/>
          <w:insideV w:val="none"/>
        </w:tblBorders>
      </w:tblPr>
      <w:tblGrid>
        <w:gridCol w:w="4100"/>
        <w:gridCol w:w="901"/>
        <w:gridCol w:w="3304"/>
      </w:tblGrid>
      <w:tr>
        <w:tc>
          <w:tcPr>
            <w:tcW w:type="dxa" w:w="4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标的名称</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数量</w:t>
            </w:r>
          </w:p>
        </w:tc>
        <w:tc>
          <w:tcPr>
            <w:tcW w:type="dxa" w:w="3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最高限价</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广东省公安厅</w:t>
            </w:r>
            <w:r>
              <w:rPr>
                <w:sz w:val="21"/>
              </w:rPr>
              <w:t>2025-26电子卡式出入境证件</w:t>
            </w:r>
          </w:p>
          <w:p>
            <w:pPr>
              <w:pStyle w:val="null3"/>
              <w:jc w:val="center"/>
            </w:pPr>
            <w:r>
              <w:rPr>
                <w:sz w:val="21"/>
              </w:rPr>
              <w:t>制证耗材及设备维保服务</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51,350,000.00元</w:t>
            </w:r>
          </w:p>
        </w:tc>
      </w:tr>
    </w:tbl>
    <w:p>
      <w:pPr>
        <w:pStyle w:val="null3"/>
        <w:ind w:firstLine="420"/>
        <w:jc w:val="both"/>
      </w:pPr>
      <w:r>
        <w:rPr>
          <w:sz w:val="21"/>
        </w:rPr>
        <w:t>详细技术规范请参阅招标文件中的用户需求书。投标人必须对所投项目内全部内容进行投标报价，如有缺漏，将导致投标无效。如投标报价超出所投项目最高限价，将导致投标无效。</w:t>
      </w:r>
      <w:r>
        <w:rPr>
          <w:sz w:val="21"/>
          <w:b/>
        </w:rPr>
        <w:t>本项目采购国产</w:t>
      </w:r>
      <w:r>
        <w:rPr>
          <w:sz w:val="21"/>
          <w:b/>
        </w:rPr>
        <w:t>服务</w:t>
      </w:r>
    </w:p>
    <w:p>
      <w:pPr>
        <w:pStyle w:val="null3"/>
        <w:ind w:firstLine="420"/>
        <w:jc w:val="both"/>
      </w:pPr>
      <w:r>
        <w:rPr>
          <w:sz w:val="21"/>
        </w:rPr>
        <w:t>2．交货时间：</w:t>
      </w:r>
      <w:r>
        <w:rPr>
          <w:sz w:val="21"/>
        </w:rPr>
        <w:t>合同签订后两年内完成采购工作</w:t>
      </w:r>
      <w:r>
        <w:rPr>
          <w:sz w:val="21"/>
        </w:rPr>
        <w:t>（合同有效期与合同金额先到先止）。</w:t>
      </w:r>
    </w:p>
    <w:p>
      <w:pPr>
        <w:pStyle w:val="null3"/>
        <w:ind w:firstLine="420"/>
        <w:jc w:val="both"/>
      </w:pPr>
      <w:r>
        <w:rPr>
          <w:sz w:val="21"/>
        </w:rPr>
        <w:t>3．交货地点：采购人指定地点</w:t>
      </w:r>
    </w:p>
    <w:p>
      <w:pPr>
        <w:pStyle w:val="null3"/>
        <w:ind w:firstLine="420"/>
        <w:jc w:val="both"/>
      </w:pPr>
      <w:r>
        <w:rPr>
          <w:sz w:val="21"/>
        </w:rPr>
        <w:t>4.  品目类别：其他维修和保养服务</w:t>
      </w:r>
    </w:p>
    <w:p>
      <w:pPr>
        <w:pStyle w:val="null3"/>
        <w:ind w:firstLine="420"/>
        <w:jc w:val="both"/>
      </w:pPr>
      <w:r>
        <w:rPr>
          <w:sz w:val="21"/>
        </w:rPr>
        <w:t>5.  需要落实的政府采购政策：《政府采购促进中小企业发展管理办法》（财库﹝2020﹞46号）、《关于政府采购支持监狱企业发展有关问题的通知》(财库[2014]68号)、《三部门联合发布关于促进残疾人就业政府采购政策的通知》（财库〔2017〕141号）、《关于环境标志产品政府采购实施的意见》（财库〔2006〕90号、《节能产品政府采购实施意见》的通知（财库〔2004〕185号）、《财政部发展改革委生态环境部市场监管总局关于调整优化节能产品、环境标志产品政府采购执行机制的通知》（财库〔2019〕9号）等。</w:t>
      </w:r>
      <w:r>
        <w:br/>
      </w:r>
    </w:p>
    <w:p>
      <w:pPr>
        <w:pStyle w:val="null3"/>
        <w:jc w:val="both"/>
      </w:pPr>
      <w:r>
        <w:rPr>
          <w:sz w:val="21"/>
          <w:b/>
        </w:rPr>
        <w:t>二、采购项目需实现的功能和目标</w:t>
      </w:r>
    </w:p>
    <w:p>
      <w:pPr>
        <w:pStyle w:val="null3"/>
        <w:ind w:firstLine="420"/>
      </w:pPr>
      <w:r>
        <w:rPr>
          <w:sz w:val="21"/>
        </w:rPr>
        <w:t>采购项目需实现的功能和目标：本项目旨在为广东省电子卡式出入境证件制证工作提供稳定、高质量的耗材供应以及专业、高效的设备维保服务，确保出入境证件制作工作的顺利进行，满足日益增长的出入境业务需求，保障国家出入境管理秩序与公民出行权益。本项目拟采用公开招标方式确定一家中标人，为广东省提供电子卡式出入境证件制证耗材及设备维保服务。</w:t>
      </w:r>
    </w:p>
    <w:p>
      <w:pPr>
        <w:pStyle w:val="null3"/>
      </w:pPr>
      <w:r>
        <w:rPr/>
        <w:t>采购包1（广东省公安厅2025-26电子卡式出入境证件制证耗材及设备维保服务项目）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合同签订后两年内完成采购工作（合同有效期与合同金额先到先止）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1期：支付比例100%,（1）费用计算:设备维保服务费按照签发一张电子卡式出入境证件的费用乘以结算周期内的证件签发量计算,制证耗材费按照实际发货量计算。 （2）支付方式：制证耗材及设备维保服务费每三个月结算一次。每三个月结束后，采购人与中标人确认当期实际产生费用。中标人将结算周期内的服务费正式发票提供采购人，采购人在收到中标人提供的正式发票后的10个工作日内将应付中标人的服务费以支票或银行划款等方式支付给中标人。 （3）合同期内中标人不得再另外收取任何上门费、维修费、耗材费、易损零部件费、设备构件费等。 （4）发票：每期支付合同服务款项时，中标人必须提前5天向采购人提供与当期支付款项金额等值的中华人民共和国大陆地区合法有效发票。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1期：由采购人与中标人根据合同内容组织现场验收。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★本项目最高单价限价为人民币3.05元/张（设备维保服务费0.5元/张，制证耗材费2.55元/张），投标人的单价报价不得超过最高单价限价，否则按无效投标处理。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其他维修和保养服务</w:t>
            </w:r>
          </w:p>
        </w:tc>
        <w:tc>
          <w:tcPr>
            <w:tcW w:type="dxa" w:w="933"/>
          </w:tcPr>
          <w:p>
            <w:pPr>
              <w:pStyle w:val="null3"/>
              <w:jc w:val="left"/>
            </w:pPr>
            <w:r>
              <w:rPr/>
              <w:t>广东省公安厅2025-26电子卡式出入境证件制证耗材及设备维保服务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51,350,000.00</w:t>
            </w:r>
          </w:p>
        </w:tc>
        <w:tc>
          <w:tcPr>
            <w:tcW w:type="dxa" w:w="933"/>
          </w:tcPr>
          <w:p>
            <w:pPr>
              <w:pStyle w:val="null3"/>
              <w:jc w:val="right"/>
            </w:pPr>
            <w:r>
              <w:rPr/>
              <w:t>51,350,000.00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广东省公安厅2025-26电子卡式出入境证件制证耗材及设备维保服务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1、制证耗材产品清单一览表：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507"/>
              <w:gridCol w:w="617"/>
              <w:gridCol w:w="1954"/>
              <w:gridCol w:w="930"/>
              <w:gridCol w:w="1588"/>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9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p>
              </w:tc>
              <w:tc>
                <w:tcPr>
                  <w:tcW w:type="dxa" w:w="1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r>
            <w:tr>
              <w:tc>
                <w:tcPr>
                  <w:tcW w:type="dxa" w:w="5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色带</w:t>
                  </w:r>
                </w:p>
              </w:tc>
              <w:tc>
                <w:tcPr>
                  <w:tcW w:type="dxa" w:w="1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TOPPAN</w:t>
                  </w:r>
                  <w:r>
                    <w:rPr>
                      <w:sz w:val="21"/>
                    </w:rPr>
                    <w:t xml:space="preserve"> </w:t>
                  </w:r>
                  <w:r>
                    <w:rPr>
                      <w:sz w:val="21"/>
                    </w:rPr>
                    <w:t>CP500</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CP500-R5N</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500张/卷</w:t>
                  </w:r>
                </w:p>
              </w:tc>
            </w:tr>
            <w:tr>
              <w:tc>
                <w:tcPr>
                  <w:tcW w:type="dxa" w:w="507"/>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转移带</w:t>
                  </w:r>
                </w:p>
              </w:tc>
              <w:tc>
                <w:tcPr>
                  <w:tcW w:type="dxa" w:w="195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CP500-SFA</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500张/卷</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清洁卡</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TOPPAN</w:t>
                  </w:r>
                  <w:r>
                    <w:rPr>
                      <w:sz w:val="21"/>
                    </w:rPr>
                    <w:t xml:space="preserve"> </w:t>
                  </w:r>
                  <w:r>
                    <w:rPr>
                      <w:sz w:val="21"/>
                    </w:rPr>
                    <w:t>CP500</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清洁卡</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JKE700A签注机</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508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供应商负责将制证耗材送至采购人指定地点。第</w:t>
                  </w:r>
                  <w:r>
                    <w:rPr>
                      <w:sz w:val="21"/>
                    </w:rPr>
                    <w:t>2、3项两类清洁卡，按照第1项打印机耗材配发数量（张）与清洁卡数量（张）以500:1的比例配发。</w:t>
                  </w:r>
                </w:p>
              </w:tc>
            </w:tr>
          </w:tbl>
          <w:p/>
        </w:tc>
      </w:tr>
      <w:tr>
        <w:tc>
          <w:tcPr>
            <w:tcW w:type="dxa" w:w="2076"/>
          </w:tcPr>
          <w:p/>
        </w:tc>
        <w:tc>
          <w:tcPr>
            <w:tcW w:type="dxa" w:w="415"/>
          </w:tcPr>
          <w:p>
            <w:pPr>
              <w:pStyle w:val="null3"/>
            </w:pPr>
            <w:r>
              <w:rPr/>
              <w:t>2</w:t>
            </w:r>
          </w:p>
        </w:tc>
        <w:tc>
          <w:tcPr>
            <w:tcW w:type="dxa" w:w="5814"/>
          </w:tcPr>
          <w:p>
            <w:pPr>
              <w:pStyle w:val="null3"/>
            </w:pPr>
            <w:r>
              <w:rPr/>
              <w:t>2、制证维修保养设备一览表：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453"/>
              <w:gridCol w:w="992"/>
              <w:gridCol w:w="696"/>
              <w:gridCol w:w="493"/>
              <w:gridCol w:w="499"/>
              <w:gridCol w:w="2462"/>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个人化制证设备</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JKFZ930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用于电子卡式出入境证件新证（含签注）制作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批量签注机</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JKFQ560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广东省各级公安出入境管理部门</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单卡签注机</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JKFQ510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用于电子卡式出入境证件持证再次签注打印签发</w:t>
                  </w:r>
                </w:p>
              </w:tc>
            </w:tr>
            <w:tr>
              <w:tc>
                <w:tcPr>
                  <w:tcW w:type="dxa" w:w="559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w:t>
                  </w:r>
                  <w:r>
                    <w:rPr>
                      <w:sz w:val="21"/>
                    </w:rPr>
                    <w:t>因工作需要，广东省各级公安出入境管理部门后续出现增购</w:t>
                  </w:r>
                  <w:r>
                    <w:rPr>
                      <w:sz w:val="21"/>
                    </w:rPr>
                    <w:t>上述</w:t>
                  </w:r>
                  <w:r>
                    <w:rPr>
                      <w:sz w:val="21"/>
                    </w:rPr>
                    <w:t>所列型号设备的情形，相关设备纳入本服务范围，中标人须提供与上述设备相同标准的服务。</w:t>
                  </w:r>
                </w:p>
              </w:tc>
            </w:tr>
          </w:tbl>
          <w:p/>
        </w:tc>
      </w:tr>
      <w:tr>
        <w:tc>
          <w:tcPr>
            <w:tcW w:type="dxa" w:w="2076"/>
          </w:tcPr>
          <w:p/>
        </w:tc>
        <w:tc>
          <w:tcPr>
            <w:tcW w:type="dxa" w:w="415"/>
          </w:tcPr>
          <w:p>
            <w:pPr>
              <w:pStyle w:val="null3"/>
            </w:pPr>
            <w:r>
              <w:rPr/>
              <w:t>3</w:t>
            </w:r>
          </w:p>
        </w:tc>
        <w:tc>
          <w:tcPr>
            <w:tcW w:type="dxa" w:w="5814"/>
          </w:tcPr>
          <w:p>
            <w:pPr>
              <w:pStyle w:val="null3"/>
            </w:pPr>
            <w:r>
              <w:rPr/>
              <w:t>1、总体服务范围: （1）制证耗材供货服务标准:①TOPPAN CP500打印机耗材;②TOPPAN CP500清洁卡;③JKE700A签注机清洁卡;④第2、3项两类清洁卡，按照第1项打印机耗材配发数量(张)与清洁卡数量(张)以500:1的比例配发。 （2）制证设备保修维护服务范围:①JKFZ930个人化制证设备33台;②广东省各级公安出入境管理部门的JKFQ560批量签注机236台、JKFQ510单卡签注机22台。③因工作需要，广东省各级公安出入境管理部门后续出现增购①②点所列型号设备的情形，相关设备纳入本服务范围，中标人须提供与上述设备相同标准的服务。</w:t>
            </w:r>
          </w:p>
        </w:tc>
      </w:tr>
      <w:tr>
        <w:tc>
          <w:tcPr>
            <w:tcW w:type="dxa" w:w="2076"/>
          </w:tcPr>
          <w:p/>
        </w:tc>
        <w:tc>
          <w:tcPr>
            <w:tcW w:type="dxa" w:w="415"/>
          </w:tcPr>
          <w:p>
            <w:pPr>
              <w:pStyle w:val="null3"/>
            </w:pPr>
            <w:r>
              <w:rPr/>
              <w:t>4</w:t>
            </w:r>
          </w:p>
        </w:tc>
        <w:tc>
          <w:tcPr>
            <w:tcW w:type="dxa" w:w="5814"/>
          </w:tcPr>
          <w:p>
            <w:pPr>
              <w:pStyle w:val="null3"/>
            </w:pPr>
            <w:r>
              <w:rPr/>
              <w:t>2、制证耗材供货服务标准详细要求</w:t>
            </w:r>
            <w:r>
              <w:br/>
            </w:r>
            <w:r>
              <w:rPr/>
              <w:t xml:space="preserve"> （1）制证耗材产品清单一览表：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507"/>
              <w:gridCol w:w="617"/>
              <w:gridCol w:w="1954"/>
              <w:gridCol w:w="930"/>
              <w:gridCol w:w="1588"/>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9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p>
              </w:tc>
              <w:tc>
                <w:tcPr>
                  <w:tcW w:type="dxa" w:w="1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r>
            <w:tr>
              <w:tc>
                <w:tcPr>
                  <w:tcW w:type="dxa" w:w="5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色带</w:t>
                  </w:r>
                </w:p>
              </w:tc>
              <w:tc>
                <w:tcPr>
                  <w:tcW w:type="dxa" w:w="1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TOPPAN</w:t>
                  </w:r>
                  <w:r>
                    <w:rPr>
                      <w:sz w:val="21"/>
                    </w:rPr>
                    <w:t xml:space="preserve"> </w:t>
                  </w:r>
                  <w:r>
                    <w:rPr>
                      <w:sz w:val="21"/>
                    </w:rPr>
                    <w:t>CP500</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CP500-R5N</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500张/卷</w:t>
                  </w:r>
                </w:p>
              </w:tc>
            </w:tr>
            <w:tr>
              <w:tc>
                <w:tcPr>
                  <w:tcW w:type="dxa" w:w="507"/>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转移带</w:t>
                  </w:r>
                </w:p>
              </w:tc>
              <w:tc>
                <w:tcPr>
                  <w:tcW w:type="dxa" w:w="195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CP500-SFA</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500张/卷</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清洁卡</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TOPPAN</w:t>
                  </w:r>
                  <w:r>
                    <w:rPr>
                      <w:sz w:val="21"/>
                    </w:rPr>
                    <w:t xml:space="preserve"> </w:t>
                  </w:r>
                  <w:r>
                    <w:rPr>
                      <w:sz w:val="21"/>
                    </w:rPr>
                    <w:t>CP500</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清洁卡</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JKE700A签注机</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508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供应商负责将制证耗材送至采购人指定地点。第</w:t>
                  </w:r>
                  <w:r>
                    <w:rPr>
                      <w:sz w:val="21"/>
                    </w:rPr>
                    <w:t>2、3项两类清洁卡，按照第1项打印机耗材配发数量（张）与清洁卡数量（张）以500:1的比例配发。</w:t>
                  </w:r>
                </w:p>
              </w:tc>
            </w:tr>
          </w:tbl>
          <w:p/>
        </w:tc>
      </w:tr>
      <w:tr>
        <w:tc>
          <w:tcPr>
            <w:tcW w:type="dxa" w:w="2076"/>
          </w:tcPr>
          <w:p/>
        </w:tc>
        <w:tc>
          <w:tcPr>
            <w:tcW w:type="dxa" w:w="415"/>
          </w:tcPr>
          <w:p>
            <w:pPr>
              <w:pStyle w:val="null3"/>
            </w:pPr>
            <w:r>
              <w:rPr/>
              <w:t>5</w:t>
            </w:r>
          </w:p>
        </w:tc>
        <w:tc>
          <w:tcPr>
            <w:tcW w:type="dxa" w:w="5814"/>
          </w:tcPr>
          <w:p>
            <w:pPr>
              <w:pStyle w:val="null3"/>
            </w:pPr>
            <w:r>
              <w:rPr/>
              <w:t>（2）制证耗材供货质量标准及要求： ①供应商在合同服务期内所有提供的耗材必须符合国家公安部门或行业相关标准及规范。 ②打印色带（TOPPAN CP500-R5N型号）转移率需≥95%，油墨附着牢度须符合GB/T18724-2012《印刷品及媒质上数字标识技术要求》，确保证件信息在常温常压下保存≥10年无褪色、无模糊。 ③中标人应当在合同服务期内设立专属且高效的耗材仓库供应机制，常用耗材（色带、转移带、清洁卡）库存最低保有量需满足采购人3个月正常使用需求；接到采购订单后，常规耗材≤24小时内完成出库发货，紧急耗材（如突发故障需更换的专用芯片）≤4小时内响应、≤12小时内送达指定制证点。</w:t>
            </w:r>
          </w:p>
        </w:tc>
      </w:tr>
      <w:tr>
        <w:tc>
          <w:tcPr>
            <w:tcW w:type="dxa" w:w="2076"/>
          </w:tcPr>
          <w:p/>
        </w:tc>
        <w:tc>
          <w:tcPr>
            <w:tcW w:type="dxa" w:w="415"/>
          </w:tcPr>
          <w:p>
            <w:pPr>
              <w:pStyle w:val="null3"/>
            </w:pPr>
            <w:r>
              <w:rPr/>
              <w:t>6</w:t>
            </w:r>
          </w:p>
        </w:tc>
        <w:tc>
          <w:tcPr>
            <w:tcW w:type="dxa" w:w="5814"/>
          </w:tcPr>
          <w:p>
            <w:pPr>
              <w:pStyle w:val="null3"/>
            </w:pPr>
            <w:r>
              <w:rPr/>
              <w:t>3、制证设备保修维护服务详细要求</w:t>
            </w:r>
            <w:r>
              <w:br/>
            </w:r>
            <w:r>
              <w:rPr/>
              <w:t xml:space="preserve"> （1）制证维修保养设备一览表：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453"/>
              <w:gridCol w:w="992"/>
              <w:gridCol w:w="696"/>
              <w:gridCol w:w="493"/>
              <w:gridCol w:w="499"/>
              <w:gridCol w:w="2462"/>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个人化制证设备</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JKFZ930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用于电子卡式出入境证件新证（含签注）制作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批量签注机</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JKFQ560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广东省各级公安出入境管理部门</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单卡签注机</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JKFQ510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用于电子卡式出入境证件持证再次签注打印签发</w:t>
                  </w:r>
                </w:p>
              </w:tc>
            </w:tr>
            <w:tr>
              <w:tc>
                <w:tcPr>
                  <w:tcW w:type="dxa" w:w="559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w:t>
                  </w:r>
                  <w:r>
                    <w:rPr>
                      <w:sz w:val="21"/>
                    </w:rPr>
                    <w:t>因工作需要，广东省各级公安出入境管理部门后续出现增购</w:t>
                  </w:r>
                  <w:r>
                    <w:rPr>
                      <w:sz w:val="21"/>
                    </w:rPr>
                    <w:t>上述</w:t>
                  </w:r>
                  <w:r>
                    <w:rPr>
                      <w:sz w:val="21"/>
                    </w:rPr>
                    <w:t>所列型号设备的情形，相关设备纳入本服务范围，中标人须提供与上述设备相同标准的服务。</w:t>
                  </w:r>
                </w:p>
              </w:tc>
            </w:tr>
          </w:tbl>
          <w:p/>
        </w:tc>
      </w:tr>
      <w:tr>
        <w:tc>
          <w:tcPr>
            <w:tcW w:type="dxa" w:w="2076"/>
          </w:tcPr>
          <w:p/>
        </w:tc>
        <w:tc>
          <w:tcPr>
            <w:tcW w:type="dxa" w:w="415"/>
          </w:tcPr>
          <w:p>
            <w:pPr>
              <w:pStyle w:val="null3"/>
            </w:pPr>
            <w:r>
              <w:rPr/>
              <w:t>7</w:t>
            </w:r>
          </w:p>
        </w:tc>
        <w:tc>
          <w:tcPr>
            <w:tcW w:type="dxa" w:w="5814"/>
          </w:tcPr>
          <w:p>
            <w:pPr>
              <w:pStyle w:val="null3"/>
            </w:pPr>
            <w:r>
              <w:rPr/>
              <w:t>（2）制证维修保养设备服务要求 ①在合同生效期间，中标人承担本项目所列设备的全部保修维护服务，包括向采购人提供上述设备所需要的全部零部件、模块主要机构和制证耗材等，以及作为设备不可分割的控制设备的所有相关软件。 ②设备维修保养服务主要为到采购人指定的地点上门现场（到地级市）服务，但可在合适的条件下可通过电话的形式提供部分技术咨询。 ③若采购人设备在日常工作当中遇有故障，中标人在接到采购人要求提供本维修服务电话后，应迅速派遣中标人技术人员到采购人指定现场提供上门检修服务。 ④如遇不能现场维修的故障，中标人在不影响采购人正常工作的前提下，经采购人同意后可取机返公司维修。 ⑤中标人在设备维修更换时，如需更换设备硬盘，需上报给采购人，征得采购人同意后才可更换，硬盘更换后中标人须将原硬盘交由采购人自行处理。 ⑥维修更换的零部件需为原厂正品，且与设备型号100%兼容，零部件质保期≥12个月（含人工服务）；维修后设备需达到原厂出厂标准，且维修后1个月内无同一故障复发（人为操作失误除外）。 ⑦中标人应及时答复和解决与本项目所列设备有关的技术问题，并负责提供相应的技术文件。</w:t>
            </w:r>
          </w:p>
        </w:tc>
      </w:tr>
      <w:tr>
        <w:tc>
          <w:tcPr>
            <w:tcW w:type="dxa" w:w="2076"/>
          </w:tcPr>
          <w:p/>
        </w:tc>
        <w:tc>
          <w:tcPr>
            <w:tcW w:type="dxa" w:w="415"/>
          </w:tcPr>
          <w:p>
            <w:pPr>
              <w:pStyle w:val="null3"/>
            </w:pPr>
            <w:r>
              <w:rPr/>
              <w:t>8</w:t>
            </w:r>
          </w:p>
        </w:tc>
        <w:tc>
          <w:tcPr>
            <w:tcW w:type="dxa" w:w="5814"/>
          </w:tcPr>
          <w:p>
            <w:pPr>
              <w:pStyle w:val="null3"/>
            </w:pPr>
            <w:r>
              <w:rPr/>
              <w:t>4、主要技术服务人员要求 （1）项目负责人：拟派项目负责人1名，具备5年及以上电子卡式证件制证设备维护管理经验，需具备本科及以上学历，专业方向为电子信息工程、机械工程、自动化、保密管理等相关领域。</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技术工程师：拟派驻技术工程师不少于3名（其中硬件设备维护人员2名，软件系统维护人员1名），拟派驻所有维保技术人员需年满22周岁且不超过50周岁，具备大专及以上学历（电子信息工程、机械工程、自动化等相关专业）。（投标时须提供上述人员有效身份证及毕业证书扫描件并加盖投标人公章）</w:t>
            </w:r>
          </w:p>
        </w:tc>
      </w:tr>
      <w:tr>
        <w:tc>
          <w:tcPr>
            <w:tcW w:type="dxa" w:w="2076"/>
          </w:tcPr>
          <w:p/>
        </w:tc>
        <w:tc>
          <w:tcPr>
            <w:tcW w:type="dxa" w:w="415"/>
          </w:tcPr>
          <w:p>
            <w:pPr>
              <w:pStyle w:val="null3"/>
            </w:pPr>
            <w:r>
              <w:rPr/>
              <w:t>10</w:t>
            </w:r>
          </w:p>
        </w:tc>
        <w:tc>
          <w:tcPr>
            <w:tcW w:type="dxa" w:w="5814"/>
          </w:tcPr>
          <w:p>
            <w:pPr>
              <w:pStyle w:val="null3"/>
            </w:pPr>
            <w:r>
              <w:rPr/>
              <w:t>（3）维保服务团队要求： ①中标人需在合同签订后的15个工作日内，启动维保服务人员备案工作，提交包含所有维保服务人员（项目负责人、技术工程师、辅助人员等）基本信息的表格。表格内容应涵盖姓名、性别、身份证号码、联系方式（手机、固定电话）、电子邮箱、家庭住址等，确保人员身份信息的准确性与可追溯性。 ②提供所有维保服务人员与供应商签订的劳动合同扫描件，合同期限需覆盖本项目服务期；同时，提供近三个月（自投标截止时间之日起往前推算）由社保部门出具的社保证明，证明人员与供应商的劳动关系真实性，避免出现挂靠等违规情况。 ③拟派维保团队（项目负责人、技术工程师）在项目服务期内（自合同签订之日起至服务结束）不得擅自更换，如需更换需提前30天向采购人提交书面申请，说明更换原因，并提供新人员的资质证明与技术能力材料，经采购人审核同意后方可更换；新人员需通过采购人组织的岗前考核（理论+实操），考核合格方可上岗。</w:t>
            </w:r>
          </w:p>
        </w:tc>
      </w:tr>
      <w:tr>
        <w:tc>
          <w:tcPr>
            <w:tcW w:type="dxa" w:w="2076"/>
          </w:tcPr>
          <w:p/>
        </w:tc>
        <w:tc>
          <w:tcPr>
            <w:tcW w:type="dxa" w:w="415"/>
          </w:tcPr>
          <w:p>
            <w:pPr>
              <w:pStyle w:val="null3"/>
            </w:pPr>
            <w:r>
              <w:rPr/>
              <w:t>11</w:t>
            </w:r>
          </w:p>
        </w:tc>
        <w:tc>
          <w:tcPr>
            <w:tcW w:type="dxa" w:w="5814"/>
          </w:tcPr>
          <w:p>
            <w:pPr>
              <w:pStyle w:val="null3"/>
            </w:pPr>
            <w:r>
              <w:rPr/>
              <w:t>5、应急服务要求 （1）应急供货服务要求 ①货品来源保障：中标人须建立稳定可靠的应急耗材供应体系，确保所供耗材符合打印设备原厂技术标准及国家相关质量规范。应提供与耗材生产厂家或其代理商签订的长期供货协议，明确应急状态下的优先供货权，禁止通过转包、分包方式获取货品来源。 ②库存管理：针对全省设备分布及耗材消耗规律，建立省级中心仓库及区域前置仓相结合的库存体系，核心耗材在各区域前置仓的储备量应满足辖区内 至少30天应急需求。需建立备件信息化管理系统，实现库存数量实时动态跟踪、监控和需求预测，并按月向采购人提交库存报表。 ③配送机制：配备专属应急配送团队及运输车辆，具备全省覆盖能力的物流体系。原则上省会城市及地级市城区实现 4 小时内送达，县域地区实现 8 小时内送达，偏远山区可协商适当延长但需提前明确时限标准。极端天气或交通管制等特殊情况需提前与采购人沟通并提供替代解决方案。 ④特殊情形应对：当出现耗材短缺、生产中断等重大供应风险时，须启动备用货品来源方案，确保 24 小时内响应采购人的紧急供货需求。同时建立耗材质量追溯体系，对每批次应急供应的耗材提供质量合格证明及溯源信息</w:t>
            </w:r>
          </w:p>
        </w:tc>
      </w:tr>
      <w:tr>
        <w:tc>
          <w:tcPr>
            <w:tcW w:type="dxa" w:w="2076"/>
          </w:tcPr>
          <w:p/>
        </w:tc>
        <w:tc>
          <w:tcPr>
            <w:tcW w:type="dxa" w:w="415"/>
          </w:tcPr>
          <w:p>
            <w:pPr>
              <w:pStyle w:val="null3"/>
            </w:pPr>
            <w:r>
              <w:rPr/>
              <w:t>12</w:t>
            </w:r>
          </w:p>
        </w:tc>
        <w:tc>
          <w:tcPr>
            <w:tcW w:type="dxa" w:w="5814"/>
          </w:tcPr>
          <w:p>
            <w:pPr>
              <w:pStyle w:val="null3"/>
            </w:pPr>
            <w:r>
              <w:rPr/>
              <w:t>（2）设备维保应急服务要求 ①具有科学的故障分级处置机制（至少将设备故障划分为三个等级并实施差异化处置）： 1.1紧急故障（设备完全无法运行，影响证件办理业务）：实现2小时内现场响应，4 小时内完成修复； 1.2中等故障（设备部分功能异常，不影响核心业务办理）：实现4小时内现场响应，8 小时内完成修复； 1.3一般故障（设备轻微异常，无实质业务影响）：实现8小时内现场响应，24 小时内完成修复。 1.4更换核心关键的备件时，修复时间可顺延2小时，但需提前告知采购人。 ②维保团队配置：建立稳定的省级技术支撑团队及区域驻点维保团队，技术人员需具备设备维修相关职业资质，熟悉设备操作原理及维修流程。 ③备用设备支撑：在全省层面储备不少于 5 台完整的备用设备，针对业务量较大的可协商增设备用设备。当设备故障无法在24小时内修复时，须在8小时内投放备用设备并调试至可用状态，保障业务连续性。备用设备的技术参数、功能配置需与在用设备保持一致。 ④维保质量管控：维修完成后需与采购人设备管理员共同确认设备运行状态，签署维修确认单。建立设备维修档案，详细记录故障情况、处置过程、更换备件信息等内容，按月向采购人提交维保报告。确保设备年度开机率不低于 98.5%，硬件故障平均修复时间不超过 1 小时。</w:t>
            </w:r>
          </w:p>
        </w:tc>
      </w:tr>
      <w:tr>
        <w:tc>
          <w:tcPr>
            <w:tcW w:type="dxa" w:w="2076"/>
          </w:tcPr>
          <w:p/>
        </w:tc>
        <w:tc>
          <w:tcPr>
            <w:tcW w:type="dxa" w:w="415"/>
          </w:tcPr>
          <w:p>
            <w:pPr>
              <w:pStyle w:val="null3"/>
            </w:pPr>
            <w:r>
              <w:rPr/>
              <w:t>13</w:t>
            </w:r>
          </w:p>
        </w:tc>
        <w:tc>
          <w:tcPr>
            <w:tcW w:type="dxa" w:w="5814"/>
          </w:tcPr>
          <w:p>
            <w:pPr>
              <w:pStyle w:val="null3"/>
            </w:pPr>
            <w:r>
              <w:rPr/>
              <w:t xml:space="preserve"> （3）应急处理及相应机制要求 ①组织架构保障：成立专门的应急服务小组，统筹协调应急服务工作；响应调度、技术支持、物资保障，明确各组职责及人员分工，并提供组织架构图及核心成员联系方式。需建立 7×24 小时值班制度，确保应急状态下指挥顺畅。 ②多渠道响应平台：建立 “电话 + 网络 + 移动端” 三位一体的 7×24 小时应急响应平台，提供专用应急报修电话、网页报修入口、微信公众号报修、APP 报修等多种报障方式。接到报修请求后，远程响应时间不超过 15 分钟，需第一时间与采购人沟通确认故障情况，指导初步排查或明确现场服务安排。 ③协同联动机制：与设备原厂、耗材供应商、物流合作方等建立常态化应急联动机制，签订协同服务协议，明确各方在应急场景下的职责与配合流程。同时建立与采购人的日常沟通机制，每月召开一次应急服务协调会，每季度提交应急服务质量报告。 ④演练与改进：每年至少组织 2 次全省范围的应急服务演练，涵盖设备突发故障、耗材紧急供应、极端天气应对等场景，演练方案需提前报采购人备案，演练后15日内提交总结报告及预案优化建议。 ⑤建立应急服务评价与改进机制，对采购人反馈的问题 48 小时内给出整改方案，持续提升应急处置能力。 ⑥信息报送要求：应急事件处置过程中，需按 “事发 - 处置 - 完结” 三个阶段向采购人报送信息：事发后30分钟内报送初步情况，处置过程中每2小时更新进展，处置完成后24小时内报送总结报告。重大应急事件（如全省多台设备同时故障、大范围耗材供应中断等）需第一时间启动专项报送流程。</w:t>
            </w:r>
          </w:p>
        </w:tc>
      </w:tr>
      <w:tr>
        <w:tc>
          <w:tcPr>
            <w:tcW w:type="dxa" w:w="2076"/>
          </w:tcPr>
          <w:p/>
        </w:tc>
        <w:tc>
          <w:tcPr>
            <w:tcW w:type="dxa" w:w="415"/>
          </w:tcPr>
          <w:p>
            <w:pPr>
              <w:pStyle w:val="null3"/>
            </w:pPr>
            <w:r>
              <w:rPr/>
              <w:t>14</w:t>
            </w:r>
          </w:p>
        </w:tc>
        <w:tc>
          <w:tcPr>
            <w:tcW w:type="dxa" w:w="5814"/>
          </w:tcPr>
          <w:p>
            <w:pPr>
              <w:pStyle w:val="null3"/>
            </w:pPr>
            <w:r>
              <w:rPr/>
              <w:t>6、制证耗材供货流程要求 （1）备货、供货流程服务要求 ①库存预警机制：投标人应建立科学有效的库存预警机制，根据过往耗材使用数据、设备数量及分布情况，结合业务旺季、淡季等因素，精准设定各类耗材的安全库存阈值。当库存水平降至预警线时，应及时启动补货程序，确保有充足时间进行备货。 ②供应商管理：投标人需与优质的耗材供应商建立长期稳定的合作关系，定期对供应商进行评估与考核，内容涵盖供货能力、产品质量、价格合理性、交货及时性等方面。确保供应商具备充足的生产能力，在接到补货订单后，能在规定时间内完成供货，避免因供应商问题导致缺货风险。 ③备货计划制定：依据库存预警信息、历史采购数据以及未来业务需求预测，投标人每月应制定详细的备货计划，明确各类耗材的采购数量、采购时间以及到货时间节点。备货计划需充分考虑物流运输时间、节假日等因素，确保耗材能按时、按量到达指定仓库。例如，在春节等长假前，应提前增加耗材备货量，并提前安排物流配送，保证假期期间设备正常运行。</w:t>
            </w:r>
          </w:p>
        </w:tc>
      </w:tr>
      <w:tr>
        <w:tc>
          <w:tcPr>
            <w:tcW w:type="dxa" w:w="2076"/>
          </w:tcPr>
          <w:p/>
        </w:tc>
        <w:tc>
          <w:tcPr>
            <w:tcW w:type="dxa" w:w="415"/>
          </w:tcPr>
          <w:p>
            <w:pPr>
              <w:pStyle w:val="null3"/>
            </w:pPr>
            <w:r>
              <w:rPr/>
              <w:t>15</w:t>
            </w:r>
          </w:p>
        </w:tc>
        <w:tc>
          <w:tcPr>
            <w:tcW w:type="dxa" w:w="5814"/>
          </w:tcPr>
          <w:p>
            <w:pPr>
              <w:pStyle w:val="null3"/>
            </w:pPr>
            <w:r>
              <w:rPr/>
              <w:t>（2）物流运输跟踪服务要求 ①实时跟踪：具有科学高效的运输跟踪管理机制，对耗材运输车辆进行全程实时跟踪。通过配套的物流管理，能够随时确定运输车辆的位置、行驶路线及预计到达时间。 ②信息反馈机制：建立完善的物流信息反馈机制，需安排专人负责跟踪运输进度，并定期向采购人反馈。在发货后对货物的发货信息，包括运输单号、车辆信息、预计到达时间等；在运输途中对货物的实时位置和运输状态实时监控；临近目的地时能够提前做好接收准备工作。 ③运输异常处理：制定详细的运输异常应急预案，针对可能出现的交通事故、恶劣天气、道路管制等突发情况，明确应对措施和处理流程。一旦发生运输异常应启动应急预案，并做好预计延误时间及解决方案，确保将对维保设备正常运行的影响降至最低。同时应积极协调各方资源，尽快恢复运输，保障耗材按时送达。</w:t>
            </w:r>
          </w:p>
        </w:tc>
      </w:tr>
      <w:tr>
        <w:tc>
          <w:tcPr>
            <w:tcW w:type="dxa" w:w="2076"/>
          </w:tcPr>
          <w:p/>
        </w:tc>
        <w:tc>
          <w:tcPr>
            <w:tcW w:type="dxa" w:w="415"/>
          </w:tcPr>
          <w:p>
            <w:pPr>
              <w:pStyle w:val="null3"/>
            </w:pPr>
            <w:r>
              <w:rPr/>
              <w:t>16</w:t>
            </w:r>
          </w:p>
        </w:tc>
        <w:tc>
          <w:tcPr>
            <w:tcW w:type="dxa" w:w="5814"/>
          </w:tcPr>
          <w:p>
            <w:pPr>
              <w:pStyle w:val="null3"/>
            </w:pPr>
            <w:r>
              <w:rPr/>
              <w:t>（3）到货衔接服务要求 ①提前沟通机制：在耗材到达目的地前应提前与接收部门及人员取得联系，详细告知货物的预计到达时间、运输车辆信息（车牌号、车型等）、货物数量及包装情况等，以便接收部门人员做好接收准备工作，安排好卸货场地、搬运设备及人员等。 ②现场交接机制：货物到达指定地点后，应安排专业人员到现场进行货物的交接工作，对货物进行清点、检查，确保货物的数量、规格、型号等一致。如发现货物存在损坏、短缺等问题，应及时与物流运输方沟通协调，并按照相关规定进行处理，确保采购人的权益不受损害。 ③验收管理机制：中标人应积极开展耗材到货的验收工作，并汇总保存必要的验收资料，如产品合格证明、质量检测报告、使用说明书等。对于需要进行现场安装、调试或技术指导的耗材，中标人应安排技术人员在到货时到达现场并完成验收工作，确保耗材能够正常投入使用。如因中标人提供的打印色带及转移带质量不符合要求影响制证效果的，经采购人确认后，中标人应在接到采购人通知后10个工作日内无条件进行更换，由此产生的相关费用由中标人承担。 ④问题反馈处理机制：在到货衔接过程中，若采购人提出任何疑问或问题，中标人应给予积极响应，并提出切实可行的解决方案，确保问题得到及时、有效的解决，不影响设备的正常运行及耗材的及时更换补充。</w:t>
            </w:r>
          </w:p>
        </w:tc>
      </w:tr>
      <w:tr>
        <w:tc>
          <w:tcPr>
            <w:tcW w:type="dxa" w:w="2076"/>
          </w:tcPr>
          <w:p/>
        </w:tc>
        <w:tc>
          <w:tcPr>
            <w:tcW w:type="dxa" w:w="415"/>
          </w:tcPr>
          <w:p>
            <w:pPr>
              <w:pStyle w:val="null3"/>
            </w:pPr>
            <w:r>
              <w:rPr/>
              <w:t>17</w:t>
            </w:r>
          </w:p>
        </w:tc>
        <w:tc>
          <w:tcPr>
            <w:tcW w:type="dxa" w:w="5814"/>
          </w:tcPr>
          <w:p>
            <w:pPr>
              <w:pStyle w:val="null3"/>
            </w:pPr>
            <w:r>
              <w:rPr/>
              <w:t>（4）售后服务要求 ①响应时间：中标人需设立 7×24 小时售后服务热线，确保在设备临时或紧急时出现耗材相关问题时能随时联系到。在接到关于耗材问题的反馈后，应在1小时内做出响应，明确告知解决方案及预计解决时间。对于紧急情况，如因耗材短缺导致设备无法正常运行影响业务办理的，需在2小时内安排技术人员到达现场处理 。 ②维修能力：中标人应具备专业的技术维修团队，团队成员需具备相关设备及耗材的维修资质和丰富经验，能够快速、准确地判断并解决耗材使用过程中出现的各种问题。针对常见问题，应提前准备好相应的维修工具和备用耗材，确保在现场即可完成维修，减少设备停机时间。对于复杂问题，需制定详细的维修计划，并及时向采购人汇报维修进度。 ③培训服务：建立相关工作人员必要技术培训，培训内容包括耗材的正确安装与更换方法、日常维护注意事项、简单故障排查与处理等，确保工作人员能够熟练操作，减少因操作不当导致的耗材浪费和设备故障。 ④投诉处理：建立完善的投诉处理机制，对投诉处理过程进行详细记录，定期对投诉案例进行分析总结，针对反复出现的问题，采取有效措施加以改进，避免类似问题再次发生。</w:t>
            </w:r>
          </w:p>
        </w:tc>
      </w:tr>
      <w:tr>
        <w:tc>
          <w:tcPr>
            <w:tcW w:type="dxa" w:w="2076"/>
          </w:tcPr>
          <w:p/>
        </w:tc>
        <w:tc>
          <w:tcPr>
            <w:tcW w:type="dxa" w:w="415"/>
          </w:tcPr>
          <w:p>
            <w:pPr>
              <w:pStyle w:val="null3"/>
            </w:pPr>
            <w:r>
              <w:rPr/>
              <w:t>18</w:t>
            </w:r>
          </w:p>
        </w:tc>
        <w:tc>
          <w:tcPr>
            <w:tcW w:type="dxa" w:w="5814"/>
          </w:tcPr>
          <w:p>
            <w:pPr>
              <w:pStyle w:val="null3"/>
            </w:pPr>
            <w:r>
              <w:rPr/>
              <w:t>7、其他要求 （1）合同执行期间，中标人应负责对本项目所列设备的日常维护、正常操作下发生的故障排除、零配件调换等。 （2）中标人将提供经过培训合格的员工按照需求的规定提供保修维护服务，确保采购人证件签发工作顺利进行。 （3）根据采购人实际证件签发量和制证设备故障频率等情况定期保养、维护。设备正常工作而无故障达到三个月时，中标人需对所有设备进行一次全方位的保养检修。 （4）中标人须提供7×24小时电话服务热线，保证在接到报障电话后2小时内到场，并在8小时内修复。如遇特殊情况，经双方协商同意，乙方可在甲方同意的时间内到达现场维修。 （5）中标人应指定一名项目负责人包括但不限于，项目设备维保、耗材及零备件供应、人员管理、业务联络等工作。中标人应提供专业的服务团队，负责电子卡式证件制证设备的技术支持、故障处理、远程服务、上门维修等工作。 （6）合同期间，中标人提供无限次电话咨询服务，采购人可在节假日期间（包括周六、日及法定节假日）通知中标人前往维修工作，中标人须及时解答采购人的疑难问题。中标人须根据法定节假日或采购人工作需要，提前安排人员值班备勤。 （7）中标人在收到采购人对所派遣人员不满的书面意见时，需在5个工作日内与采购人沟通并通报整改的具体措施。 （8）在每次维修（更换部件）工作完成后，中标人维修人员应向采购人提供书面报告，并由双方签字确认故障已被修复。 （9）中标人须严格保守在工作过程中获悉的采购人工作机要，不得向第三方及无关人员透露有关采购人的信息。中标人维修人员须遵守采购人有关管理规定，每次到场服务须出示中标人工作证明及本人身份证，供采购人验证、登记、备案。</w:t>
            </w:r>
          </w:p>
        </w:tc>
      </w:tr>
      <w:tr>
        <w:tc>
          <w:tcPr>
            <w:tcW w:type="dxa" w:w="2076"/>
          </w:tcPr>
          <w:p/>
        </w:tc>
        <w:tc>
          <w:tcPr>
            <w:tcW w:type="dxa" w:w="415"/>
          </w:tcPr>
          <w:p>
            <w:pPr>
              <w:pStyle w:val="null3"/>
            </w:pPr>
            <w:r>
              <w:rPr/>
              <w:t>19</w:t>
            </w:r>
          </w:p>
        </w:tc>
        <w:tc>
          <w:tcPr>
            <w:tcW w:type="dxa" w:w="5814"/>
          </w:tcPr>
          <w:p>
            <w:pPr>
              <w:pStyle w:val="null3"/>
            </w:pPr>
            <w:r>
              <w:rPr/>
              <w:t>8、质保和付款要求 （1）设备维保服务费按照签发一张电子卡式出入境证件的费用乘以结算周期内的证件签发量计算,制证耗材费按照实际发货量计算。 （2）制证耗材及设备维保服务费每三个月结算一次。中标人将结算周期内的服务费正式发票提供采购人，采购人在收到中标人提供的正式发票后的10个工作日内将应付中标人的服务费以支票或银行划款等方式支付给中标人。 （3）合同期内，中标人不得再收取任何上门费、维修费、耗材费、易损零部件费、设备构件费等。每期支付合同服务款项时，中标人必须提前5天向采购人提供与当期支付款项金额等值的中华人民共和国大陆地区合法有效发票。</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9、报价要求 ★（1）本项目最高单价限价为人民币3.05元/张（设备维保服务费0.5元/张，制证耗材费2.55元/张），投标人的单价报价不得超过最高单价限价，否则按无效投标处理。 备注：合同有效期与合同金额先到先止。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广东省公安厅</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作为代理服务费收费的计算基数，参照《招标代理服务收费管理暂行办法》（计价格〔2002〕1980号）、《国家发展改革委关于降低部分建设项目收费标准规范收费行为等有关问题的通知》（发改价格〔2011〕534号）规定中的“服务类”计费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公安厅2025-26电子卡式出入境证件制证耗材及设备维保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采购包1（广东省公安厅2025-26电子卡式出入境证件制证耗材及设备维保服务项目）：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 价格评价： （1）对小型或微型企业的扶持： A. 所提供服务的承接商符合《政府采购促进中小企业发展管理办法》（财库〔2020〕46号）规定和《中小企业划型标准规定》（工信部联企业[2011]300号）的小微企业，报价给予C1的价格扣除（C1的取值为10%），即：评标价=投标报价×（1-C1）； B. 所提供服务的承接商为大中型企业和其他自然人、法人或者其他组织与小型、微型企业组成的联合体，且联合体协议中约定小型、微型企业的协议合同金额（必须为小型或微型企业产品）占到联合体协议合同总金额30%以上的，对联合体报价给予C2的价格扣除（C2的取值为2%），即：评标价＝核实价（经符合性审查进行必要的更正后的投标价）×(1－C2)（本项目不适用该条款）； C. 组成联合体的小微企业与联合体内其他企业之间存在直接控股、管理关系的，不享受价格扣除优惠。（本项目不适用该条款）； D. 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 E. 本条款中上述修正原则不同时使用。 F. 提供的《中小企业声明函》、《残疾人福利性单位声明函》（格式后附，格式不可修改），未提供、未盖章的不予价格扣除。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5%）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5%）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采购包1（广东省公安厅2025-26电子卡式出入境证件制证耗材及设备维保服务项目）：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本项目非专门面向中小企业</w:t>
            </w:r>
          </w:p>
        </w:tc>
        <w:tc>
          <w:tcPr>
            <w:tcW w:type="dxa" w:w="4238"/>
          </w:tcPr>
          <w:p>
            <w:pPr>
              <w:pStyle w:val="null3"/>
            </w:pPr>
            <w:r>
              <w:rPr/>
              <w:t>本项目非专门面向中小企业（本项目采购服务所属行业为软件和信息技术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采购包1（广东省公安厅2025-26电子卡式出入境证件制证耗材及设备维保服务项目）：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投标单价报价是固定价且是唯一的，投标单价报价未超出采购单价限价。</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投标文件对招标文件中“★”号条款不产生偏离。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投标无效情形</w:t>
            </w:r>
          </w:p>
        </w:tc>
        <w:tc>
          <w:tcPr>
            <w:tcW w:type="dxa" w:w="4238"/>
          </w:tcPr>
          <w:p>
            <w:pPr>
              <w:pStyle w:val="null3"/>
            </w:pPr>
            <w:r>
              <w:rPr/>
              <w:t>按有关法律、法规、规章或招标文件不属于投标无效的。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采购包1(广东省公安厅2025-26电子卡式出入境证件制证耗材及设备维保服务项目):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p>
        </w:tc>
        <w:tc>
          <w:tcPr>
            <w:tcW w:type="dxa" w:w="5076"/>
          </w:tcPr>
          <w:p>
            <w:pPr>
              <w:pStyle w:val="null3"/>
              <w:jc w:val="left"/>
            </w:pPr>
            <w:r>
              <w:rPr/>
              <w:t>根据各投标人对本项目“总体服务方案”的响应情况进行评审：每个评审因素最高得5分，本项最高得15分。具体办法如下： 一、细化的评审因素共以下3项：①服务标准；②工作流程；③管理方案。 二、每个评审因素的评审标准为： ①完整详细、可行性强，服务总体模式非常清晰，配套措施完全满足且优于项目需求的得5分； ②方案详细、合理可行，服务总体模式清晰，配套措施完全满足项目需求的得3分； ③方案合理，可行性不强，有服务总体模式，配套措施不完全满足项目需求的得1分； ④方案较差，可操作性差，总体模式模糊，配套措施不满足项目需求或未提供相关内容不得分。</w:t>
            </w:r>
          </w:p>
        </w:tc>
      </w:tr>
      <w:tr>
        <w:tc>
          <w:tcPr>
            <w:tcW w:type="dxa" w:w="922"/>
            <w:gridSpan w:val="2"/>
            <w:vMerge/>
          </w:tcPr>
          <w:p/>
        </w:tc>
        <w:tc>
          <w:tcPr>
            <w:tcW w:type="dxa" w:w="2307"/>
          </w:tcPr>
          <w:p>
            <w:pPr>
              <w:pStyle w:val="null3"/>
              <w:jc w:val="left"/>
            </w:pPr>
            <w:r>
              <w:rPr/>
              <w:t>应急服务方案 (15.0分)</w:t>
            </w:r>
          </w:p>
        </w:tc>
        <w:tc>
          <w:tcPr>
            <w:tcW w:type="dxa" w:w="5076"/>
          </w:tcPr>
          <w:p>
            <w:pPr>
              <w:pStyle w:val="null3"/>
              <w:jc w:val="left"/>
            </w:pPr>
            <w:r>
              <w:rPr/>
              <w:t>根据各投标人对本项目“应急服务方案”的响应情况进行评审：每个评审因素最高得5分，本项最高得15分。具体办法如下： 一、细化的评审因素共以下3项：①应急供货方案；②设备维保应急方案；③应急处理及响应机制。 二、每个评审因素的评审标准为： ①完整详细、可行性强，服务总体模式非常清晰，配套措施完全满足且优于项目需求的得5分； ②方案详细、合理可行，服务总体模式清晰，配套措施完全满足项目需求的得3分； ③方案合理，可行性不强，有服务总体模式，配套措施不完全满足项目需求的得1分； ④方案较差，可操作性差，总体模式模糊，配套措施不满足项目需求或未提供相关内容不得分。</w:t>
            </w:r>
          </w:p>
        </w:tc>
      </w:tr>
      <w:tr>
        <w:tc>
          <w:tcPr>
            <w:tcW w:type="dxa" w:w="922"/>
            <w:gridSpan w:val="2"/>
            <w:vMerge/>
          </w:tcPr>
          <w:p/>
        </w:tc>
        <w:tc>
          <w:tcPr>
            <w:tcW w:type="dxa" w:w="2307"/>
          </w:tcPr>
          <w:p>
            <w:pPr>
              <w:pStyle w:val="null3"/>
              <w:jc w:val="left"/>
            </w:pPr>
            <w:r>
              <w:rPr/>
              <w:t>制证耗材供货流程方案 (10.0分)</w:t>
            </w:r>
          </w:p>
        </w:tc>
        <w:tc>
          <w:tcPr>
            <w:tcW w:type="dxa" w:w="5076"/>
          </w:tcPr>
          <w:p>
            <w:pPr>
              <w:pStyle w:val="null3"/>
              <w:jc w:val="left"/>
            </w:pPr>
            <w:r>
              <w:rPr/>
              <w:t>根据各投标人对本项目“制证耗材供货流程方案”的响应情况进行评审：每个评审因素最高得2.5分，本项最高得10分。具体办法如下： 一、细化的评审因素共以下4项：①备货、供货流程方案；②物流运输跟踪方案；③到货衔接方案；④售后服务方案。 二、每个评审因素的评审标准为： ①完整详细、可行性强，服务总体模式非常清晰，配套措施完全满足且优于项目需求的得2.5分； ②方案详细、合理可行，服务总体模式清晰，配套措施完全满足项目需求的得1.5分； ③方案合理，可行性不强，有服务总体模式，配套措施不完全满足项目需求的得0.5分； ④方案较差，可操作性差，总体模式模糊，配套措施不满足项目需求或未提供相关内容不得分。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投标人项目业绩 (10.0分)</w:t>
            </w:r>
          </w:p>
        </w:tc>
        <w:tc>
          <w:tcPr>
            <w:tcW w:type="dxa" w:w="5076"/>
          </w:tcPr>
          <w:p>
            <w:pPr>
              <w:pStyle w:val="null3"/>
              <w:jc w:val="left"/>
            </w:pPr>
            <w:r>
              <w:rPr/>
              <w:t>投标人近三年（2022年10月至今）以来有完成过同类设备维护或制证耗材供应项目业绩的，每提供一个得2分，最多得10分。 注：需提供项目合同关键页（包括但不限于服务内容及盖章签字页，同一客户不重复计算）扫描件，时间以合同签订日期为准。</w:t>
            </w:r>
          </w:p>
        </w:tc>
      </w:tr>
      <w:tr>
        <w:tc>
          <w:tcPr>
            <w:tcW w:type="dxa" w:w="922"/>
            <w:gridSpan w:val="2"/>
            <w:vMerge/>
          </w:tcPr>
          <w:p/>
        </w:tc>
        <w:tc>
          <w:tcPr>
            <w:tcW w:type="dxa" w:w="2307"/>
          </w:tcPr>
          <w:p>
            <w:pPr>
              <w:pStyle w:val="null3"/>
              <w:jc w:val="left"/>
            </w:pPr>
            <w:r>
              <w:rPr/>
              <w:t>管理认证情况 (6.0分)</w:t>
            </w:r>
          </w:p>
        </w:tc>
        <w:tc>
          <w:tcPr>
            <w:tcW w:type="dxa" w:w="5076"/>
          </w:tcPr>
          <w:p>
            <w:pPr>
              <w:pStyle w:val="null3"/>
              <w:jc w:val="left"/>
            </w:pPr>
            <w:r>
              <w:rPr/>
              <w:t>投标人具有有效期内的管理体系认证：质量管理体系认证、环境管理体系认证及职业健康安全管理体系认证的，每提供一个得2分，最高得6分。 注：须同时提供：①上述证书扫描件；②国家认证认可监督管理委员的“全国认证认可信息公共服务平台”（http://cx.cnca.cn）官网查询结果截图；以上证明文件不提供不得分。（证书须处于“有效”状态；失效、撤销或暂停的对应证书项不得分。)</w:t>
            </w:r>
          </w:p>
        </w:tc>
      </w:tr>
      <w:tr>
        <w:tc>
          <w:tcPr>
            <w:tcW w:type="dxa" w:w="922"/>
            <w:gridSpan w:val="2"/>
            <w:vMerge/>
          </w:tcPr>
          <w:p/>
        </w:tc>
        <w:tc>
          <w:tcPr>
            <w:tcW w:type="dxa" w:w="2307"/>
          </w:tcPr>
          <w:p>
            <w:pPr>
              <w:pStyle w:val="null3"/>
              <w:jc w:val="left"/>
            </w:pPr>
            <w:r>
              <w:rPr/>
              <w:t>维保服务团队情况 (14.0分)</w:t>
            </w:r>
          </w:p>
        </w:tc>
        <w:tc>
          <w:tcPr>
            <w:tcW w:type="dxa" w:w="5076"/>
          </w:tcPr>
          <w:p>
            <w:pPr>
              <w:pStyle w:val="null3"/>
              <w:jc w:val="left"/>
            </w:pPr>
            <w:r>
              <w:rPr/>
              <w:t>1、项目负责人： 拟投入项目负责人的电子卡式证件制证设备维护管理经验等工作经验满足采购需求（满足5年）的得1分，在此基础上每增加1年加1分，本小项最高得4分。 2、项目其他人员：拟投入项目的技术工程师或辅助人员，驻场人数满足采购需求（提供3名技术人员长期驻点服务，其中硬件设备维护人员2名，软件系统维护人员1名。拟派驻所有维保技术人员需年满22周岁且不超过50周岁，具备大专及以上学历（电子信息工程、机械工程、自动化等相关专业）），此外每增加1名加2分（任一岗位增加一人），最高得10分。 注：证明文件如下：（1）人员基本信息的表格（表格内容详见采购需求要求）；（2）相关工作经验提供由供应商出具的声明文件（声明内容应包含该人员从事对应工作内容的起止时间及所负责的工作内容）或同类业绩合同扫描件的证明材料；（3）上述人员均须提供在供应商任职的外部证明材料（如提供加盖政府有关部门印章的在本项目投标截止日之前三个月内任意一个月的：《投保单》或《社会保险参保人员证明》扫描件，或单位代缴个人所得税税单扫描件等），其他情况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本项目须依照《财政部 司法部关于政府采购支持监狱企业发展有关问题的通知》（财库〔2014〕68号）、《三部门联合发布关于促进残疾人就业政府采购政策的通知》（财库〔2017〕141号）及《政府采购促进中小企业发展管理办法》（财库[2020]46号）的规定，对符合中小企业标准的应当给予10%的价格扣除，并用扣除后的价格参与评审；本项目须依照《财政部 发展改革委 生态环境部 市场监管总局关于调整优化节能产品 环境标志产品政府采购执行机制的通知》（财库〔2019〕9号）的规定，对符合优先采购节能/环境标志产品应当给予5%的价格扣除，并用扣除后的价格参与评审；】。</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ind w:firstLine="480"/>
        <w:jc w:val="both"/>
      </w:pPr>
      <w:r>
        <w:rPr>
          <w:sz w:val="52"/>
          <w:b/>
          <w:u w:val="single"/>
        </w:rPr>
        <w:t>广东省公安厅</w:t>
      </w:r>
      <w:r>
        <w:rPr>
          <w:sz w:val="52"/>
          <w:b/>
          <w:u w:val="single"/>
        </w:rPr>
        <w:t>2025-26电子卡式出入境证件制证耗材及设备维保服务项目</w:t>
      </w:r>
    </w:p>
    <w:p>
      <w:pPr>
        <w:pStyle w:val="null3"/>
        <w:jc w:val="both"/>
      </w:pPr>
      <w:r>
        <w:rPr>
          <w:sz w:val="52"/>
          <w:b/>
        </w:rPr>
        <w:t>合</w:t>
      </w:r>
    </w:p>
    <w:p>
      <w:pPr>
        <w:pStyle w:val="null3"/>
        <w:jc w:val="center"/>
      </w:pPr>
      <w:r>
        <w:rPr>
          <w:sz w:val="52"/>
          <w:b/>
        </w:rPr>
        <w:t>同</w:t>
      </w:r>
    </w:p>
    <w:p>
      <w:pPr>
        <w:pStyle w:val="null3"/>
        <w:jc w:val="center"/>
      </w:pPr>
      <w:r>
        <w:rPr>
          <w:sz w:val="52"/>
          <w:b/>
        </w:rPr>
        <w:t>书</w:t>
      </w:r>
    </w:p>
    <w:p>
      <w:pPr>
        <w:pStyle w:val="null3"/>
        <w:jc w:val="center"/>
      </w:pPr>
      <w:r>
        <w:rPr>
          <w:sz w:val="28"/>
        </w:rPr>
        <w:t>项目名称：</w:t>
      </w:r>
      <w:r>
        <w:rPr>
          <w:sz w:val="28"/>
          <w:u w:val="single"/>
        </w:rPr>
        <w:t>广东省公安厅</w:t>
      </w:r>
      <w:r>
        <w:rPr>
          <w:sz w:val="28"/>
          <w:u w:val="single"/>
        </w:rPr>
        <w:t>2025-26电子卡式出入境证件制证耗材及设备维保服务项目</w:t>
      </w:r>
    </w:p>
    <w:p>
      <w:pPr>
        <w:pStyle w:val="null3"/>
        <w:jc w:val="both"/>
      </w:pPr>
      <w:r>
        <w:rPr>
          <w:sz w:val="28"/>
        </w:rPr>
        <w:t>合同编号：</w:t>
      </w:r>
      <w:r>
        <w:rPr>
          <w:sz w:val="21"/>
          <w:u w:val="single"/>
        </w:rPr>
        <w:t xml:space="preserve">              </w:t>
      </w:r>
    </w:p>
    <w:p>
      <w:pPr>
        <w:pStyle w:val="null3"/>
        <w:jc w:val="both"/>
      </w:pPr>
      <w:r>
        <w:rPr>
          <w:sz w:val="22"/>
        </w:rPr>
        <w:t>签订日期：</w:t>
      </w:r>
      <w:r>
        <w:rPr>
          <w:sz w:val="22"/>
        </w:rPr>
        <w:t>202</w:t>
      </w:r>
      <w:r>
        <w:rPr>
          <w:sz w:val="22"/>
        </w:rPr>
        <w:t>5</w:t>
      </w:r>
      <w:r>
        <w:rPr>
          <w:sz w:val="22"/>
        </w:rPr>
        <w:t>年</w:t>
      </w:r>
      <w:r>
        <w:rPr>
          <w:sz w:val="21"/>
        </w:rPr>
        <w:t xml:space="preserve">  </w:t>
      </w:r>
      <w:r>
        <w:rPr>
          <w:sz w:val="22"/>
        </w:rPr>
        <w:t>月</w:t>
      </w:r>
    </w:p>
    <w:p>
      <w:pPr>
        <w:pStyle w:val="null3"/>
        <w:jc w:val="center"/>
      </w:pPr>
      <w:r>
        <w:rPr>
          <w:sz w:val="21"/>
        </w:rPr>
        <w:t xml:space="preserve"> </w:t>
      </w:r>
    </w:p>
    <w:p>
      <w:pPr>
        <w:pStyle w:val="null3"/>
        <w:ind w:firstLine="456"/>
        <w:jc w:val="both"/>
      </w:pPr>
      <w:r>
        <w:rPr>
          <w:sz w:val="21"/>
        </w:rPr>
        <w:t>甲方：</w:t>
      </w:r>
      <w:r>
        <w:rPr>
          <w:sz w:val="21"/>
          <w:u w:val="single"/>
        </w:rPr>
        <w:t xml:space="preserve">  </w:t>
      </w:r>
      <w:r>
        <w:rPr>
          <w:sz w:val="21"/>
          <w:u w:val="single"/>
        </w:rPr>
        <w:t>广东省公安厅</w:t>
      </w:r>
      <w:r>
        <w:rPr>
          <w:sz w:val="21"/>
        </w:rPr>
        <w:t>；执行单位：</w:t>
      </w:r>
      <w:r>
        <w:rPr>
          <w:sz w:val="21"/>
          <w:u w:val="single"/>
        </w:rPr>
        <w:t xml:space="preserve">  </w:t>
      </w:r>
      <w:r>
        <w:rPr>
          <w:sz w:val="21"/>
          <w:u w:val="single"/>
        </w:rPr>
        <w:t>出入境管理</w:t>
      </w:r>
      <w:r>
        <w:rPr>
          <w:sz w:val="21"/>
          <w:u w:val="single"/>
        </w:rPr>
        <w:t>总队</w:t>
      </w:r>
    </w:p>
    <w:p>
      <w:pPr>
        <w:pStyle w:val="null3"/>
        <w:ind w:firstLine="456"/>
        <w:jc w:val="both"/>
      </w:pPr>
      <w:r>
        <w:rPr>
          <w:sz w:val="21"/>
        </w:rPr>
        <w:t>乙方：</w:t>
      </w:r>
      <w:r>
        <w:rPr>
          <w:sz w:val="21"/>
          <w:u w:val="single"/>
        </w:rPr>
        <w:t xml:space="preserve">                  </w:t>
      </w:r>
    </w:p>
    <w:p>
      <w:pPr>
        <w:pStyle w:val="null3"/>
        <w:ind w:firstLine="456"/>
        <w:jc w:val="both"/>
      </w:pPr>
      <w:r>
        <w:rPr>
          <w:sz w:val="21"/>
        </w:rPr>
        <w:t>签署地点：</w:t>
      </w:r>
      <w:r>
        <w:rPr>
          <w:sz w:val="21"/>
          <w:u w:val="single"/>
        </w:rPr>
        <w:t xml:space="preserve">              </w:t>
      </w:r>
      <w:r>
        <w:rPr>
          <w:sz w:val="21"/>
        </w:rPr>
        <w:t xml:space="preserve">                     </w:t>
      </w:r>
    </w:p>
    <w:p>
      <w:pPr>
        <w:pStyle w:val="null3"/>
        <w:ind w:firstLine="456"/>
        <w:jc w:val="both"/>
      </w:pPr>
      <w:r>
        <w:rPr>
          <w:sz w:val="21"/>
        </w:rPr>
        <w:t>根据</w:t>
      </w:r>
      <w:r>
        <w:rPr>
          <w:sz w:val="21"/>
          <w:u w:val="single"/>
        </w:rPr>
        <w:t>广东省公安厅</w:t>
      </w:r>
      <w:r>
        <w:rPr>
          <w:sz w:val="21"/>
          <w:u w:val="single"/>
        </w:rPr>
        <w:t>2025-26电子卡式出入境证件制证耗材及设备维保服务项目</w:t>
      </w:r>
      <w:r>
        <w:rPr>
          <w:sz w:val="21"/>
        </w:rPr>
        <w:t>的采购结果，按照《中华人民共和国民法典》《中华人民共和国政府采购法》的规定，经双方协商，本着平等互利和诚实信用的原则，一致同意遵守本合同如下。</w:t>
      </w:r>
    </w:p>
    <w:p>
      <w:pPr>
        <w:pStyle w:val="null3"/>
        <w:ind w:firstLine="456"/>
        <w:jc w:val="both"/>
      </w:pPr>
      <w:r>
        <w:rPr>
          <w:sz w:val="21"/>
        </w:rPr>
        <w:t>一、总体要求情况</w:t>
      </w:r>
    </w:p>
    <w:p>
      <w:pPr>
        <w:pStyle w:val="null3"/>
        <w:ind w:firstLine="456"/>
        <w:jc w:val="both"/>
      </w:pPr>
      <w:r>
        <w:rPr>
          <w:sz w:val="21"/>
        </w:rPr>
        <w:t>（一）总体说明：</w:t>
      </w:r>
    </w:p>
    <w:p>
      <w:pPr>
        <w:pStyle w:val="null3"/>
        <w:ind w:firstLine="456"/>
        <w:jc w:val="both"/>
      </w:pPr>
      <w:r>
        <w:rPr>
          <w:sz w:val="21"/>
        </w:rPr>
        <w:t>本项目旨在为广东省电子卡式出入境证件制证工作提供稳定、高质量的耗材供应以及专业、高效的设备维保服务，确保出入境证件制作工作的顺利进行，满足日益增长的出入境业务需求，保障国家出入境管理秩序与公民出行权益。</w:t>
      </w:r>
    </w:p>
    <w:p>
      <w:pPr>
        <w:pStyle w:val="null3"/>
        <w:ind w:firstLine="456"/>
        <w:jc w:val="both"/>
      </w:pPr>
      <w:r>
        <w:rPr>
          <w:sz w:val="21"/>
        </w:rPr>
        <w:t>（二）项目基本信息：</w:t>
      </w:r>
    </w:p>
    <w:p>
      <w:pPr>
        <w:pStyle w:val="null3"/>
        <w:ind w:firstLine="456"/>
        <w:jc w:val="both"/>
      </w:pPr>
      <w:r>
        <w:rPr>
          <w:sz w:val="21"/>
        </w:rPr>
        <w:t>1、项目名称：广东省公安厅2025-26电子卡式出入境证件制证耗材及设备维保服务项目。</w:t>
      </w:r>
    </w:p>
    <w:p>
      <w:pPr>
        <w:pStyle w:val="null3"/>
        <w:ind w:firstLine="456"/>
        <w:jc w:val="both"/>
      </w:pPr>
      <w:r>
        <w:rPr>
          <w:sz w:val="21"/>
        </w:rPr>
        <w:t>2、项目属性：服务类。</w:t>
      </w:r>
    </w:p>
    <w:p>
      <w:pPr>
        <w:pStyle w:val="null3"/>
        <w:ind w:firstLine="456"/>
        <w:jc w:val="both"/>
      </w:pPr>
      <w:r>
        <w:rPr>
          <w:sz w:val="21"/>
        </w:rPr>
        <w:t>3、政府采购品目：C23129900其他维修和保养服务</w:t>
      </w:r>
    </w:p>
    <w:p>
      <w:pPr>
        <w:pStyle w:val="null3"/>
        <w:ind w:firstLine="456"/>
        <w:jc w:val="both"/>
      </w:pPr>
      <w:r>
        <w:rPr>
          <w:sz w:val="21"/>
        </w:rPr>
        <w:t>4、采购预算（合同最高结算价）：人民币伍仟壹佰叁拾伍萬圆整（￥5,1350,000.00）。</w:t>
      </w:r>
    </w:p>
    <w:p>
      <w:pPr>
        <w:pStyle w:val="null3"/>
        <w:ind w:firstLine="456"/>
        <w:jc w:val="both"/>
      </w:pPr>
      <w:r>
        <w:rPr>
          <w:sz w:val="21"/>
        </w:rPr>
        <w:t>5、最高限价（单价）：每张人民币叁元零伍分（￥3.05/张）。</w:t>
      </w:r>
    </w:p>
    <w:p>
      <w:pPr>
        <w:pStyle w:val="null3"/>
        <w:ind w:firstLine="456"/>
        <w:jc w:val="both"/>
      </w:pPr>
      <w:r>
        <w:rPr>
          <w:sz w:val="21"/>
        </w:rPr>
        <w:t>6、合同服务期限：2年。</w:t>
      </w:r>
    </w:p>
    <w:p>
      <w:pPr>
        <w:pStyle w:val="null3"/>
        <w:ind w:firstLine="456"/>
        <w:jc w:val="both"/>
      </w:pPr>
      <w:r>
        <w:rPr>
          <w:sz w:val="21"/>
        </w:rPr>
        <w:t>（三）总体服务目标：</w:t>
      </w:r>
    </w:p>
    <w:p>
      <w:pPr>
        <w:pStyle w:val="null3"/>
        <w:ind w:firstLine="456"/>
        <w:jc w:val="both"/>
      </w:pPr>
      <w:r>
        <w:rPr>
          <w:sz w:val="21"/>
        </w:rPr>
        <w:t>本服务包括电子卡式出入境证件制证耗材供货和制证设备保修维护两部分：第一部分为制证耗材供货服务，即制证过程中电子卡式出入境证件制证设备需使用的打印色带、转移带等</w:t>
      </w:r>
      <w:r>
        <w:rPr>
          <w:sz w:val="21"/>
        </w:rPr>
        <w:t>;第二部分为制证设备保修维护服务。</w:t>
      </w:r>
    </w:p>
    <w:p>
      <w:pPr>
        <w:pStyle w:val="null3"/>
        <w:ind w:firstLine="456"/>
        <w:jc w:val="both"/>
      </w:pPr>
      <w:r>
        <w:rPr>
          <w:sz w:val="21"/>
        </w:rPr>
        <w:t>（四）总体服务范围</w:t>
      </w:r>
      <w:r>
        <w:rPr>
          <w:sz w:val="21"/>
        </w:rPr>
        <w:t>:</w:t>
      </w:r>
    </w:p>
    <w:p>
      <w:pPr>
        <w:pStyle w:val="null3"/>
        <w:ind w:firstLine="456"/>
        <w:jc w:val="both"/>
      </w:pPr>
      <w:r>
        <w:rPr>
          <w:sz w:val="21"/>
        </w:rPr>
        <w:t>制证耗材供货服务标准</w:t>
      </w:r>
      <w:r>
        <w:rPr>
          <w:sz w:val="21"/>
        </w:rPr>
        <w:t>:（1）TOPPAN</w:t>
      </w:r>
      <w:r>
        <w:rPr>
          <w:sz w:val="21"/>
        </w:rPr>
        <w:t xml:space="preserve"> </w:t>
      </w:r>
      <w:r>
        <w:rPr>
          <w:sz w:val="21"/>
        </w:rPr>
        <w:t>CP500打印机耗材;（2）</w:t>
      </w:r>
      <w:r>
        <w:rPr>
          <w:sz w:val="21"/>
        </w:rPr>
        <w:t>TOPPAN</w:t>
      </w:r>
      <w:r>
        <w:rPr>
          <w:sz w:val="21"/>
        </w:rPr>
        <w:t xml:space="preserve"> </w:t>
      </w:r>
      <w:r>
        <w:rPr>
          <w:sz w:val="21"/>
        </w:rPr>
        <w:t>CP500</w:t>
      </w:r>
      <w:r>
        <w:rPr>
          <w:sz w:val="21"/>
        </w:rPr>
        <w:t>清洁卡</w:t>
      </w:r>
      <w:r>
        <w:rPr>
          <w:sz w:val="21"/>
        </w:rPr>
        <w:t>;（3）</w:t>
      </w:r>
      <w:r>
        <w:rPr>
          <w:sz w:val="21"/>
        </w:rPr>
        <w:t>JKE700A</w:t>
      </w:r>
      <w:r>
        <w:rPr>
          <w:sz w:val="21"/>
        </w:rPr>
        <w:t>签注机清洁卡</w:t>
      </w:r>
      <w:r>
        <w:rPr>
          <w:sz w:val="21"/>
        </w:rPr>
        <w:t>;（4）第2、3项两类清洁卡，按照第1项打印机耗材配发数量(张)与清洁卡数量(张)以500:1的比例配发。</w:t>
      </w:r>
    </w:p>
    <w:p>
      <w:pPr>
        <w:pStyle w:val="null3"/>
        <w:ind w:firstLine="420"/>
        <w:jc w:val="left"/>
      </w:pPr>
      <w:r>
        <w:rPr>
          <w:sz w:val="21"/>
        </w:rPr>
        <w:t>制证设备保修维护服务范围</w:t>
      </w:r>
      <w:r>
        <w:rPr>
          <w:sz w:val="21"/>
        </w:rPr>
        <w:t>:（1）JKFZ930个人化制证设备33台;（2）广东省各级公安出入境管理部门的JKFQ560批量签注机236台、JKFQ510单卡签注机22台。</w:t>
      </w:r>
      <w:r>
        <w:rPr>
          <w:sz w:val="21"/>
        </w:rPr>
        <w:t>（</w:t>
      </w:r>
      <w:r>
        <w:rPr>
          <w:sz w:val="21"/>
        </w:rPr>
        <w:t>3）</w:t>
      </w:r>
      <w:r>
        <w:rPr>
          <w:sz w:val="21"/>
        </w:rPr>
        <w:t>因工作需要，广东省各级公安出入境管理部门后续出现增购（</w:t>
      </w:r>
      <w:r>
        <w:rPr>
          <w:sz w:val="21"/>
        </w:rPr>
        <w:t>1）（2）点所列型号设备的情形，相关设备纳入本服务范围，乙方须提供与上述设备相同标准的服务。</w:t>
      </w:r>
    </w:p>
    <w:p>
      <w:pPr>
        <w:pStyle w:val="null3"/>
        <w:ind w:firstLine="456"/>
        <w:jc w:val="both"/>
      </w:pPr>
      <w:r>
        <w:rPr>
          <w:sz w:val="21"/>
        </w:rPr>
        <w:t>二、制证耗材供货服务标准详细要求</w:t>
      </w:r>
    </w:p>
    <w:p>
      <w:pPr>
        <w:pStyle w:val="null3"/>
        <w:ind w:firstLine="456"/>
        <w:jc w:val="both"/>
      </w:pPr>
      <w:r>
        <w:rPr>
          <w:sz w:val="21"/>
        </w:rPr>
        <w:t>（一）制证耗材产品清单一览表：</w:t>
      </w:r>
    </w:p>
    <w:tbl>
      <w:tblPr>
        <w:tblW w:w="0" w:type="auto"/>
        <w:tblBorders>
          <w:top w:val="none" w:color="000000" w:sz="4"/>
          <w:left w:val="none" w:color="000000" w:sz="4"/>
          <w:bottom w:val="none" w:color="000000" w:sz="4"/>
          <w:right w:val="none" w:color="000000" w:sz="4"/>
          <w:insideH w:val="none"/>
          <w:insideV w:val="none"/>
        </w:tblBorders>
      </w:tblPr>
      <w:tblGrid>
        <w:gridCol w:w="705"/>
        <w:gridCol w:w="870"/>
        <w:gridCol w:w="2745"/>
        <w:gridCol w:w="1305"/>
        <w:gridCol w:w="2235"/>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2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w:t>
            </w:r>
          </w:p>
        </w:tc>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型号</w:t>
            </w:r>
          </w:p>
        </w:tc>
        <w:tc>
          <w:tcPr>
            <w:tcW w:type="dxa" w:w="2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p>
        </w:tc>
      </w:tr>
      <w:tr>
        <w:tc>
          <w:tcPr>
            <w:tcW w:type="dxa" w:w="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色带</w:t>
            </w:r>
          </w:p>
        </w:tc>
        <w:tc>
          <w:tcPr>
            <w:tcW w:type="dxa" w:w="27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TOPPAN CP500</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CP500-R5N</w:t>
            </w:r>
          </w:p>
        </w:tc>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500张/卷</w:t>
            </w:r>
          </w:p>
        </w:tc>
      </w:tr>
      <w:tr>
        <w:tc>
          <w:tcPr>
            <w:tcW w:type="dxa" w:w="705"/>
            <w:vMerge/>
            <w:tcBorders>
              <w:top w:val="none" w:color="000000" w:sz="4"/>
              <w:left w:val="single" w:color="000000" w:sz="4"/>
              <w:bottom w:val="single" w:color="000000" w:sz="4"/>
              <w:right w:val="single" w:color="000000" w:sz="4"/>
            </w:tcBorders>
          </w:tcP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转移带</w:t>
            </w:r>
          </w:p>
        </w:tc>
        <w:tc>
          <w:tcPr>
            <w:tcW w:type="dxa" w:w="2745"/>
            <w:vMerge/>
            <w:tcBorders>
              <w:top w:val="none" w:color="000000" w:sz="4"/>
              <w:left w:val="single" w:color="000000" w:sz="4"/>
              <w:bottom w:val="single" w:color="000000" w:sz="4"/>
              <w:right w:val="single" w:color="000000" w:sz="4"/>
            </w:tcBorders>
          </w:tcP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CP500-SFA</w:t>
            </w:r>
          </w:p>
        </w:tc>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500张/卷</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清洁卡</w:t>
            </w:r>
          </w:p>
        </w:tc>
        <w:tc>
          <w:tcPr>
            <w:tcW w:type="dxa" w:w="2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TOPPAN CP500</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清洁卡</w:t>
            </w:r>
          </w:p>
        </w:tc>
        <w:tc>
          <w:tcPr>
            <w:tcW w:type="dxa" w:w="2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JKE700A签注机</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c>
          <w:tcPr>
            <w:tcW w:type="dxa" w:w="715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供应商负责将制证耗材送至甲方指定地点。第</w:t>
            </w:r>
            <w:r>
              <w:rPr>
                <w:sz w:val="21"/>
              </w:rPr>
              <w:t>2、3项两类清洁卡，按照第1项打印机耗材配发数量（张）与清洁卡数量（张）以500:1的比例配发。</w:t>
            </w:r>
          </w:p>
        </w:tc>
      </w:tr>
    </w:tbl>
    <w:p>
      <w:pPr>
        <w:pStyle w:val="null3"/>
        <w:ind w:firstLine="456"/>
        <w:jc w:val="both"/>
      </w:pPr>
      <w:r>
        <w:rPr>
          <w:sz w:val="21"/>
        </w:rPr>
        <w:t>（二）制证耗材供货质量标准及要求：</w:t>
      </w:r>
    </w:p>
    <w:p>
      <w:pPr>
        <w:pStyle w:val="null3"/>
        <w:ind w:firstLine="456"/>
        <w:jc w:val="both"/>
      </w:pPr>
      <w:r>
        <w:rPr>
          <w:sz w:val="21"/>
        </w:rPr>
        <w:t>1、供应商在合同服务期内所有提供的耗材必须符合国家公安部门或行业相关标准及规范。</w:t>
      </w:r>
    </w:p>
    <w:p>
      <w:pPr>
        <w:pStyle w:val="null3"/>
        <w:ind w:firstLine="456"/>
        <w:jc w:val="both"/>
      </w:pPr>
      <w:r>
        <w:rPr>
          <w:sz w:val="21"/>
        </w:rPr>
        <w:t>2、打印色带（TOPPANCP500-R5N型号）转移率需≥95%，油墨附着牢度须符合GB/T18724-2012《印刷品及媒质上数字标识技术要求》，确保证件信息在常温常压下保存≥10年无褪色、无模糊。</w:t>
      </w:r>
    </w:p>
    <w:p>
      <w:pPr>
        <w:pStyle w:val="null3"/>
        <w:ind w:firstLine="456"/>
        <w:jc w:val="both"/>
      </w:pPr>
      <w:r>
        <w:rPr>
          <w:sz w:val="21"/>
        </w:rPr>
        <w:t>3、乙方应当在合同服务期内设立专属且高效的耗材仓库供应机制，常用耗材（色带、转移带、清洁卡）库存最低保有量需满足甲方3个月正常使用需求；接到采购订单后，常规耗材≤24小时内完成出库发货，紧急耗材（如突发故障需更换的专用芯片）≤4小时内响应、≤12小时内送达指定制证点。</w:t>
      </w:r>
    </w:p>
    <w:p>
      <w:pPr>
        <w:pStyle w:val="null3"/>
        <w:ind w:firstLine="456"/>
        <w:jc w:val="both"/>
      </w:pPr>
      <w:r>
        <w:rPr>
          <w:sz w:val="21"/>
        </w:rPr>
        <w:t>三、制证设备保修维护服务详细要求</w:t>
      </w:r>
    </w:p>
    <w:p>
      <w:pPr>
        <w:pStyle w:val="null3"/>
        <w:ind w:firstLine="456"/>
        <w:jc w:val="both"/>
      </w:pPr>
      <w:r>
        <w:rPr>
          <w:sz w:val="21"/>
        </w:rPr>
        <w:t>（一）制证维修保养设备一览表：</w:t>
      </w:r>
    </w:p>
    <w:tbl>
      <w:tblPr>
        <w:tblW w:w="0" w:type="auto"/>
        <w:tblBorders>
          <w:top w:val="none" w:color="000000" w:sz="4"/>
          <w:left w:val="none" w:color="000000" w:sz="4"/>
          <w:bottom w:val="none" w:color="000000" w:sz="4"/>
          <w:right w:val="none" w:color="000000" w:sz="4"/>
          <w:insideH w:val="none"/>
          <w:insideV w:val="none"/>
        </w:tblBorders>
      </w:tblPr>
      <w:tblGrid>
        <w:gridCol w:w="672"/>
        <w:gridCol w:w="1462"/>
        <w:gridCol w:w="1023"/>
        <w:gridCol w:w="731"/>
        <w:gridCol w:w="731"/>
        <w:gridCol w:w="3641"/>
      </w:tblGrid>
      <w:tr>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p>
        </w:tc>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3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个人化制证设备</w:t>
            </w:r>
          </w:p>
        </w:tc>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JKFZ930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用于电子卡式出入境证件新证（含签注）制作</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批量签注机</w:t>
            </w:r>
          </w:p>
        </w:tc>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JKFQ560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236</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广东省各级公安出入境管理部门</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单卡签注机</w:t>
            </w:r>
          </w:p>
        </w:tc>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JKFQ510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用于电子卡式出入境证件持证再次签注打印签发</w:t>
            </w:r>
          </w:p>
        </w:tc>
      </w:tr>
      <w:tr>
        <w:tc>
          <w:tcPr>
            <w:tcW w:type="dxa" w:w="826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注：因工作需要，广东省各级公安出入境管理部门后续出现增购上述所列型号设备的情形，相关设备纳入本服务范围，乙方须提供与上述设备相同标准的服务。</w:t>
            </w:r>
          </w:p>
        </w:tc>
      </w:tr>
    </w:tbl>
    <w:p>
      <w:pPr>
        <w:pStyle w:val="null3"/>
        <w:ind w:firstLine="456"/>
        <w:jc w:val="both"/>
      </w:pPr>
      <w:r>
        <w:rPr>
          <w:sz w:val="21"/>
        </w:rPr>
        <w:t>（二）制证维修保养设备服务要求</w:t>
      </w:r>
    </w:p>
    <w:p>
      <w:pPr>
        <w:pStyle w:val="null3"/>
        <w:ind w:firstLine="456"/>
        <w:jc w:val="both"/>
      </w:pPr>
      <w:r>
        <w:rPr>
          <w:sz w:val="21"/>
        </w:rPr>
        <w:t>1、在合同生效期间，乙方承担本项目所列设备的全部保修维护服务，包括向甲方提供上述设备所需要的全部零部件、模块主要机构和制证耗材等，以及作为设备不可分割的控制设备的所有相关软件。</w:t>
      </w:r>
    </w:p>
    <w:p>
      <w:pPr>
        <w:pStyle w:val="null3"/>
        <w:ind w:firstLine="456"/>
        <w:jc w:val="both"/>
      </w:pPr>
      <w:r>
        <w:rPr>
          <w:sz w:val="21"/>
        </w:rPr>
        <w:t>2、设备维修保养服务主要为到甲方指定的地点上门现场（到地级市）服务，但可在合适的条件下可通过电话的形式提供部分技术咨询。</w:t>
      </w:r>
    </w:p>
    <w:p>
      <w:pPr>
        <w:pStyle w:val="null3"/>
        <w:ind w:firstLine="456"/>
        <w:jc w:val="both"/>
      </w:pPr>
      <w:r>
        <w:rPr>
          <w:sz w:val="21"/>
        </w:rPr>
        <w:t>3、若甲方设备在日常工作当中遇有故障，乙方在接到甲方要求提供本维修服务电话后，应迅速派遣乙方技术人员到甲方指定现场提供上门检修服务。</w:t>
      </w:r>
    </w:p>
    <w:p>
      <w:pPr>
        <w:pStyle w:val="null3"/>
        <w:ind w:firstLine="456"/>
        <w:jc w:val="both"/>
      </w:pPr>
      <w:r>
        <w:rPr>
          <w:sz w:val="21"/>
        </w:rPr>
        <w:t>4、如遇不能现场维修的故障，乙方在不影响甲方正常工作的前提下，经甲方同意后可取机返公司维修。</w:t>
      </w:r>
    </w:p>
    <w:p>
      <w:pPr>
        <w:pStyle w:val="null3"/>
        <w:ind w:firstLine="456"/>
        <w:jc w:val="both"/>
      </w:pPr>
      <w:r>
        <w:rPr>
          <w:sz w:val="21"/>
        </w:rPr>
        <w:t>5、乙方在设备维修更换时，如需更换设备硬盘，需上报给甲方，征得甲方同意后才可更换，硬盘更换后乙方须将原硬盘交由甲方自行处理。</w:t>
      </w:r>
    </w:p>
    <w:p>
      <w:pPr>
        <w:pStyle w:val="null3"/>
        <w:ind w:firstLine="456"/>
        <w:jc w:val="both"/>
      </w:pPr>
      <w:r>
        <w:rPr>
          <w:sz w:val="21"/>
        </w:rPr>
        <w:t>6、维修更换的零部件需为原厂正品，且与设备型号100%兼容，零部件质保期≥12个月（含人工服务）；维修后设备需达到原厂出厂标准，且维修后1个月内无同一故障复发（人为操作失误除外）。</w:t>
      </w:r>
    </w:p>
    <w:p>
      <w:pPr>
        <w:pStyle w:val="null3"/>
        <w:ind w:firstLine="456"/>
        <w:jc w:val="both"/>
      </w:pPr>
      <w:r>
        <w:rPr>
          <w:sz w:val="21"/>
        </w:rPr>
        <w:t>7、乙方应及时答复和解决与本项目所列设备有关的技术问题，并负责提供相应的技术文件。</w:t>
      </w:r>
    </w:p>
    <w:p>
      <w:pPr>
        <w:pStyle w:val="null3"/>
        <w:ind w:firstLine="456"/>
        <w:jc w:val="both"/>
      </w:pPr>
      <w:r>
        <w:rPr>
          <w:sz w:val="21"/>
        </w:rPr>
        <w:t>四、主要技术服务人员要求</w:t>
      </w:r>
    </w:p>
    <w:p>
      <w:pPr>
        <w:pStyle w:val="null3"/>
        <w:ind w:firstLine="456"/>
        <w:jc w:val="both"/>
      </w:pPr>
      <w:r>
        <w:rPr>
          <w:sz w:val="21"/>
        </w:rPr>
        <w:t>（一）项目负责人：派项目负责人</w:t>
      </w:r>
      <w:r>
        <w:rPr>
          <w:sz w:val="21"/>
        </w:rPr>
        <w:t>1名，具备5年及以上电子卡式证件制证设备维护管理经验，需具备本科及以上学历，专业方向为电子信息工程、机械工程、自动化、保密管理等相关领域。</w:t>
      </w:r>
    </w:p>
    <w:p>
      <w:pPr>
        <w:pStyle w:val="null3"/>
        <w:ind w:firstLine="456"/>
        <w:jc w:val="both"/>
      </w:pPr>
      <w:r>
        <w:rPr>
          <w:sz w:val="21"/>
        </w:rPr>
        <w:t>（二）技术工程师：派驻技术工程师不少于</w:t>
      </w:r>
      <w:r>
        <w:rPr>
          <w:sz w:val="21"/>
        </w:rPr>
        <w:t>3名，其中硬件设备维护人员2名，软件系统维护人员1名，派驻</w:t>
      </w:r>
      <w:r>
        <w:rPr>
          <w:sz w:val="21"/>
        </w:rPr>
        <w:t>的</w:t>
      </w:r>
      <w:r>
        <w:rPr>
          <w:sz w:val="21"/>
        </w:rPr>
        <w:t>所有维保技术人员需年满</w:t>
      </w:r>
      <w:r>
        <w:rPr>
          <w:sz w:val="21"/>
        </w:rPr>
        <w:t>22周岁且不超过50周岁，具备大专及以上学历（电子信息工程、机械工程、自动化等相关专业）。（上述人员有效身份证及毕业证书复印件作为本合同附件）</w:t>
      </w:r>
    </w:p>
    <w:p>
      <w:pPr>
        <w:pStyle w:val="null3"/>
        <w:ind w:firstLine="456"/>
        <w:jc w:val="both"/>
      </w:pPr>
      <w:r>
        <w:rPr>
          <w:sz w:val="21"/>
        </w:rPr>
        <w:t>（三）维保服务团队要求：</w:t>
      </w:r>
    </w:p>
    <w:p>
      <w:pPr>
        <w:pStyle w:val="null3"/>
        <w:ind w:firstLine="456"/>
        <w:jc w:val="both"/>
      </w:pPr>
      <w:r>
        <w:rPr>
          <w:sz w:val="21"/>
        </w:rPr>
        <w:t>1、乙方需在合同签订后的15个工作日内，启动维保服务人员备案工作，提交包含所有维保服务人员（项目负责人、技术工程师、辅助人员等）基本信息的表格。表格内容应涵盖姓名、性别、身份证号码、联系方式（手机、固定电话）、电子邮箱、家庭住址等，确保人员身份信息的准确性与可追溯性。</w:t>
      </w:r>
    </w:p>
    <w:p>
      <w:pPr>
        <w:pStyle w:val="null3"/>
        <w:ind w:firstLine="456"/>
        <w:jc w:val="both"/>
      </w:pPr>
      <w:r>
        <w:rPr>
          <w:sz w:val="21"/>
        </w:rPr>
        <w:t>2、提供所有维保服务人员与供应商签订的劳动合同扫描件，合同期限需覆盖本项目服务期；同时，提供近三个月（自</w:t>
      </w:r>
      <w:r>
        <w:rPr>
          <w:sz w:val="21"/>
        </w:rPr>
        <w:t>投标截止时间</w:t>
      </w:r>
      <w:r>
        <w:rPr>
          <w:sz w:val="21"/>
        </w:rPr>
        <w:t>之日起往前推算）由社保部门出具的社保证明，证明人员与供应商的劳动关系真实性，避免出现挂靠等违规情况。</w:t>
      </w:r>
    </w:p>
    <w:p>
      <w:pPr>
        <w:pStyle w:val="null3"/>
        <w:ind w:firstLine="456"/>
        <w:jc w:val="both"/>
      </w:pPr>
      <w:r>
        <w:rPr>
          <w:sz w:val="21"/>
        </w:rPr>
        <w:t>3、维保团队（项目负责人、技术工程师）在项目服务期内（自合同签订之日起至服务结束）不得擅自更换，如需更换需提前30天向甲方提交书面申请，说明更换原因，并提供新人员的资质证明与技术能力材料，经甲方审核同意后方可更换；新人员需通过甲方组织的岗前考核（理论+实操），考核合格方可上岗。</w:t>
      </w:r>
      <w:r>
        <w:br/>
      </w:r>
      <w:r>
        <w:rPr>
          <w:sz w:val="21"/>
        </w:rPr>
        <w:t>五、应急服务要求</w:t>
      </w:r>
    </w:p>
    <w:p>
      <w:pPr>
        <w:pStyle w:val="null3"/>
        <w:ind w:firstLine="456"/>
        <w:jc w:val="both"/>
      </w:pPr>
      <w:r>
        <w:rPr>
          <w:sz w:val="21"/>
        </w:rPr>
        <w:t>（一）应急供货服务要求</w:t>
      </w:r>
    </w:p>
    <w:p>
      <w:pPr>
        <w:pStyle w:val="null3"/>
        <w:ind w:firstLine="456"/>
        <w:jc w:val="both"/>
      </w:pPr>
      <w:r>
        <w:rPr>
          <w:sz w:val="21"/>
        </w:rPr>
        <w:t>1、货品来源保障：乙方须建立稳定可靠的应急耗材供应体系，确保所供耗材符合打印设备原厂技术标准及国家相关质量规范。应提供与耗材生产厂家或其代理商签订的长期供货协议，明确应急状态下的优先供货权，禁止通过转包、分包方式获取货</w:t>
      </w:r>
      <w:r>
        <w:rPr>
          <w:sz w:val="21"/>
        </w:rPr>
        <w:t>品来</w:t>
      </w:r>
      <w:r>
        <w:rPr>
          <w:sz w:val="21"/>
        </w:rPr>
        <w:t>源。</w:t>
      </w:r>
    </w:p>
    <w:p>
      <w:pPr>
        <w:pStyle w:val="null3"/>
        <w:ind w:firstLine="456"/>
        <w:jc w:val="both"/>
      </w:pPr>
      <w:r>
        <w:rPr>
          <w:sz w:val="21"/>
        </w:rPr>
        <w:t>2、库存管理：针对全省设备分布及耗材消耗规律，建立省级中心仓库及区域前置仓相结合的库存体系，核心耗材在各区域前置仓的储备量应满足辖区内 至少30天应急需求。需建立备件信息化管理系统，实现库存数量实时动态跟踪、监控和需求预测，并按月向甲方提交库存报表。</w:t>
      </w:r>
    </w:p>
    <w:p>
      <w:pPr>
        <w:pStyle w:val="null3"/>
        <w:ind w:firstLine="456"/>
        <w:jc w:val="both"/>
      </w:pPr>
      <w:r>
        <w:rPr>
          <w:sz w:val="21"/>
        </w:rPr>
        <w:t>3、配送机制：配备专属应急配送团队及运输车辆，具备全省覆盖能力的物流体系。原则上省会城市及地级市城区实现 4 小时内送达，县域地区实现 8 小时内送达，偏远山区可协商适当延长但需提前明确时限标准。极端天气或交通管制等特殊情况需提前与甲方沟通并提供替代解决方案。</w:t>
      </w:r>
    </w:p>
    <w:p>
      <w:pPr>
        <w:pStyle w:val="null3"/>
        <w:ind w:firstLine="456"/>
        <w:jc w:val="both"/>
      </w:pPr>
      <w:r>
        <w:rPr>
          <w:sz w:val="21"/>
        </w:rPr>
        <w:t>4、特殊情形应对：当出现耗材短缺、生产中断等重大供应风险时，须启动备用货</w:t>
      </w:r>
      <w:r>
        <w:rPr>
          <w:sz w:val="21"/>
        </w:rPr>
        <w:t>品来</w:t>
      </w:r>
      <w:r>
        <w:rPr>
          <w:sz w:val="21"/>
        </w:rPr>
        <w:t>源方案，确保 24 小时内响应甲方的紧急供货需求。同时建立耗材质量追溯体系，对每批次应急供应的耗材提供质量合格证明及溯源信息。</w:t>
      </w:r>
    </w:p>
    <w:p>
      <w:pPr>
        <w:pStyle w:val="null3"/>
        <w:ind w:firstLine="456"/>
        <w:jc w:val="both"/>
      </w:pPr>
      <w:r>
        <w:rPr>
          <w:sz w:val="21"/>
        </w:rPr>
        <w:t>（二）设备维保应急服务要求</w:t>
      </w:r>
    </w:p>
    <w:p>
      <w:pPr>
        <w:pStyle w:val="null3"/>
        <w:ind w:firstLine="456"/>
        <w:jc w:val="both"/>
      </w:pPr>
      <w:r>
        <w:rPr>
          <w:sz w:val="21"/>
        </w:rPr>
        <w:t xml:space="preserve"> </w:t>
      </w:r>
      <w:r>
        <w:rPr>
          <w:sz w:val="21"/>
        </w:rPr>
        <w:t>1、具有科学的故障分级处置机制（至少将设备故障划分为三个等级并实施差异化处置）：</w:t>
      </w:r>
    </w:p>
    <w:p>
      <w:pPr>
        <w:pStyle w:val="null3"/>
        <w:ind w:firstLine="456"/>
        <w:jc w:val="both"/>
      </w:pPr>
      <w:r>
        <w:rPr>
          <w:sz w:val="21"/>
        </w:rPr>
        <w:t>1.1紧急故障（设备完全无法运行，影响</w:t>
      </w:r>
      <w:r>
        <w:rPr>
          <w:sz w:val="21"/>
        </w:rPr>
        <w:t>证件</w:t>
      </w:r>
      <w:r>
        <w:rPr>
          <w:sz w:val="21"/>
        </w:rPr>
        <w:t>办理业务）：实现</w:t>
      </w:r>
      <w:r>
        <w:rPr>
          <w:sz w:val="21"/>
        </w:rPr>
        <w:t>2小时内现场响应，4 小时内完成修复；</w:t>
      </w:r>
    </w:p>
    <w:p>
      <w:pPr>
        <w:pStyle w:val="null3"/>
        <w:ind w:firstLine="456"/>
        <w:jc w:val="both"/>
      </w:pPr>
      <w:r>
        <w:rPr>
          <w:sz w:val="21"/>
        </w:rPr>
        <w:t>1.2中等故障（设备部分功能异常，不影响核心业务办理）：实现4小时内现场响应，8 小时内完成修复；</w:t>
      </w:r>
    </w:p>
    <w:p>
      <w:pPr>
        <w:pStyle w:val="null3"/>
        <w:ind w:firstLine="456"/>
        <w:jc w:val="both"/>
      </w:pPr>
      <w:r>
        <w:rPr>
          <w:sz w:val="21"/>
        </w:rPr>
        <w:t>1.3一般故障（设备轻微异常，无实质业务影响）：实现8小时内现场响应，24 小时内完成修复。</w:t>
      </w:r>
    </w:p>
    <w:p>
      <w:pPr>
        <w:pStyle w:val="null3"/>
        <w:ind w:firstLine="456"/>
        <w:jc w:val="both"/>
      </w:pPr>
      <w:r>
        <w:rPr>
          <w:sz w:val="21"/>
        </w:rPr>
        <w:t>1.4更换核心关键的备件时，修复时间可顺延2小时，但需提前告知甲方。</w:t>
      </w:r>
    </w:p>
    <w:p>
      <w:pPr>
        <w:pStyle w:val="null3"/>
        <w:ind w:firstLine="456"/>
        <w:jc w:val="both"/>
      </w:pPr>
      <w:r>
        <w:rPr>
          <w:sz w:val="21"/>
        </w:rPr>
        <w:t>2、维保团队配置：建立稳定的省级技术支撑团队及区域驻点维保团队，技术人员需具备设备维修相关职业资质，熟悉设备操作原理及维修流程。</w:t>
      </w:r>
    </w:p>
    <w:p>
      <w:pPr>
        <w:pStyle w:val="null3"/>
        <w:ind w:firstLine="456"/>
        <w:jc w:val="both"/>
      </w:pPr>
      <w:r>
        <w:rPr>
          <w:sz w:val="21"/>
        </w:rPr>
        <w:t>3、备用设备支撑：在全省层面储备不少于 5 台完整的备用设备，针对业务量较大的可协商增设备用设备。当设备故障无法在24小时修复时，须在8小时内投放备用设备并调试至可用状态，保障业务连续性。备用设备的技术参数、功能配置需与在用设备保持一致。</w:t>
      </w:r>
    </w:p>
    <w:p>
      <w:pPr>
        <w:pStyle w:val="null3"/>
        <w:ind w:firstLine="456"/>
        <w:jc w:val="both"/>
      </w:pPr>
      <w:r>
        <w:rPr>
          <w:sz w:val="21"/>
        </w:rPr>
        <w:t>4、维保质量管控：维修完成后需与甲方设备管理员共同确认设备运行状态，签署维修确认单。建立设备维修档案，详细记录故障情况、处置过程、更换备件信息等内容，按月向甲方提交维保报告。确保设备年度开机率不低于 98.5%，硬件故障平均修复时间不超过 1 小时。</w:t>
      </w:r>
    </w:p>
    <w:p>
      <w:pPr>
        <w:pStyle w:val="null3"/>
        <w:ind w:firstLine="456"/>
        <w:jc w:val="both"/>
      </w:pPr>
      <w:r>
        <w:rPr>
          <w:sz w:val="21"/>
        </w:rPr>
        <w:t>（三）应急处理及相应机制要求</w:t>
      </w:r>
    </w:p>
    <w:p>
      <w:pPr>
        <w:pStyle w:val="null3"/>
        <w:ind w:firstLine="456"/>
        <w:jc w:val="both"/>
      </w:pPr>
      <w:r>
        <w:rPr>
          <w:sz w:val="21"/>
        </w:rPr>
        <w:t>1、组织架构保障：成立专门的应急服务小组，统筹协调应急服务工作；响应调度、技术支持、物资保障，明确各组职责及人员分工，并提供组织架构图及核心成员联系方式。需建立 7×24 小时值班制度，确保应急状态下指挥顺畅。</w:t>
      </w:r>
    </w:p>
    <w:p>
      <w:pPr>
        <w:pStyle w:val="null3"/>
        <w:ind w:firstLine="456"/>
        <w:jc w:val="both"/>
      </w:pPr>
      <w:r>
        <w:rPr>
          <w:sz w:val="21"/>
        </w:rPr>
        <w:t>2、多渠道响应平台：建立 “电话 + 网络 + 移动端” 三位一体的 7×24 小时应急响应平台，提供专用应急报修电话、网页报修入口、微信公众号报修、APP 报修等多种报障方式。接到报修请求后，远程响应时间不超过 15 分钟，需第一时间与甲方沟通确认故障情况，指导初步排查或明确现场服务安排。</w:t>
      </w:r>
    </w:p>
    <w:p>
      <w:pPr>
        <w:pStyle w:val="null3"/>
        <w:ind w:firstLine="456"/>
        <w:jc w:val="both"/>
      </w:pPr>
      <w:r>
        <w:rPr>
          <w:sz w:val="21"/>
        </w:rPr>
        <w:t>3、协同联动机制：与设备原厂、耗材供应商、物流合作方等建立常态化应急联动机制，签订协同服务协议，明确各方在应急场景下的职责与配合流程。同时建立与甲方的日常沟通机制，每月召开一次应急服务协调会，每季度提交应急服务质量报告。</w:t>
      </w:r>
    </w:p>
    <w:p>
      <w:pPr>
        <w:pStyle w:val="null3"/>
        <w:ind w:firstLine="456"/>
        <w:jc w:val="both"/>
      </w:pPr>
      <w:r>
        <w:rPr>
          <w:sz w:val="21"/>
        </w:rPr>
        <w:t>4、演练与改进：每年至少组织 2 次全省范围的应急服务演练，涵盖设备突发故障、耗材紧急供应、极端天气应对等场景，演练方案需提前报甲方备案，演练后15日内提交总结报告及预案优化建议。</w:t>
      </w:r>
    </w:p>
    <w:p>
      <w:pPr>
        <w:pStyle w:val="null3"/>
        <w:ind w:firstLine="456"/>
        <w:jc w:val="both"/>
      </w:pPr>
      <w:r>
        <w:rPr>
          <w:sz w:val="21"/>
        </w:rPr>
        <w:t>5、建立应急服务评价与改进机制，对甲方反馈的问题 48 小时内给出整改方案，持续提升应急处置能力。</w:t>
      </w:r>
    </w:p>
    <w:p>
      <w:pPr>
        <w:pStyle w:val="null3"/>
        <w:ind w:firstLine="456"/>
        <w:jc w:val="both"/>
      </w:pPr>
      <w:r>
        <w:rPr>
          <w:sz w:val="21"/>
        </w:rPr>
        <w:t>6、信息报送要求：应急事件处置过程中，需按 “事发 - 处置 - 完结” 三个阶段向甲方报送信息：事发后30分钟内报送初步情况，处置过程中每2小时更新进展，处置完成后24小时内报送总结报告。重大应急事件（如全省多台设备同时故障、大范围耗材供应中断等）需第一时间启动专项报送流程。</w:t>
      </w:r>
    </w:p>
    <w:p>
      <w:pPr>
        <w:pStyle w:val="null3"/>
        <w:ind w:firstLine="456"/>
        <w:jc w:val="both"/>
      </w:pPr>
      <w:r>
        <w:rPr>
          <w:sz w:val="21"/>
        </w:rPr>
        <w:t>六、制证耗材供货流程要求</w:t>
      </w:r>
    </w:p>
    <w:p>
      <w:pPr>
        <w:pStyle w:val="null3"/>
        <w:ind w:firstLine="456"/>
        <w:jc w:val="both"/>
      </w:pPr>
      <w:r>
        <w:rPr>
          <w:sz w:val="21"/>
        </w:rPr>
        <w:t>（一）备货、供货流程服务要求</w:t>
      </w:r>
    </w:p>
    <w:p>
      <w:pPr>
        <w:pStyle w:val="null3"/>
        <w:ind w:firstLine="456"/>
        <w:jc w:val="both"/>
      </w:pPr>
      <w:r>
        <w:rPr>
          <w:sz w:val="21"/>
        </w:rPr>
        <w:t>1、库存预警机制：</w:t>
      </w:r>
      <w:r>
        <w:rPr>
          <w:sz w:val="21"/>
        </w:rPr>
        <w:t>乙方</w:t>
      </w:r>
      <w:r>
        <w:rPr>
          <w:sz w:val="21"/>
        </w:rPr>
        <w:t>应建立科学有效的库存预警机制，根据过往耗材使用数据、设备数量及分布情况，结合业务旺季、淡季等因素，精准设定各类耗材的安全库存阈值。当库存水平降至预警线时，应及时启动补货程序，确保有充足时间进行备货。</w:t>
      </w:r>
    </w:p>
    <w:p>
      <w:pPr>
        <w:pStyle w:val="null3"/>
        <w:ind w:firstLine="456"/>
        <w:jc w:val="both"/>
      </w:pPr>
      <w:r>
        <w:rPr>
          <w:sz w:val="21"/>
        </w:rPr>
        <w:t>2、供应商管理：</w:t>
      </w:r>
      <w:r>
        <w:rPr>
          <w:sz w:val="21"/>
        </w:rPr>
        <w:t>乙方</w:t>
      </w:r>
      <w:r>
        <w:rPr>
          <w:sz w:val="21"/>
        </w:rPr>
        <w:t>需与优质的耗材供应商建立长期稳定的合作关系，定期对供应商进行评估与考核，内容涵盖供货能力、产品质量、价格合理性、交货及时性等方面。确保供应商具备充足的生产能力，在接到补货订单后，能在规定时间内完成供货，避免因供应商问题导致缺货风险。</w:t>
      </w:r>
    </w:p>
    <w:p>
      <w:pPr>
        <w:pStyle w:val="null3"/>
        <w:ind w:firstLine="456"/>
        <w:jc w:val="both"/>
      </w:pPr>
      <w:r>
        <w:rPr>
          <w:sz w:val="21"/>
        </w:rPr>
        <w:t>3、备货计划制定：依据库存预警信息、历史采购数据以及未来业务需求预测，</w:t>
      </w:r>
      <w:r>
        <w:rPr>
          <w:sz w:val="21"/>
        </w:rPr>
        <w:t>乙方</w:t>
      </w:r>
      <w:r>
        <w:rPr>
          <w:sz w:val="21"/>
        </w:rPr>
        <w:t>每月应制定详细的备货计划，明确各类耗材的采购数量、采购时间以及到货时间节点。备货计划需充分考虑物流运输时间、节假日等因素，确保耗材能按时、按量到达指定仓库。例如，在春节等长假前，应提前增加耗材备货量，并提前安排物流配送，保证假期期间设备正常运行。</w:t>
      </w:r>
    </w:p>
    <w:p>
      <w:pPr>
        <w:pStyle w:val="null3"/>
        <w:ind w:firstLine="456"/>
        <w:jc w:val="both"/>
      </w:pPr>
      <w:r>
        <w:rPr>
          <w:sz w:val="21"/>
        </w:rPr>
        <w:t>（二）物流运输跟踪服务要求</w:t>
      </w:r>
    </w:p>
    <w:p>
      <w:pPr>
        <w:pStyle w:val="null3"/>
        <w:ind w:firstLine="456"/>
        <w:jc w:val="both"/>
      </w:pPr>
      <w:r>
        <w:rPr>
          <w:sz w:val="21"/>
        </w:rPr>
        <w:t>1、实时跟踪：具有科学高效的运输跟踪管理机制，对耗材运输车辆进行全程实时跟踪。通过配套的物流管理，能够随时确定运输车辆的位置、行驶路线及预计到达时间。</w:t>
      </w:r>
    </w:p>
    <w:p>
      <w:pPr>
        <w:pStyle w:val="null3"/>
        <w:ind w:firstLine="456"/>
        <w:jc w:val="both"/>
      </w:pPr>
      <w:r>
        <w:rPr>
          <w:sz w:val="21"/>
        </w:rPr>
        <w:t>2、信息反馈机制：建立完善的物流信息反馈机制，需安排专人负责跟踪运输进度，并定期向甲方反馈。在发货后对货物的发货信息，包括运输单号、车辆信息、预计到达时间等；在运输途中对货物的实时位置和运输状态实时监控；临近目的地时能够提前做好接收准备工作。</w:t>
      </w:r>
    </w:p>
    <w:p>
      <w:pPr>
        <w:pStyle w:val="null3"/>
        <w:ind w:firstLine="456"/>
        <w:jc w:val="both"/>
      </w:pPr>
      <w:r>
        <w:rPr>
          <w:sz w:val="21"/>
        </w:rPr>
        <w:t>3、运输异常处理：制定详细的运输异常应急预案，针对可能出现的交通事故、恶劣天气、道路管制等突发情况，明确应对措施和处理流程。一旦发生运输异常应启动应急预案，并做好预计延误时间及解决方案，确保将对维保设备正常运行的影响降至最低。同时应积极协调各方资源，尽快恢复运输，保障耗材按时送达。</w:t>
      </w:r>
    </w:p>
    <w:p>
      <w:pPr>
        <w:pStyle w:val="null3"/>
        <w:ind w:firstLine="456"/>
        <w:jc w:val="both"/>
      </w:pPr>
      <w:r>
        <w:rPr>
          <w:sz w:val="21"/>
        </w:rPr>
        <w:t>（三）到货衔接服务要求</w:t>
      </w:r>
    </w:p>
    <w:p>
      <w:pPr>
        <w:pStyle w:val="null3"/>
        <w:ind w:firstLine="456"/>
        <w:jc w:val="both"/>
      </w:pPr>
      <w:r>
        <w:rPr>
          <w:sz w:val="21"/>
        </w:rPr>
        <w:t>1、提前沟通机制：在耗材到达目的地前应提前与接收部门及人员取得联系，详细告知货物的预计到达时间、运输车辆信息（车牌号、车型等）、货物数量及包装情况等，以便接收部门人员做好接收准备工作，安排好卸货场地、搬运设备及人员等。</w:t>
      </w:r>
    </w:p>
    <w:p>
      <w:pPr>
        <w:pStyle w:val="null3"/>
        <w:ind w:firstLine="456"/>
        <w:jc w:val="both"/>
      </w:pPr>
      <w:r>
        <w:rPr>
          <w:sz w:val="21"/>
        </w:rPr>
        <w:t>2、现场交接机制：货物到达指定地点后，应安排专业人员到现场进行货物的交接工作，对货物进行清点、检查，确保货物的数量、规格、型号等一致。如发现货物存在损坏、短缺等问题，应及时与物流运输方沟通协调，并按照相关规定进行处理，确保甲方的权益不受损害。</w:t>
      </w:r>
    </w:p>
    <w:p>
      <w:pPr>
        <w:pStyle w:val="null3"/>
        <w:ind w:firstLine="456"/>
        <w:jc w:val="both"/>
      </w:pPr>
      <w:r>
        <w:rPr>
          <w:sz w:val="21"/>
        </w:rPr>
        <w:t>3、验收管理机制：乙方应积极开展耗材到货的验收工作，并汇总保存必要的验收资料，如产品合格证明、质量检测报告、使用说明书等。对于需要进行现场安装、调试或技术指导的耗材，乙方应安排技术人员在到货时到达现场并完成验收工作，确保耗材能够正常投入使用。如因乙方提供的打印色带及转移带质量不符合要求影响制证效果的，经甲方确认后，乙方应在接到甲方通知后10个工作日内无条件进行更换，由此产生的相关费用由乙方承担。</w:t>
      </w:r>
    </w:p>
    <w:p>
      <w:pPr>
        <w:pStyle w:val="null3"/>
        <w:ind w:firstLine="456"/>
        <w:jc w:val="both"/>
      </w:pPr>
      <w:r>
        <w:rPr>
          <w:sz w:val="21"/>
        </w:rPr>
        <w:t>4、问题反馈处理机制：在到货衔接过程中，若甲方提出任何疑问或问题，乙方应给予积极响应，并提出切实可行的解决方案，确保问题得到及时、有效的解决，不影响设备的正常运行及耗材的及时更换补充。</w:t>
      </w:r>
    </w:p>
    <w:p>
      <w:pPr>
        <w:pStyle w:val="null3"/>
        <w:ind w:firstLine="456"/>
        <w:jc w:val="both"/>
      </w:pPr>
      <w:r>
        <w:rPr>
          <w:sz w:val="21"/>
        </w:rPr>
        <w:t>（四）售后服务要求</w:t>
      </w:r>
    </w:p>
    <w:p>
      <w:pPr>
        <w:pStyle w:val="null3"/>
        <w:ind w:firstLine="456"/>
        <w:jc w:val="both"/>
      </w:pPr>
      <w:r>
        <w:rPr>
          <w:sz w:val="21"/>
        </w:rPr>
        <w:t>1、响应时间：乙方需设立 7×24 小时售后服务热线，确保在设备临时或紧急时出现耗材相关问题时能随时联系到。在接到关于耗材问题的反馈后，应在1小时内做出响应，明确告知解决方案及预计解决时间。对于紧急情况，如因耗材短缺导致设备无法正常运行影响业务办理的，需在2小时内安排技术人员到达现场处理 。</w:t>
      </w:r>
    </w:p>
    <w:p>
      <w:pPr>
        <w:pStyle w:val="null3"/>
        <w:ind w:firstLine="456"/>
        <w:jc w:val="both"/>
      </w:pPr>
      <w:r>
        <w:rPr>
          <w:sz w:val="21"/>
        </w:rPr>
        <w:t>2、维修能力：乙方应具备专业的技术维修团队，团队成员需具备相关设备及耗材的维修资质和丰富经验，能够快速、准确地判断并解决耗材使用过程中出现的各种问题。针对常见问题，应提前准备好相应的维修工具和备用耗材，确保在现场即可完成维修，减少设备停机时间。对于复杂问题，需制定详细的维修计划，并及时向甲方汇报维修进度。</w:t>
      </w:r>
    </w:p>
    <w:p>
      <w:pPr>
        <w:pStyle w:val="null3"/>
        <w:ind w:firstLine="456"/>
        <w:jc w:val="both"/>
      </w:pPr>
      <w:r>
        <w:rPr>
          <w:sz w:val="21"/>
        </w:rPr>
        <w:t>3、培训服务：建立相关工作人员必要技术培训，培训内容包括耗材的正确安装与更换方法、日常维护注意事项、简单故障排查与处理等，确保工作人员能够熟练操作，减少因操作不当导致的耗材浪费和设备故障。</w:t>
      </w:r>
    </w:p>
    <w:p>
      <w:pPr>
        <w:pStyle w:val="null3"/>
        <w:ind w:firstLine="456"/>
        <w:jc w:val="both"/>
      </w:pPr>
      <w:r>
        <w:rPr>
          <w:sz w:val="21"/>
        </w:rPr>
        <w:t>4、投诉处理：建立完善的投诉处理机制，对投诉处理过程进行详细记录，定期对投诉案例进行分析总结，针对反复出现的问题，采取有效措施加以改进，避免类似问题再次发生。</w:t>
      </w:r>
    </w:p>
    <w:p>
      <w:pPr>
        <w:pStyle w:val="null3"/>
        <w:ind w:firstLine="456"/>
        <w:jc w:val="both"/>
      </w:pPr>
      <w:r>
        <w:rPr>
          <w:sz w:val="21"/>
        </w:rPr>
        <w:t>七、其他要求</w:t>
      </w:r>
    </w:p>
    <w:p>
      <w:pPr>
        <w:pStyle w:val="null3"/>
        <w:ind w:firstLine="456"/>
        <w:jc w:val="both"/>
      </w:pPr>
      <w:r>
        <w:rPr>
          <w:sz w:val="21"/>
        </w:rPr>
        <w:t>1、合同执行期间，乙方应负责对本项目所列设备的日常维护、正常操作下发生的故障排除、零配件调换等。</w:t>
      </w:r>
    </w:p>
    <w:p>
      <w:pPr>
        <w:pStyle w:val="null3"/>
        <w:ind w:firstLine="456"/>
        <w:jc w:val="both"/>
      </w:pPr>
      <w:r>
        <w:rPr>
          <w:sz w:val="21"/>
        </w:rPr>
        <w:t>2、乙方将提供经过培训合格的员工按照需求的规定提供保修维护服务，确保甲方证件签发工作顺利进行。</w:t>
      </w:r>
    </w:p>
    <w:p>
      <w:pPr>
        <w:pStyle w:val="null3"/>
        <w:ind w:firstLine="456"/>
        <w:jc w:val="both"/>
      </w:pPr>
      <w:r>
        <w:rPr>
          <w:sz w:val="21"/>
        </w:rPr>
        <w:t>3、根据甲方实际证件签发量和制证设备故障频率等情况定期保养、维护。设备正常工作而无故障达到三个月时，乙方需对所有设备进行一次全方位的保养检修。</w:t>
      </w:r>
    </w:p>
    <w:p>
      <w:pPr>
        <w:pStyle w:val="null3"/>
        <w:ind w:firstLine="456"/>
        <w:jc w:val="both"/>
      </w:pPr>
      <w:r>
        <w:rPr>
          <w:sz w:val="21"/>
        </w:rPr>
        <w:t>4、乙方须提供7×24小时电话服务热线，保证在接到报障电话后2小时内到场，并在8小时内修复。如遇特殊情况，经双方协商同意，乙方可在甲方同意的时间内到达现场维修。</w:t>
      </w:r>
    </w:p>
    <w:p>
      <w:pPr>
        <w:pStyle w:val="null3"/>
        <w:ind w:firstLine="456"/>
        <w:jc w:val="both"/>
      </w:pPr>
      <w:r>
        <w:rPr>
          <w:sz w:val="21"/>
        </w:rPr>
        <w:t>5、乙方应指定一名项目负责人包括但不限于，项目设备维保、耗材及零备件供应、人员管理、业务联络等工作。乙方应提供专业的服务团队，负责电子卡式证件制证设备的技术支持、故障处理、远程服务、上门维修等工作。</w:t>
      </w:r>
    </w:p>
    <w:p>
      <w:pPr>
        <w:pStyle w:val="null3"/>
        <w:ind w:firstLine="456"/>
        <w:jc w:val="both"/>
      </w:pPr>
      <w:r>
        <w:rPr>
          <w:sz w:val="21"/>
        </w:rPr>
        <w:t>6、合同期间，乙方提供无限次电话咨询服务，甲方可在节假日期间（包括周六、日及法定节假日）通知乙方前往维修工作，乙方须及时解答甲方的疑难问题。乙方须根据法定节假日或甲方工作需要，提前安排人员值班备勤。</w:t>
      </w:r>
    </w:p>
    <w:p>
      <w:pPr>
        <w:pStyle w:val="null3"/>
        <w:ind w:firstLine="456"/>
        <w:jc w:val="both"/>
      </w:pPr>
      <w:r>
        <w:rPr>
          <w:sz w:val="21"/>
        </w:rPr>
        <w:t>7、乙方在收到甲方对所派遣人员不满的书面意见时，需在5个工作日内与甲方沟通并通报整改的具体措施。</w:t>
      </w:r>
    </w:p>
    <w:p>
      <w:pPr>
        <w:pStyle w:val="null3"/>
        <w:ind w:firstLine="456"/>
        <w:jc w:val="both"/>
      </w:pPr>
      <w:r>
        <w:rPr>
          <w:sz w:val="21"/>
        </w:rPr>
        <w:t>8、在每次维修（更换部件）工作完成后，乙方维修人员应向甲方提供书面报告，并由双方签字确认故障已被修复。</w:t>
      </w:r>
    </w:p>
    <w:p>
      <w:pPr>
        <w:pStyle w:val="null3"/>
        <w:ind w:firstLine="456"/>
        <w:jc w:val="both"/>
      </w:pPr>
      <w:r>
        <w:rPr>
          <w:sz w:val="21"/>
        </w:rPr>
        <w:t>9、乙方须严格保守在工作过程中获悉的甲方工作秘密，不得向第三方及无关人员透露有关甲方的信息。乙方维修人员须遵守甲方有关管理规定，每次到场服务须出示乙方工作证明及本人身份证，供甲方验证、登记、备案。</w:t>
      </w:r>
    </w:p>
    <w:p>
      <w:pPr>
        <w:pStyle w:val="null3"/>
        <w:ind w:firstLine="456"/>
        <w:jc w:val="both"/>
      </w:pPr>
      <w:r>
        <w:rPr>
          <w:sz w:val="21"/>
        </w:rPr>
        <w:t>八、合同生效</w:t>
      </w:r>
    </w:p>
    <w:p>
      <w:pPr>
        <w:pStyle w:val="null3"/>
        <w:ind w:firstLine="456"/>
        <w:jc w:val="both"/>
      </w:pPr>
      <w:r>
        <w:rPr>
          <w:sz w:val="21"/>
        </w:rPr>
        <w:t>本合同经双方授权代表签字并加盖公章或合同专用章之日起生效，合同生效日期以最后一个签字日为准。</w:t>
      </w:r>
    </w:p>
    <w:p>
      <w:pPr>
        <w:pStyle w:val="null3"/>
        <w:ind w:firstLine="456"/>
        <w:jc w:val="both"/>
      </w:pPr>
      <w:r>
        <w:rPr>
          <w:sz w:val="21"/>
        </w:rPr>
        <w:t>九、双方权利及义务</w:t>
      </w:r>
    </w:p>
    <w:p>
      <w:pPr>
        <w:pStyle w:val="null3"/>
        <w:ind w:firstLine="456"/>
        <w:jc w:val="both"/>
      </w:pPr>
      <w:r>
        <w:rPr>
          <w:sz w:val="21"/>
        </w:rPr>
        <w:t>（一）甲方的权利及义务</w:t>
      </w:r>
    </w:p>
    <w:p>
      <w:pPr>
        <w:pStyle w:val="null3"/>
        <w:ind w:firstLine="456"/>
        <w:jc w:val="both"/>
      </w:pPr>
      <w:r>
        <w:rPr>
          <w:sz w:val="21"/>
        </w:rPr>
        <w:t>1.指派专人负责本合同第三条第一款所列设备的日常使用，掌握设备的日常操作技能，按照乙方提供设备操作要求使用设备。</w:t>
      </w:r>
    </w:p>
    <w:p>
      <w:pPr>
        <w:pStyle w:val="null3"/>
        <w:ind w:firstLine="456"/>
        <w:jc w:val="both"/>
      </w:pPr>
      <w:r>
        <w:rPr>
          <w:sz w:val="21"/>
        </w:rPr>
        <w:t>2.提供能满足本合同第三条第一款所列设备正常工作所需的场所（合适的温度、湿度及清洁的环境等）。</w:t>
      </w:r>
    </w:p>
    <w:p>
      <w:pPr>
        <w:pStyle w:val="null3"/>
        <w:ind w:firstLine="456"/>
        <w:jc w:val="both"/>
      </w:pPr>
      <w:r>
        <w:rPr>
          <w:sz w:val="21"/>
        </w:rPr>
        <w:t>3.在未经乙方同意的情况下不得自行拆卸或维修本合同第三条第一款所列设备；也不可以邀请乙方以外的任何单位或个人对机器进行维修保养及更换配件或消耗材料，否则乙方不承担由此引发的所有责任。</w:t>
      </w:r>
    </w:p>
    <w:p>
      <w:pPr>
        <w:pStyle w:val="null3"/>
        <w:ind w:firstLine="456"/>
        <w:jc w:val="both"/>
      </w:pPr>
      <w:r>
        <w:rPr>
          <w:sz w:val="21"/>
        </w:rPr>
        <w:t>4.保证选用证件签发所需的原装色带和转移带。</w:t>
      </w:r>
    </w:p>
    <w:p>
      <w:pPr>
        <w:pStyle w:val="null3"/>
        <w:ind w:firstLine="456"/>
        <w:jc w:val="both"/>
      </w:pPr>
      <w:r>
        <w:rPr>
          <w:sz w:val="21"/>
        </w:rPr>
        <w:t>5.如对乙方派出服务人员的工作表现不满意时，甲方将出具书面意见通知乙方并写明不满之处。</w:t>
      </w:r>
    </w:p>
    <w:p>
      <w:pPr>
        <w:pStyle w:val="null3"/>
        <w:ind w:firstLine="456"/>
        <w:jc w:val="both"/>
      </w:pPr>
      <w:r>
        <w:rPr>
          <w:sz w:val="21"/>
        </w:rPr>
        <w:t>6.甲方设备迁移时应及时通知乙方，使乙方能在第一时间内对设备更有效的跟踪保养。</w:t>
      </w:r>
    </w:p>
    <w:p>
      <w:pPr>
        <w:pStyle w:val="null3"/>
        <w:ind w:firstLine="456"/>
        <w:jc w:val="both"/>
      </w:pPr>
      <w:r>
        <w:rPr>
          <w:sz w:val="21"/>
        </w:rPr>
        <w:t>7.甲方在本合同第三条第一款所列设备出现故障后及时通知乙方，并将出现故障的情况如实告知乙方，以协助乙方维修人员做出正确判断。</w:t>
      </w:r>
    </w:p>
    <w:p>
      <w:pPr>
        <w:pStyle w:val="null3"/>
        <w:ind w:firstLine="456"/>
        <w:jc w:val="both"/>
      </w:pPr>
      <w:r>
        <w:rPr>
          <w:sz w:val="21"/>
        </w:rPr>
        <w:t>8.甲方如需乙方提供其他技术支持（如设备安装、使用及简易维护保养、基础知识培训，设备远距离搬迁运输予以的协助和安装调试等），需提前2天通知乙方。设备远距离搬迁运输产生的费用乙方不承担。</w:t>
      </w:r>
    </w:p>
    <w:p>
      <w:pPr>
        <w:pStyle w:val="null3"/>
        <w:ind w:firstLine="456"/>
        <w:jc w:val="both"/>
      </w:pPr>
      <w:r>
        <w:rPr>
          <w:sz w:val="21"/>
        </w:rPr>
        <w:t>（二）乙方的权利及义务</w:t>
      </w:r>
    </w:p>
    <w:p>
      <w:pPr>
        <w:pStyle w:val="null3"/>
        <w:ind w:firstLine="456"/>
        <w:jc w:val="both"/>
      </w:pPr>
      <w:r>
        <w:rPr>
          <w:sz w:val="21"/>
        </w:rPr>
        <w:t>1.合同执行期间，乙方应负责对本合同第三条第一款所列设备的日常维护、正常操作下发生的故障排除、零配件调换等。</w:t>
      </w:r>
    </w:p>
    <w:p>
      <w:pPr>
        <w:pStyle w:val="null3"/>
        <w:ind w:firstLine="456"/>
        <w:jc w:val="both"/>
      </w:pPr>
      <w:r>
        <w:rPr>
          <w:sz w:val="21"/>
        </w:rPr>
        <w:t>2.乙方将提供经过培训合格的员工按照本合同的规定提供保修维护服务，确保甲方证件签发工作顺利进行。</w:t>
      </w:r>
    </w:p>
    <w:p>
      <w:pPr>
        <w:pStyle w:val="null3"/>
        <w:ind w:firstLine="456"/>
        <w:jc w:val="both"/>
      </w:pPr>
      <w:r>
        <w:rPr>
          <w:sz w:val="21"/>
        </w:rPr>
        <w:t>3.根据甲方实际证件签发量和制证设备故障频率等情况定期保养、维护。设备正常工作而无故障达到三个月时，乙方需对所有设备进行一次全方位的保养检修。</w:t>
      </w:r>
    </w:p>
    <w:p>
      <w:pPr>
        <w:pStyle w:val="null3"/>
        <w:ind w:firstLine="456"/>
        <w:jc w:val="both"/>
      </w:pPr>
      <w:r>
        <w:rPr>
          <w:sz w:val="21"/>
        </w:rPr>
        <w:t>4.乙方须提供7×24小时电话服务热线，保证在接到甲方（或用户方）报障电话后2小时内到场，并在8小时内修复。如遇特殊情况，经双方协商同意，乙方可在甲方同意的时间内到达现场维修。</w:t>
      </w:r>
    </w:p>
    <w:p>
      <w:pPr>
        <w:pStyle w:val="null3"/>
        <w:ind w:firstLine="456"/>
        <w:jc w:val="both"/>
      </w:pPr>
      <w:r>
        <w:rPr>
          <w:sz w:val="21"/>
        </w:rPr>
        <w:t>5.合同期间乙方提供无限次电话咨询服务，甲方可在节假日期间（包括周六、周日及法定节假日）通知乙方前往维修工作，乙方须及时解答甲方的疑难问题。乙方须根据法定节假日或甲方工作需要，提前安排人员值班备勤。</w:t>
      </w:r>
    </w:p>
    <w:p>
      <w:pPr>
        <w:pStyle w:val="null3"/>
        <w:ind w:firstLine="456"/>
        <w:jc w:val="both"/>
      </w:pPr>
      <w:r>
        <w:rPr>
          <w:sz w:val="21"/>
        </w:rPr>
        <w:t>6.若本合同第三条第一款所列设备在24小时内无法修复，乙方将提供相同型号能正常工作的备用设备给甲方使用，直到故障设备修复正常使用为止。若乙方未按约定提供备用设备的，甲方有权从第三方获得相关设备使用，由此产生的全部费用或损失由乙方承担。</w:t>
      </w:r>
    </w:p>
    <w:p>
      <w:pPr>
        <w:pStyle w:val="null3"/>
        <w:ind w:firstLine="456"/>
        <w:jc w:val="both"/>
      </w:pPr>
      <w:r>
        <w:rPr>
          <w:sz w:val="21"/>
        </w:rPr>
        <w:t>7.乙方在收到甲方对所派遣人员不满的书面意见时，需在5个工作日内与甲方沟通并通报整改的具体措施。</w:t>
      </w:r>
    </w:p>
    <w:p>
      <w:pPr>
        <w:pStyle w:val="null3"/>
        <w:ind w:firstLine="456"/>
        <w:jc w:val="both"/>
      </w:pPr>
      <w:r>
        <w:rPr>
          <w:sz w:val="21"/>
        </w:rPr>
        <w:t>8.在每次维修（更换部件）工作完成后，乙方维修人员应向甲方提供书面报告，并由双方签字确认故障已被修复。</w:t>
      </w:r>
    </w:p>
    <w:p>
      <w:pPr>
        <w:pStyle w:val="null3"/>
        <w:ind w:firstLine="456"/>
        <w:jc w:val="both"/>
      </w:pPr>
      <w:r>
        <w:rPr>
          <w:sz w:val="21"/>
        </w:rPr>
        <w:t>9.乙方须严格保守在工作过程中获悉的甲方工作秘密，不得向第三方及无关人员透露有关甲方的信息。乙方维修人员须遵守甲方有关管理规定，每次到场服务须出示乙方工作证明及本人身份证，供甲方验证、登记、备案。</w:t>
      </w:r>
    </w:p>
    <w:p>
      <w:pPr>
        <w:pStyle w:val="null3"/>
        <w:ind w:firstLine="456"/>
        <w:jc w:val="both"/>
      </w:pPr>
      <w:r>
        <w:rPr>
          <w:sz w:val="21"/>
        </w:rPr>
        <w:t>十、服务费用</w:t>
      </w:r>
    </w:p>
    <w:p>
      <w:pPr>
        <w:pStyle w:val="null3"/>
        <w:ind w:firstLine="456"/>
        <w:jc w:val="both"/>
      </w:pPr>
      <w:r>
        <w:rPr>
          <w:sz w:val="21"/>
        </w:rPr>
        <w:t>1.费用计算:设备维保服务费按照签发一张电子卡式出入境证件的费用乘以结算周期内的证件签发量计算,制证耗材费按照实际发货量计算。设备维保服务费为</w:t>
      </w:r>
      <w:r>
        <w:rPr>
          <w:sz w:val="21"/>
          <w:u w:val="single"/>
        </w:rPr>
        <w:t xml:space="preserve">        </w:t>
      </w:r>
      <w:r>
        <w:rPr>
          <w:sz w:val="21"/>
        </w:rPr>
        <w:t>元</w:t>
      </w:r>
      <w:r>
        <w:rPr>
          <w:sz w:val="21"/>
        </w:rPr>
        <w:t>/张，耗材费为</w:t>
      </w:r>
      <w:r>
        <w:rPr>
          <w:sz w:val="21"/>
          <w:u w:val="single"/>
        </w:rPr>
        <w:t xml:space="preserve">       </w:t>
      </w:r>
      <w:r>
        <w:rPr>
          <w:sz w:val="21"/>
        </w:rPr>
        <w:t xml:space="preserve"> </w:t>
      </w:r>
      <w:r>
        <w:rPr>
          <w:sz w:val="21"/>
        </w:rPr>
        <w:t>元</w:t>
      </w:r>
      <w:r>
        <w:rPr>
          <w:sz w:val="21"/>
        </w:rPr>
        <w:t>/张。</w:t>
      </w:r>
    </w:p>
    <w:p>
      <w:pPr>
        <w:pStyle w:val="null3"/>
        <w:ind w:firstLine="456"/>
        <w:jc w:val="both"/>
      </w:pPr>
      <w:r>
        <w:rPr>
          <w:sz w:val="21"/>
        </w:rPr>
        <w:t>2.支付方式：制证耗材及设备维保服务费每三个月结算一次。每三个月结束后，甲、乙双方确认当期实际产生费用。乙方将结算周期内的服务费正式发票提供甲方，甲方在收到乙方提供的正式发票后的</w:t>
      </w:r>
      <w:r>
        <w:rPr>
          <w:sz w:val="21"/>
        </w:rPr>
        <w:t>10个工作日</w:t>
      </w:r>
      <w:r>
        <w:rPr>
          <w:sz w:val="21"/>
        </w:rPr>
        <w:t>内将应付乙方的服务费以支票或银行划款等方式支付给乙方。</w:t>
      </w:r>
    </w:p>
    <w:p>
      <w:pPr>
        <w:pStyle w:val="null3"/>
        <w:ind w:firstLine="456"/>
        <w:jc w:val="both"/>
      </w:pPr>
      <w:r>
        <w:rPr>
          <w:sz w:val="21"/>
        </w:rPr>
        <w:t>3.合同期内乙方不得再另外收取任何上门费、维修费、耗材费、易损零部件费、设备构件费等。</w:t>
      </w:r>
    </w:p>
    <w:p>
      <w:pPr>
        <w:pStyle w:val="null3"/>
        <w:ind w:firstLine="456"/>
        <w:jc w:val="both"/>
      </w:pPr>
      <w:r>
        <w:rPr>
          <w:sz w:val="21"/>
        </w:rPr>
        <w:t>4.发票：每期支付合同服务款项时，乙方必须提前5天向甲方提供与当期支付款项金额等值的中华人民共和国大陆地区合法有效发票。</w:t>
      </w:r>
    </w:p>
    <w:p>
      <w:pPr>
        <w:pStyle w:val="null3"/>
        <w:ind w:firstLine="456"/>
        <w:jc w:val="both"/>
      </w:pPr>
      <w:r>
        <w:rPr>
          <w:sz w:val="21"/>
        </w:rPr>
        <w:t>十一、双方保密协议</w:t>
      </w:r>
    </w:p>
    <w:p>
      <w:pPr>
        <w:pStyle w:val="null3"/>
        <w:ind w:firstLine="456"/>
        <w:jc w:val="both"/>
      </w:pPr>
      <w:r>
        <w:rPr>
          <w:sz w:val="21"/>
        </w:rPr>
        <w:t>1.乙方对履行本合同期间知悉的甲方秘密附有保密责任，且乙方的保密责任不因本合同的终止而终止。</w:t>
      </w:r>
    </w:p>
    <w:p>
      <w:pPr>
        <w:pStyle w:val="null3"/>
        <w:ind w:firstLine="456"/>
        <w:jc w:val="both"/>
      </w:pPr>
      <w:r>
        <w:rPr>
          <w:sz w:val="21"/>
        </w:rPr>
        <w:t>2.乙方不得向任何第三方透露甲方工作人员的信息。</w:t>
      </w:r>
    </w:p>
    <w:p>
      <w:pPr>
        <w:pStyle w:val="null3"/>
        <w:ind w:firstLine="456"/>
        <w:jc w:val="both"/>
      </w:pPr>
      <w:r>
        <w:rPr>
          <w:sz w:val="21"/>
        </w:rPr>
        <w:t>3.未经甲方同意，乙方服务人员不得擅自记录、复印、拍摄、摘抄、收藏甲方单位的任何文件资料和信息，不得随意翻阅与工作无关的文件和资料，严禁将甲方单位内部会议、谈话内容泄露给第三方。</w:t>
      </w:r>
    </w:p>
    <w:p>
      <w:pPr>
        <w:pStyle w:val="null3"/>
        <w:ind w:firstLine="456"/>
        <w:jc w:val="both"/>
      </w:pPr>
      <w:r>
        <w:rPr>
          <w:sz w:val="21"/>
        </w:rPr>
        <w:t>4.严禁私自下载、拷贝甲方计算机内的信息资料，不得擅自携带甲方记载工作内容的硬盘、软盘和打印资料外出；严禁将工作中使用计算机储存的敏感内容、内部程序、口令、密码等泄露给无关人员。</w:t>
      </w:r>
    </w:p>
    <w:p>
      <w:pPr>
        <w:pStyle w:val="null3"/>
        <w:ind w:firstLine="456"/>
        <w:jc w:val="both"/>
      </w:pPr>
      <w:r>
        <w:rPr>
          <w:sz w:val="21"/>
        </w:rPr>
        <w:t>5．在对外部门、单位交流中，不得泄露和发表涉及甲方及警务工作秘密的技术文档和论文。</w:t>
      </w:r>
    </w:p>
    <w:p>
      <w:pPr>
        <w:pStyle w:val="null3"/>
        <w:ind w:firstLine="456"/>
        <w:jc w:val="both"/>
      </w:pPr>
      <w:r>
        <w:rPr>
          <w:sz w:val="21"/>
        </w:rPr>
        <w:t>6.不得带领无关人员进入办公场所。</w:t>
      </w:r>
    </w:p>
    <w:p>
      <w:pPr>
        <w:pStyle w:val="null3"/>
        <w:ind w:firstLine="456"/>
        <w:jc w:val="both"/>
      </w:pPr>
      <w:r>
        <w:rPr>
          <w:sz w:val="21"/>
        </w:rPr>
        <w:t>7.乙方工作人员如离开甲方工作岗位，不得泄露从甲方处所知悉的资料信息。</w:t>
      </w:r>
    </w:p>
    <w:p>
      <w:pPr>
        <w:pStyle w:val="null3"/>
        <w:ind w:firstLine="456"/>
        <w:jc w:val="both"/>
      </w:pPr>
      <w:r>
        <w:rPr>
          <w:sz w:val="21"/>
        </w:rPr>
        <w:t>十二、知识产权</w:t>
      </w:r>
    </w:p>
    <w:p>
      <w:pPr>
        <w:pStyle w:val="null3"/>
        <w:ind w:firstLine="456"/>
        <w:jc w:val="both"/>
      </w:pPr>
      <w:r>
        <w:rPr>
          <w:sz w:val="21"/>
        </w:rPr>
        <w:t>1.乙方保证，甲方在中华人民共和国接受乙方的维保服务时，甲方免受第三方提出侵犯其专利权、商标权或其他知识产权的起诉。若甲方因此而遭到起诉，则所造成的一切责任与经济损失由乙方承担。</w:t>
      </w:r>
    </w:p>
    <w:p>
      <w:pPr>
        <w:pStyle w:val="null3"/>
        <w:ind w:firstLine="456"/>
        <w:jc w:val="both"/>
      </w:pPr>
      <w:r>
        <w:rPr>
          <w:sz w:val="21"/>
        </w:rPr>
        <w:t>2.合同价应包含所有应支付的</w:t>
      </w:r>
      <w:r>
        <w:rPr>
          <w:sz w:val="21"/>
        </w:rPr>
        <w:t>因</w:t>
      </w:r>
      <w:r>
        <w:rPr>
          <w:sz w:val="21"/>
        </w:rPr>
        <w:t>专利权、设计或其他知识产权而需要向其他方支付的版税。</w:t>
      </w:r>
    </w:p>
    <w:p>
      <w:pPr>
        <w:pStyle w:val="null3"/>
        <w:ind w:firstLine="456"/>
        <w:jc w:val="both"/>
      </w:pPr>
      <w:r>
        <w:rPr>
          <w:sz w:val="21"/>
        </w:rPr>
        <w:t>十三、违约责任</w:t>
      </w:r>
    </w:p>
    <w:p>
      <w:pPr>
        <w:pStyle w:val="null3"/>
        <w:ind w:firstLine="456"/>
        <w:jc w:val="both"/>
      </w:pPr>
      <w:r>
        <w:rPr>
          <w:sz w:val="21"/>
        </w:rPr>
        <w:t>1.甲方应按期支付服务费，每逾期一天，支付欠款总额 0.1%的违约金；累计违约金不超过服务费总额的 5%。</w:t>
      </w:r>
    </w:p>
    <w:p>
      <w:pPr>
        <w:pStyle w:val="null3"/>
        <w:ind w:firstLine="456"/>
        <w:jc w:val="both"/>
      </w:pPr>
      <w:r>
        <w:rPr>
          <w:sz w:val="21"/>
        </w:rPr>
        <w:t>2.乙方违反本合同规定，所提供的服务未达到合同要求，甲方书面提出整改通知，月累计提出达 2次，乙方未按要求及时整改的，甲方有权解除合同，合同自解除通知到达乙方时解除，乙方除应退还甲方已支付的全部款项外，还应按合同总额的 20%向甲方支付违约金，由此造成甲方经济损失的，乙方还应给予赔偿。</w:t>
      </w:r>
    </w:p>
    <w:p>
      <w:pPr>
        <w:pStyle w:val="null3"/>
        <w:ind w:firstLine="456"/>
        <w:jc w:val="both"/>
      </w:pPr>
      <w:r>
        <w:rPr>
          <w:sz w:val="21"/>
        </w:rPr>
        <w:t>3.因乙方违反合同约定而造成甲方的损失，由乙方承担责任。</w:t>
      </w:r>
    </w:p>
    <w:p>
      <w:pPr>
        <w:pStyle w:val="null3"/>
        <w:ind w:firstLine="456"/>
        <w:jc w:val="both"/>
      </w:pPr>
      <w:r>
        <w:rPr>
          <w:sz w:val="21"/>
        </w:rPr>
        <w:t>4.如因乙方服务工作人员违反保密条款，给甲方单位或个人造成损失和影响的，甲方除按照有关规定追究乙方单位及个人经济上的赔偿责任外，有权提请司法部门追究有关人员及单位的法律责任。</w:t>
      </w:r>
    </w:p>
    <w:p>
      <w:pPr>
        <w:pStyle w:val="null3"/>
        <w:ind w:firstLine="456"/>
        <w:jc w:val="both"/>
      </w:pPr>
      <w:r>
        <w:rPr>
          <w:sz w:val="21"/>
        </w:rPr>
        <w:t>5.乙方服务人员在甲方场所或甲方指定地点提供服务期间，因工作疏忽等原因造成甲方损失或人员伤亡等事故，责任由乙方承担。</w:t>
      </w:r>
    </w:p>
    <w:p>
      <w:pPr>
        <w:pStyle w:val="null3"/>
        <w:ind w:firstLine="456"/>
        <w:jc w:val="both"/>
      </w:pPr>
      <w:r>
        <w:rPr>
          <w:sz w:val="21"/>
        </w:rPr>
        <w:t>十四、合同解除与终止</w:t>
      </w:r>
    </w:p>
    <w:p>
      <w:pPr>
        <w:pStyle w:val="null3"/>
        <w:ind w:firstLine="456"/>
        <w:jc w:val="both"/>
      </w:pPr>
      <w:r>
        <w:rPr>
          <w:sz w:val="21"/>
        </w:rPr>
        <w:t>1.合同自然终止：甲乙双方各自完成合同规定的责任和义务，合同自然终止。</w:t>
      </w:r>
    </w:p>
    <w:p>
      <w:pPr>
        <w:pStyle w:val="null3"/>
        <w:ind w:firstLine="456"/>
        <w:jc w:val="both"/>
      </w:pPr>
      <w:r>
        <w:rPr>
          <w:sz w:val="21"/>
        </w:rPr>
        <w:t>2.违约违规按本合同第九条或法律规定解除的，合同自解除通知到达对方时解除。</w:t>
      </w:r>
    </w:p>
    <w:p>
      <w:pPr>
        <w:pStyle w:val="null3"/>
        <w:ind w:firstLine="456"/>
        <w:jc w:val="both"/>
      </w:pPr>
      <w:r>
        <w:rPr>
          <w:sz w:val="21"/>
        </w:rPr>
        <w:t>3.因乙方发生严重亏损、破产、解散、吊销、注销等，致使本合同无法继续履行的，甲方有权向乙方发出合同解除的通知，合同自乙方收到解除通知之日起解除。</w:t>
      </w:r>
    </w:p>
    <w:p>
      <w:pPr>
        <w:pStyle w:val="null3"/>
        <w:ind w:firstLine="456"/>
        <w:jc w:val="both"/>
      </w:pPr>
      <w:r>
        <w:rPr>
          <w:sz w:val="21"/>
        </w:rPr>
        <w:t>十五、不可抗力</w:t>
      </w:r>
    </w:p>
    <w:p>
      <w:pPr>
        <w:pStyle w:val="null3"/>
        <w:ind w:firstLine="456"/>
        <w:jc w:val="both"/>
      </w:pPr>
      <w:r>
        <w:rPr>
          <w:sz w:val="21"/>
        </w:rPr>
        <w:t>1.由于不可预见、不可避免、不可克服等不可抗力的原因，乙方不能履行合同义务的，应当在不可抗力发生后一日内以书面形式通知对方，证明不可抗力时间的存在。</w:t>
      </w:r>
    </w:p>
    <w:p>
      <w:pPr>
        <w:pStyle w:val="null3"/>
        <w:ind w:firstLine="456"/>
        <w:jc w:val="both"/>
      </w:pPr>
      <w:r>
        <w:rPr>
          <w:sz w:val="21"/>
        </w:rPr>
        <w:t>2.不可抗力事件发生后，甲方和乙方应当积极寻求以合理的方式履行本合同。如不可抗力无法消除，致使合同目的无法实现的，双方均有权解除合同，且均不互相索赔。</w:t>
      </w:r>
    </w:p>
    <w:p>
      <w:pPr>
        <w:pStyle w:val="null3"/>
        <w:ind w:firstLine="456"/>
        <w:jc w:val="both"/>
      </w:pPr>
      <w:r>
        <w:rPr>
          <w:sz w:val="21"/>
        </w:rPr>
        <w:t>十六、争议解决方式</w:t>
      </w:r>
    </w:p>
    <w:p>
      <w:pPr>
        <w:pStyle w:val="null3"/>
        <w:ind w:firstLine="456"/>
        <w:jc w:val="both"/>
      </w:pPr>
      <w:r>
        <w:rPr>
          <w:sz w:val="21"/>
        </w:rPr>
        <w:t>凡与本合同有关的一切争议，甲乙双方应首先通过友好协商解决，如协商后仍不能达成协议时，双方可向甲方所在地人民法院提起诉讼。诉讼期间，除有争议部分的事项外，合同其他部分仍应继续履行。</w:t>
      </w:r>
    </w:p>
    <w:p>
      <w:pPr>
        <w:pStyle w:val="null3"/>
        <w:ind w:firstLine="456"/>
        <w:jc w:val="both"/>
      </w:pPr>
      <w:r>
        <w:rPr>
          <w:sz w:val="21"/>
        </w:rPr>
        <w:t>十七、通知</w:t>
      </w:r>
    </w:p>
    <w:p>
      <w:pPr>
        <w:pStyle w:val="null3"/>
        <w:ind w:firstLine="456"/>
        <w:jc w:val="both"/>
      </w:pPr>
      <w:r>
        <w:rPr>
          <w:sz w:val="21"/>
        </w:rPr>
        <w:t>1.本合同一方给对方的通知应用书面形式送达规定的对方地址，电传或传真要经对方的书面形式确认，以电报形式通知的，以邮电局发出电报的第二天视为送达。</w:t>
      </w:r>
    </w:p>
    <w:p>
      <w:pPr>
        <w:pStyle w:val="null3"/>
        <w:ind w:firstLine="456"/>
        <w:jc w:val="both"/>
      </w:pPr>
      <w:r>
        <w:rPr>
          <w:sz w:val="21"/>
        </w:rPr>
        <w:t>2.通知以送达日期或通知书的生效日期为生效日期，两者中以较迟的日期为准。</w:t>
      </w:r>
    </w:p>
    <w:p>
      <w:pPr>
        <w:pStyle w:val="null3"/>
        <w:ind w:firstLine="456"/>
        <w:jc w:val="both"/>
      </w:pPr>
      <w:r>
        <w:rPr>
          <w:sz w:val="21"/>
        </w:rPr>
        <w:t>十八、其他</w:t>
      </w:r>
    </w:p>
    <w:p>
      <w:pPr>
        <w:pStyle w:val="null3"/>
        <w:ind w:firstLine="456"/>
        <w:jc w:val="both"/>
      </w:pPr>
      <w:r>
        <w:rPr>
          <w:sz w:val="21"/>
        </w:rPr>
        <w:t>1.在执行合同的过程中，所有经甲乙双方签字确认的文件（包括会议纪要、补充协议、往来信函等）即成为本合同有效组成部分，其生效日期为双方签字盖章或确认之日。文件相互之间有冲突的内容或条款，以最后签字盖章确认的内容或条款为准。</w:t>
      </w:r>
    </w:p>
    <w:p>
      <w:pPr>
        <w:pStyle w:val="null3"/>
        <w:ind w:firstLine="456"/>
        <w:jc w:val="both"/>
      </w:pPr>
      <w:r>
        <w:rPr>
          <w:sz w:val="21"/>
        </w:rPr>
        <w:t>2.除甲方事先以书面形式确认同意外，乙方不得部分或全部转让其应履行的合同项下的义务，否则甲方有权解除本合同并按第九条第2款追究乙方的违约责任。</w:t>
      </w:r>
    </w:p>
    <w:p>
      <w:pPr>
        <w:pStyle w:val="null3"/>
        <w:ind w:firstLine="456"/>
        <w:jc w:val="both"/>
      </w:pPr>
      <w:r>
        <w:rPr>
          <w:sz w:val="21"/>
        </w:rPr>
        <w:t>3.乙方服务人员的最低待遇标准应根据当地政府最低工资标准进行调整。</w:t>
      </w:r>
    </w:p>
    <w:p>
      <w:pPr>
        <w:pStyle w:val="null3"/>
        <w:ind w:firstLine="456"/>
        <w:jc w:val="both"/>
      </w:pPr>
      <w:r>
        <w:rPr>
          <w:sz w:val="21"/>
        </w:rPr>
        <w:t>4.乙方与乙方所提供的服务人员之间发生的纠纷，与甲方无关。</w:t>
      </w:r>
    </w:p>
    <w:p>
      <w:pPr>
        <w:pStyle w:val="null3"/>
        <w:ind w:firstLine="456"/>
        <w:jc w:val="both"/>
      </w:pPr>
      <w:r>
        <w:rPr>
          <w:sz w:val="21"/>
        </w:rPr>
        <w:t>5.本合同一式陆份，甲方执肆份，乙方执贰份，具有同等法律效力。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甲方（公章）：广东省公安厅</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乙方（公章）：</w:t>
            </w:r>
            <w:r>
              <w:rPr>
                <w:sz w:val="21"/>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传真：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账户名称：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邮政编码：</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邮政编码：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签约时间：</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签约时间：</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440001-2025-53663</w:t>
      </w:r>
    </w:p>
    <w:p>
      <w:pPr>
        <w:pStyle w:val="null3"/>
        <w:jc w:val="center"/>
        <w:outlineLvl w:val="3"/>
      </w:pPr>
      <w:r>
        <w:rPr>
          <w:sz w:val="24"/>
          <w:b/>
        </w:rPr>
        <w:t>采购项目编号：</w:t>
      </w:r>
      <w:r>
        <w:rPr>
          <w:sz w:val="24"/>
          <w:b/>
        </w:rPr>
        <w:t>0724-2531Z3508108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广东省公安厅2025-26电子卡式出入境证件制证耗材及设备维保服务项目(二次)</w:t>
      </w:r>
      <w:r>
        <w:rPr>
          <w:u w:val="single"/>
        </w:rPr>
        <w:t>”</w:t>
      </w:r>
      <w:r>
        <w:rPr/>
        <w:t>项目的招标[采购项目编号为：</w:t>
      </w:r>
      <w:r>
        <w:rPr>
          <w:u w:val="single"/>
        </w:rPr>
        <w:t>0724-2531Z3508108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广东省公安厅2025-26电子卡式出入境证件制证耗材及设备维保服务项目(二次)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广东省公安厅2025-26电子卡式出入境证件制证耗材及设备维保服务项目(二次)</w:t>
      </w:r>
      <w:r>
        <w:rPr/>
        <w:t>”项目采购[采购项目编号为</w:t>
      </w:r>
      <w:r>
        <w:rPr/>
        <w:t>0724-2531Z3508108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广东省公安厅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广东省公安厅2025-26电子卡式出入境证件制证耗材及设备维保服务项目(二次)</w:t>
      </w:r>
      <w:r>
        <w:rPr/>
        <w:t>招标中获中标（采购项目编号：</w:t>
      </w:r>
      <w:r>
        <w:rPr/>
        <w:t>0724-2531Z3508108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广东省公安厅2025-26电子卡式出入境证件制证耗材及设备维保服务项目(二次)</w:t>
      </w:r>
      <w:r>
        <w:rPr/>
        <w:t>”项目（采购项目编号：</w:t>
      </w:r>
      <w:r>
        <w:rPr/>
        <w:t>0724-2531Z3508108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