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441781-2026-00587</w:t>
      </w:r>
    </w:p>
    <w:p>
      <w:pPr>
        <w:pStyle w:val="null3"/>
        <w:jc w:val="center"/>
        <w:outlineLvl w:val="3"/>
      </w:pPr>
      <w:r>
        <w:rPr>
          <w:sz w:val="24"/>
          <w:b/>
        </w:rPr>
        <w:t>采购项目编号：</w:t>
      </w:r>
      <w:r>
        <w:rPr>
          <w:sz w:val="24"/>
          <w:b/>
        </w:rPr>
        <w:t>0724-2631YJ011648</w:t>
      </w:r>
    </w:p>
    <w:p>
      <w:pPr>
        <w:pStyle w:val="null3"/>
        <w:jc w:val="center"/>
        <w:outlineLvl w:val="3"/>
      </w:pPr>
      <w:r>
        <w:rPr>
          <w:sz w:val="24"/>
          <w:b/>
        </w:rPr>
        <w:t>项目名称：</w:t>
      </w:r>
      <w:r>
        <w:rPr>
          <w:sz w:val="24"/>
          <w:b/>
        </w:rPr>
        <w:t>阳春市人民医院关节镜系统采购</w:t>
      </w:r>
    </w:p>
    <w:p>
      <w:pPr>
        <w:pStyle w:val="null3"/>
        <w:jc w:val="center"/>
        <w:outlineLvl w:val="3"/>
      </w:pPr>
      <w:r>
        <w:rPr>
          <w:sz w:val="24"/>
          <w:b/>
        </w:rPr>
        <w:t>采购人：</w:t>
      </w:r>
      <w:r>
        <w:rPr>
          <w:sz w:val="24"/>
          <w:b/>
        </w:rPr>
        <w:t>阳春市人民医院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阳春市人民医院</w:t>
      </w:r>
      <w:r>
        <w:rPr/>
        <w:t>的委托，采用</w:t>
      </w:r>
      <w:r>
        <w:rPr/>
        <w:t>公开招标</w:t>
      </w:r>
      <w:r>
        <w:rPr/>
        <w:t>方式组织采购</w:t>
      </w:r>
      <w:r>
        <w:rPr/>
        <w:t>阳春市人民医院关节镜系统采购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阳春市人民医院关节镜系统采购</w:t>
      </w:r>
    </w:p>
    <w:p>
      <w:pPr>
        <w:pStyle w:val="null3"/>
        <w:ind w:firstLine="480"/>
      </w:pPr>
      <w:r>
        <w:rPr/>
        <w:t>采购计划编号：</w:t>
      </w:r>
      <w:r>
        <w:rPr/>
        <w:t>441781-2026-00587</w:t>
      </w:r>
    </w:p>
    <w:p>
      <w:pPr>
        <w:pStyle w:val="null3"/>
        <w:ind w:firstLine="480"/>
      </w:pPr>
      <w:r>
        <w:rPr/>
        <w:t>采购项目编号：</w:t>
      </w:r>
      <w:r>
        <w:rPr/>
        <w:t>0724-2631YJ011648</w:t>
      </w:r>
    </w:p>
    <w:p>
      <w:pPr>
        <w:pStyle w:val="null3"/>
        <w:ind w:firstLine="480"/>
      </w:pPr>
      <w:r>
        <w:rPr/>
        <w:t>采购方式：</w:t>
      </w:r>
      <w:r>
        <w:rPr/>
        <w:t>公开招标</w:t>
      </w:r>
    </w:p>
    <w:p>
      <w:pPr>
        <w:pStyle w:val="null3"/>
        <w:ind w:firstLine="480"/>
      </w:pPr>
      <w:r>
        <w:rPr/>
        <w:t>预算金额：</w:t>
      </w:r>
      <w:r>
        <w:rPr/>
        <w:t>2,350,000.00</w:t>
      </w:r>
      <w:r>
        <w:rPr/>
        <w:t>元</w:t>
      </w:r>
    </w:p>
    <w:p>
      <w:pPr>
        <w:pStyle w:val="null3"/>
        <w:outlineLvl w:val="3"/>
      </w:pPr>
      <w:r>
        <w:rPr>
          <w:sz w:val="24"/>
          <w:b/>
        </w:rPr>
        <w:t>2.项目内容及需求情况（采购项目技术规格、参数及要求）</w:t>
      </w:r>
    </w:p>
    <w:p>
      <w:pPr>
        <w:pStyle w:val="null3"/>
      </w:pPr>
      <w:r>
        <w:rPr/>
        <w:t>采购包1(阳春市人民医院关节镜系统采购):</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医用内窥镜</w:t>
            </w:r>
          </w:p>
        </w:tc>
        <w:tc>
          <w:tcPr>
            <w:tcW w:type="dxa" w:w="2136"/>
          </w:tcPr>
          <w:p>
            <w:pPr>
              <w:pStyle w:val="null3"/>
            </w:pPr>
            <w:r>
              <w:rPr/>
              <w:t>关节镜系统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具有独立承担民事责任的能力（提供在中华人民共和国境内注册的法人或其他组织的营业执照（或事业单位法人证书，或社会团体法人登记证书），如投标人为自然人的需提供自然人身份证明）。</w:t>
      </w:r>
    </w:p>
    <w:p>
      <w:pPr>
        <w:pStyle w:val="null3"/>
      </w:pPr>
      <w:r>
        <w:rPr/>
        <w:t>2）具有良好的商业信誉和健全的财务会计制度：提供《阳江市政府采购供应商资格信用承诺函》（具体格式按第二章 采购需求中附件1：《阳江市政府采购供应商资格信用承诺函》格式）。</w:t>
      </w:r>
    </w:p>
    <w:p>
      <w:pPr>
        <w:pStyle w:val="null3"/>
      </w:pPr>
      <w:r>
        <w:rPr/>
        <w:t>3）履行合同所必需的设备和专业技术能力：提供《阳江市政府采购供应商资格信用承诺函》（具体格式按第二章 采购需求中附件1：《阳江市政府采购供应商资格信用承诺函》格式）。</w:t>
      </w:r>
    </w:p>
    <w:p>
      <w:pPr>
        <w:pStyle w:val="null3"/>
      </w:pPr>
      <w:r>
        <w:rPr/>
        <w:t>4）有依法缴纳税收和社会保障资金的良好记录：提供《阳江市政府采购供应商资格信用承诺函》（具体格式按第二章 采购需求中附件1：《阳江市政府采购供应商资格信用承诺函》格式）。</w:t>
      </w:r>
    </w:p>
    <w:p>
      <w:pPr>
        <w:pStyle w:val="null3"/>
      </w:pPr>
      <w:r>
        <w:rPr/>
        <w:t>5）参加采购活动前3年内，在经营活动中没有重大违法记录：提供《阳江市政府采购供应商资格信用承诺函》（具体格式按第二章 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采购包1（阳春市人民医院关节镜系统采购）：</w:t>
      </w:r>
      <w:r>
        <w:rPr/>
        <w:t>本项目不属于专门面向中小企业采购的项目，本项目采购标的所属行业为：工业。</w:t>
      </w:r>
    </w:p>
    <w:p>
      <w:pPr>
        <w:pStyle w:val="null3"/>
        <w:outlineLvl w:val="3"/>
      </w:pPr>
      <w:r>
        <w:rPr>
          <w:sz w:val="24"/>
          <w:b/>
        </w:rPr>
        <w:t>3.本项目特定的资格要求：</w:t>
      </w:r>
    </w:p>
    <w:p>
      <w:pPr>
        <w:pStyle w:val="null3"/>
      </w:pPr>
      <w:r>
        <w:rPr/>
        <w:t>采购包1（阳春市人民医院关节镜系统采购）：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p>
      <w:pPr>
        <w:pStyle w:val="null3"/>
      </w:pPr>
      <w:r>
        <w:rPr/>
        <w:t>3)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阳春市人民医院</w:t>
      </w:r>
    </w:p>
    <w:p>
      <w:pPr>
        <w:pStyle w:val="null3"/>
        <w:ind w:firstLine="480"/>
      </w:pPr>
      <w:r>
        <w:rPr/>
        <w:t xml:space="preserve"> 地址：</w:t>
      </w:r>
      <w:r>
        <w:rPr/>
        <w:t>广东省阳春市春城街道环城南路24号</w:t>
      </w:r>
    </w:p>
    <w:p>
      <w:pPr>
        <w:pStyle w:val="null3"/>
        <w:ind w:firstLine="480"/>
      </w:pPr>
      <w:r>
        <w:rPr/>
        <w:t xml:space="preserve"> 联系方式：</w:t>
      </w:r>
      <w:r>
        <w:rPr/>
        <w:t>0662-7768532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0662-2222138</w:t>
      </w:r>
    </w:p>
    <w:p>
      <w:pPr>
        <w:pStyle w:val="null3"/>
        <w:outlineLvl w:val="3"/>
      </w:pPr>
      <w:r>
        <w:rPr>
          <w:sz w:val="24"/>
          <w:b/>
        </w:rPr>
        <w:t xml:space="preserve"> 3.项目联系方式</w:t>
      </w:r>
    </w:p>
    <w:p>
      <w:pPr>
        <w:pStyle w:val="null3"/>
        <w:ind w:firstLine="480"/>
      </w:pPr>
      <w:r>
        <w:rPr/>
        <w:t xml:space="preserve"> 项目联系人：</w:t>
      </w:r>
      <w:r>
        <w:rPr/>
        <w:t>刘金、李忠威、李哲霖</w:t>
      </w:r>
    </w:p>
    <w:p>
      <w:pPr>
        <w:pStyle w:val="null3"/>
        <w:ind w:firstLine="480"/>
      </w:pPr>
      <w:r>
        <w:rPr/>
        <w:t xml:space="preserve"> 电话：</w:t>
      </w:r>
      <w:r>
        <w:rPr/>
        <w:t>0662-2222138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color w:val="000000"/>
        </w:rPr>
        <w:t>投标人须在投标文件的</w:t>
      </w:r>
      <w:r>
        <w:rPr>
          <w:sz w:val="24"/>
          <w:b/>
          <w:color w:val="000000"/>
        </w:rPr>
        <w:t>“各类证明材料” 章节或自认为合适的位置，提交作为投标有效性关键材料的《阳江市政府采购供应商资格信用承诺函》。</w:t>
      </w:r>
    </w:p>
    <w:p>
      <w:pPr>
        <w:pStyle w:val="null3"/>
      </w:pPr>
      <w:r>
        <w:rPr>
          <w:sz w:val="24"/>
          <w:b/>
        </w:rPr>
        <w:t>附件</w:t>
      </w:r>
      <w:r>
        <w:rPr>
          <w:sz w:val="24"/>
          <w:b/>
        </w:rPr>
        <w:t>1</w:t>
      </w:r>
      <w:r>
        <w:rPr>
          <w:sz w:val="24"/>
          <w:b/>
        </w:rPr>
        <w:t>：《阳江市政府采购供应商资格信用承诺函》格式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阳江市政府采购供应商资格信用承诺函</w:t>
            </w:r>
          </w:p>
          <w:p>
            <w:pPr>
              <w:pStyle w:val="null3"/>
              <w:ind w:firstLine="367"/>
              <w:jc w:val="both"/>
            </w:pPr>
            <w:r>
              <w:rPr>
                <w:sz w:val="24"/>
              </w:rPr>
              <w:t>我方自愿参加（</w:t>
            </w:r>
            <w:r>
              <w:rPr>
                <w:sz w:val="24"/>
                <w:u w:val="single"/>
              </w:rPr>
              <w:t>阳春市人民医院关节镜系统采购</w:t>
            </w:r>
            <w:r>
              <w:rPr>
                <w:sz w:val="24"/>
                <w:u w:val="single"/>
              </w:rPr>
              <w:t>)</w:t>
            </w:r>
            <w:r>
              <w:rPr>
                <w:sz w:val="24"/>
              </w:rPr>
              <w:t>项目</w:t>
            </w:r>
            <w:r>
              <w:rPr>
                <w:sz w:val="24"/>
              </w:rPr>
              <w:t>(项目编号：</w:t>
            </w:r>
            <w:r>
              <w:rPr>
                <w:sz w:val="24"/>
                <w:u w:val="single"/>
              </w:rPr>
              <w:t>0724-2631YJ011648</w:t>
            </w:r>
            <w:r>
              <w:rPr>
                <w:sz w:val="24"/>
              </w:rPr>
              <w:t>)</w:t>
            </w:r>
            <w:r>
              <w:rPr>
                <w:sz w:val="24"/>
              </w:rPr>
              <w:t>的政府采购活动，并郑重承诺符合《中华人民共和国政府采购法》第二十二条第一款第</w:t>
            </w:r>
            <w:r>
              <w:rPr>
                <w:sz w:val="24"/>
              </w:rPr>
              <w:t>(二)项、第(三)项、第(四)项、第(五)项规定条件，具体包括：</w:t>
            </w:r>
          </w:p>
          <w:p>
            <w:pPr>
              <w:pStyle w:val="null3"/>
              <w:ind w:firstLine="367"/>
              <w:jc w:val="both"/>
            </w:pPr>
            <w:r>
              <w:rPr>
                <w:sz w:val="24"/>
              </w:rPr>
              <w:t>1.具有良好的商业信誉和健全的财务会计制度；</w:t>
            </w:r>
          </w:p>
          <w:p>
            <w:pPr>
              <w:pStyle w:val="null3"/>
              <w:ind w:firstLine="367"/>
              <w:jc w:val="both"/>
            </w:pPr>
            <w:r>
              <w:rPr>
                <w:sz w:val="24"/>
              </w:rPr>
              <w:t>2.具有履行合同所必需的设备和专业技术能力；</w:t>
            </w:r>
          </w:p>
          <w:p>
            <w:pPr>
              <w:pStyle w:val="null3"/>
              <w:ind w:firstLine="367"/>
              <w:jc w:val="both"/>
            </w:pPr>
            <w:r>
              <w:rPr>
                <w:sz w:val="24"/>
              </w:rPr>
              <w:t>3.具有依法缴纳税收和社会保障资金的良好记录；</w:t>
            </w:r>
          </w:p>
          <w:p>
            <w:pPr>
              <w:pStyle w:val="null3"/>
              <w:ind w:firstLine="367"/>
              <w:jc w:val="both"/>
            </w:pPr>
            <w:r>
              <w:rPr>
                <w:sz w:val="24"/>
              </w:rPr>
              <w:t>4.参加政府采购活动前三年内，在经营活动中没有重大违法记录。</w:t>
            </w:r>
          </w:p>
          <w:p>
            <w:pPr>
              <w:pStyle w:val="null3"/>
              <w:ind w:firstLine="367"/>
              <w:jc w:val="both"/>
            </w:pPr>
            <w:r>
              <w:rPr>
                <w:sz w:val="24"/>
              </w:rPr>
              <w:t>我方对上述承诺的真实性负责，在评审环节结束后，自愿接受采购单位</w:t>
            </w:r>
            <w:r>
              <w:rPr>
                <w:sz w:val="24"/>
              </w:rPr>
              <w:t>(采购代理机构)的检查核验，配合提供相关证明材料，证明符合《中华人民共和国政府采购法》规定的供应商基本资格条件。如有虚假，将依法承担相应法律责任。</w:t>
            </w:r>
          </w:p>
          <w:p>
            <w:pPr>
              <w:pStyle w:val="null3"/>
              <w:ind w:firstLine="367"/>
              <w:jc w:val="both"/>
            </w:pPr>
            <w:r>
              <w:rPr>
                <w:sz w:val="24"/>
              </w:rPr>
              <w:t>特此承诺。</w:t>
            </w:r>
          </w:p>
          <w:p>
            <w:pPr>
              <w:pStyle w:val="null3"/>
              <w:jc w:val="both"/>
            </w:pPr>
            <w:r>
              <w:rPr>
                <w:sz w:val="24"/>
                <w:b/>
              </w:rPr>
              <w:t>供应商名称</w:t>
            </w:r>
            <w:r>
              <w:rPr>
                <w:sz w:val="24"/>
                <w:b/>
              </w:rPr>
              <w:t>(公章)：</w:t>
            </w:r>
          </w:p>
          <w:p>
            <w:pPr>
              <w:pStyle w:val="null3"/>
              <w:jc w:val="both"/>
            </w:pPr>
            <w:r>
              <w:rPr>
                <w:sz w:val="24"/>
                <w:b/>
              </w:rPr>
              <w:t>统一社会信用代码：</w:t>
            </w:r>
          </w:p>
          <w:p>
            <w:pPr>
              <w:pStyle w:val="null3"/>
              <w:jc w:val="both"/>
            </w:pPr>
            <w:r>
              <w:rPr>
                <w:sz w:val="24"/>
                <w:b/>
              </w:rPr>
              <w:t>法定代表人或授权代表</w:t>
            </w:r>
            <w:r>
              <w:rPr>
                <w:sz w:val="24"/>
                <w:b/>
              </w:rPr>
              <w:t>(签名)：</w:t>
            </w:r>
          </w:p>
          <w:p>
            <w:pPr>
              <w:pStyle w:val="null3"/>
              <w:jc w:val="both"/>
            </w:pPr>
            <w:r>
              <w:rPr>
                <w:sz w:val="24"/>
                <w:b/>
              </w:rPr>
              <w:t>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4"/>
              </w:rPr>
              <w:t>注：供应商的法定代表人</w:t>
            </w:r>
            <w:r>
              <w:rPr>
                <w:sz w:val="24"/>
              </w:rPr>
              <w:t>(其他组织的为负责人)或者授权代表的签名或盖章应真实、有效，如由响应代表签名或盖章的，应提供“法定代表人授权书”。</w:t>
            </w:r>
          </w:p>
        </w:tc>
      </w:tr>
    </w:tbl>
    <w:p>
      <w:pPr>
        <w:pStyle w:val="null3"/>
      </w:pPr>
      <w:r>
        <w:rPr/>
        <w:t>采购包1（阳春市人民医院关节镜系统采购）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 90 天内，完成设备到货、安装及调试工作。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1期：支付比例30%,合同签订后10个工作日内，支付合同金额的 30% 作为预付款；若中标人为中小企业，采购人在签订合同且收到中标人合格请款资料后5个工作日内，支付合同金额30% 作为首期款。</w:t>
            </w:r>
          </w:p>
          <w:p>
            <w:pPr>
              <w:pStyle w:val="null3"/>
            </w:pPr>
            <w:r>
              <w:rPr/>
              <w:t>2期：支付比例65%,设备完成到货验收、安装调试验收，且中标人提供《到货验收报告》《安装调试验收确认书》及等额发票后15个工作日内，采购人支付合同总价的 65%。</w:t>
            </w:r>
          </w:p>
          <w:p>
            <w:pPr>
              <w:pStyle w:val="null3"/>
            </w:pPr>
            <w:r>
              <w:rPr/>
              <w:t>3期：支付比例5%,项目通过最终验收合格满3个月，中标人提供《最终验收证书》及等额发票后15个工作日内，采购人支付剩余5% 尾款（无息）。</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1期：本项目验收应严格按照采购合同、技术参数及国家相关标准执行，分阶段进行： 1.到货验收：设备送达后，采购方会同中标人查验外包装完整性、型号规格、数量及配件清单，确保与合同一致。 2.安装调试验收：中标人完成安装调试后，由医院技术部门、设备科及第三方（如有）对设备核心功能、技术指标（如分辨率、兼容性、稳定性等）进行现场测试，并签署调试确认书。 3.试运行验收：设备连续运行≥30天（具体周期可约定），期间无重大故障且性能达标，由使用科室出具试运行报告。 4.最终验收：试运行合格后，中标人需提供完整技术资料（含操作手册、合格证、保修凭证等），验收小组（由院方、专家等组成）签署最终验收证书。 5.验收不合格的，中标人须限期免费整改或更换；验收通过后进入质保期，质保期内出现非人为问题由中标人无偿解决。 注：验收文件需双方签字盖章，作为付款依据。</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其它，执行《关于推动解决政府采购异常低价问题的通知》（财库〔2026〕2号），对异常低价问题执行如下审查程序： （一）政府采购评审中出现下列情形之一的，评审委员会应当启动异常低价投标（响应）审查程序：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三）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报价包括</w:t>
            </w:r>
          </w:p>
        </w:tc>
        <w:tc>
          <w:tcPr>
            <w:tcW w:type="dxa" w:w="2076"/>
          </w:tcPr>
          <w:p>
            <w:pPr>
              <w:pStyle w:val="null3"/>
              <w:jc w:val="left"/>
            </w:pPr>
            <w:r>
              <w:rPr/>
              <w:t>本项目的报价应包含设备购置费、运输保险费、安装调试费、操作人员培训费、税费及售后服务费等全部费用，总报价应为人民币含税一次性包干价，供应商须承诺报价包含项目全周期内所有成本且不得在中标后追加任何费用，供应商漏报或不报，采购人将视为有关费用已包括在完成本项目中，不予支付，同时需附详细分项报价清单作为附件备查。</w:t>
            </w:r>
          </w:p>
        </w:tc>
      </w:tr>
      <w:tr>
        <w:tc>
          <w:tcPr>
            <w:tcW w:type="dxa" w:w="2076"/>
          </w:tcPr>
          <w:p/>
        </w:tc>
        <w:tc>
          <w:tcPr>
            <w:tcW w:type="dxa" w:w="2076"/>
          </w:tcPr>
          <w:p>
            <w:pPr>
              <w:pStyle w:val="null3"/>
              <w:jc w:val="center"/>
            </w:pPr>
            <w:r>
              <w:rPr/>
              <w:t>2</w:t>
            </w:r>
          </w:p>
        </w:tc>
        <w:tc>
          <w:tcPr>
            <w:tcW w:type="dxa" w:w="2076"/>
          </w:tcPr>
          <w:p>
            <w:pPr>
              <w:pStyle w:val="null3"/>
              <w:jc w:val="left"/>
            </w:pPr>
            <w:r>
              <w:rPr/>
              <w:t>供货要求</w:t>
            </w:r>
          </w:p>
        </w:tc>
        <w:tc>
          <w:tcPr>
            <w:tcW w:type="dxa" w:w="2076"/>
          </w:tcPr>
          <w:p>
            <w:pPr>
              <w:pStyle w:val="null3"/>
              <w:jc w:val="left"/>
            </w:pPr>
            <w:r>
              <w:rPr/>
              <w:t>1.权利保证：中标人应保证出卖给采购人的产品或产品任何部分或服务与技术等非他人所有或与他人共有，未设有抵押权、租赁权，未侵犯他人的专利权、版权、商标权等知识产权。一旦出现侵权，中标人应承担全部责任。 2.产品质量：①产品质量应符合中华人民共和国国家安全质量标准、环保标准、行业标准或货物来源国官方标准。②产品所有技术性能规格及参数，应符合采购文件和投标文件所要求的技术标准及生产厂商公开的宣传资料和生产厂商官方网站宣传内容的标准要求。③中标人应保证提供的产品是全新未使用过的原厂合格正品（包括零部件），表面无划损、无任何缺陷隐患，在中国境内可依常规安全合法使用。 按本条描述投标人应提供有效材料（对应的检测报告或质量认证证书或者合格证或上级行政部门颁发的相关符合质量证书或其他任何可以有效证明产品质量合格的资料）证明其产品符合或优于质量要求，如未提供则该条款承诺无效。 如提供假冒伪劣或充装产品者，将按中标金额的双倍进行罚扣，且列入黑名单三年内不准参与医院的任何采买活动。 3.单证齐全：中标人应交付产品合格证（或质量证明）、使用说明（纸质版及电子版）、维保手册、维保证明、发票和其他应具有的单证及配备件、随机工具等。若中标人所提供的产品是进口产品，则须提供合法的原产地证明、进口报关资料、商检证明。 4.货物须为原厂原装的、生产或出厂时间在投标截止时间前3个月内（进口产品为6个月内）的最新设备，原厂商未启封全新包装，序列号、包装箱号与出厂批号一致，并可追索查阅。 5.供应商须制定完整可落地的质量保障措施方案，方案需包含以下全部内容：①货物来源：承诺所投产品为原厂合格正品，杜绝翻新、拼装、假冒伪劣产品，明确产品溯源方式；②货物质量控制：明确产品生产、出厂环节的质量检查标准及管控措施，到货后、安装调试后的质量验收标准；③货物稳定性：明确设备核心部件质量保障措施、运行稳定性承诺及相关保障办法；④质量整改：明确质量问题的整改责任、整改方式。</w:t>
            </w:r>
          </w:p>
        </w:tc>
      </w:tr>
      <w:tr>
        <w:tc>
          <w:tcPr>
            <w:tcW w:type="dxa" w:w="2076"/>
          </w:tcPr>
          <w:p/>
        </w:tc>
        <w:tc>
          <w:tcPr>
            <w:tcW w:type="dxa" w:w="2076"/>
          </w:tcPr>
          <w:p>
            <w:pPr>
              <w:pStyle w:val="null3"/>
              <w:jc w:val="center"/>
            </w:pPr>
            <w:r>
              <w:rPr/>
              <w:t>3</w:t>
            </w:r>
          </w:p>
        </w:tc>
        <w:tc>
          <w:tcPr>
            <w:tcW w:type="dxa" w:w="2076"/>
          </w:tcPr>
          <w:p>
            <w:pPr>
              <w:pStyle w:val="null3"/>
              <w:jc w:val="left"/>
            </w:pPr>
            <w:r>
              <w:rPr/>
              <w:t>质保期</w:t>
            </w:r>
          </w:p>
        </w:tc>
        <w:tc>
          <w:tcPr>
            <w:tcW w:type="dxa" w:w="2076"/>
          </w:tcPr>
          <w:p>
            <w:pPr>
              <w:pStyle w:val="null3"/>
              <w:jc w:val="left"/>
            </w:pPr>
            <w:r>
              <w:rPr/>
              <w:t>整机免费保修不少于1年(从验收合格签字之日起)，终身维护。在保修期内对设备进行定期维护和保养，年度定期预防性维护保养次数不少于4次，并免费提供维修所需的配件及服务。</w:t>
            </w:r>
          </w:p>
        </w:tc>
      </w:tr>
      <w:tr>
        <w:tc>
          <w:tcPr>
            <w:tcW w:type="dxa" w:w="2076"/>
          </w:tcPr>
          <w:p/>
        </w:tc>
        <w:tc>
          <w:tcPr>
            <w:tcW w:type="dxa" w:w="2076"/>
          </w:tcPr>
          <w:p>
            <w:pPr>
              <w:pStyle w:val="null3"/>
              <w:jc w:val="center"/>
            </w:pPr>
            <w:r>
              <w:rPr/>
              <w:t>4</w:t>
            </w:r>
          </w:p>
        </w:tc>
        <w:tc>
          <w:tcPr>
            <w:tcW w:type="dxa" w:w="2076"/>
          </w:tcPr>
          <w:p>
            <w:pPr>
              <w:pStyle w:val="null3"/>
              <w:jc w:val="left"/>
            </w:pPr>
            <w:r>
              <w:rPr/>
              <w:t>其他商务需求</w:t>
            </w:r>
          </w:p>
        </w:tc>
        <w:tc>
          <w:tcPr>
            <w:tcW w:type="dxa" w:w="2076"/>
          </w:tcPr>
          <w:p>
            <w:pPr>
              <w:pStyle w:val="null3"/>
              <w:jc w:val="left"/>
            </w:pPr>
            <w:r>
              <w:rPr/>
              <w:t>1. 供应商须制定全面、高效、可落地的售后服务方案，方案须完整覆盖质保服务、故障响应、维修保障、软件升级、后期维保等全部核心内容，售后服务须由设备制造商直接提供并承担全部责任，具体须满足以下要求： （1）明确整机免费保修期限不少于1年（自最终验收合格签字之日起计算），提供终身维护服务；在保修期内，每年提供不少于4次预防性维护保养服务，并免费提供维修所需全部配件及人工服务。 （2）建立快速故障响应与处置机制，在接到设备故障通知后，1小时内完成电话响应，24 小时内派员到达现场处理。 （3）明确故障维修延保及备用设备提供规则，保修期内设备故障维修时间超过2天的，须按1:2比例延长保修期，并免费提供备用设备保障临床使用。 （4）承诺设备年度开机率不低于95%（按全年365 天计算）；若未达到开机率标准，按实际未达标天数1:2 顺延保修期；质保期内所有非人为因素导致的设备故障，由供应商无偿维修、免费更换配件。 （5）提供设备软件终身免费升级服务，并及时向采购人提供新版本功能说明、临床应用资料及技术更新文档。 （6）明确保修期后维修收费标准，承诺仅收取配件成本费并给予优惠价格，不收取上门费、差旅费、人工费；须提供详细配件价格清单；同一故障、同一零配件在6个月内再次出现问题的，须免费维修及免费更换。 （7）明确保修期后原厂延保服务标准，承诺延保费用不高于中标价的 5%/年/套，且每年提供不少于4次预防性维护保养服务。 （8）承诺开放设备维修密码（如有），保障采购人对设备的日常管理、自主维修及第三方维护权限。 2. 供应商须制定详尽、完整、可执行的项目实施方案，方案须包含到货计划、项目实施推进计划、运输保障方案、安装调试验收全流程方案等全部核心内容，具体须满足以下要求： （1）制定详细到货计划，确保合同签订后90天内将全部货物送达采购人指定地点；明确运输路线、时间节点、过程管控、到货验收准备及人员安排。 （2）制定分阶段项目实施计划，明确各环节责任主体、时间节点、工作内容、衔接流程、质量管控及风险应对措施，确保项目有序推进。 （3）制定专业运输保障方案，明确防震、防潮、防尘、防损包装标准，落实运输途中安全防护、风险防控及应急处置预案。 （4）制定全流程安装调试验收方案，覆盖送货上门、现场检验、安装、调试、技术指标测试、试运行、最终验收全流程；明确分阶段验收流程、配合要求、资料提交清单；所有运输、安装、调试相关费用均由供应商自行承担。 3. 供应商须制定系统化、针对性、可操作的培训方案，培训内容须覆盖设备操作规程、安全使用知识、应急处理流程、日常保养维护等全部内容，满足临床使用与设备管理需求，具体须满足以下要求： （1）提供免费现场实操培训，配备专职讲师，制定理论、实操分阶段培训计划，明确课程目标、培训时长、操作演练及考核标准。 （2）编制标准化操作手册（含使用注意事项、日常维护要点、常见故障判断及处理方法），培训期间提供不少于2次现场一对一指导服务。 （3）建立培训后技术支持保障机制，培训结束后3个月内，每月提供1 次线上答疑，并提供异常场景处理的图文、视频指导资料。 （4）建立长效培训管理机制，包含季度复训、知识库动态更新、设备操作效率追踪等内容；项目验收前向采购人交付操作手册1套、维修手册1套、专用安装及日常维修工具1套。 4. 供应商须制定完整、可落地的质量保障措施方案，方案需包含以下全部内容，确保所投产品质量合格、运行稳定，具体须满足以下要求： （1）货物来源管控：明确承诺所投产品为原厂合格正品，坚决杜绝翻新、拼装、假冒伪劣产品；明确产品溯源方式，确保产品来源可追溯、可核查。 （2）货物质量控制：明确产品生产环节的质量管控标准、出厂环节的质量检查标准；明确到货后、安装调试后的质量验收标准，确保产品质量符合采购要求。 （3）货物稳定性保障：明确设备核心部件（如摄像主机、摄像头、关节镜等）的质量保障措施及运行稳定性承诺，明确核心部件无故障运行时长及故障率控制标准，明确相关保障办法。 （4）质量问题整改：明确质量问题的整改责任主体、整改流程、整改时限及整改方式，确保质量问题得到及时、有效解决。</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关节镜系统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2,350,000.00</w:t>
            </w:r>
          </w:p>
        </w:tc>
        <w:tc>
          <w:tcPr>
            <w:tcW w:type="dxa" w:w="831"/>
          </w:tcPr>
          <w:p>
            <w:pPr>
              <w:pStyle w:val="null3"/>
              <w:jc w:val="right"/>
            </w:pPr>
            <w:r>
              <w:rPr/>
              <w:t>2,350,000.00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关节镜系统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630"/>
              <w:jc w:val="both"/>
            </w:pPr>
            <w:r>
              <w:rPr>
                <w:sz w:val="21"/>
              </w:rPr>
              <w:t>★</w:t>
            </w:r>
            <w:r>
              <w:rPr>
                <w:sz w:val="21"/>
              </w:rPr>
              <w:t>本项目所投产品纳入医疗器械管理的，提供以下材料（如国家另有规定，则适用其规定）：第二类或第三类医疗器械产品，须提供产品合法有效的《中华人民共和国医疗器械注册证》扫描件，且所投产品型号必须与医疗器械注册证显示型号一致（注册证过期的，须提供网上可以查询的延期公告，如因其他特殊原因查询不到，须提供国家药品监督管理局受理的医疗器械注册延期通知书；涉及型号变更的须提供监督管理部门审核通过的变更文件）。第一类医疗器械产品，须提供产品《第一类医疗器械备案凭证》。</w:t>
            </w:r>
          </w:p>
          <w:p>
            <w:pPr>
              <w:pStyle w:val="null3"/>
              <w:ind w:firstLine="630"/>
              <w:jc w:val="both"/>
            </w:pPr>
            <w:r>
              <w:rPr>
                <w:sz w:val="21"/>
                <w:b/>
              </w:rPr>
              <w:t>一、技术标准与要求</w:t>
            </w:r>
          </w:p>
          <w:tbl>
            <w:tblPr>
              <w:tblBorders>
                <w:top w:val="none" w:color="000000" w:sz="4"/>
                <w:left w:val="none" w:color="000000" w:sz="4"/>
                <w:bottom w:val="none" w:color="000000" w:sz="4"/>
                <w:right w:val="none" w:color="000000" w:sz="4"/>
                <w:insideH w:val="none"/>
                <w:insideV w:val="none"/>
              </w:tblBorders>
            </w:tblPr>
            <w:tblGrid>
              <w:gridCol w:w="681"/>
              <w:gridCol w:w="969"/>
              <w:gridCol w:w="3936"/>
            </w:tblGrid>
            <w:tr>
              <w:tc>
                <w:tcPr>
                  <w:tcW w:type="dxa" w:w="68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序号</w:t>
                  </w:r>
                </w:p>
              </w:tc>
              <w:tc>
                <w:tcPr>
                  <w:tcW w:type="dxa" w:w="969"/>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设备类别</w:t>
                  </w:r>
                </w:p>
              </w:tc>
              <w:tc>
                <w:tcPr>
                  <w:tcW w:type="dxa" w:w="3936"/>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技术参数要求</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1</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4K高清摄像系统</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w:t>
                  </w:r>
                  <w:r>
                    <w:rPr>
                      <w:sz w:val="21"/>
                    </w:rPr>
                    <w:t>4K高清摄像</w:t>
                  </w:r>
                  <w:r>
                    <w:rPr>
                      <w:sz w:val="21"/>
                    </w:rPr>
                    <w:t>主机，</w:t>
                  </w:r>
                  <w:r>
                    <w:rPr>
                      <w:sz w:val="21"/>
                    </w:rPr>
                    <w:t>可应用于关节镜，椎间孔镜，腹腔镜等内窥镜手术，</w:t>
                  </w:r>
                  <w:r>
                    <w:rPr>
                      <w:sz w:val="21"/>
                    </w:rPr>
                    <w:t>能</w:t>
                  </w:r>
                  <w:r>
                    <w:rPr>
                      <w:sz w:val="21"/>
                    </w:rPr>
                    <w:t>满足</w:t>
                  </w:r>
                  <w:r>
                    <w:rPr>
                      <w:sz w:val="21"/>
                    </w:rPr>
                    <w:t>用</w:t>
                  </w:r>
                  <w:r>
                    <w:rPr>
                      <w:sz w:val="21"/>
                    </w:rPr>
                    <w:t>户多样化需求。</w:t>
                  </w:r>
                </w:p>
                <w:p>
                  <w:pPr>
                    <w:pStyle w:val="null3"/>
                    <w:jc w:val="both"/>
                  </w:pPr>
                  <w:r>
                    <w:rPr>
                      <w:sz w:val="21"/>
                    </w:rPr>
                    <w:t>▲</w:t>
                  </w:r>
                  <w:r>
                    <w:rPr>
                      <w:sz w:val="21"/>
                    </w:rPr>
                    <w:t>（</w:t>
                  </w:r>
                  <w:r>
                    <w:rPr>
                      <w:sz w:val="21"/>
                    </w:rPr>
                    <w:t>2</w:t>
                  </w:r>
                  <w:r>
                    <w:rPr>
                      <w:sz w:val="21"/>
                    </w:rPr>
                    <w:t>）</w:t>
                  </w:r>
                  <w:r>
                    <w:rPr>
                      <w:sz w:val="21"/>
                    </w:rPr>
                    <w:t>视频输出分辨率：</w:t>
                  </w:r>
                  <w:r>
                    <w:rPr>
                      <w:sz w:val="21"/>
                    </w:rPr>
                    <w:t>4K（3840×</w:t>
                  </w:r>
                  <w:r>
                    <w:rPr>
                      <w:sz w:val="21"/>
                    </w:rPr>
                    <w:t>2160）</w:t>
                  </w:r>
                  <w:r>
                    <w:rPr>
                      <w:sz w:val="21"/>
                    </w:rPr>
                    <w:t>或</w:t>
                  </w:r>
                  <w:r>
                    <w:rPr>
                      <w:sz w:val="21"/>
                    </w:rPr>
                    <w:t>1080P（1920×1080），逐行扫描。</w:t>
                  </w:r>
                  <w:r>
                    <w:rPr>
                      <w:sz w:val="21"/>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both"/>
                  </w:pPr>
                  <w:r>
                    <w:rPr>
                      <w:sz w:val="21"/>
                    </w:rPr>
                    <w:t>（</w:t>
                  </w:r>
                  <w:r>
                    <w:rPr>
                      <w:sz w:val="21"/>
                    </w:rPr>
                    <w:t>3</w:t>
                  </w:r>
                  <w:r>
                    <w:rPr>
                      <w:sz w:val="21"/>
                    </w:rPr>
                    <w:t>）</w:t>
                  </w:r>
                  <w:r>
                    <w:rPr>
                      <w:sz w:val="21"/>
                    </w:rPr>
                    <w:t>具备实时捕捉影像和视频功能，具备数字变焦功能</w:t>
                  </w:r>
                  <w:r>
                    <w:rPr>
                      <w:sz w:val="21"/>
                    </w:rPr>
                    <w:t>。</w:t>
                  </w:r>
                </w:p>
                <w:p>
                  <w:pPr>
                    <w:pStyle w:val="null3"/>
                    <w:jc w:val="both"/>
                  </w:pPr>
                  <w:r>
                    <w:rPr>
                      <w:sz w:val="21"/>
                    </w:rPr>
                    <w:t>（</w:t>
                  </w:r>
                  <w:r>
                    <w:rPr>
                      <w:sz w:val="21"/>
                    </w:rPr>
                    <w:t>4</w:t>
                  </w:r>
                  <w:r>
                    <w:rPr>
                      <w:sz w:val="21"/>
                    </w:rPr>
                    <w:t>）</w:t>
                  </w:r>
                  <w:r>
                    <w:rPr>
                      <w:sz w:val="21"/>
                    </w:rPr>
                    <w:t>存储功能：图像和视频自动存储</w:t>
                  </w:r>
                  <w:r>
                    <w:rPr>
                      <w:sz w:val="21"/>
                    </w:rPr>
                    <w:t>USB存储设备。</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2</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光源</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w:t>
                  </w:r>
                  <w:r>
                    <w:rPr>
                      <w:sz w:val="21"/>
                    </w:rPr>
                    <w:t>光源类型：</w:t>
                  </w:r>
                  <w:r>
                    <w:rPr>
                      <w:sz w:val="21"/>
                    </w:rPr>
                    <w:t>LED冷光源</w:t>
                  </w:r>
                  <w:r>
                    <w:rPr>
                      <w:sz w:val="21"/>
                    </w:rPr>
                    <w:t>或氙灯冷光源</w:t>
                  </w:r>
                  <w:r>
                    <w:rPr>
                      <w:sz w:val="21"/>
                    </w:rPr>
                    <w:t>。</w:t>
                  </w:r>
                </w:p>
                <w:p>
                  <w:pPr>
                    <w:pStyle w:val="null3"/>
                    <w:jc w:val="both"/>
                  </w:pPr>
                  <w:r>
                    <w:rPr>
                      <w:sz w:val="21"/>
                    </w:rPr>
                    <w:t>（</w:t>
                  </w:r>
                  <w:r>
                    <w:rPr>
                      <w:sz w:val="21"/>
                    </w:rPr>
                    <w:t>2</w:t>
                  </w:r>
                  <w:r>
                    <w:rPr>
                      <w:sz w:val="21"/>
                    </w:rPr>
                    <w:t>）</w:t>
                  </w:r>
                  <w:r>
                    <w:rPr>
                      <w:sz w:val="21"/>
                    </w:rPr>
                    <w:t>光强度可主机调节，支持冷启动</w:t>
                  </w:r>
                  <w:r>
                    <w:rPr>
                      <w:sz w:val="21"/>
                    </w:rPr>
                    <w:t>。</w:t>
                  </w:r>
                </w:p>
                <w:p>
                  <w:pPr>
                    <w:pStyle w:val="null3"/>
                    <w:jc w:val="both"/>
                  </w:pPr>
                  <w:r>
                    <w:rPr>
                      <w:sz w:val="21"/>
                    </w:rPr>
                    <w:t>▲</w:t>
                  </w:r>
                  <w:r>
                    <w:rPr>
                      <w:sz w:val="21"/>
                    </w:rPr>
                    <w:t>（</w:t>
                  </w:r>
                  <w:r>
                    <w:rPr>
                      <w:sz w:val="21"/>
                    </w:rPr>
                    <w:t>3</w:t>
                  </w:r>
                  <w:r>
                    <w:rPr>
                      <w:sz w:val="21"/>
                    </w:rPr>
                    <w:t>）</w:t>
                  </w:r>
                  <w:r>
                    <w:rPr>
                      <w:sz w:val="21"/>
                    </w:rPr>
                    <w:t>高兼容性：具备</w:t>
                  </w:r>
                  <w:r>
                    <w:rPr>
                      <w:sz w:val="21"/>
                    </w:rPr>
                    <w:t>轮盘式</w:t>
                  </w:r>
                  <w:r>
                    <w:rPr>
                      <w:sz w:val="21"/>
                    </w:rPr>
                    <w:t>多种</w:t>
                  </w:r>
                  <w:r>
                    <w:rPr>
                      <w:sz w:val="21"/>
                    </w:rPr>
                    <w:t>端口光导</w:t>
                  </w:r>
                  <w:r>
                    <w:rPr>
                      <w:sz w:val="21"/>
                    </w:rPr>
                    <w:t>接口，可兼容其他主流品牌的导光束</w:t>
                  </w:r>
                  <w:r>
                    <w:rPr>
                      <w:sz w:val="21"/>
                    </w:rPr>
                    <w:t>。</w:t>
                  </w:r>
                  <w:r>
                    <w:rPr>
                      <w:sz w:val="21"/>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3</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4K高清摄像头</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w:t>
                  </w:r>
                  <w:r>
                    <w:rPr>
                      <w:sz w:val="21"/>
                    </w:rPr>
                    <w:t>1</w:t>
                  </w:r>
                  <w:r>
                    <w:rPr>
                      <w:sz w:val="21"/>
                    </w:rPr>
                    <w:t>）</w:t>
                  </w:r>
                  <w:r>
                    <w:rPr>
                      <w:sz w:val="21"/>
                    </w:rPr>
                    <w:t>摄像头为</w:t>
                  </w:r>
                  <w:r>
                    <w:rPr>
                      <w:sz w:val="21"/>
                    </w:rPr>
                    <w:t>3-COMS传感器，清晰度高达4K分辨率</w:t>
                  </w:r>
                  <w:r>
                    <w:rPr>
                      <w:sz w:val="21"/>
                    </w:rPr>
                    <w:t>，</w:t>
                  </w:r>
                  <w:r>
                    <w:rPr>
                      <w:sz w:val="21"/>
                    </w:rPr>
                    <w:t>可高温高压及低温等离子灭菌。</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both"/>
                  </w:pPr>
                  <w:r>
                    <w:rPr>
                      <w:sz w:val="21"/>
                    </w:rPr>
                    <w:t>▲</w:t>
                  </w:r>
                  <w:r>
                    <w:rPr>
                      <w:sz w:val="21"/>
                    </w:rPr>
                    <w:t>（</w:t>
                  </w:r>
                  <w:r>
                    <w:rPr>
                      <w:sz w:val="21"/>
                    </w:rPr>
                    <w:t>2</w:t>
                  </w:r>
                  <w:r>
                    <w:rPr>
                      <w:sz w:val="21"/>
                    </w:rPr>
                    <w:t>）</w:t>
                  </w:r>
                  <w:r>
                    <w:rPr>
                      <w:sz w:val="21"/>
                    </w:rPr>
                    <w:t>3个或以上可编程按钮和6种或以上预设功能，包括不仅限于可自定义遥控实现开启光源、白平衡、拍照和摄像、亮度调节、变焦调节、曝光调节等功能。</w:t>
                  </w:r>
                  <w:r>
                    <w:rPr>
                      <w:sz w:val="21"/>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both"/>
                  </w:pPr>
                  <w:r>
                    <w:rPr>
                      <w:sz w:val="21"/>
                    </w:rPr>
                    <w:t>（</w:t>
                  </w:r>
                  <w:r>
                    <w:rPr>
                      <w:sz w:val="21"/>
                    </w:rPr>
                    <w:t>3</w:t>
                  </w:r>
                  <w:r>
                    <w:rPr>
                      <w:sz w:val="21"/>
                    </w:rPr>
                    <w:t>）</w:t>
                  </w:r>
                  <w:r>
                    <w:rPr>
                      <w:sz w:val="21"/>
                    </w:rPr>
                    <w:t>摄像头具备偏角镜头，</w:t>
                  </w:r>
                  <w:r>
                    <w:rPr>
                      <w:sz w:val="21"/>
                    </w:rPr>
                    <w:t>可</w:t>
                  </w:r>
                  <w:r>
                    <w:rPr>
                      <w:sz w:val="21"/>
                    </w:rPr>
                    <w:t>防止杂散光进入</w:t>
                  </w:r>
                  <w:r>
                    <w:rPr>
                      <w:sz w:val="21"/>
                    </w:rPr>
                    <w:t>。</w:t>
                  </w:r>
                </w:p>
                <w:p>
                  <w:pPr>
                    <w:pStyle w:val="null3"/>
                    <w:jc w:val="both"/>
                  </w:pPr>
                  <w:r>
                    <w:rPr>
                      <w:sz w:val="21"/>
                    </w:rPr>
                    <w:t>（</w:t>
                  </w:r>
                  <w:r>
                    <w:rPr>
                      <w:sz w:val="21"/>
                    </w:rPr>
                    <w:t>4</w:t>
                  </w:r>
                  <w:r>
                    <w:rPr>
                      <w:sz w:val="21"/>
                    </w:rPr>
                    <w:t>）</w:t>
                  </w:r>
                  <w:r>
                    <w:rPr>
                      <w:sz w:val="21"/>
                    </w:rPr>
                    <w:t>机身：</w:t>
                  </w:r>
                  <w:r>
                    <w:rPr>
                      <w:sz w:val="21"/>
                    </w:rPr>
                    <w:t>C-Mount标准接口。</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4</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关节镜</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w:t>
                  </w:r>
                  <w:r>
                    <w:rPr>
                      <w:sz w:val="21"/>
                    </w:rPr>
                    <w:t>4.0mm，</w:t>
                  </w:r>
                  <w:r>
                    <w:rPr>
                      <w:sz w:val="21"/>
                    </w:rPr>
                    <w:t>30度柱状广角镜，视</w:t>
                  </w:r>
                  <w:r>
                    <w:rPr>
                      <w:sz w:val="21"/>
                    </w:rPr>
                    <w:t>场</w:t>
                  </w:r>
                  <w:r>
                    <w:rPr>
                      <w:sz w:val="21"/>
                    </w:rPr>
                    <w:t>角</w:t>
                  </w:r>
                  <w:r>
                    <w:rPr>
                      <w:sz w:val="21"/>
                    </w:rPr>
                    <w:t>≥1</w:t>
                  </w:r>
                  <w:r>
                    <w:rPr>
                      <w:sz w:val="21"/>
                    </w:rPr>
                    <w:t>0</w:t>
                  </w:r>
                  <w:r>
                    <w:rPr>
                      <w:sz w:val="21"/>
                    </w:rPr>
                    <w:t>5度，长度≥1</w:t>
                  </w:r>
                  <w:r>
                    <w:rPr>
                      <w:sz w:val="21"/>
                    </w:rPr>
                    <w:t>5</w:t>
                  </w:r>
                  <w:r>
                    <w:rPr>
                      <w:sz w:val="21"/>
                    </w:rPr>
                    <w:t>0mm。</w:t>
                  </w:r>
                </w:p>
                <w:p>
                  <w:pPr>
                    <w:pStyle w:val="null3"/>
                    <w:jc w:val="both"/>
                  </w:pPr>
                  <w:r>
                    <w:rPr>
                      <w:sz w:val="21"/>
                    </w:rPr>
                    <w:t>（</w:t>
                  </w:r>
                  <w:r>
                    <w:rPr>
                      <w:sz w:val="21"/>
                    </w:rPr>
                    <w:t>2</w:t>
                  </w:r>
                  <w:r>
                    <w:rPr>
                      <w:sz w:val="21"/>
                    </w:rPr>
                    <w:t>）</w:t>
                  </w:r>
                  <w:r>
                    <w:rPr>
                      <w:sz w:val="21"/>
                    </w:rPr>
                    <w:t>4.0mm，</w:t>
                  </w:r>
                  <w:r>
                    <w:rPr>
                      <w:sz w:val="21"/>
                    </w:rPr>
                    <w:t>7</w:t>
                  </w:r>
                  <w:r>
                    <w:rPr>
                      <w:sz w:val="21"/>
                    </w:rPr>
                    <w:t>0度柱状广角镜，视</w:t>
                  </w:r>
                  <w:r>
                    <w:rPr>
                      <w:sz w:val="21"/>
                    </w:rPr>
                    <w:t>场</w:t>
                  </w:r>
                  <w:r>
                    <w:rPr>
                      <w:sz w:val="21"/>
                    </w:rPr>
                    <w:t>角</w:t>
                  </w:r>
                  <w:r>
                    <w:rPr>
                      <w:sz w:val="21"/>
                    </w:rPr>
                    <w:t>≥1</w:t>
                  </w:r>
                  <w:r>
                    <w:rPr>
                      <w:sz w:val="21"/>
                    </w:rPr>
                    <w:t>0</w:t>
                  </w:r>
                  <w:r>
                    <w:rPr>
                      <w:sz w:val="21"/>
                    </w:rPr>
                    <w:t>5度，长度≥1</w:t>
                  </w:r>
                  <w:r>
                    <w:rPr>
                      <w:sz w:val="21"/>
                    </w:rPr>
                    <w:t>5</w:t>
                  </w:r>
                  <w:r>
                    <w:rPr>
                      <w:sz w:val="21"/>
                    </w:rPr>
                    <w:t>0mm。</w:t>
                  </w:r>
                </w:p>
                <w:p>
                  <w:pPr>
                    <w:pStyle w:val="null3"/>
                    <w:jc w:val="both"/>
                  </w:pPr>
                  <w:r>
                    <w:rPr>
                      <w:sz w:val="21"/>
                    </w:rPr>
                    <w:t>（</w:t>
                  </w:r>
                  <w:r>
                    <w:rPr>
                      <w:sz w:val="21"/>
                    </w:rPr>
                    <w:t>3</w:t>
                  </w:r>
                  <w:r>
                    <w:rPr>
                      <w:sz w:val="21"/>
                    </w:rPr>
                    <w:t>）</w:t>
                  </w:r>
                  <w:r>
                    <w:rPr>
                      <w:sz w:val="21"/>
                    </w:rPr>
                    <w:t>2.7mm</w:t>
                  </w:r>
                  <w:r>
                    <w:rPr>
                      <w:sz w:val="21"/>
                    </w:rPr>
                    <w:t>，</w:t>
                  </w:r>
                  <w:r>
                    <w:rPr>
                      <w:sz w:val="21"/>
                    </w:rPr>
                    <w:t>3</w:t>
                  </w:r>
                  <w:r>
                    <w:rPr>
                      <w:sz w:val="21"/>
                    </w:rPr>
                    <w:t>0度柱状广角镜</w:t>
                  </w:r>
                  <w:r>
                    <w:rPr>
                      <w:sz w:val="21"/>
                    </w:rPr>
                    <w:t>，</w:t>
                  </w:r>
                  <w:r>
                    <w:rPr>
                      <w:sz w:val="21"/>
                    </w:rPr>
                    <w:t>视</w:t>
                  </w:r>
                  <w:r>
                    <w:rPr>
                      <w:sz w:val="21"/>
                    </w:rPr>
                    <w:t>场</w:t>
                  </w:r>
                  <w:r>
                    <w:rPr>
                      <w:sz w:val="21"/>
                    </w:rPr>
                    <w:t>角</w:t>
                  </w:r>
                  <w:r>
                    <w:rPr>
                      <w:sz w:val="21"/>
                    </w:rPr>
                    <w:t>≥</w:t>
                  </w:r>
                  <w:r>
                    <w:rPr>
                      <w:sz w:val="21"/>
                    </w:rPr>
                    <w:t>80</w:t>
                  </w:r>
                  <w:r>
                    <w:rPr>
                      <w:sz w:val="21"/>
                    </w:rPr>
                    <w:t>度，长度</w:t>
                  </w:r>
                  <w:r>
                    <w:rPr>
                      <w:sz w:val="21"/>
                    </w:rPr>
                    <w:t>≥6</w:t>
                  </w:r>
                  <w:r>
                    <w:rPr>
                      <w:sz w:val="21"/>
                    </w:rPr>
                    <w:t>5</w:t>
                  </w:r>
                  <w:r>
                    <w:rPr>
                      <w:sz w:val="21"/>
                    </w:rPr>
                    <w:t>mm</w:t>
                  </w:r>
                  <w:r>
                    <w:rPr>
                      <w:sz w:val="21"/>
                    </w:rPr>
                    <w:t>。</w:t>
                  </w:r>
                </w:p>
                <w:p>
                  <w:pPr>
                    <w:pStyle w:val="null3"/>
                    <w:jc w:val="both"/>
                  </w:pPr>
                  <w:r>
                    <w:rPr>
                      <w:sz w:val="21"/>
                    </w:rPr>
                    <w:t>（</w:t>
                  </w:r>
                  <w:r>
                    <w:rPr>
                      <w:sz w:val="21"/>
                    </w:rPr>
                    <w:t>4</w:t>
                  </w:r>
                  <w:r>
                    <w:rPr>
                      <w:sz w:val="21"/>
                    </w:rPr>
                    <w:t>）</w:t>
                  </w:r>
                  <w:r>
                    <w:rPr>
                      <w:sz w:val="21"/>
                    </w:rPr>
                    <w:t>蓝宝石物镜，高硬度，抗划伤、划痕。</w:t>
                  </w:r>
                </w:p>
                <w:p>
                  <w:pPr>
                    <w:pStyle w:val="null3"/>
                    <w:jc w:val="both"/>
                  </w:pPr>
                  <w:r>
                    <w:rPr>
                      <w:sz w:val="21"/>
                    </w:rPr>
                    <w:t>（</w:t>
                  </w:r>
                  <w:r>
                    <w:rPr>
                      <w:sz w:val="21"/>
                    </w:rPr>
                    <w:t>5</w:t>
                  </w:r>
                  <w:r>
                    <w:rPr>
                      <w:sz w:val="21"/>
                    </w:rPr>
                    <w:t>）</w:t>
                  </w:r>
                  <w:r>
                    <w:rPr>
                      <w:sz w:val="21"/>
                    </w:rPr>
                    <w:t>可变焦关节镜，</w:t>
                  </w:r>
                  <w:r>
                    <w:rPr>
                      <w:sz w:val="21"/>
                    </w:rPr>
                    <w:t>无</w:t>
                  </w:r>
                  <w:r>
                    <w:rPr>
                      <w:sz w:val="21"/>
                    </w:rPr>
                    <w:t>术中起雾现象</w:t>
                  </w:r>
                  <w:r>
                    <w:rPr>
                      <w:sz w:val="21"/>
                    </w:rPr>
                    <w:t>，</w:t>
                  </w:r>
                  <w:r>
                    <w:rPr>
                      <w:sz w:val="21"/>
                    </w:rPr>
                    <w:t>镜面有防眩防雾处理。</w:t>
                  </w:r>
                </w:p>
                <w:p>
                  <w:pPr>
                    <w:pStyle w:val="null3"/>
                  </w:pPr>
                  <w:r>
                    <w:rPr>
                      <w:sz w:val="21"/>
                    </w:rPr>
                    <w:t>（</w:t>
                  </w:r>
                  <w:r>
                    <w:rPr>
                      <w:sz w:val="21"/>
                    </w:rPr>
                    <w:t>6</w:t>
                  </w:r>
                  <w:r>
                    <w:rPr>
                      <w:sz w:val="21"/>
                    </w:rPr>
                    <w:t>）</w:t>
                  </w:r>
                  <w:r>
                    <w:rPr>
                      <w:sz w:val="21"/>
                    </w:rPr>
                    <w:t>具备玻璃</w:t>
                  </w:r>
                  <w:r>
                    <w:rPr>
                      <w:sz w:val="21"/>
                    </w:rPr>
                    <w:t>-金属焊接工艺，密封，可高温高压灭菌</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5</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刨削动力系统</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）主机</w:t>
                  </w:r>
                  <w:r>
                    <w:rPr>
                      <w:sz w:val="21"/>
                    </w:rPr>
                    <w:t>具有彩色液晶屏</w:t>
                  </w:r>
                  <w:r>
                    <w:rPr>
                      <w:sz w:val="21"/>
                    </w:rPr>
                    <w:t>显示，</w:t>
                  </w:r>
                  <w:r>
                    <w:rPr>
                      <w:sz w:val="21"/>
                    </w:rPr>
                    <w:t>可驱动刨削手柄、骨钻、</w:t>
                  </w:r>
                  <w:r>
                    <w:rPr>
                      <w:sz w:val="21"/>
                    </w:rPr>
                    <w:t>骨</w:t>
                  </w:r>
                  <w:r>
                    <w:rPr>
                      <w:sz w:val="21"/>
                    </w:rPr>
                    <w:t>锯等动力工具，能提供手控手柄和非手控手柄以及小关节手柄</w:t>
                  </w:r>
                  <w:r>
                    <w:rPr>
                      <w:sz w:val="21"/>
                    </w:rPr>
                    <w:t>等</w:t>
                  </w:r>
                  <w:r>
                    <w:rPr>
                      <w:sz w:val="21"/>
                    </w:rPr>
                    <w:t>多种</w:t>
                  </w:r>
                  <w:r>
                    <w:rPr>
                      <w:sz w:val="21"/>
                    </w:rPr>
                    <w:t>刨削</w:t>
                  </w:r>
                  <w:r>
                    <w:rPr>
                      <w:sz w:val="21"/>
                    </w:rPr>
                    <w:t>手柄。</w:t>
                  </w:r>
                </w:p>
                <w:p>
                  <w:pPr>
                    <w:pStyle w:val="null3"/>
                    <w:jc w:val="both"/>
                  </w:pPr>
                  <w:r>
                    <w:rPr>
                      <w:sz w:val="21"/>
                    </w:rPr>
                    <w:t>▲</w:t>
                  </w:r>
                  <w:r>
                    <w:rPr>
                      <w:sz w:val="21"/>
                    </w:rPr>
                    <w:t>（</w:t>
                  </w:r>
                  <w:r>
                    <w:rPr>
                      <w:sz w:val="21"/>
                    </w:rPr>
                    <w:t>2</w:t>
                  </w:r>
                  <w:r>
                    <w:rPr>
                      <w:sz w:val="21"/>
                    </w:rPr>
                    <w:t>）</w:t>
                  </w:r>
                  <w:r>
                    <w:rPr>
                      <w:sz w:val="21"/>
                    </w:rPr>
                    <w:t>刨削</w:t>
                  </w:r>
                  <w:r>
                    <w:rPr>
                      <w:sz w:val="21"/>
                    </w:rPr>
                    <w:t>手柄转速范围：</w:t>
                  </w:r>
                  <w:r>
                    <w:rPr>
                      <w:sz w:val="21"/>
                    </w:rPr>
                    <w:t>100-10000rpm，手柄</w:t>
                  </w:r>
                  <w:r>
                    <w:rPr>
                      <w:sz w:val="21"/>
                    </w:rPr>
                    <w:t>功率</w:t>
                  </w:r>
                  <w:r>
                    <w:rPr>
                      <w:sz w:val="21"/>
                    </w:rPr>
                    <w:t>≥</w:t>
                  </w:r>
                  <w:r>
                    <w:rPr>
                      <w:sz w:val="21"/>
                    </w:rPr>
                    <w:t>90W，</w:t>
                  </w:r>
                  <w:r>
                    <w:rPr>
                      <w:sz w:val="21"/>
                    </w:rPr>
                    <w:t>手柄扭力</w:t>
                  </w:r>
                  <w:r>
                    <w:rPr>
                      <w:sz w:val="21"/>
                    </w:rPr>
                    <w:t xml:space="preserve">≥32 </w:t>
                  </w:r>
                  <w:r>
                    <w:rPr>
                      <w:sz w:val="21"/>
                    </w:rPr>
                    <w:t>O</w:t>
                  </w:r>
                  <w:r>
                    <w:rPr>
                      <w:sz w:val="21"/>
                    </w:rPr>
                    <w:t>Z-in。</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both"/>
                  </w:pPr>
                  <w:r>
                    <w:rPr>
                      <w:sz w:val="21"/>
                    </w:rPr>
                    <w:t>▲</w:t>
                  </w:r>
                  <w:r>
                    <w:rPr>
                      <w:sz w:val="21"/>
                    </w:rPr>
                    <w:t>（</w:t>
                  </w:r>
                  <w:r>
                    <w:rPr>
                      <w:sz w:val="21"/>
                    </w:rPr>
                    <w:t>3</w:t>
                  </w:r>
                  <w:r>
                    <w:rPr>
                      <w:sz w:val="21"/>
                    </w:rPr>
                    <w:t>）</w:t>
                  </w:r>
                  <w:r>
                    <w:rPr>
                      <w:sz w:val="21"/>
                    </w:rPr>
                    <w:t>具有刨刀头自动识别功能及转速记忆功能，具有刨刀头切割窗锁定功能。</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both"/>
                  </w:pPr>
                  <w:r>
                    <w:rPr>
                      <w:sz w:val="21"/>
                    </w:rPr>
                    <w:t>（</w:t>
                  </w:r>
                  <w:r>
                    <w:rPr>
                      <w:sz w:val="21"/>
                    </w:rPr>
                    <w:t>4</w:t>
                  </w:r>
                  <w:r>
                    <w:rPr>
                      <w:sz w:val="21"/>
                    </w:rPr>
                    <w:t>）</w:t>
                  </w:r>
                  <w:r>
                    <w:rPr>
                      <w:sz w:val="21"/>
                    </w:rPr>
                    <w:t>具有故障自诊断功</w:t>
                  </w:r>
                  <w:r>
                    <w:rPr>
                      <w:sz w:val="21"/>
                    </w:rPr>
                    <w:t>能。</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6</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等离子体手术系统</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w:t>
                  </w:r>
                  <w:r>
                    <w:rPr>
                      <w:sz w:val="21"/>
                    </w:rPr>
                    <w:t>能完成下列手术：半月板成型、软骨成型、粘连分离、滑膜清理、肩关节囊紧缩、腕关节成型、跟腱炎、髌腱炎、肱二头肌炎打孔等治疗。</w:t>
                  </w:r>
                </w:p>
                <w:p>
                  <w:pPr>
                    <w:pStyle w:val="null3"/>
                    <w:jc w:val="both"/>
                  </w:pPr>
                  <w:r>
                    <w:rPr>
                      <w:sz w:val="21"/>
                    </w:rPr>
                    <w:t>（</w:t>
                  </w:r>
                  <w:r>
                    <w:rPr>
                      <w:sz w:val="21"/>
                    </w:rPr>
                    <w:t>2</w:t>
                  </w:r>
                  <w:r>
                    <w:rPr>
                      <w:sz w:val="21"/>
                    </w:rPr>
                    <w:t>）</w:t>
                  </w:r>
                  <w:r>
                    <w:rPr>
                      <w:sz w:val="21"/>
                    </w:rPr>
                    <w:t>主机界面采用一体化全触屏式智能操作，</w:t>
                  </w:r>
                  <w:r>
                    <w:rPr>
                      <w:sz w:val="21"/>
                    </w:rPr>
                    <w:t>LED液晶显示屏。</w:t>
                  </w:r>
                </w:p>
                <w:p>
                  <w:pPr>
                    <w:pStyle w:val="null3"/>
                    <w:jc w:val="both"/>
                  </w:pPr>
                  <w:r>
                    <w:rPr>
                      <w:sz w:val="21"/>
                    </w:rPr>
                    <w:t>（</w:t>
                  </w:r>
                  <w:r>
                    <w:rPr>
                      <w:sz w:val="21"/>
                    </w:rPr>
                    <w:t>3</w:t>
                  </w:r>
                  <w:r>
                    <w:rPr>
                      <w:sz w:val="21"/>
                    </w:rPr>
                    <w:t>）</w:t>
                  </w:r>
                  <w:r>
                    <w:rPr>
                      <w:sz w:val="21"/>
                    </w:rPr>
                    <w:t>手术温度</w:t>
                  </w:r>
                  <w:r>
                    <w:rPr>
                      <w:sz w:val="21"/>
                    </w:rPr>
                    <w:t>40—70度</w:t>
                  </w:r>
                  <w:r>
                    <w:rPr>
                      <w:sz w:val="21"/>
                    </w:rPr>
                    <w:t>，</w:t>
                  </w:r>
                  <w:r>
                    <w:rPr>
                      <w:sz w:val="21"/>
                    </w:rPr>
                    <w:t>切割精度</w:t>
                  </w:r>
                  <w:r>
                    <w:rPr>
                      <w:sz w:val="21"/>
                    </w:rPr>
                    <w:t>100</w:t>
                  </w:r>
                  <w:r>
                    <w:rPr>
                      <w:sz w:val="21"/>
                    </w:rPr>
                    <w:t>-200</w:t>
                  </w:r>
                  <w:r>
                    <w:rPr>
                      <w:sz w:val="21"/>
                    </w:rPr>
                    <w:t>微米</w:t>
                  </w:r>
                  <w:r>
                    <w:rPr>
                      <w:sz w:val="21"/>
                    </w:rPr>
                    <w:t>，</w:t>
                  </w:r>
                  <w:r>
                    <w:rPr>
                      <w:sz w:val="21"/>
                    </w:rPr>
                    <w:t>工作频率：</w:t>
                  </w:r>
                  <w:r>
                    <w:rPr>
                      <w:sz w:val="21"/>
                    </w:rPr>
                    <w:t>100KHz，最大输出功率≥400W。</w:t>
                  </w:r>
                  <w:r>
                    <w:rPr>
                      <w:sz w:val="21"/>
                    </w:rPr>
                    <w:t>具有</w:t>
                  </w:r>
                  <w:r>
                    <w:rPr>
                      <w:sz w:val="21"/>
                    </w:rPr>
                    <w:t>关节镜镜头保护功能，温度过高报警机器自动停止工作。</w:t>
                  </w:r>
                </w:p>
                <w:p>
                  <w:pPr>
                    <w:pStyle w:val="null3"/>
                    <w:jc w:val="left"/>
                  </w:pPr>
                  <w:r>
                    <w:rPr>
                      <w:sz w:val="21"/>
                    </w:rPr>
                    <w:t>▲</w:t>
                  </w:r>
                  <w:r>
                    <w:rPr>
                      <w:sz w:val="21"/>
                    </w:rPr>
                    <w:t>（</w:t>
                  </w:r>
                  <w:r>
                    <w:rPr>
                      <w:sz w:val="21"/>
                    </w:rPr>
                    <w:t>4</w:t>
                  </w:r>
                  <w:r>
                    <w:rPr>
                      <w:sz w:val="21"/>
                    </w:rPr>
                    <w:t>）</w:t>
                  </w:r>
                  <w:r>
                    <w:rPr>
                      <w:sz w:val="21"/>
                    </w:rPr>
                    <w:t>可</w:t>
                  </w:r>
                  <w:r>
                    <w:rPr>
                      <w:sz w:val="21"/>
                    </w:rPr>
                    <w:t>提供集成式液体外流调节器。具备集成调节器门把手，外流管路智能检测。</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jc w:val="left"/>
                  </w:pPr>
                  <w:r>
                    <w:rPr>
                      <w:sz w:val="21"/>
                    </w:rPr>
                    <w:t>▲</w:t>
                  </w:r>
                  <w:r>
                    <w:rPr>
                      <w:sz w:val="21"/>
                    </w:rPr>
                    <w:t>（</w:t>
                  </w:r>
                  <w:r>
                    <w:rPr>
                      <w:sz w:val="21"/>
                    </w:rPr>
                    <w:t>5</w:t>
                  </w:r>
                  <w:r>
                    <w:rPr>
                      <w:sz w:val="21"/>
                    </w:rPr>
                    <w:t>）</w:t>
                  </w:r>
                  <w:r>
                    <w:rPr>
                      <w:sz w:val="21"/>
                    </w:rPr>
                    <w:t>具备液体外流控制消融效果技术，可调节等离子场大小和强度。</w:t>
                  </w:r>
                  <w:r>
                    <w:rPr>
                      <w:sz w:val="21"/>
                      <w:b/>
                    </w:rPr>
                    <w:t>（投标时提供产品彩页或产品说明书作为证明材料）</w:t>
                  </w:r>
                </w:p>
                <w:p>
                  <w:pPr>
                    <w:pStyle w:val="null3"/>
                    <w:jc w:val="left"/>
                  </w:pPr>
                  <w:r>
                    <w:rPr>
                      <w:sz w:val="21"/>
                    </w:rPr>
                    <w:t>▲（6）可提供电极真空吸引功能，去除碎片，以提高手术部位可见性。</w:t>
                  </w:r>
                  <w:r>
                    <w:rPr>
                      <w:sz w:val="21"/>
                      <w:b/>
                    </w:rPr>
                    <w:t>（投标时提供产品彩页或产品说明书作为证明材料）。</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7</w:t>
                  </w:r>
                </w:p>
              </w:tc>
              <w:tc>
                <w:tcPr>
                  <w:tcW w:type="dxa" w:w="969"/>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关节镜基础器械</w:t>
                  </w:r>
                </w:p>
              </w:tc>
              <w:tc>
                <w:tcPr>
                  <w:tcW w:type="dxa" w:w="3936"/>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具有</w:t>
                  </w:r>
                  <w:r>
                    <w:rPr>
                      <w:sz w:val="21"/>
                    </w:rPr>
                    <w:t>多</w:t>
                  </w:r>
                  <w:r>
                    <w:rPr>
                      <w:sz w:val="21"/>
                    </w:rPr>
                    <w:t>种</w:t>
                  </w:r>
                  <w:r>
                    <w:rPr>
                      <w:sz w:val="21"/>
                    </w:rPr>
                    <w:t>关节</w:t>
                  </w:r>
                  <w:r>
                    <w:rPr>
                      <w:sz w:val="21"/>
                    </w:rPr>
                    <w:t>的手动器械可</w:t>
                  </w:r>
                  <w:r>
                    <w:rPr>
                      <w:sz w:val="21"/>
                    </w:rPr>
                    <w:t>供</w:t>
                  </w:r>
                  <w:r>
                    <w:rPr>
                      <w:sz w:val="21"/>
                    </w:rPr>
                    <w:t>选择。</w:t>
                  </w:r>
                </w:p>
                <w:p>
                  <w:pPr>
                    <w:pStyle w:val="null3"/>
                    <w:jc w:val="both"/>
                  </w:pPr>
                  <w:r>
                    <w:rPr>
                      <w:sz w:val="21"/>
                    </w:rPr>
                    <w:t>▲</w:t>
                  </w:r>
                  <w:r>
                    <w:rPr>
                      <w:sz w:val="21"/>
                    </w:rPr>
                    <w:t>（</w:t>
                  </w:r>
                  <w:r>
                    <w:rPr>
                      <w:sz w:val="21"/>
                    </w:rPr>
                    <w:t>2</w:t>
                  </w:r>
                  <w:r>
                    <w:rPr>
                      <w:sz w:val="21"/>
                    </w:rPr>
                    <w:t>）</w:t>
                  </w:r>
                  <w:r>
                    <w:rPr>
                      <w:sz w:val="21"/>
                    </w:rPr>
                    <w:t>具有</w:t>
                  </w:r>
                  <w:r>
                    <w:rPr>
                      <w:sz w:val="21"/>
                    </w:rPr>
                    <w:t>≥</w:t>
                  </w:r>
                  <w:r>
                    <w:rPr>
                      <w:sz w:val="21"/>
                    </w:rPr>
                    <w:t>4</w:t>
                  </w:r>
                  <w:r>
                    <w:rPr>
                      <w:sz w:val="21"/>
                    </w:rPr>
                    <w:t>种</w:t>
                  </w:r>
                  <w:r>
                    <w:rPr>
                      <w:sz w:val="21"/>
                    </w:rPr>
                    <w:t>握持方式手柄</w:t>
                  </w:r>
                  <w:r>
                    <w:rPr>
                      <w:sz w:val="21"/>
                    </w:rPr>
                    <w:t>设计</w:t>
                  </w:r>
                  <w:r>
                    <w:rPr>
                      <w:sz w:val="21"/>
                    </w:rPr>
                    <w:t>的手动器械可</w:t>
                  </w:r>
                  <w:r>
                    <w:rPr>
                      <w:sz w:val="21"/>
                    </w:rPr>
                    <w:t>供</w:t>
                  </w:r>
                  <w:r>
                    <w:rPr>
                      <w:sz w:val="21"/>
                    </w:rPr>
                    <w:t>选择</w:t>
                  </w:r>
                  <w:r>
                    <w:rPr>
                      <w:sz w:val="21"/>
                    </w:rPr>
                    <w:t>。</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p>
                  <w:pPr>
                    <w:pStyle w:val="null3"/>
                  </w:pPr>
                  <w:r>
                    <w:rPr>
                      <w:sz w:val="21"/>
                    </w:rPr>
                    <w:t>▲</w:t>
                  </w:r>
                  <w:r>
                    <w:rPr>
                      <w:sz w:val="21"/>
                    </w:rPr>
                    <w:t>（</w:t>
                  </w:r>
                  <w:r>
                    <w:rPr>
                      <w:sz w:val="21"/>
                    </w:rPr>
                    <w:t>3</w:t>
                  </w:r>
                  <w:r>
                    <w:rPr>
                      <w:sz w:val="21"/>
                    </w:rPr>
                    <w:t>）</w:t>
                  </w:r>
                  <w:r>
                    <w:rPr>
                      <w:sz w:val="21"/>
                    </w:rPr>
                    <w:t>所配备的基础器械</w:t>
                  </w:r>
                  <w:r>
                    <w:rPr>
                      <w:sz w:val="21"/>
                    </w:rPr>
                    <w:t>要</w:t>
                  </w:r>
                  <w:r>
                    <w:rPr>
                      <w:sz w:val="21"/>
                    </w:rPr>
                    <w:t>求无销钉</w:t>
                  </w:r>
                  <w:r>
                    <w:rPr>
                      <w:sz w:val="21"/>
                    </w:rPr>
                    <w:t>设计</w:t>
                  </w:r>
                  <w:r>
                    <w:rPr>
                      <w:sz w:val="21"/>
                    </w:rPr>
                    <w:t>滑杆结构，精钢材质制作</w:t>
                  </w:r>
                  <w:r>
                    <w:rPr>
                      <w:sz w:val="21"/>
                    </w:rPr>
                    <w:t>。</w:t>
                  </w:r>
                  <w:r>
                    <w:rPr>
                      <w:sz w:val="21"/>
                      <w:b/>
                    </w:rPr>
                    <w:t>（</w:t>
                  </w:r>
                  <w:r>
                    <w:rPr>
                      <w:sz w:val="21"/>
                      <w:b/>
                    </w:rPr>
                    <w:t>投</w:t>
                  </w:r>
                  <w:r>
                    <w:rPr>
                      <w:sz w:val="21"/>
                      <w:b/>
                    </w:rPr>
                    <w:t>标时须</w:t>
                  </w:r>
                  <w:r>
                    <w:rPr>
                      <w:sz w:val="21"/>
                      <w:b/>
                    </w:rPr>
                    <w:t>提供</w:t>
                  </w:r>
                  <w:r>
                    <w:rPr>
                      <w:sz w:val="21"/>
                      <w:b/>
                    </w:rPr>
                    <w:t>产品彩页或产品说明书</w:t>
                  </w:r>
                  <w:r>
                    <w:rPr>
                      <w:sz w:val="21"/>
                      <w:b/>
                    </w:rPr>
                    <w:t>作</w:t>
                  </w:r>
                  <w:r>
                    <w:rPr>
                      <w:sz w:val="21"/>
                      <w:b/>
                    </w:rPr>
                    <w:t>为证</w:t>
                  </w:r>
                  <w:r>
                    <w:rPr>
                      <w:sz w:val="21"/>
                      <w:b/>
                    </w:rPr>
                    <w:t>明材料</w:t>
                  </w:r>
                  <w:r>
                    <w:rPr>
                      <w:sz w:val="21"/>
                      <w:b/>
                    </w:rPr>
                    <w:t>）</w:t>
                  </w:r>
                </w:p>
              </w:tc>
            </w:tr>
            <w:tr>
              <w:tc>
                <w:tcPr>
                  <w:tcW w:type="dxa" w:w="68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8</w:t>
                  </w:r>
                </w:p>
              </w:tc>
              <w:tc>
                <w:tcPr>
                  <w:tcW w:type="dxa" w:w="96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b/>
                    </w:rPr>
                    <w:t>交叉韧带重建器械</w:t>
                  </w:r>
                </w:p>
              </w:tc>
              <w:tc>
                <w:tcPr>
                  <w:tcW w:type="dxa" w:w="3936"/>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both"/>
                  </w:pPr>
                  <w:r>
                    <w:rPr>
                      <w:sz w:val="21"/>
                    </w:rPr>
                    <w:t>（</w:t>
                  </w:r>
                  <w:r>
                    <w:rPr>
                      <w:sz w:val="21"/>
                    </w:rPr>
                    <w:t>1</w:t>
                  </w:r>
                  <w:r>
                    <w:rPr>
                      <w:sz w:val="21"/>
                    </w:rPr>
                    <w:t>）</w:t>
                  </w:r>
                  <w:r>
                    <w:rPr>
                      <w:sz w:val="21"/>
                    </w:rPr>
                    <w:t>点对点式，超薄斜面式设计，前端为钩状，可单人单手操作</w:t>
                  </w:r>
                  <w:r>
                    <w:rPr>
                      <w:sz w:val="21"/>
                    </w:rPr>
                    <w:t>。</w:t>
                  </w:r>
                </w:p>
                <w:p>
                  <w:pPr>
                    <w:pStyle w:val="null3"/>
                    <w:jc w:val="both"/>
                  </w:pPr>
                  <w:r>
                    <w:rPr>
                      <w:sz w:val="21"/>
                    </w:rPr>
                    <w:t>（</w:t>
                  </w:r>
                  <w:r>
                    <w:rPr>
                      <w:sz w:val="21"/>
                    </w:rPr>
                    <w:t>2</w:t>
                  </w:r>
                  <w:r>
                    <w:rPr>
                      <w:sz w:val="21"/>
                    </w:rPr>
                    <w:t>）</w:t>
                  </w:r>
                  <w:r>
                    <w:rPr>
                      <w:sz w:val="21"/>
                    </w:rPr>
                    <w:t>要求配备的器械可开展用半腱肌</w:t>
                  </w:r>
                  <w:r>
                    <w:rPr>
                      <w:sz w:val="21"/>
                    </w:rPr>
                    <w:t>-骨薄肌，髌骨-髌韧带和股四头肌交叉韧带等方法的重建技术</w:t>
                  </w:r>
                  <w:r>
                    <w:rPr>
                      <w:sz w:val="21"/>
                    </w:rPr>
                    <w:t>，</w:t>
                  </w:r>
                  <w:r>
                    <w:rPr>
                      <w:sz w:val="21"/>
                    </w:rPr>
                    <w:t>能够开展交叉韧带双束重建术，具备相关方法的重建固定产品</w:t>
                  </w:r>
                  <w:r>
                    <w:rPr>
                      <w:sz w:val="21"/>
                    </w:rPr>
                    <w:t>。</w:t>
                  </w:r>
                </w:p>
              </w:tc>
            </w:tr>
          </w:tbl>
          <w:p>
            <w:pPr>
              <w:pStyle w:val="null3"/>
            </w:pPr>
            <w:r>
              <w:rPr>
                <w:sz w:val="21"/>
              </w:rPr>
              <w:t>二、配置</w:t>
            </w:r>
            <w:r>
              <w:rPr>
                <w:sz w:val="21"/>
              </w:rPr>
              <w:t>清单</w:t>
            </w:r>
          </w:p>
          <w:tbl>
            <w:tblPr>
              <w:tblBorders>
                <w:top w:val="none" w:color="000000" w:sz="4"/>
                <w:left w:val="none" w:color="000000" w:sz="4"/>
                <w:bottom w:val="none" w:color="000000" w:sz="4"/>
                <w:right w:val="none" w:color="000000" w:sz="4"/>
                <w:insideH w:val="none"/>
                <w:insideV w:val="none"/>
              </w:tblBorders>
            </w:tblPr>
            <w:tblGrid>
              <w:gridCol w:w="552"/>
              <w:gridCol w:w="952"/>
              <w:gridCol w:w="2903"/>
              <w:gridCol w:w="571"/>
              <w:gridCol w:w="609"/>
            </w:tblGrid>
            <w:tr>
              <w:tc>
                <w:tcPr>
                  <w:tcW w:type="dxa" w:w="55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序号</w:t>
                  </w:r>
                </w:p>
              </w:tc>
              <w:tc>
                <w:tcPr>
                  <w:tcW w:type="dxa" w:w="95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配置类别</w:t>
                  </w:r>
                </w:p>
              </w:tc>
              <w:tc>
                <w:tcPr>
                  <w:tcW w:type="dxa" w:w="2903"/>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具体配置项</w:t>
                  </w:r>
                </w:p>
              </w:tc>
              <w:tc>
                <w:tcPr>
                  <w:tcW w:type="dxa" w:w="571"/>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数量</w:t>
                  </w:r>
                </w:p>
              </w:tc>
              <w:tc>
                <w:tcPr>
                  <w:tcW w:type="dxa" w:w="609"/>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单位</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1</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内窥镜摄像系统</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4K 超高清摄像系统主机</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4K 超高清摄像头</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视频耦合器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导光束（</w:t>
                  </w:r>
                  <w:r>
                    <w:rPr>
                      <w:sz w:val="21"/>
                    </w:rPr>
                    <w:t>≥5.0mm×3.6m）</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导光束</w:t>
                  </w:r>
                  <w:r>
                    <w:rPr>
                      <w:sz w:val="21"/>
                    </w:rPr>
                    <w:t>- 镜端接头</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导光束</w:t>
                  </w:r>
                  <w:r>
                    <w:rPr>
                      <w:sz w:val="21"/>
                    </w:rPr>
                    <w:t>- 面端接头</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≥32 寸 4K 高清监视器（配转换器）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台车</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图文工作站</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2</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关节镜及入路系统</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≥4mm×30° 关节镜</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≥4mm×70° 关节镜</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≥6.0mm 高流量诊断套管，双阀，可旋转</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3</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≥4mm 关节镜用穿戳器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3</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≥2.7mm×30° 关节镜</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≥2.9mm 短套管</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≥2.9mm 锥形穿戳器，短状</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消毒盒</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4</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3</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刨削动力系统</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动力系统主机</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手控刨削手柄</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4</w:t>
                  </w:r>
                </w:p>
              </w:tc>
              <w:tc>
                <w:tcPr>
                  <w:tcW w:type="dxa" w:w="95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等离子体手术系统</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等离子刀主机（含脚踏控制器）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5</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关节镜基础器械</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直探针</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篮钳，鸭嘴状，左弯</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篮钳，鸭嘴状，右弯</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直型卵圆篮钳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≥2.3mm 左反向篮钳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凹陷游离体钳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45° 半月板锉</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2</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6</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肩关节器械</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带锁止组织抓钳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滑动缝线剪切器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缝线垂直型抓钳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刻度探针</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全圈推结器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铲刀</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锉</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交换棒</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骨锉刀</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槌击器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≥4.5mm 骨锥 / 扩孔器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≥5.5mm 骨锥 / 扩孔器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≥3.8mm 锥形骨锥</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≥170mm 缝合钩，右弯 45°</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≥170mm 缝合钩，右弯 45°</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直型穿线钳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45° 右弯穿线钳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45° 左弯穿线钳</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7</w:t>
                  </w:r>
                </w:p>
              </w:tc>
              <w:tc>
                <w:tcPr>
                  <w:tcW w:type="dxa" w:w="952"/>
                  <w:vMerge w:val="restart"/>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b/>
                    </w:rPr>
                    <w:t>交叉韧带重建器械</w:t>
                  </w: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成角导向器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钻头导向手柄</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ACL 尖端瞄准器</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空心钻头</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≥6mm 镜下钻头</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1</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r>
              <w:tc>
                <w:tcPr>
                  <w:tcW w:type="dxa" w:w="552"/>
                  <w:vMerge/>
                  <w:tcBorders>
                    <w:top w:val="none" w:color="000000" w:sz="4"/>
                    <w:left w:val="single" w:color="000000" w:sz="4"/>
                    <w:bottom w:val="single" w:color="000000" w:sz="4"/>
                    <w:right w:val="single" w:color="000000" w:sz="4"/>
                  </w:tcBorders>
                </w:tcPr>
                <w:p/>
              </w:tc>
              <w:tc>
                <w:tcPr>
                  <w:tcW w:type="dxa" w:w="952"/>
                  <w:vMerge/>
                  <w:tcBorders>
                    <w:top w:val="none" w:color="000000" w:sz="4"/>
                    <w:left w:val="single" w:color="000000" w:sz="4"/>
                    <w:bottom w:val="single" w:color="000000" w:sz="4"/>
                    <w:right w:val="single" w:color="000000" w:sz="4"/>
                  </w:tcBorders>
                </w:tcPr>
                <w:p/>
              </w:tc>
              <w:tc>
                <w:tcPr>
                  <w:tcW w:type="dxa" w:w="290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left"/>
                  </w:pPr>
                  <w:r>
                    <w:rPr>
                      <w:sz w:val="21"/>
                    </w:rPr>
                    <w:t>器械消毒盒</w:t>
                  </w:r>
                </w:p>
              </w:tc>
              <w:tc>
                <w:tcPr>
                  <w:tcW w:type="dxa" w:w="571"/>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3</w:t>
                  </w:r>
                </w:p>
              </w:tc>
              <w:tc>
                <w:tcPr>
                  <w:tcW w:type="dxa" w:w="60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sz w:val="21"/>
                    </w:rPr>
                    <w:t>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阳春市人民医院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采购机构代理服务收费标准：参照国家计委[计价格[2002]1980号]文及国家发改委[2011]534号文货物类招标代理服务收费标准差额定率累进法计算收取。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投标文件纸质资料要求，投标人在确定为中标（成交）供应商后，应打印纸质响应文件1正2副（内容同电子投标文件一致，不一致的以电子标书为准），并加盖中标（成交）供应商公章，在领取《中标（成交）通知书》前提交至招标代理处。 2.对于《阳江市政府采购供应商资格信用承诺函》承诺内容，采购人有权在发放《中标（成交）通知书》前要求中标（成交）供应商提供证明材料，以备核实供应商承诺事项的真实性。3.投标人须在投标文件中的“各类证明材料”或供应商认为合适的其他地方，按照采购公告的附件格式要求提供《中标服务费承诺书》。</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春市人民医院关节镜系统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采购包1（阳春市人民医院关节镜系统采购）：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采购包1（阳春市人民医院关节镜系统采购）：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供应商必须具有独立承担民事责任的能力（提供在中华人民共和国境内注册的法人或其他组织的营业执照（或事业单位法人证书，或社会团体法人登记证书），如投标人为自然人的需提供自然人身份证明）。</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提供《阳江市政府采购供应商资格信用承诺函》（具体格式按第二章 采购需求中附件1：《阳江市政府采购供应商资格信用承诺函》格式）。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提供《阳江市政府采购供应商资格信用承诺函》（具体格式按第二章 采购需求中附件1：《阳江市政府采购供应商资格信用承诺函》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参照投标函相关承诺要求内容。</w:t>
            </w:r>
          </w:p>
        </w:tc>
      </w:tr>
      <w:tr>
        <w:tc>
          <w:tcPr>
            <w:tcW w:type="dxa" w:w="890"/>
          </w:tcPr>
          <w:p>
            <w:pPr>
              <w:pStyle w:val="null3"/>
            </w:pPr>
            <w:r>
              <w:rPr/>
              <w:t>8</w:t>
            </w:r>
          </w:p>
        </w:tc>
        <w:tc>
          <w:tcPr>
            <w:tcW w:type="dxa" w:w="3178"/>
          </w:tcPr>
          <w:p>
            <w:pPr>
              <w:pStyle w:val="null3"/>
            </w:pPr>
            <w:r>
              <w:rPr/>
              <w:t>投标人资格要求</w:t>
            </w:r>
          </w:p>
        </w:tc>
        <w:tc>
          <w:tcPr>
            <w:tcW w:type="dxa" w:w="4238"/>
          </w:tcPr>
          <w:p>
            <w:pPr>
              <w:pStyle w:val="null3"/>
            </w:pPr>
            <w:r>
              <w:rPr/>
              <w:t>投标人应具有有效的且与所投项目相适应的医疗器械生产许可或经营许可（如国家另有规定，则适用其规定，按要求提供证明文件）：①如投标人为所投产品的生产企业：所投产品为第二、三类医疗器械，提供监督管理部门签发的有效的《医疗器械生产许可证》扫描件；②如投标人为经营企业：所投产品为第三类医疗器械，提供监督管理部门签发的有效的《医疗器械经营许可证》扫描件。</w:t>
            </w:r>
          </w:p>
        </w:tc>
      </w:tr>
      <w:tr>
        <w:tc>
          <w:tcPr>
            <w:tcW w:type="dxa" w:w="890"/>
          </w:tcPr>
          <w:p>
            <w:pPr>
              <w:pStyle w:val="null3"/>
            </w:pPr>
            <w:r>
              <w:rPr/>
              <w:t>9</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本项目不属于专门面向中小企业采购的项目，本项目采购标的所属行业为：工业。</w:t>
            </w:r>
          </w:p>
        </w:tc>
      </w:tr>
    </w:tbl>
    <w:p>
      <w:pPr>
        <w:pStyle w:val="null3"/>
        <w:ind w:firstLine="480"/>
      </w:pPr>
      <w:r>
        <w:rPr/>
        <w:t>表二符合性审查表：</w:t>
      </w:r>
    </w:p>
    <w:p>
      <w:pPr>
        <w:pStyle w:val="null3"/>
      </w:pPr>
      <w:r>
        <w:rPr/>
        <w:t>采购包1（阳春市人民医院关节镜系统采购）：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按对应格式文件签署、盖章及附身份证正反面扫描件。</w:t>
            </w:r>
          </w:p>
        </w:tc>
      </w:tr>
      <w:tr>
        <w:tc>
          <w:tcPr>
            <w:tcW w:type="dxa" w:w="890"/>
          </w:tcPr>
          <w:p>
            <w:pPr>
              <w:pStyle w:val="null3"/>
            </w:pPr>
            <w:r>
              <w:rPr/>
              <w:t>4</w:t>
            </w:r>
          </w:p>
        </w:tc>
        <w:tc>
          <w:tcPr>
            <w:tcW w:type="dxa" w:w="3178"/>
          </w:tcPr>
          <w:p>
            <w:pPr>
              <w:pStyle w:val="null3"/>
            </w:pPr>
            <w:r>
              <w:rPr/>
              <w:t>须满足★号条款</w:t>
            </w:r>
          </w:p>
        </w:tc>
        <w:tc>
          <w:tcPr>
            <w:tcW w:type="dxa" w:w="4238"/>
          </w:tcPr>
          <w:p>
            <w:pPr>
              <w:pStyle w:val="null3"/>
            </w:pPr>
            <w:r>
              <w:rPr/>
              <w:t>投标文件对招标文件的实质性技术与商务的（即标注★号条款）条款不产生偏离（招标文件中技术参数、功能或其他内容优于招标要求部分不视作偏离）。</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投标报价合理性</w:t>
            </w:r>
          </w:p>
        </w:tc>
        <w:tc>
          <w:tcPr>
            <w:tcW w:type="dxa" w:w="4238"/>
          </w:tcPr>
          <w:p>
            <w:pPr>
              <w:pStyle w:val="null3"/>
            </w:pPr>
            <w:r>
              <w:rPr/>
              <w:t>投标人报价不存在商务条款中规定的异常低价审核情形，或者存在上述情形的，在评审委员会启动异常低价投标（响应）审查后，投标人能在规定时间内按上述异常低价审核要求及评标委员会要求证明其报价合理性。</w:t>
            </w:r>
          </w:p>
        </w:tc>
      </w:tr>
      <w:tr>
        <w:tc>
          <w:tcPr>
            <w:tcW w:type="dxa" w:w="890"/>
          </w:tcPr>
          <w:p>
            <w:pPr>
              <w:pStyle w:val="null3"/>
            </w:pPr>
            <w:r>
              <w:rPr/>
              <w:t>7</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8</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采购包1(阳春市人民医院关节镜系统采购):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商务部分16.5分</w:t>
            </w:r>
          </w:p>
          <w:p>
            <w:pPr>
              <w:pStyle w:val="null3"/>
            </w:pPr>
            <w:r>
              <w:rPr/>
              <w:t>技术部分53.5分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采购需求附表一中带“▲”号的重要条款响应情况 (27.5分)</w:t>
            </w:r>
          </w:p>
        </w:tc>
        <w:tc>
          <w:tcPr>
            <w:tcW w:type="dxa" w:w="5076"/>
          </w:tcPr>
          <w:p>
            <w:pPr>
              <w:pStyle w:val="null3"/>
              <w:jc w:val="left"/>
            </w:pPr>
            <w:r>
              <w:rPr/>
              <w:t>根据投标人对采购文件《第二章采购需求》“2.技术标准与要求”中的具体技术（参数）要求标注“▲”号条款，共11项）的响应情况进行评审，全部满足最高得分27.5分，每偏离1项“▲”条款扣2.5分，最低得0分。 注： 以《第二章采购需求》“2.技术标准与要求”中有明确要求提供证明资料的，以用户需求书中的要求为准；如用户需求书中未明确证明材料的，以投标人在《技术和服务要求响应表》中的响应情况填写内容为准，未填写的或不按要求提供的或参数不满足的都视为负偏离。</w:t>
            </w:r>
          </w:p>
        </w:tc>
      </w:tr>
      <w:tr>
        <w:tc>
          <w:tcPr>
            <w:tcW w:type="dxa" w:w="922"/>
            <w:gridSpan w:val="2"/>
            <w:vMerge/>
          </w:tcPr>
          <w:p/>
        </w:tc>
        <w:tc>
          <w:tcPr>
            <w:tcW w:type="dxa" w:w="2307"/>
          </w:tcPr>
          <w:p>
            <w:pPr>
              <w:pStyle w:val="null3"/>
              <w:jc w:val="left"/>
            </w:pPr>
            <w:r>
              <w:rPr/>
              <w:t>采购需求附表一中非“▲”号的条款响应情况 (11.0分)</w:t>
            </w:r>
          </w:p>
        </w:tc>
        <w:tc>
          <w:tcPr>
            <w:tcW w:type="dxa" w:w="5076"/>
          </w:tcPr>
          <w:p>
            <w:pPr>
              <w:pStyle w:val="null3"/>
              <w:jc w:val="left"/>
            </w:pPr>
            <w:r>
              <w:rPr/>
              <w:t>投标人对采购文件《第二章采购需求》“2.技术标准与要求”的一般性技术条款（非标注“▲”号条款，共22项（以技术参数序号（1）、（2）…作为一项{其中“二、配置清单”算一项}）的响应情况进行评审，全部满足最高得分11分，每偏离1项扣0.5分，最低得0分。 注： 以《第二章采购需求》“2.技术标准与要求”中有明确要求提供证明资料的，以用户需求书中的要求为准；如用户需求书中未明确证明材料的，以投标人在《技术和服务要求响应表》中的响应情况填写内容为准，未填写的或不按要求提供的或参数不满足的都视为负偏离。</w:t>
            </w:r>
          </w:p>
        </w:tc>
      </w:tr>
      <w:tr>
        <w:tc>
          <w:tcPr>
            <w:tcW w:type="dxa" w:w="922"/>
            <w:gridSpan w:val="2"/>
            <w:vMerge/>
          </w:tcPr>
          <w:p/>
        </w:tc>
        <w:tc>
          <w:tcPr>
            <w:tcW w:type="dxa" w:w="2307"/>
          </w:tcPr>
          <w:p>
            <w:pPr>
              <w:pStyle w:val="null3"/>
              <w:jc w:val="left"/>
            </w:pPr>
            <w:r>
              <w:rPr/>
              <w:t>质量保障措施方案 (8.0分)</w:t>
            </w:r>
          </w:p>
        </w:tc>
        <w:tc>
          <w:tcPr>
            <w:tcW w:type="dxa" w:w="5076"/>
          </w:tcPr>
          <w:p>
            <w:pPr>
              <w:pStyle w:val="null3"/>
              <w:jc w:val="left"/>
            </w:pPr>
            <w:r>
              <w:rPr/>
              <w:t>投标人应根据采购需求中“其他商务需求”的要求， 提供的质量保障措施及方案（包括①货物来源、②货物质量控制、③货物稳定性、④质量整改共 4 项核心内容）进行评审： 1.投标人提供的质量保障措施方案完整，包含以上全部内容，方案内容详实具体、可落地执行，得8分； 2.投标人提供的质量保障措施方案完整，包含以上全部内容，方案内容满足需求、描述简略，得5 分； 3.投标人提供的质量保障措施方案缺1项核心内容，得2分； 4.投标人提供的质量保障措施方案缺≥2项核心内容，得1分； 5.未提供方案或无实质性响应内容，得0分。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投标人应根据采购需求中 “其他商务需求” 的要求，提供项目实施方案（包括①到货计划、②项目实施推进计划、③运输保障方案、④安装调试验收全流程方案共4项核心内容）进行评审： 1.投标人提供的项目实施方案完整，包含以上全部内容，方案内容详实具体、可执行，得7分； 2.投标人提供的项目实施方案完整，包含以上全部内容，方案内容满足需求、描述简略，得4分； 3.投标人提供的项目实施方案缺1项核心内容，得2分； 4.投标人提供的项目实施方案缺≥2项核心内容，得1分； 5.未提供方案或无实质性响应内容，得0分。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(2.0分)</w:t>
            </w:r>
          </w:p>
        </w:tc>
        <w:tc>
          <w:tcPr>
            <w:tcW w:type="dxa" w:w="5076"/>
          </w:tcPr>
          <w:p>
            <w:pPr>
              <w:pStyle w:val="null3"/>
              <w:jc w:val="left"/>
            </w:pPr>
            <w:r>
              <w:rPr/>
              <w:t>投标人自2022年1月1日至今成交的同类项目业绩：每具备一项同类项目业绩得0.5分，以此类推，最高得2分。 注：需提供合同关键页（合同关键页必须有用户单位名称、合同项目名称、合同标的主要采购内容、签订合同双方的落款盖章、合同签订日期）扫描件，以合同的签订日期为准，不提供或专家无法认定的不得分。</w:t>
            </w:r>
          </w:p>
        </w:tc>
      </w:tr>
      <w:tr>
        <w:tc>
          <w:tcPr>
            <w:tcW w:type="dxa" w:w="922"/>
            <w:gridSpan w:val="2"/>
            <w:vMerge/>
          </w:tcPr>
          <w:p/>
        </w:tc>
        <w:tc>
          <w:tcPr>
            <w:tcW w:type="dxa" w:w="2307"/>
          </w:tcPr>
          <w:p>
            <w:pPr>
              <w:pStyle w:val="null3"/>
              <w:jc w:val="left"/>
            </w:pPr>
            <w:r>
              <w:rPr/>
              <w:t>用户评价 (1.5分)</w:t>
            </w:r>
          </w:p>
        </w:tc>
        <w:tc>
          <w:tcPr>
            <w:tcW w:type="dxa" w:w="5076"/>
          </w:tcPr>
          <w:p>
            <w:pPr>
              <w:pStyle w:val="null3"/>
              <w:jc w:val="left"/>
            </w:pPr>
            <w:r>
              <w:rPr/>
              <w:t>根据投标人提供的上述“同类项目业绩”评审项中有效业绩对应的用户评价材料，每提供一份得 0.5分，最高得1.5分。 注：1项有效业绩对应1份评价，须提供用户评价材料扫描件，评价材料须达到90分或注明“满意”“好评”“优秀”等相关正面评价字眼。</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投标人应根据采购需求中“其他商务需求”的要求，提供培训方案（包括①设备操作规程培训、②安全使用知识培训、③应急处理培训、④保养维护培训共4项核心内容）进行评审： 1.投标人提供的培训方案完整，包含以上全部内容，培训内容全面具体、可落地，得6分； 2.投标人提供的培训方案完整，包含以上全部内容，培训内容满足需求、描述简略，得3分； 3.投标人提供的培训方案缺1项核心内容，得2分； 4.投标人提供的培训方案缺≥2项核心内容，得1分； 5.未提供方案或无实质性响应内容，得0分。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投标人应根据采购需求中“其他商务需求”的要求，提供售后服务方案（包括①质保服务、②故障响应、③维修保障、④后期维保及软件升级共 4 项核心内容）进行评审： 1.投标人提供的售后服务方案完整，满足以上全部内容，服务标准明确、保障措施到位，得7 分； 2.投标人提供的售后服务方案完整，满足以上全部内容，服务内容满足需求、部分未细化，得4 分； 3.投标人提供的售后服务方案缺1项核心内容，得2分； 4.投标人提供的售后服务方案缺≥2项核心内容，得1分； 5.未提供方案或无实质性响应内容，得0分。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排名第三的投标供应商为第三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pPr>
      <w:r>
        <w:rPr>
          <w:sz w:val="24"/>
        </w:rPr>
        <w:t xml:space="preserve">根据 </w:t>
      </w:r>
      <w:r>
        <w:rPr>
          <w:sz w:val="24"/>
          <w:u w:val="single"/>
        </w:rPr>
        <w:t xml:space="preserve">              项目</w:t>
      </w:r>
      <w:r>
        <w:rPr>
          <w:sz w:val="24"/>
        </w:rPr>
        <w:t>的采购结果，按照《中华人民共和国政府采购法》、《中华人民共和国民法典(合同编)》的规定，经双方协商，本着平等互利和诚实信用的原则，一致同意签订本合同如下。</w:t>
      </w:r>
    </w:p>
    <w:p>
      <w:pPr>
        <w:pStyle w:val="null3"/>
        <w:spacing w:before="0" w:after="0" w:lineRule="auto" w:line="360"/>
        <w:ind w:left="1092" w:right="0"/>
      </w:pPr>
      <w:r>
        <w:rPr>
          <w:sz w:val="24"/>
          <w:b/>
        </w:rPr>
        <w:t>一、</w:t>
      </w:r>
      <w:r>
        <w:rPr>
          <w:sz w:val="24"/>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left"/>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left"/>
            </w:pPr>
            <w:r>
              <w:rPr>
                <w:sz w:val="24"/>
              </w:rPr>
              <w:t xml:space="preserve">品牌、规格、标准/主要服务内容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left"/>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left"/>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left"/>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left"/>
            </w:pPr>
            <w:r>
              <w:rPr>
                <w:sz w:val="24"/>
              </w:rPr>
              <w:t>单价</w:t>
            </w:r>
          </w:p>
          <w:p>
            <w:pPr>
              <w:pStyle w:val="null3"/>
              <w:spacing w:before="0" w:after="0"/>
              <w:ind w:left="0" w:right="0"/>
              <w:jc w:val="left"/>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left"/>
            </w:pPr>
            <w:r>
              <w:rPr>
                <w:sz w:val="24"/>
              </w:rPr>
              <w:t>金额</w:t>
            </w:r>
          </w:p>
          <w:p>
            <w:pPr>
              <w:pStyle w:val="null3"/>
              <w:spacing w:before="0" w:after="0"/>
              <w:ind w:left="0" w:right="0"/>
              <w:jc w:val="left"/>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left"/>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left"/>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left"/>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left"/>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left"/>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left"/>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left"/>
            </w:pPr>
            <w:r>
              <w:rPr>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pPr>
      <w:r>
        <w:rPr>
          <w:sz w:val="24"/>
        </w:rPr>
        <w:t xml:space="preserve"> </w:t>
      </w:r>
    </w:p>
    <w:p>
      <w:pPr>
        <w:pStyle w:val="null3"/>
        <w:ind w:firstLine="367"/>
        <w:jc w:val="left"/>
      </w:pPr>
      <w:r>
        <w:rPr>
          <w:sz w:val="21"/>
        </w:rPr>
        <w:t>合同总额包括乙方设计、安装、随机零配件、标配工具、运输保险、调试、培训、质保期服务、各项税费及合同实施过程中不可预见费用等。</w:t>
      </w:r>
    </w:p>
    <w:p>
      <w:pPr>
        <w:pStyle w:val="null3"/>
        <w:ind w:firstLine="367"/>
        <w:jc w:val="left"/>
      </w:pPr>
      <w:r>
        <w:rPr>
          <w:sz w:val="21"/>
        </w:rPr>
        <w:t>注：货物名称内容必须与投标文件中货物名称内容一致。</w:t>
      </w:r>
    </w:p>
    <w:p>
      <w:pPr>
        <w:pStyle w:val="null3"/>
        <w:ind w:firstLine="369"/>
        <w:jc w:val="left"/>
      </w:pPr>
      <w:r>
        <w:rPr>
          <w:sz w:val="21"/>
          <w:b/>
        </w:rPr>
        <w:t>二、</w:t>
      </w:r>
      <w:r>
        <w:rPr>
          <w:sz w:val="21"/>
          <w:b/>
        </w:rPr>
        <w:t>合同金额</w:t>
      </w:r>
    </w:p>
    <w:p>
      <w:pPr>
        <w:pStyle w:val="null3"/>
        <w:ind w:firstLine="367"/>
        <w:jc w:val="left"/>
      </w:pPr>
      <w:r>
        <w:rPr>
          <w:sz w:val="21"/>
        </w:rPr>
        <w:t>合同金额为（大写）：</w:t>
      </w:r>
      <w:r>
        <w:rPr>
          <w:sz w:val="21"/>
        </w:rPr>
        <w:t>_________________</w:t>
      </w:r>
      <w:r>
        <w:rPr>
          <w:sz w:val="21"/>
        </w:rPr>
        <w:t>元（￥</w:t>
      </w:r>
      <w:r>
        <w:rPr>
          <w:sz w:val="21"/>
        </w:rPr>
        <w:t>_______________</w:t>
      </w:r>
      <w:r>
        <w:rPr>
          <w:sz w:val="21"/>
        </w:rPr>
        <w:t>元）人民币。</w:t>
      </w:r>
    </w:p>
    <w:p>
      <w:pPr>
        <w:pStyle w:val="null3"/>
        <w:ind w:firstLine="369"/>
        <w:jc w:val="left"/>
      </w:pPr>
      <w:r>
        <w:rPr>
          <w:sz w:val="21"/>
          <w:b/>
        </w:rPr>
        <w:t>三、</w:t>
      </w:r>
      <w:r>
        <w:rPr>
          <w:sz w:val="21"/>
          <w:b/>
        </w:rPr>
        <w:t>设备要求</w:t>
      </w:r>
    </w:p>
    <w:p>
      <w:pPr>
        <w:pStyle w:val="null3"/>
        <w:ind w:firstLine="367"/>
        <w:jc w:val="left"/>
      </w:pPr>
      <w:r>
        <w:rPr>
          <w:sz w:val="21"/>
        </w:rPr>
        <w:t>货物为原制造商制造的全新产品，整机无污染，无侵权行为、表面无划损、无任何缺陷隐患，在中国境内可依常规安全合法使用。</w:t>
      </w:r>
    </w:p>
    <w:p>
      <w:pPr>
        <w:pStyle w:val="null3"/>
        <w:ind w:firstLine="369"/>
        <w:jc w:val="left"/>
      </w:pPr>
      <w:r>
        <w:rPr>
          <w:sz w:val="21"/>
          <w:b/>
        </w:rPr>
        <w:t>四、</w:t>
      </w:r>
      <w:r>
        <w:rPr>
          <w:sz w:val="21"/>
          <w:b/>
        </w:rPr>
        <w:t>交货期、交货方式及交货地点</w:t>
      </w:r>
    </w:p>
    <w:p>
      <w:pPr>
        <w:pStyle w:val="null3"/>
        <w:jc w:val="left"/>
      </w:pPr>
      <w:r>
        <w:rPr>
          <w:sz w:val="21"/>
        </w:rPr>
        <w:t xml:space="preserve">        1.</w:t>
      </w:r>
      <w:r>
        <w:rPr>
          <w:sz w:val="21"/>
        </w:rPr>
        <w:t>交货期：</w:t>
      </w:r>
    </w:p>
    <w:p>
      <w:pPr>
        <w:pStyle w:val="null3"/>
        <w:jc w:val="left"/>
      </w:pPr>
      <w:r>
        <w:rPr>
          <w:sz w:val="21"/>
        </w:rPr>
        <w:t xml:space="preserve">        2.</w:t>
      </w:r>
      <w:r>
        <w:rPr>
          <w:sz w:val="21"/>
        </w:rPr>
        <w:t>交货方式：</w:t>
      </w:r>
    </w:p>
    <w:p>
      <w:pPr>
        <w:pStyle w:val="null3"/>
        <w:jc w:val="left"/>
      </w:pPr>
      <w:r>
        <w:rPr>
          <w:sz w:val="21"/>
        </w:rPr>
        <w:t xml:space="preserve">        3.</w:t>
      </w:r>
      <w:r>
        <w:rPr>
          <w:sz w:val="21"/>
        </w:rPr>
        <w:t>交货地点：</w:t>
      </w:r>
    </w:p>
    <w:p>
      <w:pPr>
        <w:pStyle w:val="null3"/>
        <w:ind w:firstLine="369"/>
        <w:jc w:val="left"/>
      </w:pPr>
      <w:r>
        <w:rPr>
          <w:sz w:val="21"/>
          <w:b/>
        </w:rPr>
        <w:t>五、</w:t>
      </w:r>
      <w:r>
        <w:rPr>
          <w:sz w:val="21"/>
          <w:b/>
        </w:rPr>
        <w:t>付款方式</w:t>
      </w:r>
    </w:p>
    <w:p>
      <w:pPr>
        <w:pStyle w:val="null3"/>
        <w:ind w:firstLine="367"/>
        <w:jc w:val="left"/>
      </w:pPr>
      <w:r>
        <w:rPr>
          <w:sz w:val="21"/>
        </w:rPr>
        <w:t>1</w:t>
      </w:r>
      <w:r>
        <w:rPr>
          <w:sz w:val="21"/>
        </w:rPr>
        <w:t>期：支付比例</w:t>
      </w:r>
      <w:r>
        <w:rPr>
          <w:sz w:val="21"/>
        </w:rPr>
        <w:t>30%,</w:t>
      </w:r>
      <w:r>
        <w:rPr>
          <w:sz w:val="21"/>
        </w:rPr>
        <w:t>合同签订后</w:t>
      </w:r>
      <w:r>
        <w:rPr>
          <w:sz w:val="21"/>
        </w:rPr>
        <w:t>10</w:t>
      </w:r>
      <w:r>
        <w:rPr>
          <w:sz w:val="21"/>
        </w:rPr>
        <w:t xml:space="preserve">个工作日内，支付合同金额的 </w:t>
      </w:r>
      <w:r>
        <w:rPr>
          <w:sz w:val="21"/>
        </w:rPr>
        <w:t xml:space="preserve">30% </w:t>
      </w:r>
      <w:r>
        <w:rPr>
          <w:sz w:val="21"/>
        </w:rPr>
        <w:t>作为预付款；若乙方为中小企业，甲方在签订合同且收到乙方合格请款资料后</w:t>
      </w:r>
      <w:r>
        <w:rPr>
          <w:sz w:val="21"/>
        </w:rPr>
        <w:t>5</w:t>
      </w:r>
      <w:r>
        <w:rPr>
          <w:sz w:val="21"/>
        </w:rPr>
        <w:t>个工作日内，支付合同金额</w:t>
      </w:r>
      <w:r>
        <w:rPr>
          <w:sz w:val="21"/>
        </w:rPr>
        <w:t xml:space="preserve">30% </w:t>
      </w:r>
      <w:r>
        <w:rPr>
          <w:sz w:val="21"/>
        </w:rPr>
        <w:t>作为首期款。</w:t>
      </w:r>
    </w:p>
    <w:p>
      <w:pPr>
        <w:pStyle w:val="null3"/>
        <w:ind w:firstLine="367"/>
        <w:jc w:val="left"/>
      </w:pPr>
      <w:r>
        <w:rPr>
          <w:sz w:val="21"/>
        </w:rPr>
        <w:t>2</w:t>
      </w:r>
      <w:r>
        <w:rPr>
          <w:sz w:val="21"/>
        </w:rPr>
        <w:t>期：支付比例</w:t>
      </w:r>
      <w:r>
        <w:rPr>
          <w:sz w:val="21"/>
        </w:rPr>
        <w:t>65%,</w:t>
      </w:r>
      <w:r>
        <w:rPr>
          <w:sz w:val="21"/>
        </w:rPr>
        <w:t>设备完成到货验收、安装调试验收，且乙方提供《到货验收报告》《安装调试验收确认书》及等额发票后</w:t>
      </w:r>
      <w:r>
        <w:rPr>
          <w:sz w:val="21"/>
        </w:rPr>
        <w:t>15</w:t>
      </w:r>
      <w:r>
        <w:rPr>
          <w:sz w:val="21"/>
        </w:rPr>
        <w:t xml:space="preserve">个工作日内，甲方支付合同总价的 </w:t>
      </w:r>
      <w:r>
        <w:rPr>
          <w:sz w:val="21"/>
        </w:rPr>
        <w:t>65%</w:t>
      </w:r>
      <w:r>
        <w:rPr>
          <w:sz w:val="21"/>
        </w:rPr>
        <w:t>。</w:t>
      </w:r>
    </w:p>
    <w:p>
      <w:pPr>
        <w:pStyle w:val="null3"/>
        <w:ind w:firstLine="367"/>
        <w:jc w:val="left"/>
      </w:pPr>
      <w:r>
        <w:rPr>
          <w:sz w:val="21"/>
        </w:rPr>
        <w:t>3</w:t>
      </w:r>
      <w:r>
        <w:rPr>
          <w:sz w:val="21"/>
        </w:rPr>
        <w:t>期：支付比例</w:t>
      </w:r>
      <w:r>
        <w:rPr>
          <w:sz w:val="21"/>
        </w:rPr>
        <w:t>5%,</w:t>
      </w:r>
      <w:r>
        <w:rPr>
          <w:sz w:val="21"/>
        </w:rPr>
        <w:t>项目通过最终验收合格满</w:t>
      </w:r>
      <w:r>
        <w:rPr>
          <w:sz w:val="21"/>
        </w:rPr>
        <w:t>3</w:t>
      </w:r>
      <w:r>
        <w:rPr>
          <w:sz w:val="21"/>
        </w:rPr>
        <w:t>个月，乙方提供《最终验收证书》及等额发票后</w:t>
      </w:r>
      <w:r>
        <w:rPr>
          <w:sz w:val="21"/>
        </w:rPr>
        <w:t>15</w:t>
      </w:r>
      <w:r>
        <w:rPr>
          <w:sz w:val="21"/>
        </w:rPr>
        <w:t>个工作日内，甲方支付剩余</w:t>
      </w:r>
      <w:r>
        <w:rPr>
          <w:sz w:val="21"/>
        </w:rPr>
        <w:t xml:space="preserve">5% </w:t>
      </w:r>
      <w:r>
        <w:rPr>
          <w:sz w:val="21"/>
        </w:rPr>
        <w:t>尾款（无息）。</w:t>
      </w:r>
    </w:p>
    <w:p>
      <w:pPr>
        <w:pStyle w:val="null3"/>
        <w:ind w:firstLine="369"/>
        <w:jc w:val="left"/>
      </w:pPr>
      <w:r>
        <w:rPr>
          <w:sz w:val="21"/>
          <w:b/>
        </w:rPr>
        <w:t>六、</w:t>
      </w:r>
      <w:r>
        <w:rPr>
          <w:sz w:val="21"/>
          <w:b/>
        </w:rPr>
        <w:t>质保期</w:t>
      </w:r>
    </w:p>
    <w:p>
      <w:pPr>
        <w:pStyle w:val="null3"/>
        <w:ind w:firstLine="367"/>
        <w:jc w:val="left"/>
      </w:pPr>
      <w:r>
        <w:rPr>
          <w:sz w:val="21"/>
        </w:rPr>
        <w:t xml:space="preserve"> </w:t>
      </w:r>
      <w:r>
        <w:rPr>
          <w:sz w:val="21"/>
        </w:rPr>
        <w:t>整机免费保修不少于</w:t>
      </w:r>
      <w:r>
        <w:rPr>
          <w:sz w:val="21"/>
        </w:rPr>
        <w:t>1</w:t>
      </w:r>
      <w:r>
        <w:rPr>
          <w:sz w:val="21"/>
        </w:rPr>
        <w:t>年</w:t>
      </w:r>
      <w:r>
        <w:rPr>
          <w:sz w:val="21"/>
        </w:rPr>
        <w:t>(</w:t>
      </w:r>
      <w:r>
        <w:rPr>
          <w:sz w:val="21"/>
        </w:rPr>
        <w:t>从验收合格签字之日起</w:t>
      </w:r>
      <w:r>
        <w:rPr>
          <w:sz w:val="21"/>
        </w:rPr>
        <w:t>)</w:t>
      </w:r>
      <w:r>
        <w:rPr>
          <w:sz w:val="21"/>
        </w:rPr>
        <w:t>，终身维护。在保修期内对设备进行定期维护和保养，年度定期预防性维护保养次数不少于</w:t>
      </w:r>
      <w:r>
        <w:rPr>
          <w:sz w:val="21"/>
        </w:rPr>
        <w:t>4</w:t>
      </w:r>
      <w:r>
        <w:rPr>
          <w:sz w:val="21"/>
        </w:rPr>
        <w:t>次，并免费提供维修所需的配件及服务。</w:t>
      </w:r>
    </w:p>
    <w:p>
      <w:pPr>
        <w:pStyle w:val="null3"/>
        <w:ind w:firstLine="369"/>
        <w:jc w:val="left"/>
      </w:pPr>
      <w:r>
        <w:rPr>
          <w:sz w:val="21"/>
          <w:b/>
        </w:rPr>
        <w:t>七、</w:t>
      </w:r>
      <w:r>
        <w:rPr>
          <w:sz w:val="21"/>
          <w:b/>
        </w:rPr>
        <w:t>安装与调试</w:t>
      </w:r>
    </w:p>
    <w:p>
      <w:pPr>
        <w:pStyle w:val="null3"/>
        <w:ind w:firstLine="367"/>
        <w:jc w:val="left"/>
      </w:pPr>
      <w:r>
        <w:rPr>
          <w:sz w:val="21"/>
        </w:rPr>
        <w:t>乙方必须依照招标文件的要求和报价文件的承诺，将设备、系统安装并调试至正常运行的最佳状态。</w:t>
      </w:r>
    </w:p>
    <w:p>
      <w:pPr>
        <w:pStyle w:val="null3"/>
        <w:ind w:firstLine="367"/>
        <w:jc w:val="left"/>
      </w:pPr>
      <w:r>
        <w:rPr>
          <w:sz w:val="21"/>
          <w:b/>
        </w:rPr>
        <w:t>八、</w:t>
      </w:r>
      <w:r>
        <w:rPr>
          <w:sz w:val="21"/>
          <w:b/>
        </w:rPr>
        <w:t>验收要求：</w:t>
      </w:r>
      <w:r>
        <w:rPr>
          <w:sz w:val="21"/>
        </w:rPr>
        <w:t>本项目验收应严格按照采购合同、技术参数及国家相关标准执行，分阶段进行：</w:t>
      </w:r>
    </w:p>
    <w:p>
      <w:pPr>
        <w:pStyle w:val="null3"/>
        <w:ind w:firstLine="367"/>
        <w:jc w:val="left"/>
      </w:pPr>
      <w:r>
        <w:rPr>
          <w:sz w:val="21"/>
        </w:rPr>
        <w:t>1.</w:t>
      </w:r>
      <w:r>
        <w:rPr>
          <w:sz w:val="21"/>
        </w:rPr>
        <w:t>到货验收：设备送达后，甲方会同乙方查验外包装完整性、型号规格、数量及配件清单，确保与合同一致。</w:t>
      </w:r>
    </w:p>
    <w:p>
      <w:pPr>
        <w:pStyle w:val="null3"/>
        <w:ind w:firstLine="367"/>
        <w:jc w:val="left"/>
      </w:pPr>
      <w:r>
        <w:rPr>
          <w:sz w:val="21"/>
        </w:rPr>
        <w:t>2.</w:t>
      </w:r>
      <w:r>
        <w:rPr>
          <w:sz w:val="21"/>
        </w:rPr>
        <w:t>安装调试验收：乙方完成安装调试后，由医院技术部门、设备科及第三方（如有）对设备核心功能、技术指标（如分辨率、兼容性、稳定性等）进行现场测试，并签署调试确认书。</w:t>
      </w:r>
    </w:p>
    <w:p>
      <w:pPr>
        <w:pStyle w:val="null3"/>
        <w:ind w:firstLine="367"/>
        <w:jc w:val="left"/>
      </w:pPr>
      <w:r>
        <w:rPr>
          <w:sz w:val="21"/>
        </w:rPr>
        <w:t>3.</w:t>
      </w:r>
      <w:r>
        <w:rPr>
          <w:sz w:val="21"/>
        </w:rPr>
        <w:t>试运行验收：设备连续运行</w:t>
      </w:r>
      <w:r>
        <w:rPr>
          <w:sz w:val="21"/>
        </w:rPr>
        <w:t>≥30</w:t>
      </w:r>
      <w:r>
        <w:rPr>
          <w:sz w:val="21"/>
        </w:rPr>
        <w:t>天（具体周期可约定），期间无重大故障且性能达标，由使用科室出具试运行报告。</w:t>
      </w:r>
    </w:p>
    <w:p>
      <w:pPr>
        <w:pStyle w:val="null3"/>
        <w:ind w:firstLine="367"/>
        <w:jc w:val="left"/>
      </w:pPr>
      <w:r>
        <w:rPr>
          <w:sz w:val="21"/>
        </w:rPr>
        <w:t>4.</w:t>
      </w:r>
      <w:r>
        <w:rPr>
          <w:sz w:val="21"/>
        </w:rPr>
        <w:t>最终验收：试运行合格后，乙方需提供完整技术资料（含操作手册、合格证、保修凭证等），验收小组（由院方、专家等组成）签署最终验收证书。</w:t>
      </w:r>
    </w:p>
    <w:p>
      <w:pPr>
        <w:pStyle w:val="null3"/>
        <w:ind w:firstLine="367"/>
        <w:jc w:val="left"/>
      </w:pPr>
      <w:r>
        <w:rPr>
          <w:sz w:val="21"/>
        </w:rPr>
        <w:t>5.</w:t>
      </w:r>
      <w:r>
        <w:rPr>
          <w:sz w:val="21"/>
        </w:rPr>
        <w:t>验收不合格的，乙方须限期免费整改或更换；验收通过后进入质保期，质保期内出现非人为问题由中标人无偿解决。</w:t>
      </w:r>
    </w:p>
    <w:p>
      <w:pPr>
        <w:pStyle w:val="null3"/>
        <w:ind w:firstLine="367"/>
        <w:jc w:val="left"/>
      </w:pPr>
      <w:r>
        <w:rPr>
          <w:sz w:val="21"/>
        </w:rPr>
        <w:t>注：验收文件需双方签字盖章，作为付款依据。</w:t>
      </w:r>
    </w:p>
    <w:p>
      <w:pPr>
        <w:pStyle w:val="null3"/>
        <w:ind w:firstLine="369"/>
        <w:jc w:val="left"/>
      </w:pPr>
      <w:r>
        <w:rPr>
          <w:sz w:val="21"/>
          <w:b/>
        </w:rPr>
        <w:t>九、</w:t>
      </w:r>
      <w:r>
        <w:rPr>
          <w:sz w:val="21"/>
          <w:b/>
        </w:rPr>
        <w:t>违约责任与赔偿损失</w:t>
      </w:r>
    </w:p>
    <w:p>
      <w:pPr>
        <w:pStyle w:val="null3"/>
        <w:ind w:firstLine="367"/>
        <w:jc w:val="left"/>
      </w:pPr>
      <w:r>
        <w:rPr>
          <w:sz w:val="21"/>
        </w:rPr>
        <w:t>1.</w:t>
      </w:r>
      <w:r>
        <w:rPr>
          <w:sz w:val="21"/>
        </w:rPr>
        <w:t>乙方交付的货物、工程</w:t>
      </w:r>
      <w:r>
        <w:rPr>
          <w:sz w:val="21"/>
        </w:rPr>
        <w:t>/</w:t>
      </w:r>
      <w:r>
        <w:rPr>
          <w:sz w:val="21"/>
        </w:rPr>
        <w:t>提供的服务不符合本合同规定的，甲方有权拒收，并且乙方须向甲方支付本合同总价</w:t>
      </w:r>
      <w:r>
        <w:rPr>
          <w:sz w:val="21"/>
        </w:rPr>
        <w:t>5%</w:t>
      </w:r>
      <w:r>
        <w:rPr>
          <w:sz w:val="21"/>
        </w:rPr>
        <w:t>的违约金。</w:t>
      </w:r>
    </w:p>
    <w:p>
      <w:pPr>
        <w:pStyle w:val="null3"/>
        <w:ind w:firstLine="367"/>
        <w:jc w:val="left"/>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367"/>
        <w:jc w:val="left"/>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的违约金。甲方人逾期付款，则每日按本合同总价的</w:t>
      </w:r>
      <w:r>
        <w:rPr>
          <w:sz w:val="21"/>
        </w:rPr>
        <w:t>3‰</w:t>
      </w:r>
      <w:r>
        <w:rPr>
          <w:sz w:val="21"/>
        </w:rPr>
        <w:t>向乙方偿付违约金。</w:t>
      </w:r>
    </w:p>
    <w:p>
      <w:pPr>
        <w:pStyle w:val="null3"/>
        <w:ind w:firstLine="367"/>
        <w:jc w:val="left"/>
      </w:pPr>
      <w:r>
        <w:rPr>
          <w:sz w:val="21"/>
        </w:rPr>
        <w:t xml:space="preserve">4.   </w:t>
      </w:r>
      <w:r>
        <w:rPr>
          <w:sz w:val="21"/>
        </w:rPr>
        <w:t>对于因甲方原因导致变更、中止或者终止政府采购合同的，甲方应当依照以下合同约定对供应商受到的损失予以赔偿或者补偿：</w:t>
      </w:r>
      <w:r>
        <w:rPr>
          <w:sz w:val="21"/>
        </w:rPr>
        <w:t xml:space="preserve">                                                       </w:t>
      </w:r>
    </w:p>
    <w:p>
      <w:pPr>
        <w:pStyle w:val="null3"/>
        <w:ind w:firstLine="367"/>
        <w:jc w:val="left"/>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ind w:firstLine="369"/>
        <w:jc w:val="left"/>
      </w:pPr>
      <w:r>
        <w:rPr>
          <w:sz w:val="21"/>
          <w:b/>
        </w:rPr>
        <w:t>十、</w:t>
      </w:r>
      <w:r>
        <w:rPr>
          <w:sz w:val="21"/>
          <w:b/>
        </w:rPr>
        <w:t>争议的解决</w:t>
      </w:r>
    </w:p>
    <w:p>
      <w:pPr>
        <w:pStyle w:val="null3"/>
        <w:ind w:firstLine="367"/>
        <w:jc w:val="left"/>
      </w:pPr>
      <w:r>
        <w:rPr>
          <w:sz w:val="21"/>
        </w:rPr>
        <w:t xml:space="preserve">   </w:t>
      </w:r>
      <w:r>
        <w:rPr>
          <w:sz w:val="21"/>
        </w:rPr>
        <w:t>合同执行过程中发生的任何争议，如双方不能通过友好协商解决，按相关法律法规处理。</w:t>
      </w:r>
    </w:p>
    <w:p>
      <w:pPr>
        <w:pStyle w:val="null3"/>
        <w:ind w:firstLine="369"/>
        <w:jc w:val="left"/>
      </w:pPr>
      <w:r>
        <w:rPr>
          <w:sz w:val="21"/>
          <w:b/>
        </w:rPr>
        <w:t>十一、不可抗力</w:t>
      </w:r>
    </w:p>
    <w:p>
      <w:pPr>
        <w:pStyle w:val="null3"/>
        <w:ind w:firstLine="367"/>
        <w:jc w:val="left"/>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369"/>
        <w:jc w:val="left"/>
      </w:pPr>
      <w:r>
        <w:rPr>
          <w:sz w:val="21"/>
          <w:b/>
        </w:rPr>
        <w:t>十二、税费</w:t>
      </w:r>
    </w:p>
    <w:p>
      <w:pPr>
        <w:pStyle w:val="null3"/>
        <w:ind w:firstLine="367"/>
        <w:jc w:val="left"/>
      </w:pPr>
      <w:r>
        <w:rPr>
          <w:sz w:val="21"/>
        </w:rPr>
        <w:t>1.</w:t>
      </w:r>
      <w:r>
        <w:rPr>
          <w:sz w:val="21"/>
        </w:rPr>
        <w:t>在中国境内、外发生的与本合同执行有关的一切税费均由乙方负担。</w:t>
      </w:r>
    </w:p>
    <w:p>
      <w:pPr>
        <w:pStyle w:val="null3"/>
        <w:ind w:firstLine="369"/>
        <w:jc w:val="left"/>
      </w:pPr>
      <w:r>
        <w:rPr>
          <w:sz w:val="21"/>
          <w:b/>
        </w:rPr>
        <w:t>十三、</w:t>
      </w:r>
      <w:r>
        <w:rPr>
          <w:sz w:val="21"/>
          <w:b/>
        </w:rPr>
        <w:t xml:space="preserve"> </w:t>
      </w:r>
      <w:r>
        <w:rPr>
          <w:sz w:val="21"/>
          <w:b/>
        </w:rPr>
        <w:t>其它</w:t>
      </w:r>
    </w:p>
    <w:p>
      <w:pPr>
        <w:pStyle w:val="null3"/>
        <w:ind w:firstLine="367"/>
        <w:jc w:val="left"/>
      </w:pPr>
      <w:r>
        <w:rPr>
          <w:sz w:val="21"/>
        </w:rPr>
        <w:t>1.</w:t>
      </w:r>
      <w:r>
        <w:rPr>
          <w:sz w:val="21"/>
        </w:rPr>
        <w:t>本合同所有附件、招标文件、投标文件、中标通知书均为合同的有效组成部分，与本合同具有同等法律效力。</w:t>
      </w:r>
    </w:p>
    <w:p>
      <w:pPr>
        <w:pStyle w:val="null3"/>
        <w:ind w:firstLine="367"/>
        <w:jc w:val="left"/>
      </w:pPr>
      <w:r>
        <w:rPr>
          <w:sz w:val="21"/>
        </w:rPr>
        <w:t>2.</w:t>
      </w:r>
      <w:r>
        <w:rPr>
          <w:sz w:val="21"/>
        </w:rPr>
        <w:t>在执行本合同的过程中，所有经双方签署确认的文件（包括会议纪要、补充协议、往来信函）即成为本合同的有效组成部分。</w:t>
      </w:r>
    </w:p>
    <w:p>
      <w:pPr>
        <w:pStyle w:val="null3"/>
        <w:ind w:firstLine="367"/>
        <w:jc w:val="left"/>
      </w:pPr>
      <w:r>
        <w:rPr>
          <w:sz w:val="21"/>
        </w:rPr>
        <w:t>3.</w:t>
      </w:r>
      <w:r>
        <w:rPr>
          <w:sz w:val="21"/>
        </w:rPr>
        <w:t>如一方地址、电话、传真号码有变更，应在变更当日内书面通知对方，否则，应承担相应责任。</w:t>
      </w:r>
    </w:p>
    <w:p>
      <w:pPr>
        <w:pStyle w:val="null3"/>
        <w:ind w:firstLine="367"/>
        <w:jc w:val="left"/>
      </w:pPr>
      <w:r>
        <w:rPr>
          <w:sz w:val="21"/>
        </w:rPr>
        <w:t>4.</w:t>
      </w:r>
      <w:r>
        <w:rPr>
          <w:sz w:val="21"/>
        </w:rPr>
        <w:t>除甲方事先书面同意外，乙方不得部分或全部转让其应履行的合同项下的义务。</w:t>
      </w:r>
    </w:p>
    <w:p>
      <w:pPr>
        <w:pStyle w:val="null3"/>
        <w:ind w:firstLine="369"/>
        <w:jc w:val="left"/>
      </w:pPr>
      <w:r>
        <w:rPr>
          <w:sz w:val="21"/>
          <w:b/>
        </w:rPr>
        <w:t>十四、</w:t>
      </w:r>
      <w:r>
        <w:rPr>
          <w:sz w:val="21"/>
          <w:b/>
        </w:rPr>
        <w:t xml:space="preserve">      </w:t>
      </w:r>
      <w:r>
        <w:rPr>
          <w:sz w:val="21"/>
          <w:b/>
        </w:rPr>
        <w:t>合同生效</w:t>
      </w:r>
    </w:p>
    <w:p>
      <w:pPr>
        <w:pStyle w:val="null3"/>
        <w:ind w:firstLine="367"/>
        <w:jc w:val="left"/>
      </w:pPr>
      <w:r>
        <w:rPr>
          <w:sz w:val="21"/>
        </w:rPr>
        <w:t>1.</w:t>
      </w:r>
      <w:r>
        <w:rPr>
          <w:sz w:val="21"/>
        </w:rPr>
        <w:t>本合同在甲乙双方法人代表或其授权代表签字盖章后生效。</w:t>
      </w:r>
    </w:p>
    <w:p>
      <w:pPr>
        <w:pStyle w:val="null3"/>
        <w:ind w:firstLine="367"/>
        <w:jc w:val="left"/>
      </w:pPr>
      <w:r>
        <w:rPr>
          <w:sz w:val="21"/>
        </w:rPr>
        <w:t>2.</w:t>
      </w:r>
      <w:r>
        <w:rPr>
          <w:sz w:val="21"/>
        </w:rPr>
        <w:t>合同一式</w:t>
      </w:r>
      <w:r>
        <w:rPr>
          <w:sz w:val="21"/>
        </w:rPr>
        <w:t xml:space="preserve">    </w:t>
      </w:r>
      <w:r>
        <w:rPr>
          <w:sz w:val="21"/>
        </w:rPr>
        <w:t>份。</w:t>
      </w:r>
    </w:p>
    <w:p>
      <w:pPr>
        <w:pStyle w:val="null3"/>
        <w:ind w:firstLine="367"/>
        <w:jc w:val="left"/>
      </w:pPr>
      <w:r>
        <w:rPr>
          <w:sz w:val="24"/>
          <w:b/>
        </w:rPr>
        <w:t>甲方（盖章）：</w:t>
      </w:r>
      <w:r>
        <w:rPr>
          <w:sz w:val="24"/>
          <w:b/>
        </w:rPr>
        <w:t>乙方（盖章）：</w:t>
      </w:r>
    </w:p>
    <w:p>
      <w:pPr>
        <w:pStyle w:val="null3"/>
        <w:spacing w:before="0" w:after="0" w:lineRule="auto" w:line="360"/>
        <w:ind w:left="0" w:right="0"/>
      </w:pPr>
      <w:r>
        <w:rPr>
          <w:sz w:val="24"/>
          <w:b/>
        </w:rPr>
        <w:t>代表：</w:t>
      </w:r>
      <w:r>
        <w:rPr>
          <w:sz w:val="24"/>
          <w:b/>
        </w:rPr>
        <w:t>代表：</w:t>
      </w:r>
    </w:p>
    <w:p>
      <w:pPr>
        <w:pStyle w:val="null3"/>
        <w:spacing w:before="0" w:after="0" w:lineRule="auto" w:line="360"/>
        <w:ind w:left="0" w:right="0"/>
      </w:pPr>
      <w:r>
        <w:rPr>
          <w:sz w:val="24"/>
        </w:rPr>
        <w:t>签订地点：</w:t>
      </w:r>
    </w:p>
    <w:p>
      <w:pPr>
        <w:pStyle w:val="null3"/>
        <w:spacing w:before="0" w:after="0" w:lineRule="auto" w:line="360"/>
        <w:ind w:left="0" w:right="0"/>
      </w:pPr>
      <w:r>
        <w:rPr>
          <w:sz w:val="24"/>
        </w:rPr>
        <w:t>签订日期：　　　年　　月　　日</w:t>
      </w:r>
      <w:r>
        <w:rPr>
          <w:sz w:val="24"/>
        </w:rPr>
        <w:t>签订日期：　　　年　　月　　日</w:t>
      </w:r>
    </w:p>
    <w:p>
      <w:pPr>
        <w:pStyle w:val="null3"/>
        <w:spacing w:before="0" w:after="0" w:lineRule="auto" w:line="360"/>
        <w:ind w:left="0" w:right="0"/>
      </w:pPr>
      <w:r>
        <w:rPr>
          <w:sz w:val="24"/>
        </w:rPr>
        <w:t>开户名称：</w:t>
      </w:r>
    </w:p>
    <w:p>
      <w:pPr>
        <w:pStyle w:val="null3"/>
        <w:spacing w:before="0" w:after="0" w:lineRule="auto" w:line="360"/>
        <w:ind w:left="0" w:right="0"/>
      </w:pPr>
      <w:r>
        <w:rPr>
          <w:sz w:val="24"/>
        </w:rPr>
        <w:t>银行帐号：</w:t>
      </w:r>
    </w:p>
    <w:p>
      <w:pPr>
        <w:pStyle w:val="null3"/>
        <w:spacing w:before="0" w:after="0" w:lineRule="auto" w:line="360"/>
        <w:ind w:left="0" w:right="0"/>
      </w:pPr>
      <w:r>
        <w:rPr>
          <w:sz w:val="24"/>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441781-2026-00587</w:t>
      </w:r>
    </w:p>
    <w:p>
      <w:pPr>
        <w:pStyle w:val="null3"/>
        <w:jc w:val="center"/>
        <w:outlineLvl w:val="3"/>
      </w:pPr>
      <w:r>
        <w:rPr>
          <w:sz w:val="24"/>
          <w:b/>
        </w:rPr>
        <w:t>采购项目编号：</w:t>
      </w:r>
      <w:r>
        <w:rPr>
          <w:sz w:val="24"/>
          <w:b/>
        </w:rPr>
        <w:t>0724-2631YJ011648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阳春市人民医院关节镜系统采购</w:t>
      </w:r>
      <w:r>
        <w:rPr>
          <w:u w:val="single"/>
        </w:rPr>
        <w:t>”</w:t>
      </w:r>
      <w:r>
        <w:rPr/>
        <w:t>项目的招标[采购项目编号为：</w:t>
      </w:r>
      <w:r>
        <w:rPr>
          <w:u w:val="single"/>
        </w:rPr>
        <w:t>0724-2631YJ011648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阳春市人民医院关节镜系统采购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阳春市人民医院关节镜系统采购</w:t>
      </w:r>
      <w:r>
        <w:rPr/>
        <w:t>”项目采购[采购项目编号为</w:t>
      </w:r>
      <w:r>
        <w:rPr/>
        <w:t>0724-2631YJ011648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阳春市人民医院关节镜系统采购</w:t>
      </w:r>
      <w:r>
        <w:rPr/>
        <w:t>招标中获中标（采购项目编号：</w:t>
      </w:r>
      <w:r>
        <w:rPr/>
        <w:t>0724-2631YJ011648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阳春市人民医院关节镜系统采购</w:t>
      </w:r>
      <w:r>
        <w:rPr/>
        <w:t>”项目（采购项目编号：</w:t>
      </w:r>
      <w:r>
        <w:rPr/>
        <w:t>0724-2631YJ011648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