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440101-2025-10465</w:t>
      </w:r>
    </w:p>
    <w:p>
      <w:pPr>
        <w:pStyle w:val="null3"/>
        <w:jc w:val="center"/>
        <w:outlineLvl w:val="3"/>
      </w:pPr>
      <w:r>
        <w:rPr>
          <w:sz w:val="24"/>
          <w:b/>
        </w:rPr>
        <w:t>采购项目编号：</w:t>
      </w:r>
      <w:r>
        <w:rPr>
          <w:sz w:val="24"/>
          <w:b/>
        </w:rPr>
        <w:t>0724-2531Z2633109</w:t>
      </w:r>
    </w:p>
    <w:p>
      <w:pPr>
        <w:pStyle w:val="null3"/>
        <w:jc w:val="center"/>
        <w:outlineLvl w:val="3"/>
      </w:pPr>
      <w:r>
        <w:rPr>
          <w:sz w:val="24"/>
          <w:b/>
        </w:rPr>
        <w:t>项目名称：</w:t>
      </w:r>
      <w:r>
        <w:rPr>
          <w:sz w:val="24"/>
          <w:b/>
        </w:rPr>
        <w:t>广州市第一人民医院采购医疗设备货物项目（2025年第11批）</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广州市第一人民医院</w:t>
      </w:r>
      <w:r>
        <w:rPr/>
        <w:t>的委托，采用</w:t>
      </w:r>
      <w:r>
        <w:rPr/>
        <w:t>公开招标</w:t>
      </w:r>
      <w:r>
        <w:rPr/>
        <w:t>方式组织采购</w:t>
      </w:r>
      <w:r>
        <w:rPr/>
        <w:t>广州市第一人民医院采购医疗设备货物项目（2025年第11批）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广州市第一人民医院采购医疗设备货物项目（2025年第11批）</w:t>
      </w:r>
    </w:p>
    <w:p>
      <w:pPr>
        <w:pStyle w:val="null3"/>
        <w:ind w:firstLine="480"/>
      </w:pPr>
      <w:r>
        <w:rPr/>
        <w:t>采购计划编号：</w:t>
      </w:r>
      <w:r>
        <w:rPr/>
        <w:t>440101-2025-10465</w:t>
      </w:r>
    </w:p>
    <w:p>
      <w:pPr>
        <w:pStyle w:val="null3"/>
        <w:ind w:firstLine="480"/>
      </w:pPr>
      <w:r>
        <w:rPr/>
        <w:t>采购项目编号：</w:t>
      </w:r>
      <w:r>
        <w:rPr/>
        <w:t>0724-2531Z2633109</w:t>
      </w:r>
    </w:p>
    <w:p>
      <w:pPr>
        <w:pStyle w:val="null3"/>
        <w:ind w:firstLine="480"/>
      </w:pPr>
      <w:r>
        <w:rPr/>
        <w:t>采购方式：</w:t>
      </w:r>
      <w:r>
        <w:rPr/>
        <w:t>公开招标</w:t>
      </w:r>
    </w:p>
    <w:p>
      <w:pPr>
        <w:pStyle w:val="null3"/>
        <w:ind w:firstLine="480"/>
      </w:pPr>
      <w:r>
        <w:rPr/>
        <w:t>预算金额：</w:t>
      </w:r>
      <w:r>
        <w:rPr/>
        <w:t>2,550,000.00</w:t>
      </w:r>
      <w:r>
        <w:rPr/>
        <w:t>元</w:t>
      </w:r>
    </w:p>
    <w:p>
      <w:pPr>
        <w:pStyle w:val="null3"/>
        <w:outlineLvl w:val="3"/>
      </w:pPr>
      <w:r>
        <w:rPr>
          <w:sz w:val="24"/>
          <w:b/>
        </w:rPr>
        <w:t>2.项目内容及需求情况（采购项目技术规格、参数及要求）</w:t>
      </w:r>
    </w:p>
    <w:p>
      <w:pPr>
        <w:pStyle w:val="null3"/>
      </w:pPr>
      <w:r>
        <w:rPr/>
        <w:t>采购包1(内窥镜摄像系统):</w:t>
      </w:r>
    </w:p>
    <w:p>
      <w:pPr>
        <w:pStyle w:val="null3"/>
      </w:pPr>
      <w:r>
        <w:rPr/>
        <w:t>采购包预算金额：980,000.00元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医用内窥镜</w:t>
            </w:r>
          </w:p>
        </w:tc>
        <w:tc>
          <w:tcPr>
            <w:tcW w:type="dxa" w:w="2136"/>
          </w:tcPr>
          <w:p>
            <w:pPr>
              <w:pStyle w:val="null3"/>
            </w:pPr>
            <w:r>
              <w:rPr/>
              <w:t>内窥镜摄像系统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采购包2(鼻阻力仪):</w:t>
      </w:r>
    </w:p>
    <w:p>
      <w:pPr>
        <w:pStyle w:val="null3"/>
      </w:pPr>
      <w:r>
        <w:rPr/>
        <w:t>采购包预算金额：190,000.00元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医用电子生理参数检测仪器设备</w:t>
            </w:r>
          </w:p>
        </w:tc>
        <w:tc>
          <w:tcPr>
            <w:tcW w:type="dxa" w:w="2136"/>
          </w:tcPr>
          <w:p>
            <w:pPr>
              <w:pStyle w:val="null3"/>
            </w:pPr>
            <w:r>
              <w:rPr/>
              <w:t>鼻阻力仪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采购包3(遥测监护系统):</w:t>
      </w:r>
    </w:p>
    <w:p>
      <w:pPr>
        <w:pStyle w:val="null3"/>
      </w:pPr>
      <w:r>
        <w:rPr/>
        <w:t>采购包预算金额：950,000.00元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医用电子生理参数检测仪器设备</w:t>
            </w:r>
          </w:p>
        </w:tc>
        <w:tc>
          <w:tcPr>
            <w:tcW w:type="dxa" w:w="2136"/>
          </w:tcPr>
          <w:p>
            <w:pPr>
              <w:pStyle w:val="null3"/>
            </w:pPr>
            <w:r>
              <w:rPr/>
              <w:t>遥测监护系统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采购包4(电子肠镜):</w:t>
      </w:r>
    </w:p>
    <w:p>
      <w:pPr>
        <w:pStyle w:val="null3"/>
      </w:pPr>
      <w:r>
        <w:rPr/>
        <w:t>采购包预算金额：430,000.00元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医用内窥镜</w:t>
            </w:r>
          </w:p>
        </w:tc>
        <w:tc>
          <w:tcPr>
            <w:tcW w:type="dxa" w:w="2136"/>
          </w:tcPr>
          <w:p>
            <w:pPr>
              <w:pStyle w:val="null3"/>
            </w:pPr>
            <w:r>
              <w:rPr/>
              <w:t>电子肠镜</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采购包1（内窥镜摄像系统）：</w:t>
      </w:r>
      <w:r>
        <w:rPr/>
        <w:t>本采购包不属于专门面向中小微企业采购的项目。（供应商如是中小微企业需提供《中小企业声明函》的，本项目标的按照《中小企业划分标准规定》（工信部联企业[2011]300号）划分行业为：工业。）</w:t>
      </w:r>
    </w:p>
    <w:p>
      <w:pPr>
        <w:pStyle w:val="null3"/>
        <w:jc w:val="left"/>
      </w:pPr>
      <w:r>
        <w:rPr/>
        <w:t>采购包2（鼻阻力仪）：</w:t>
      </w:r>
      <w:r>
        <w:rPr/>
        <w:t>本采购包不属于专门面向中小微企业采购的项目。（供应商如是中小微企业需提供《中小企业声明函》的，本项目标的按照《中小企业划分标准规定》（工信部联企业[2011]300号）划分行业为：工业。）</w:t>
      </w:r>
    </w:p>
    <w:p>
      <w:pPr>
        <w:pStyle w:val="null3"/>
        <w:jc w:val="left"/>
      </w:pPr>
      <w:r>
        <w:rPr/>
        <w:t>采购包3（遥测监护系统）：</w:t>
      </w:r>
      <w:r>
        <w:rPr/>
        <w:t>本采购包不属于专门面向中小微企业采购的项目。（供应商如是中小微企业需提供《中小企业声明函》的，本项目标的按照《中小企业划分标准规定》（工信部联企业[2011]300号）划分行业为：工业。）</w:t>
      </w:r>
    </w:p>
    <w:p>
      <w:pPr>
        <w:pStyle w:val="null3"/>
        <w:jc w:val="left"/>
      </w:pPr>
      <w:r>
        <w:rPr/>
        <w:t>采购包4（电子肠镜）：</w:t>
      </w:r>
      <w:r>
        <w:rPr/>
        <w:t>本采购包不属于专门面向中小微企业采购的项目。（供应商如是中小微企业需提供《中小企业声明函》的，本项目标的按照《中小企业划分标准规定》（工信部联企业[2011]300号）划分行业为：工业。）</w:t>
      </w:r>
    </w:p>
    <w:p>
      <w:pPr>
        <w:pStyle w:val="null3"/>
        <w:outlineLvl w:val="3"/>
      </w:pPr>
      <w:r>
        <w:rPr>
          <w:sz w:val="24"/>
          <w:b/>
        </w:rPr>
        <w:t>3.本项目特定的资格要求：</w:t>
      </w:r>
    </w:p>
    <w:p>
      <w:pPr>
        <w:pStyle w:val="null3"/>
      </w:pPr>
      <w:r>
        <w:rPr/>
        <w:t>采购包1（内窥镜摄像系统）：</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采购包2（鼻阻力仪）：</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采购包3（遥测监护系统）：</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采购包4（电子肠镜）：</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广州市越秀区盘福路1号</w:t>
      </w:r>
    </w:p>
    <w:p>
      <w:pPr>
        <w:pStyle w:val="null3"/>
        <w:ind w:firstLine="480"/>
      </w:pPr>
      <w:r>
        <w:rPr/>
        <w:t xml:space="preserve"> 联系方式：</w:t>
      </w:r>
      <w:r>
        <w:rPr/>
        <w:t>020-81096130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020-37860515\37860522</w:t>
      </w:r>
    </w:p>
    <w:p>
      <w:pPr>
        <w:pStyle w:val="null3"/>
        <w:outlineLvl w:val="3"/>
      </w:pPr>
      <w:r>
        <w:rPr>
          <w:sz w:val="24"/>
          <w:b/>
        </w:rPr>
        <w:t xml:space="preserve"> 3.项目联系方式</w:t>
      </w:r>
    </w:p>
    <w:p>
      <w:pPr>
        <w:pStyle w:val="null3"/>
        <w:ind w:firstLine="480"/>
      </w:pPr>
      <w:r>
        <w:rPr/>
        <w:t xml:space="preserve"> 项目联系人：</w:t>
      </w:r>
      <w:r>
        <w:rPr/>
        <w:t>梁云亭、余嘉安</w:t>
      </w:r>
    </w:p>
    <w:p>
      <w:pPr>
        <w:pStyle w:val="null3"/>
        <w:ind w:firstLine="480"/>
      </w:pPr>
      <w:r>
        <w:rPr/>
        <w:t xml:space="preserve"> 电话：</w:t>
      </w:r>
      <w:r>
        <w:rPr/>
        <w:t>020-37860515\37860522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包号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采购预算（人民币）</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内窥镜摄像系统</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¥980,000.00</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鼻阻力仪</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¥190,000.00</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遥测监护系统</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¥950,000.00</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电子肠镜</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¥430,000.00</w:t>
            </w:r>
          </w:p>
        </w:tc>
      </w:tr>
    </w:tbl>
    <w:p>
      <w:pPr>
        <w:pStyle w:val="null3"/>
        <w:ind w:firstLine="420"/>
        <w:jc w:val="both"/>
      </w:pPr>
      <w:r>
        <w:rPr>
          <w:sz w:val="21"/>
          <w:color w:val="000000"/>
        </w:rPr>
        <w:t>本项目包</w:t>
      </w:r>
      <w:r>
        <w:rPr>
          <w:sz w:val="21"/>
          <w:color w:val="000000"/>
        </w:rPr>
        <w:t>1、包2、包4经政府采购管理部门同意，采购本国产品或不属于国家法律法规政策明确规定限制的进口产品。（注：进口产品是指通过中国海关报关验放进入中国境内且产自关境外的产品，含已进入中国境内并在国内市场有销售的进口产品）；包3采购本国产品。</w:t>
      </w:r>
    </w:p>
    <w:p>
      <w:pPr>
        <w:pStyle w:val="null3"/>
        <w:jc w:val="both"/>
      </w:pPr>
      <w:r>
        <w:rPr>
          <w:sz w:val="21"/>
          <w:b/>
          <w:color w:val="000000"/>
        </w:rPr>
        <w:t>用户需求书</w:t>
      </w:r>
    </w:p>
    <w:p>
      <w:pPr>
        <w:pStyle w:val="null3"/>
      </w:pPr>
      <w:r>
        <w:rPr>
          <w:sz w:val="21"/>
          <w:b/>
          <w:color w:val="000000"/>
        </w:rPr>
        <w:t>说明：打</w:t>
      </w:r>
      <w:r>
        <w:rPr>
          <w:sz w:val="21"/>
          <w:b/>
          <w:color w:val="000000"/>
        </w:rPr>
        <w:t>“★”号条款为实质性条款，若有任何一条负偏离或不满足则导致投标（响应）无效。</w:t>
      </w:r>
    </w:p>
    <w:p>
      <w:pPr>
        <w:pStyle w:val="null3"/>
        <w:jc w:val="both"/>
      </w:pPr>
      <w:r>
        <w:rPr>
          <w:sz w:val="21"/>
          <w:b/>
          <w:color w:val="000000"/>
        </w:rPr>
        <w:t>打</w:t>
      </w:r>
      <w:r>
        <w:rPr>
          <w:sz w:val="21"/>
          <w:b/>
          <w:color w:val="000000"/>
        </w:rPr>
        <w:t>“▲”号条款为重要技术参数（如有），若有部分“▲”条款未响应或不满足，将根据评审要求影响其得分，但不作为无效投标（响应）条款。</w:t>
      </w:r>
    </w:p>
    <w:p>
      <w:pPr>
        <w:pStyle w:val="null3"/>
        <w:jc w:val="center"/>
      </w:pPr>
      <w:r>
        <w:rPr>
          <w:sz w:val="21"/>
          <w:b/>
          <w:color w:val="000000"/>
        </w:rPr>
        <w:t>包</w:t>
      </w:r>
      <w:r>
        <w:rPr>
          <w:sz w:val="21"/>
          <w:b/>
          <w:color w:val="000000"/>
        </w:rPr>
        <w:t>1：内窥镜摄像系统用户需求</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2636"/>
        <w:gridCol w:w="621"/>
        <w:gridCol w:w="1661"/>
        <w:gridCol w:w="1661"/>
        <w:gridCol w:w="1727"/>
      </w:tblGrid>
      <w:tr>
        <w:tc>
          <w:tcPr>
            <w:tcW w:type="dxa" w:w="26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6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c>
          <w:tcPr>
            <w:tcW w:type="dxa" w:w="17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品目</w:t>
            </w:r>
          </w:p>
        </w:tc>
      </w:tr>
      <w:tr>
        <w:tc>
          <w:tcPr>
            <w:tcW w:type="dxa" w:w="2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内窥镜摄像系统</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1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A02320700医用内窥镜</w:t>
            </w:r>
          </w:p>
        </w:tc>
      </w:tr>
    </w:tbl>
    <w:p>
      <w:pPr>
        <w:pStyle w:val="null3"/>
        <w:jc w:val="both"/>
      </w:pP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jc w:val="left"/>
      </w:pPr>
      <w:r>
        <w:rPr>
          <w:sz w:val="21"/>
          <w:color w:val="000000"/>
        </w:rPr>
        <w:t>本项目设备</w:t>
      </w:r>
      <w:r>
        <w:rPr>
          <w:sz w:val="21"/>
          <w:color w:val="000000"/>
        </w:rPr>
        <w:t>用于耳鼻喉科微创手术中将体内手术区域视频放大成像并显示在监视器上，为微创手术所必须的辅助设备。</w:t>
      </w:r>
    </w:p>
    <w:p>
      <w:pPr>
        <w:pStyle w:val="null3"/>
        <w:jc w:val="left"/>
      </w:pPr>
      <w:r>
        <w:rPr>
          <w:sz w:val="21"/>
          <w:color w:val="000000"/>
        </w:rPr>
        <w:t>（三）</w:t>
      </w:r>
      <w:r>
        <w:rPr>
          <w:sz w:val="21"/>
          <w:b/>
          <w:color w:val="000000"/>
        </w:rPr>
        <w:t>参数要求</w:t>
      </w:r>
    </w:p>
    <w:p>
      <w:pPr>
        <w:pStyle w:val="null3"/>
        <w:jc w:val="left"/>
      </w:pPr>
      <w:r>
        <w:rPr>
          <w:sz w:val="21"/>
          <w:color w:val="000000"/>
        </w:rPr>
        <w:t>1.基本要求：完成内窥镜成像下的外科微创手术，具备4K成像功能</w:t>
      </w:r>
    </w:p>
    <w:p>
      <w:pPr>
        <w:pStyle w:val="null3"/>
        <w:jc w:val="left"/>
      </w:pPr>
      <w:r>
        <w:rPr>
          <w:sz w:val="21"/>
          <w:color w:val="000000"/>
        </w:rPr>
        <w:t>2.摄像系统主机</w:t>
      </w:r>
    </w:p>
    <w:p>
      <w:pPr>
        <w:pStyle w:val="null3"/>
        <w:jc w:val="left"/>
      </w:pPr>
      <w:r>
        <w:rPr>
          <w:sz w:val="21"/>
          <w:color w:val="000000"/>
        </w:rPr>
        <w:t>▲2.1包含1×4K/UHD 3840×2160p (4×3G-SDI)信号输出；2×DVI（1080p）输出以及2×3G-SDI（1080p）的视频信号输出；</w:t>
      </w:r>
    </w:p>
    <w:p>
      <w:pPr>
        <w:pStyle w:val="null3"/>
        <w:jc w:val="left"/>
      </w:pPr>
      <w:r>
        <w:rPr>
          <w:sz w:val="21"/>
          <w:color w:val="000000"/>
        </w:rPr>
        <w:t>2.2可以建立，输入和存储患者资料信息</w:t>
      </w:r>
    </w:p>
    <w:p>
      <w:pPr>
        <w:pStyle w:val="null3"/>
        <w:jc w:val="left"/>
      </w:pPr>
      <w:r>
        <w:rPr>
          <w:sz w:val="21"/>
          <w:color w:val="000000"/>
        </w:rPr>
        <w:t>2.3可以调节图像亮度、锐度、饱和度和对比度</w:t>
      </w:r>
    </w:p>
    <w:p>
      <w:pPr>
        <w:pStyle w:val="null3"/>
        <w:jc w:val="left"/>
      </w:pPr>
      <w:r>
        <w:rPr>
          <w:sz w:val="21"/>
          <w:color w:val="000000"/>
        </w:rPr>
        <w:t>2.4可以调用菜单调节白平衡、画中画等功能设置</w:t>
      </w:r>
    </w:p>
    <w:p>
      <w:pPr>
        <w:pStyle w:val="null3"/>
        <w:jc w:val="left"/>
      </w:pPr>
      <w:r>
        <w:rPr>
          <w:sz w:val="21"/>
          <w:color w:val="000000"/>
        </w:rPr>
        <w:t>2.5具备≥6种手术模式：腹腔镜模式×2、泌尿科模式、妇科模式、关节镜模式、脑室镜模式等</w:t>
      </w:r>
    </w:p>
    <w:p>
      <w:pPr>
        <w:pStyle w:val="null3"/>
        <w:jc w:val="left"/>
      </w:pPr>
      <w:r>
        <w:rPr>
          <w:sz w:val="21"/>
          <w:color w:val="000000"/>
        </w:rPr>
        <w:t>2.6电气安全：医用设备电气安全CF类</w:t>
      </w:r>
    </w:p>
    <w:p>
      <w:pPr>
        <w:pStyle w:val="null3"/>
        <w:jc w:val="left"/>
      </w:pPr>
      <w:r>
        <w:rPr>
          <w:sz w:val="21"/>
          <w:color w:val="000000"/>
        </w:rPr>
        <w:t>2.7具备≥2种画质优化增强功能</w:t>
      </w:r>
    </w:p>
    <w:p>
      <w:pPr>
        <w:pStyle w:val="null3"/>
        <w:jc w:val="left"/>
      </w:pPr>
      <w:r>
        <w:rPr>
          <w:sz w:val="21"/>
          <w:color w:val="000000"/>
        </w:rPr>
        <w:t>▲2.8烟雾去除功能：具备烟雾去除功能，可降低图像中的烟雾干扰，保证图像清晰；</w:t>
      </w:r>
    </w:p>
    <w:p>
      <w:pPr>
        <w:pStyle w:val="null3"/>
        <w:jc w:val="left"/>
      </w:pPr>
      <w:r>
        <w:rPr>
          <w:sz w:val="21"/>
          <w:color w:val="000000"/>
        </w:rPr>
        <w:t>3.摄像头</w:t>
      </w:r>
    </w:p>
    <w:p>
      <w:pPr>
        <w:pStyle w:val="null3"/>
        <w:jc w:val="left"/>
      </w:pPr>
      <w:r>
        <w:rPr>
          <w:sz w:val="21"/>
          <w:color w:val="000000"/>
        </w:rPr>
        <w:t>▲3.1摄像头≥4个按键可以实现≥8个功能，包含可控制光源开关、菜单、白平衡、拍照、录像、缩放、除烟、颜色增强等功能</w:t>
      </w:r>
    </w:p>
    <w:p>
      <w:pPr>
        <w:pStyle w:val="null3"/>
        <w:jc w:val="left"/>
      </w:pPr>
      <w:r>
        <w:rPr>
          <w:sz w:val="21"/>
          <w:color w:val="000000"/>
        </w:rPr>
        <w:t>3.2包含≥3个CMOS传感器</w:t>
      </w:r>
    </w:p>
    <w:p>
      <w:pPr>
        <w:pStyle w:val="null3"/>
        <w:jc w:val="left"/>
      </w:pPr>
      <w:r>
        <w:rPr>
          <w:sz w:val="21"/>
          <w:color w:val="000000"/>
        </w:rPr>
        <w:t>3.3摄像头和变焦环一体化设计</w:t>
      </w:r>
    </w:p>
    <w:p>
      <w:pPr>
        <w:pStyle w:val="null3"/>
        <w:jc w:val="left"/>
      </w:pPr>
      <w:r>
        <w:rPr>
          <w:sz w:val="21"/>
          <w:color w:val="000000"/>
        </w:rPr>
        <w:t>▲3.4 ≥3倍数字变焦，≥3倍光学变焦</w:t>
      </w:r>
    </w:p>
    <w:p>
      <w:pPr>
        <w:pStyle w:val="null3"/>
        <w:jc w:val="left"/>
      </w:pPr>
      <w:r>
        <w:rPr>
          <w:sz w:val="21"/>
          <w:color w:val="000000"/>
        </w:rPr>
        <w:t>▲3.5可用低温等离子方式灭菌</w:t>
      </w:r>
    </w:p>
    <w:p>
      <w:pPr>
        <w:pStyle w:val="null3"/>
        <w:jc w:val="left"/>
      </w:pPr>
      <w:r>
        <w:rPr>
          <w:sz w:val="21"/>
          <w:color w:val="000000"/>
        </w:rPr>
        <w:t>3.6电气安全：医用设备电气安全CF类</w:t>
      </w:r>
    </w:p>
    <w:p>
      <w:pPr>
        <w:pStyle w:val="null3"/>
        <w:jc w:val="left"/>
      </w:pPr>
      <w:r>
        <w:rPr>
          <w:sz w:val="21"/>
          <w:color w:val="000000"/>
        </w:rPr>
        <w:t>4.LED光源</w:t>
      </w:r>
    </w:p>
    <w:p>
      <w:pPr>
        <w:pStyle w:val="null3"/>
        <w:jc w:val="left"/>
      </w:pPr>
      <w:r>
        <w:rPr>
          <w:sz w:val="21"/>
          <w:color w:val="000000"/>
        </w:rPr>
        <w:t>▲4.1显色指数≥92</w:t>
      </w:r>
    </w:p>
    <w:p>
      <w:pPr>
        <w:pStyle w:val="null3"/>
        <w:jc w:val="left"/>
      </w:pPr>
      <w:r>
        <w:rPr>
          <w:sz w:val="21"/>
          <w:color w:val="000000"/>
        </w:rPr>
        <w:t>4.2光通量≥700lm</w:t>
      </w:r>
    </w:p>
    <w:p>
      <w:pPr>
        <w:pStyle w:val="null3"/>
        <w:jc w:val="left"/>
      </w:pPr>
      <w:r>
        <w:rPr>
          <w:sz w:val="21"/>
          <w:color w:val="000000"/>
        </w:rPr>
        <w:t>4.3具备亮度自动调节功能</w:t>
      </w:r>
    </w:p>
    <w:p>
      <w:pPr>
        <w:pStyle w:val="null3"/>
        <w:jc w:val="left"/>
      </w:pPr>
      <w:r>
        <w:rPr>
          <w:sz w:val="21"/>
          <w:color w:val="000000"/>
        </w:rPr>
        <w:t>4.4光纤长度≥3.5m</w:t>
      </w:r>
    </w:p>
    <w:p>
      <w:pPr>
        <w:pStyle w:val="null3"/>
        <w:jc w:val="left"/>
      </w:pPr>
      <w:r>
        <w:rPr>
          <w:sz w:val="21"/>
          <w:color w:val="000000"/>
        </w:rPr>
        <w:t>▲4.5支持光纤导通性检测</w:t>
      </w:r>
    </w:p>
    <w:p>
      <w:pPr>
        <w:pStyle w:val="null3"/>
        <w:jc w:val="left"/>
      </w:pPr>
      <w:r>
        <w:rPr>
          <w:sz w:val="21"/>
          <w:color w:val="000000"/>
        </w:rPr>
        <w:t>4.6电气安全：医用设备电气安全CF类</w:t>
      </w:r>
    </w:p>
    <w:p>
      <w:pPr>
        <w:pStyle w:val="null3"/>
        <w:jc w:val="left"/>
      </w:pPr>
      <w:r>
        <w:rPr>
          <w:sz w:val="21"/>
          <w:color w:val="000000"/>
        </w:rPr>
        <w:t>▲4.7可连接直径3.5mm或者4.8mm的光缆，多品牌通用接口</w:t>
      </w:r>
    </w:p>
    <w:p>
      <w:pPr>
        <w:pStyle w:val="null3"/>
        <w:jc w:val="left"/>
      </w:pPr>
      <w:r>
        <w:rPr>
          <w:sz w:val="21"/>
          <w:color w:val="000000"/>
        </w:rPr>
        <w:t>5.</w:t>
      </w:r>
      <w:r>
        <w:rPr>
          <w:sz w:val="21"/>
          <w:color w:val="000000"/>
        </w:rPr>
        <w:t>医用监视器</w:t>
      </w:r>
    </w:p>
    <w:p>
      <w:pPr>
        <w:pStyle w:val="null3"/>
        <w:jc w:val="left"/>
      </w:pPr>
      <w:r>
        <w:rPr>
          <w:sz w:val="21"/>
          <w:color w:val="000000"/>
        </w:rPr>
        <w:t>5.1 4K分辨率</w:t>
      </w:r>
      <w:r>
        <w:rPr>
          <w:sz w:val="21"/>
          <w:color w:val="000000"/>
        </w:rPr>
        <w:t>医用监视器</w:t>
      </w:r>
    </w:p>
    <w:p>
      <w:pPr>
        <w:pStyle w:val="null3"/>
        <w:jc w:val="left"/>
      </w:pPr>
      <w:r>
        <w:rPr>
          <w:sz w:val="21"/>
          <w:color w:val="000000"/>
        </w:rPr>
        <w:t>5.2宽高比：16:9</w:t>
      </w:r>
    </w:p>
    <w:p>
      <w:pPr>
        <w:pStyle w:val="null3"/>
        <w:jc w:val="left"/>
      </w:pPr>
      <w:r>
        <w:rPr>
          <w:sz w:val="21"/>
          <w:color w:val="000000"/>
        </w:rPr>
        <w:t>5.3</w:t>
      </w:r>
      <w:r>
        <w:rPr>
          <w:sz w:val="21"/>
          <w:color w:val="000000"/>
        </w:rPr>
        <w:t>医用监视器</w:t>
      </w:r>
      <w:r>
        <w:rPr>
          <w:sz w:val="21"/>
          <w:color w:val="000000"/>
        </w:rPr>
        <w:t>尺寸</w:t>
      </w:r>
      <w:r>
        <w:rPr>
          <w:sz w:val="21"/>
          <w:color w:val="000000"/>
        </w:rPr>
        <w:t>≥30英寸</w:t>
      </w:r>
    </w:p>
    <w:p>
      <w:pPr>
        <w:pStyle w:val="null3"/>
        <w:jc w:val="left"/>
      </w:pPr>
      <w:r>
        <w:rPr>
          <w:sz w:val="21"/>
          <w:color w:val="000000"/>
        </w:rPr>
        <w:t>6.台车</w:t>
      </w:r>
    </w:p>
    <w:p>
      <w:pPr>
        <w:pStyle w:val="null3"/>
        <w:jc w:val="left"/>
      </w:pPr>
      <w:r>
        <w:rPr>
          <w:sz w:val="21"/>
          <w:color w:val="000000"/>
        </w:rPr>
        <w:t>6.1可与主机、光源、摄像头、</w:t>
      </w:r>
      <w:r>
        <w:rPr>
          <w:sz w:val="21"/>
          <w:color w:val="000000"/>
        </w:rPr>
        <w:t>医用监视器</w:t>
      </w:r>
      <w:r>
        <w:rPr>
          <w:sz w:val="21"/>
          <w:color w:val="000000"/>
        </w:rPr>
        <w:t>搭配使用</w:t>
      </w:r>
    </w:p>
    <w:p>
      <w:pPr>
        <w:pStyle w:val="null3"/>
        <w:jc w:val="both"/>
      </w:pPr>
      <w:r>
        <w:rPr>
          <w:sz w:val="21"/>
          <w:b/>
          <w:color w:val="000000"/>
          <w:shd w:fill="FDFDFE" w:val="clear"/>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1050"/>
        <w:gridCol w:w="4781"/>
        <w:gridCol w:w="1237"/>
        <w:gridCol w:w="1237"/>
      </w:tblGrid>
      <w:tr>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7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1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4K摄像头</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4K摄像主机</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医用</w:t>
            </w:r>
            <w:r>
              <w:rPr>
                <w:sz w:val="21"/>
                <w:color w:val="000000"/>
              </w:rPr>
              <w:t>LED光源</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光纤</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shd w:fill="FDFDFE" w:val="clear"/>
              </w:rPr>
              <w:t>≥</w:t>
            </w:r>
            <w:r>
              <w:rPr>
                <w:sz w:val="21"/>
                <w:color w:val="000000"/>
              </w:rPr>
              <w:t>30寸4K</w:t>
            </w:r>
            <w:r>
              <w:rPr>
                <w:sz w:val="21"/>
                <w:color w:val="000000"/>
              </w:rPr>
              <w:t>医用监视器</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台车</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bl>
    <w:p>
      <w:pPr>
        <w:pStyle w:val="null3"/>
        <w:jc w:val="both"/>
      </w:pPr>
      <w:r>
        <w:rPr>
          <w:sz w:val="21"/>
          <w:b/>
          <w:color w:val="000000"/>
        </w:rPr>
        <w:t>（五）质保期及售后服务要求</w:t>
      </w:r>
    </w:p>
    <w:p>
      <w:pPr>
        <w:pStyle w:val="null3"/>
        <w:jc w:val="both"/>
      </w:pPr>
      <w:r>
        <w:rPr>
          <w:sz w:val="21"/>
          <w:color w:val="000000"/>
        </w:rPr>
        <w:t>1.提供至少3年的免费质保服务，包括设备故障维修、软件升级等。</w:t>
      </w:r>
    </w:p>
    <w:p>
      <w:pPr>
        <w:pStyle w:val="null3"/>
        <w:jc w:val="both"/>
      </w:pPr>
      <w:r>
        <w:rPr>
          <w:sz w:val="21"/>
          <w:color w:val="000000"/>
        </w:rPr>
        <w:t>2.中标后设立24小时客服热线，确保在设备使用过程中能够及时解决各类问题。</w:t>
      </w:r>
    </w:p>
    <w:p>
      <w:pPr>
        <w:pStyle w:val="null3"/>
        <w:jc w:val="both"/>
      </w:pPr>
      <w:r>
        <w:rPr>
          <w:sz w:val="21"/>
          <w:color w:val="000000"/>
        </w:rPr>
        <w:t>3.提供每季度至少一次的设备巡检和维护服务，确保设备长期稳定运行。</w:t>
      </w:r>
    </w:p>
    <w:p>
      <w:pPr>
        <w:pStyle w:val="null3"/>
        <w:jc w:val="both"/>
      </w:pPr>
      <w:r>
        <w:rPr>
          <w:sz w:val="21"/>
          <w:color w:val="000000"/>
        </w:rPr>
        <w:t>4.提供完善的培训和技术支持服务，确保医护人员能够熟练掌握设备操作。</w:t>
      </w:r>
    </w:p>
    <w:p>
      <w:pPr>
        <w:pStyle w:val="null3"/>
        <w:jc w:val="both"/>
      </w:pPr>
      <w:r>
        <w:rPr>
          <w:sz w:val="21"/>
          <w:b/>
          <w:color w:val="000000"/>
          <w:shd w:fill="FDFDFE" w:val="clear"/>
        </w:rPr>
        <w:t>（六）基本要求</w:t>
      </w:r>
    </w:p>
    <w:p>
      <w:pPr>
        <w:pStyle w:val="null3"/>
        <w:jc w:val="both"/>
      </w:pPr>
      <w:r>
        <w:rPr>
          <w:sz w:val="21"/>
          <w:color w:val="000000"/>
        </w:rPr>
        <w:t>★1.所投设备具有有效的医疗器械注册证明。</w:t>
      </w:r>
    </w:p>
    <w:p>
      <w:pPr>
        <w:pStyle w:val="null3"/>
        <w:jc w:val="both"/>
      </w:pPr>
      <w:r>
        <w:rPr>
          <w:sz w:val="21"/>
          <w:color w:val="000000"/>
        </w:rPr>
        <w:t>▲2.如投标人为代理经销商，应提供制造商对所投产品的合法授权函。</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both"/>
      </w:pPr>
      <w:r>
        <w:rPr>
          <w:sz w:val="21"/>
          <w:color w:val="000000"/>
          <w:shd w:fill="FDFDFE" w:val="clear"/>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八、付款方式</w:t>
      </w:r>
    </w:p>
    <w:p>
      <w:pPr>
        <w:pStyle w:val="null3"/>
        <w:jc w:val="left"/>
      </w:pPr>
      <w:r>
        <w:rPr>
          <w:sz w:val="21"/>
          <w:color w:val="000000"/>
        </w:rPr>
        <w:t>1期：支付比例40%,1.合同的款项以人民币转账方式支付。若属国库支付项目的，其支付时间按财政部相关规定执行。 2.签订合同之日起5个工作日内凭合同40%发票由采购人向中标人支付40%合同款；</w:t>
      </w:r>
    </w:p>
    <w:p>
      <w:pPr>
        <w:pStyle w:val="null3"/>
        <w:jc w:val="left"/>
      </w:pPr>
      <w:r>
        <w:rPr>
          <w:sz w:val="21"/>
          <w:color w:val="000000"/>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jc w:val="both"/>
      </w:pPr>
      <w:r>
        <w:rPr>
          <w:sz w:val="21"/>
          <w:b/>
          <w:color w:val="000000"/>
        </w:rPr>
        <w:t>包</w:t>
      </w:r>
      <w:r>
        <w:rPr>
          <w:sz w:val="21"/>
          <w:b/>
          <w:color w:val="000000"/>
        </w:rPr>
        <w:t>2：鼻阻力仪用户需求</w:t>
      </w:r>
    </w:p>
    <w:p>
      <w:pPr>
        <w:pStyle w:val="null3"/>
        <w:spacing w:after="165"/>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标的名称</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单位</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数量</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采购预算（万元）</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right="15"/>
              <w:jc w:val="center"/>
            </w:pPr>
            <w:r>
              <w:rPr>
                <w:sz w:val="21"/>
                <w:color w:val="000000"/>
              </w:rPr>
              <w:t>备注（品目分类）</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鼻阻力仪</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19</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A02320300 医用电子生理</w:t>
            </w:r>
          </w:p>
          <w:p>
            <w:pPr>
              <w:pStyle w:val="null3"/>
              <w:spacing w:after="165"/>
              <w:jc w:val="center"/>
            </w:pPr>
            <w:r>
              <w:rPr>
                <w:sz w:val="21"/>
                <w:color w:val="000000"/>
              </w:rPr>
              <w:t>参数检测仪器设备</w:t>
            </w:r>
          </w:p>
        </w:tc>
      </w:tr>
    </w:tbl>
    <w:p>
      <w:pPr>
        <w:pStyle w:val="null3"/>
        <w:spacing w:after="165"/>
        <w:jc w:val="both"/>
      </w:pPr>
      <w:r>
        <w:rPr>
          <w:sz w:val="21"/>
          <w:color w:val="000000"/>
        </w:rPr>
        <w:t>报价包含各项税费、交通运输费、保险、装卸费、安装等合同实施过程中应预见或不可预见费用等所有费用。</w:t>
      </w:r>
    </w:p>
    <w:p>
      <w:pPr>
        <w:pStyle w:val="null3"/>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pPr>
      <w:r>
        <w:rPr>
          <w:sz w:val="21"/>
          <w:b/>
          <w:color w:val="000000"/>
        </w:rPr>
        <w:t>（二）项目基本概况介绍</w:t>
      </w:r>
    </w:p>
    <w:p>
      <w:pPr>
        <w:pStyle w:val="null3"/>
      </w:pPr>
      <w:r>
        <w:rPr>
          <w:sz w:val="21"/>
          <w:color w:val="000000"/>
        </w:rPr>
        <w:t>本项目设备用于鼻炎鼻窦炎等引起的鼻阻塞的客观定性与定量，进行统计分析及科研工作，可采集记录图片及波形数据，帮助教学研究。</w:t>
      </w:r>
    </w:p>
    <w:p>
      <w:pPr>
        <w:pStyle w:val="null3"/>
      </w:pPr>
      <w:r>
        <w:rPr>
          <w:sz w:val="21"/>
          <w:b/>
          <w:color w:val="000000"/>
        </w:rPr>
        <w:t>（三）参数要求</w:t>
      </w:r>
    </w:p>
    <w:p>
      <w:pPr>
        <w:pStyle w:val="null3"/>
      </w:pPr>
      <w:r>
        <w:rPr>
          <w:sz w:val="21"/>
          <w:color w:val="000000"/>
        </w:rPr>
        <w:t>1.鼻阻力仪可提供两种元件测量方式及不同的算法；</w:t>
      </w:r>
    </w:p>
    <w:p>
      <w:pPr>
        <w:pStyle w:val="null3"/>
      </w:pPr>
      <w:r>
        <w:rPr>
          <w:sz w:val="21"/>
          <w:color w:val="000000"/>
        </w:rPr>
        <w:t>2.光控智能手柄，拿起或放下手柄实现测量软件智能启动或关闭（提供生产厂商技术白皮书或产品彩页说明）；</w:t>
      </w:r>
    </w:p>
    <w:p>
      <w:pPr>
        <w:pStyle w:val="null3"/>
      </w:pPr>
      <w:r>
        <w:rPr>
          <w:sz w:val="21"/>
          <w:color w:val="000000"/>
        </w:rPr>
        <w:t>▲3.配备脚踏，通过脚踏控制鼻阻力测量的开始和结束；</w:t>
      </w:r>
    </w:p>
    <w:p>
      <w:pPr>
        <w:pStyle w:val="null3"/>
      </w:pPr>
      <w:r>
        <w:rPr>
          <w:sz w:val="21"/>
          <w:color w:val="000000"/>
        </w:rPr>
        <w:t>4.接触人体的测量及压力元件可高温高压消毒并重复使用（提供生产厂商技术白皮书或产品彩页说明）；</w:t>
      </w:r>
    </w:p>
    <w:p>
      <w:pPr>
        <w:pStyle w:val="null3"/>
      </w:pPr>
      <w:r>
        <w:rPr>
          <w:sz w:val="21"/>
          <w:color w:val="000000"/>
        </w:rPr>
        <w:t>5.实时体现可根据临床需求调整的左右鼻道呼吸量数值之和的参考范围，并根据实时结果给出客观结论，在报告中自动生成；</w:t>
      </w:r>
    </w:p>
    <w:p>
      <w:pPr>
        <w:pStyle w:val="null3"/>
      </w:pPr>
      <w:r>
        <w:rPr>
          <w:sz w:val="21"/>
          <w:color w:val="000000"/>
        </w:rPr>
        <w:t>6.软件可对测量分析指标（75-300Pa）可根据临床需求以5 Pa为最小单位调整；</w:t>
      </w:r>
    </w:p>
    <w:p>
      <w:pPr>
        <w:pStyle w:val="null3"/>
      </w:pPr>
      <w:r>
        <w:rPr>
          <w:sz w:val="21"/>
          <w:color w:val="000000"/>
        </w:rPr>
        <w:t>7.测量过程中分别实时显示测量时左、右侧鼻腔流量及压力瞬时变化曲线，并在报告中体现，无需额外设备帮助实现此功能；</w:t>
      </w:r>
    </w:p>
    <w:p>
      <w:pPr>
        <w:pStyle w:val="null3"/>
      </w:pPr>
      <w:r>
        <w:rPr>
          <w:sz w:val="21"/>
          <w:color w:val="000000"/>
        </w:rPr>
        <w:t>8.可将最多3次不同时间测量曲线结果进行呼吸量对比，同时将柱状图对比表、变幅比、3次不同的测量客观评估及医生主观评估在该报告中显示；</w:t>
      </w:r>
    </w:p>
    <w:p>
      <w:pPr>
        <w:pStyle w:val="null3"/>
      </w:pPr>
      <w:r>
        <w:rPr>
          <w:sz w:val="21"/>
          <w:color w:val="000000"/>
        </w:rPr>
        <w:t>9.具备成人型测量元件6对，儿童型测量元件1对，特大号测量元件1对，方便临床一次性高温高压消毒后多次测量轮替使用，提高设备周转率；</w:t>
      </w:r>
    </w:p>
    <w:p>
      <w:pPr>
        <w:pStyle w:val="null3"/>
        <w:spacing w:after="165"/>
        <w:jc w:val="both"/>
      </w:pPr>
      <w:r>
        <w:rPr>
          <w:sz w:val="21"/>
          <w:b/>
          <w:color w:val="000000"/>
          <w:shd w:fill="FDFDFE" w:val="clear"/>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1050"/>
        <w:gridCol w:w="4781"/>
        <w:gridCol w:w="1237"/>
        <w:gridCol w:w="1237"/>
      </w:tblGrid>
      <w:tr>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b/>
                <w:color w:val="000000"/>
              </w:rPr>
              <w:t>序号</w:t>
            </w:r>
          </w:p>
        </w:tc>
        <w:tc>
          <w:tcPr>
            <w:tcW w:type="dxa" w:w="47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b/>
                <w:color w:val="000000"/>
              </w:rPr>
              <w:t>配置名称</w:t>
            </w:r>
          </w:p>
        </w:tc>
        <w:tc>
          <w:tcPr>
            <w:tcW w:type="dxa" w:w="1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b/>
                <w:color w:val="000000"/>
              </w:rPr>
              <w:t>数量</w:t>
            </w:r>
          </w:p>
        </w:tc>
        <w:tc>
          <w:tcPr>
            <w:tcW w:type="dxa" w:w="1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b/>
                <w:color w:val="000000"/>
              </w:rPr>
              <w:t>单位</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主机</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台</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2</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鼻阻力测量软件</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套</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3</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控制脚踏</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个</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4</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自启光控手柄</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个</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5</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成人型测量元件</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6</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对</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6</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儿童型测量元件</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对</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7</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特大号测量元件</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对</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8</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过滤垫棉大小号套装</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3</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包</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9</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一体化系统工作站及图文输出设备</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套</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10</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鼻阻力专用台车</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台</w:t>
            </w:r>
          </w:p>
        </w:tc>
      </w:tr>
    </w:tbl>
    <w:p>
      <w:pPr>
        <w:pStyle w:val="null3"/>
      </w:pPr>
      <w:r>
        <w:rPr>
          <w:sz w:val="21"/>
          <w:b/>
          <w:color w:val="000000"/>
        </w:rPr>
        <w:t>（五）质保期及售后服务要求</w:t>
      </w:r>
    </w:p>
    <w:p>
      <w:pPr>
        <w:pStyle w:val="null3"/>
      </w:pPr>
      <w:r>
        <w:rPr>
          <w:sz w:val="21"/>
          <w:color w:val="000000"/>
        </w:rPr>
        <w:t>1.提供至少1年的免费质保服务，包括设备故障维修、软件升级等。</w:t>
      </w:r>
    </w:p>
    <w:p>
      <w:pPr>
        <w:pStyle w:val="null3"/>
      </w:pPr>
      <w:r>
        <w:rPr>
          <w:sz w:val="21"/>
          <w:color w:val="000000"/>
        </w:rPr>
        <w:t>2.中标后设立24小时客服热线，确保在设备使用过程中能够及时解决各类问题。</w:t>
      </w:r>
    </w:p>
    <w:p>
      <w:pPr>
        <w:pStyle w:val="null3"/>
      </w:pPr>
      <w:r>
        <w:rPr>
          <w:sz w:val="21"/>
          <w:color w:val="000000"/>
        </w:rPr>
        <w:t>3.提供每季度至少一次的设备巡检和维护服务，确保设备长期稳定运行。</w:t>
      </w:r>
    </w:p>
    <w:p>
      <w:pPr>
        <w:pStyle w:val="null3"/>
      </w:pPr>
      <w:r>
        <w:rPr>
          <w:sz w:val="21"/>
          <w:color w:val="000000"/>
        </w:rPr>
        <w:t>4.提供完善的培训和技术支持服务，确保医护人员能够熟练掌握设备操作。</w:t>
      </w:r>
    </w:p>
    <w:p>
      <w:pPr>
        <w:pStyle w:val="null3"/>
      </w:pPr>
      <w:r>
        <w:rPr>
          <w:sz w:val="21"/>
          <w:b/>
          <w:color w:val="000000"/>
        </w:rPr>
        <w:t>（六）基本要求</w:t>
      </w:r>
    </w:p>
    <w:p>
      <w:pPr>
        <w:pStyle w:val="null3"/>
      </w:pPr>
      <w:r>
        <w:rPr>
          <w:sz w:val="21"/>
          <w:color w:val="000000"/>
        </w:rPr>
        <w:t>★1.所投设备具有有效的医疗器械注册证明。</w:t>
      </w:r>
    </w:p>
    <w:p>
      <w:pPr>
        <w:pStyle w:val="null3"/>
      </w:pPr>
      <w:r>
        <w:rPr>
          <w:sz w:val="21"/>
          <w:color w:val="000000"/>
        </w:rPr>
        <w:t>▲2.如投标人为代理经销商，应提供制造商对所投产品的合法授权函。</w:t>
      </w:r>
    </w:p>
    <w:p>
      <w:pPr>
        <w:pStyle w:val="null3"/>
      </w:pPr>
      <w:r>
        <w:rPr>
          <w:sz w:val="21"/>
          <w:b/>
          <w:color w:val="000000"/>
        </w:rPr>
        <w:t>二、交货要求</w:t>
      </w:r>
    </w:p>
    <w:p>
      <w:pPr>
        <w:pStyle w:val="null3"/>
      </w:pPr>
      <w:r>
        <w:rPr>
          <w:sz w:val="21"/>
          <w:color w:val="000000"/>
        </w:rPr>
        <w:t>（一）交货期：合同签订后收到采购人供货通知后</w:t>
      </w:r>
      <w:r>
        <w:rPr>
          <w:sz w:val="21"/>
          <w:color w:val="000000"/>
        </w:rPr>
        <w:t>90日历天内交货、安装、调试。</w:t>
      </w:r>
    </w:p>
    <w:p>
      <w:pPr>
        <w:pStyle w:val="null3"/>
      </w:pPr>
      <w:r>
        <w:rPr>
          <w:sz w:val="21"/>
          <w:color w:val="000000"/>
        </w:rPr>
        <w:t>（二）交货地点：广州市第一人民医院（采购人指定地点）。中标人需按有关标准提供货物的包装，并采用恰当的方式将货物运抵交货地点。</w:t>
      </w:r>
    </w:p>
    <w:p>
      <w:pPr>
        <w:pStyle w:val="null3"/>
        <w:spacing w:after="165"/>
        <w:jc w:val="left"/>
      </w:pPr>
      <w:r>
        <w:rPr>
          <w:sz w:val="21"/>
          <w:b/>
          <w:color w:val="000000"/>
        </w:rPr>
        <w:t>三、包装、运输及到货检验</w:t>
      </w:r>
    </w:p>
    <w:p>
      <w:pPr>
        <w:pStyle w:val="null3"/>
      </w:pPr>
      <w:r>
        <w:rPr>
          <w:sz w:val="21"/>
          <w:color w:val="000000"/>
        </w:rPr>
        <w:t>1.设备需由原厂包装，包装箱内需有下列随箱资料：产品合格证（包括出厂试验数据）、产品使用说明书、随箱清单等。</w:t>
      </w:r>
    </w:p>
    <w:p>
      <w:pPr>
        <w:pStyle w:val="null3"/>
      </w:pPr>
      <w:r>
        <w:rPr>
          <w:sz w:val="21"/>
          <w:color w:val="000000"/>
        </w:rPr>
        <w:t>2.中标人负责所有设备从出厂到安装现场的运输。</w:t>
      </w:r>
    </w:p>
    <w:p>
      <w:pPr>
        <w:pStyle w:val="null3"/>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pPr>
      <w:r>
        <w:rPr>
          <w:sz w:val="21"/>
          <w:b/>
          <w:color w:val="000000"/>
        </w:rPr>
        <w:t>四、安装调试要求</w:t>
      </w:r>
    </w:p>
    <w:p>
      <w:pPr>
        <w:pStyle w:val="null3"/>
      </w:pPr>
      <w:r>
        <w:rPr>
          <w:sz w:val="21"/>
          <w:color w:val="000000"/>
        </w:rPr>
        <w:t>1.安装和调试应由具备相应资质和能力的专业技术人员执行，确保设备的正确安装和功能的正常发挥。</w:t>
      </w:r>
    </w:p>
    <w:p>
      <w:pPr>
        <w:pStyle w:val="null3"/>
      </w:pPr>
      <w:r>
        <w:rPr>
          <w:sz w:val="21"/>
          <w:color w:val="000000"/>
        </w:rPr>
        <w:t>2.安装前应确保产品名称、型号、规格、生产企业信息、医疗器械注册证编号等信息明确无误。</w:t>
      </w:r>
    </w:p>
    <w:p>
      <w:pPr>
        <w:pStyle w:val="null3"/>
      </w:pPr>
      <w:r>
        <w:rPr>
          <w:sz w:val="21"/>
          <w:color w:val="000000"/>
        </w:rPr>
        <w:t>3.在安装和调试过程中，必须遵守相应的操作规程和标准，以确保过程的准确性和可靠性。</w:t>
      </w:r>
    </w:p>
    <w:p>
      <w:pPr>
        <w:pStyle w:val="null3"/>
      </w:pPr>
      <w:r>
        <w:rPr>
          <w:sz w:val="21"/>
          <w:color w:val="000000"/>
        </w:rPr>
        <w:t>4.在验收过程中，应有详细的报告记录测试和调试的结果，确保所有功能都符合规定的要求。</w:t>
      </w:r>
    </w:p>
    <w:p>
      <w:pPr>
        <w:pStyle w:val="null3"/>
      </w:pPr>
      <w:r>
        <w:rPr>
          <w:sz w:val="21"/>
          <w:b/>
          <w:color w:val="000000"/>
        </w:rPr>
        <w:t>五、验收要求和验收标准</w:t>
      </w:r>
    </w:p>
    <w:p>
      <w:pPr>
        <w:pStyle w:val="null3"/>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pPr>
      <w:r>
        <w:rPr>
          <w:sz w:val="21"/>
          <w:b/>
          <w:color w:val="000000"/>
        </w:rPr>
        <w:t>六、培训要求</w:t>
      </w:r>
    </w:p>
    <w:p>
      <w:pPr>
        <w:pStyle w:val="null3"/>
      </w:pPr>
      <w:r>
        <w:rPr>
          <w:sz w:val="21"/>
          <w:color w:val="000000"/>
        </w:rPr>
        <w:t>1.须提供设备使用维护培训，使采购人使用人员能掌握设备的结构原理、检修方法与操作要点。</w:t>
      </w:r>
    </w:p>
    <w:p>
      <w:pPr>
        <w:pStyle w:val="null3"/>
      </w:pPr>
      <w:r>
        <w:rPr>
          <w:sz w:val="21"/>
          <w:color w:val="000000"/>
        </w:rPr>
        <w:t>2.培训应包括医疗设备的安全使用知识，包括设备的使用期限、禁忌、注意事项等。</w:t>
      </w:r>
    </w:p>
    <w:p>
      <w:pPr>
        <w:pStyle w:val="null3"/>
      </w:pPr>
      <w:r>
        <w:rPr>
          <w:sz w:val="21"/>
          <w:color w:val="000000"/>
        </w:rPr>
        <w:t>3.培训内容应涵盖设备的维护和保养方法，以及特殊运输、贮存的条件和方法。</w:t>
      </w:r>
    </w:p>
    <w:p>
      <w:pPr>
        <w:pStyle w:val="null3"/>
      </w:pPr>
      <w:r>
        <w:rPr>
          <w:sz w:val="21"/>
          <w:color w:val="000000"/>
        </w:rPr>
        <w:t>4.培训应包括设备故障和问题应急处理，以便在紧急情况下能够迅速有效地采取措施。</w:t>
      </w:r>
    </w:p>
    <w:p>
      <w:pPr>
        <w:pStyle w:val="null3"/>
      </w:pPr>
      <w:r>
        <w:rPr>
          <w:sz w:val="21"/>
          <w:color w:val="000000"/>
        </w:rPr>
        <w:t>5.培训应包括对医疗器械质量控制的理解和实践，确保设备在使用过程中的质量和性能。</w:t>
      </w:r>
    </w:p>
    <w:p>
      <w:pPr>
        <w:pStyle w:val="null3"/>
      </w:pPr>
      <w:r>
        <w:rPr>
          <w:sz w:val="21"/>
          <w:color w:val="000000"/>
        </w:rPr>
        <w:t>七、付款方式</w:t>
      </w:r>
    </w:p>
    <w:p>
      <w:pPr>
        <w:pStyle w:val="null3"/>
      </w:pPr>
      <w:r>
        <w:rPr>
          <w:sz w:val="21"/>
          <w:color w:val="000000"/>
        </w:rPr>
        <w:t>1期：支付比例40%,1.合同的款项以人民币转账方式支付。若属国库支付项目的，其支付时间按财政部相关规定执行。 2.签订合同之日起5个工作日内凭合同40%发票由采购人向中标人支付40%合同款；</w:t>
      </w:r>
    </w:p>
    <w:p>
      <w:pPr>
        <w:pStyle w:val="null3"/>
      </w:pPr>
      <w:r>
        <w:rPr>
          <w:sz w:val="21"/>
          <w:color w:val="000000"/>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jc w:val="both"/>
      </w:pPr>
      <w:r>
        <w:rPr>
          <w:sz w:val="21"/>
          <w:b/>
          <w:color w:val="000000"/>
        </w:rPr>
        <w:t>包</w:t>
      </w:r>
      <w:r>
        <w:rPr>
          <w:sz w:val="21"/>
          <w:b/>
          <w:color w:val="000000"/>
        </w:rPr>
        <w:t>3：遥测监护系统用户需求</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品目</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遥测监护系统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A02320300医用电子生理参数检测仪器设备</w:t>
            </w:r>
          </w:p>
        </w:tc>
      </w:tr>
    </w:tbl>
    <w:p>
      <w:pPr>
        <w:pStyle w:val="null3"/>
        <w:jc w:val="both"/>
      </w:pP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jc w:val="both"/>
      </w:pPr>
      <w:r>
        <w:rPr>
          <w:sz w:val="21"/>
          <w:color w:val="000000"/>
        </w:rPr>
        <w:t>本项目设备用于科室患者心电、血氧、脉搏、呼吸多项生理参数的实时地移动监护，保证日常活动或康复训练的患者仍可实时监测其生命体征的情况，把需要监护的患者从病床上解放出来；同时，可对患者异常生命信息进行报警，对患者生命参数进行存储、回顾，并可选择必要的打印，做为诊疗依据，有效的保证了患者的生命安全。</w:t>
      </w:r>
    </w:p>
    <w:p>
      <w:pPr>
        <w:pStyle w:val="null3"/>
        <w:jc w:val="both"/>
      </w:pPr>
      <w:r>
        <w:rPr>
          <w:sz w:val="21"/>
          <w:b/>
          <w:color w:val="000000"/>
        </w:rPr>
        <w:t>一、功能要求</w:t>
      </w:r>
    </w:p>
    <w:p>
      <w:pPr>
        <w:pStyle w:val="null3"/>
        <w:jc w:val="both"/>
      </w:pPr>
      <w:r>
        <w:rPr>
          <w:sz w:val="21"/>
          <w:color w:val="000000"/>
        </w:rPr>
        <w:t>1.中央监护信息系统提供实时监护、数据回顾和临床决策支持工具；具备存储和打印报告功能。</w:t>
      </w:r>
    </w:p>
    <w:p>
      <w:pPr>
        <w:pStyle w:val="null3"/>
        <w:jc w:val="both"/>
      </w:pPr>
      <w:r>
        <w:rPr>
          <w:sz w:val="21"/>
          <w:color w:val="000000"/>
        </w:rPr>
        <w:t>2.实时动态监测、记录、分析患者心电情况，具有恶性心律失常识别功能，报警提醒医护工作者采取救治措施。</w:t>
      </w:r>
    </w:p>
    <w:p>
      <w:pPr>
        <w:pStyle w:val="null3"/>
        <w:jc w:val="both"/>
      </w:pPr>
      <w:r>
        <w:rPr>
          <w:sz w:val="21"/>
          <w:color w:val="000000"/>
        </w:rPr>
        <w:t>3.遥测心电监护仪同一主机具备心电监测、血压监测、血氧饱和度监测一体，并在窗口显示实时数据。</w:t>
      </w:r>
    </w:p>
    <w:p>
      <w:pPr>
        <w:pStyle w:val="null3"/>
        <w:jc w:val="both"/>
      </w:pPr>
      <w:r>
        <w:rPr>
          <w:sz w:val="21"/>
          <w:color w:val="000000"/>
        </w:rPr>
        <w:t>4.机器体积小，具有无线连接功能，患者佩戴时可正常活动，便于进行日常活动下的心电事件观察。</w:t>
      </w:r>
    </w:p>
    <w:p>
      <w:pPr>
        <w:pStyle w:val="null3"/>
        <w:jc w:val="both"/>
      </w:pPr>
      <w:r>
        <w:rPr>
          <w:sz w:val="21"/>
          <w:color w:val="000000"/>
        </w:rPr>
        <w:t>5.两套系统：第一套1拖30，第二套1拖15。（采购数量的1套中是包含2小套）</w:t>
      </w:r>
    </w:p>
    <w:p>
      <w:pPr>
        <w:pStyle w:val="null3"/>
        <w:jc w:val="left"/>
      </w:pPr>
      <w:r>
        <w:rPr>
          <w:sz w:val="21"/>
          <w:b/>
          <w:color w:val="000000"/>
        </w:rPr>
        <w:t>（三）参数要求</w:t>
      </w:r>
    </w:p>
    <w:p>
      <w:pPr>
        <w:pStyle w:val="null3"/>
        <w:jc w:val="both"/>
      </w:pPr>
      <w:r>
        <w:rPr>
          <w:sz w:val="21"/>
          <w:b/>
          <w:color w:val="000000"/>
        </w:rPr>
        <w:t>一、遥测设备</w:t>
      </w:r>
    </w:p>
    <w:p>
      <w:pPr>
        <w:pStyle w:val="null3"/>
        <w:jc w:val="both"/>
      </w:pPr>
      <w:r>
        <w:rPr>
          <w:sz w:val="21"/>
          <w:color w:val="000000"/>
        </w:rPr>
        <w:t>▲1.主机支持同时对心电、呼吸、血氧、脉率、血压的监测，整体尺寸≤80*140*30mm，重量≤360g，标配挂包，便于病人随身携带。</w:t>
      </w:r>
    </w:p>
    <w:p>
      <w:pPr>
        <w:pStyle w:val="null3"/>
        <w:jc w:val="both"/>
      </w:pPr>
      <w:r>
        <w:rPr>
          <w:sz w:val="21"/>
          <w:color w:val="000000"/>
        </w:rPr>
        <w:t>▲</w:t>
      </w:r>
      <w:r>
        <w:rPr>
          <w:sz w:val="21"/>
          <w:color w:val="000000"/>
        </w:rPr>
        <w:t>2.</w:t>
      </w:r>
      <w:r>
        <w:rPr>
          <w:sz w:val="21"/>
          <w:color w:val="000000"/>
        </w:rPr>
        <w:t>主机防水防尘等级符合</w:t>
      </w:r>
      <w:r>
        <w:rPr>
          <w:sz w:val="21"/>
          <w:color w:val="000000"/>
        </w:rPr>
        <w:t>≥IP44要求。</w:t>
      </w:r>
    </w:p>
    <w:p>
      <w:pPr>
        <w:pStyle w:val="null3"/>
        <w:jc w:val="both"/>
      </w:pPr>
      <w:r>
        <w:rPr>
          <w:sz w:val="21"/>
          <w:color w:val="000000"/>
        </w:rPr>
        <w:t>3.</w:t>
      </w:r>
      <w:r>
        <w:rPr>
          <w:sz w:val="21"/>
          <w:color w:val="000000"/>
        </w:rPr>
        <w:t>满足</w:t>
      </w:r>
      <w:r>
        <w:rPr>
          <w:sz w:val="21"/>
          <w:color w:val="000000"/>
        </w:rPr>
        <w:t>≥1.5米跌落测试要求。</w:t>
      </w:r>
    </w:p>
    <w:p>
      <w:pPr>
        <w:pStyle w:val="null3"/>
        <w:jc w:val="both"/>
      </w:pPr>
      <w:r>
        <w:rPr>
          <w:sz w:val="21"/>
          <w:color w:val="000000"/>
        </w:rPr>
        <w:t>4.显示</w:t>
      </w:r>
      <w:r>
        <w:rPr>
          <w:sz w:val="21"/>
          <w:color w:val="000000"/>
        </w:rPr>
        <w:t>屏幕尺寸</w:t>
      </w:r>
      <w:r>
        <w:rPr>
          <w:sz w:val="21"/>
          <w:color w:val="000000"/>
        </w:rPr>
        <w:t>≥3.5英寸，分辨率≥480*320，且支持触摸屏。</w:t>
      </w:r>
    </w:p>
    <w:p>
      <w:pPr>
        <w:pStyle w:val="null3"/>
        <w:jc w:val="both"/>
      </w:pPr>
      <w:r>
        <w:rPr>
          <w:sz w:val="21"/>
          <w:color w:val="000000"/>
        </w:rPr>
        <w:t>5.</w:t>
      </w:r>
      <w:r>
        <w:rPr>
          <w:sz w:val="21"/>
          <w:color w:val="000000"/>
        </w:rPr>
        <w:t>具有自动息屏功能，支持用户自定义时间，</w:t>
      </w:r>
      <w:r>
        <w:rPr>
          <w:sz w:val="21"/>
          <w:color w:val="000000"/>
        </w:rPr>
        <w:t>在无操作时进入具低功耗模式。</w:t>
      </w:r>
    </w:p>
    <w:p>
      <w:pPr>
        <w:pStyle w:val="null3"/>
        <w:jc w:val="both"/>
      </w:pPr>
      <w:r>
        <w:rPr>
          <w:sz w:val="21"/>
          <w:color w:val="000000"/>
        </w:rPr>
        <w:t>6.</w:t>
      </w:r>
      <w:r>
        <w:rPr>
          <w:sz w:val="21"/>
          <w:color w:val="000000"/>
        </w:rPr>
        <w:t>提供</w:t>
      </w:r>
      <w:r>
        <w:rPr>
          <w:sz w:val="21"/>
          <w:color w:val="000000"/>
        </w:rPr>
        <w:t>3/5导心电监护，支持升级6/12导心电监护。</w:t>
      </w:r>
    </w:p>
    <w:p>
      <w:pPr>
        <w:pStyle w:val="null3"/>
        <w:jc w:val="both"/>
      </w:pPr>
      <w:r>
        <w:rPr>
          <w:sz w:val="21"/>
          <w:color w:val="000000"/>
        </w:rPr>
        <w:t>7.</w:t>
      </w:r>
      <w:r>
        <w:rPr>
          <w:sz w:val="21"/>
          <w:color w:val="000000"/>
        </w:rPr>
        <w:t>具有多导心电监护算法，良好的抗干扰性能。</w:t>
      </w:r>
    </w:p>
    <w:p>
      <w:pPr>
        <w:pStyle w:val="null3"/>
        <w:jc w:val="both"/>
      </w:pPr>
      <w:r>
        <w:rPr>
          <w:sz w:val="21"/>
          <w:color w:val="000000"/>
        </w:rPr>
        <w:t>▲</w:t>
      </w:r>
      <w:r>
        <w:rPr>
          <w:sz w:val="21"/>
          <w:color w:val="000000"/>
        </w:rPr>
        <w:t>8.</w:t>
      </w:r>
      <w:r>
        <w:rPr>
          <w:sz w:val="21"/>
          <w:color w:val="000000"/>
        </w:rPr>
        <w:t>主机支持袖带血压测量，典型测量时间</w:t>
      </w:r>
      <w:r>
        <w:rPr>
          <w:sz w:val="21"/>
          <w:color w:val="000000"/>
        </w:rPr>
        <w:t>≤20秒。</w:t>
      </w:r>
    </w:p>
    <w:p>
      <w:pPr>
        <w:pStyle w:val="null3"/>
        <w:jc w:val="both"/>
      </w:pPr>
      <w:r>
        <w:rPr>
          <w:sz w:val="21"/>
          <w:color w:val="000000"/>
        </w:rPr>
        <w:t>▲</w:t>
      </w:r>
      <w:r>
        <w:rPr>
          <w:sz w:val="21"/>
          <w:color w:val="000000"/>
        </w:rPr>
        <w:t>9.</w:t>
      </w:r>
      <w:r>
        <w:rPr>
          <w:sz w:val="21"/>
          <w:color w:val="000000"/>
        </w:rPr>
        <w:t>支持升级连续无创血压测量，可以实现无创血压的每搏监测。</w:t>
      </w:r>
    </w:p>
    <w:p>
      <w:pPr>
        <w:pStyle w:val="null3"/>
        <w:jc w:val="both"/>
      </w:pPr>
      <w:r>
        <w:rPr>
          <w:sz w:val="21"/>
          <w:color w:val="000000"/>
        </w:rPr>
        <w:t>▲</w:t>
      </w:r>
      <w:r>
        <w:rPr>
          <w:sz w:val="21"/>
          <w:color w:val="000000"/>
        </w:rPr>
        <w:t>10.</w:t>
      </w:r>
      <w:r>
        <w:rPr>
          <w:sz w:val="21"/>
          <w:color w:val="000000"/>
        </w:rPr>
        <w:t>配备可充电锂电池，具备电池充电站，方便临床进行统一的电池管理。</w:t>
      </w:r>
    </w:p>
    <w:p>
      <w:pPr>
        <w:pStyle w:val="null3"/>
        <w:jc w:val="both"/>
      </w:pPr>
      <w:r>
        <w:rPr>
          <w:sz w:val="21"/>
          <w:color w:val="000000"/>
        </w:rPr>
        <w:t>11.</w:t>
      </w:r>
      <w:r>
        <w:rPr>
          <w:sz w:val="21"/>
          <w:color w:val="000000"/>
        </w:rPr>
        <w:t>具有一键实现呼叫护士功能，支持对病人远程监护，并具呼叫病人功能，保证监护安全。</w:t>
      </w:r>
    </w:p>
    <w:p>
      <w:pPr>
        <w:pStyle w:val="null3"/>
        <w:jc w:val="both"/>
      </w:pPr>
      <w:r>
        <w:rPr>
          <w:sz w:val="21"/>
          <w:b/>
          <w:color w:val="000000"/>
        </w:rPr>
        <w:t>二、中央监护系统</w:t>
      </w:r>
    </w:p>
    <w:p>
      <w:pPr>
        <w:pStyle w:val="null3"/>
        <w:jc w:val="left"/>
      </w:pPr>
      <w:r>
        <w:rPr>
          <w:sz w:val="21"/>
          <w:color w:val="000000"/>
        </w:rPr>
        <w:t>1.中央监护系统支持对遥测监护设备的心电、呼吸、血氧、脉率等参数进行显示，若后期扩展监护仪还可支持心电（ECG）、ST段、QT\QTc、心率(HR)、呼吸(RESP)，血压(NIBP)，血氧(SpO2)，脉率(PR)，体温(TEMP)，双有创血压(IBP)，呼气末二氧化碳（EtCO2）、心排（C.O.）、麻醉（AG）等参数值及波形的显示。</w:t>
      </w:r>
    </w:p>
    <w:p>
      <w:pPr>
        <w:pStyle w:val="null3"/>
        <w:jc w:val="left"/>
      </w:pPr>
      <w:r>
        <w:rPr>
          <w:sz w:val="21"/>
          <w:color w:val="000000"/>
        </w:rPr>
        <w:t>2.软件界面显示适应≥22英寸液晶屏显示,包括宽屏和标准屏，方便根据科室需求进行灵活配置。</w:t>
      </w:r>
    </w:p>
    <w:p>
      <w:pPr>
        <w:pStyle w:val="null3"/>
        <w:jc w:val="left"/>
      </w:pPr>
      <w:r>
        <w:rPr>
          <w:sz w:val="21"/>
          <w:color w:val="000000"/>
        </w:rPr>
        <w:t>▲3.支持全院各科室的中央站信息可以相互访问，可以实现全院多参数监护仪的统一管理，支持数据在院内各科室之间流通。</w:t>
      </w:r>
    </w:p>
    <w:p>
      <w:pPr>
        <w:pStyle w:val="null3"/>
        <w:jc w:val="left"/>
      </w:pPr>
      <w:r>
        <w:rPr>
          <w:sz w:val="21"/>
          <w:color w:val="000000"/>
        </w:rPr>
        <w:t>4.在护士站，中央监护系统软件支持扩展≥2个屏幕显示，同时接入的监护设备数量≥120床。</w:t>
      </w:r>
    </w:p>
    <w:p>
      <w:pPr>
        <w:pStyle w:val="null3"/>
        <w:jc w:val="left"/>
      </w:pPr>
      <w:r>
        <w:rPr>
          <w:sz w:val="21"/>
          <w:color w:val="000000"/>
        </w:rPr>
        <w:t>5.支持在移动端（包括安卓或IOS系统）显示系统界面，实时查看多个患者和单个患者的体征数据，且可以进行接收病人并进行病人列表管理。</w:t>
      </w:r>
    </w:p>
    <w:p>
      <w:pPr>
        <w:pStyle w:val="null3"/>
        <w:jc w:val="left"/>
      </w:pPr>
      <w:r>
        <w:rPr>
          <w:sz w:val="21"/>
          <w:color w:val="000000"/>
        </w:rPr>
        <w:t>6.采用无线、有线等方式联网通讯，支持床边监护仪和遥测设备共用一套网络联网通讯，同时接入的监护设备台数≥1200台。</w:t>
      </w:r>
    </w:p>
    <w:p>
      <w:pPr>
        <w:pStyle w:val="null3"/>
        <w:jc w:val="left"/>
      </w:pPr>
      <w:r>
        <w:rPr>
          <w:sz w:val="21"/>
          <w:color w:val="000000"/>
        </w:rPr>
        <w:t>7.为充分保证数据安全性、完整性，系统需要提供基于用户名、密码的用户身份认证和基于角色、基于观察设备的用户权限管理功能。</w:t>
      </w:r>
    </w:p>
    <w:p>
      <w:pPr>
        <w:pStyle w:val="null3"/>
        <w:jc w:val="left"/>
      </w:pPr>
      <w:r>
        <w:rPr>
          <w:sz w:val="21"/>
          <w:color w:val="000000"/>
        </w:rPr>
        <w:t>▲8.支持双向控制，且中央站可以远程控制监护仪进行报警暂停/关闭、报警复位和血压测量。</w:t>
      </w:r>
    </w:p>
    <w:p>
      <w:pPr>
        <w:pStyle w:val="null3"/>
        <w:jc w:val="both"/>
      </w:pPr>
      <w:r>
        <w:rPr>
          <w:sz w:val="21"/>
          <w:color w:val="000000"/>
        </w:rPr>
        <w:t>9.支持双向呼叫，具备护士呼叫和呼叫病人功能，可以最大程度保障患者生命安全。</w:t>
      </w:r>
    </w:p>
    <w:p>
      <w:pPr>
        <w:pStyle w:val="null3"/>
        <w:jc w:val="both"/>
      </w:pPr>
      <w:r>
        <w:rPr>
          <w:sz w:val="21"/>
          <w:color w:val="000000"/>
        </w:rPr>
        <w:t>▲</w:t>
      </w:r>
      <w:r>
        <w:rPr>
          <w:sz w:val="21"/>
          <w:color w:val="000000"/>
        </w:rPr>
        <w:t>10.具备护理管理功能，支持病人列表管理、护理记录单管理、体温记录单管理，实现护理记录的快捷录入与保存。</w:t>
      </w:r>
    </w:p>
    <w:p>
      <w:pPr>
        <w:pStyle w:val="null3"/>
        <w:jc w:val="left"/>
      </w:pPr>
      <w:r>
        <w:rPr>
          <w:sz w:val="21"/>
          <w:color w:val="000000"/>
        </w:rPr>
        <w:t>11.中央监护系统可以接入HIS系统，在HIS系统可以自动获取中央站的监测数据。</w:t>
      </w:r>
    </w:p>
    <w:p>
      <w:pPr>
        <w:pStyle w:val="null3"/>
        <w:jc w:val="both"/>
      </w:pPr>
      <w:r>
        <w:rPr>
          <w:sz w:val="21"/>
          <w:color w:val="000000"/>
        </w:rPr>
        <w:t>▲</w:t>
      </w:r>
      <w:r>
        <w:rPr>
          <w:sz w:val="21"/>
          <w:color w:val="000000"/>
        </w:rPr>
        <w:t>12.中央站软件可导出数据进行动态心电、动态血压分析。</w:t>
      </w:r>
    </w:p>
    <w:p>
      <w:pPr>
        <w:pStyle w:val="null3"/>
        <w:jc w:val="both"/>
      </w:pPr>
      <w:r>
        <w:rPr>
          <w:sz w:val="21"/>
          <w:b/>
          <w:color w:val="000000"/>
          <w:shd w:fill="FDFDFE" w:val="clear"/>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1023"/>
        <w:gridCol w:w="4737"/>
        <w:gridCol w:w="1491"/>
        <w:gridCol w:w="1038"/>
      </w:tblGrid>
      <w:tr>
        <w:tc>
          <w:tcPr>
            <w:tcW w:type="dxa" w:w="1023"/>
            <w:tcBorders>
              <w:top w:val="single" w:color="000000" w:sz="4"/>
              <w:left w:val="doub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序号</w:t>
            </w:r>
          </w:p>
        </w:tc>
        <w:tc>
          <w:tcPr>
            <w:tcW w:type="dxa" w:w="473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名称</w:t>
            </w:r>
          </w:p>
        </w:tc>
        <w:tc>
          <w:tcPr>
            <w:tcW w:type="dxa" w:w="149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数量</w:t>
            </w:r>
          </w:p>
        </w:tc>
        <w:tc>
          <w:tcPr>
            <w:tcW w:type="dxa" w:w="1038"/>
            <w:tcBorders>
              <w:top w:val="single" w:color="000000" w:sz="4"/>
              <w:left w:val="none" w:color="000000" w:sz="4"/>
              <w:bottom w:val="single" w:color="000000" w:sz="4"/>
              <w:right w:val="double" w:color="000000" w:sz="4"/>
            </w:tcBorders>
            <w:shd w:fill="FFFFFF"/>
            <w:tcMar>
              <w:top w:type="dxa" w:w="0"/>
              <w:left w:type="dxa" w:w="105"/>
              <w:bottom w:type="dxa" w:w="0"/>
              <w:right w:type="dxa" w:w="105"/>
            </w:tcMar>
            <w:vAlign w:val="top"/>
          </w:tcPr>
          <w:p>
            <w:pPr>
              <w:pStyle w:val="null3"/>
              <w:jc w:val="center"/>
            </w:pPr>
            <w:r>
              <w:rPr>
                <w:sz w:val="21"/>
                <w:color w:val="000000"/>
              </w:rPr>
              <w:t>单位</w:t>
            </w:r>
          </w:p>
        </w:tc>
      </w:tr>
      <w:tr>
        <w:tc>
          <w:tcPr>
            <w:tcW w:type="dxa" w:w="1023"/>
            <w:tcBorders>
              <w:top w:val="none" w:color="000000" w:sz="4"/>
              <w:left w:val="doub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47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中央监护系统主机</w:t>
            </w:r>
          </w:p>
        </w:tc>
        <w:tc>
          <w:tcPr>
            <w:tcW w:type="dxa" w:w="1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038"/>
            <w:tcBorders>
              <w:top w:val="none" w:color="000000" w:sz="4"/>
              <w:left w:val="none" w:color="000000" w:sz="4"/>
              <w:bottom w:val="single" w:color="000000" w:sz="4"/>
              <w:right w:val="double" w:color="000000" w:sz="4"/>
            </w:tcBorders>
            <w:shd w:fill="FFFFFF"/>
            <w:tcMar>
              <w:top w:type="dxa" w:w="0"/>
              <w:left w:type="dxa" w:w="105"/>
              <w:bottom w:type="dxa" w:w="0"/>
              <w:right w:type="dxa" w:w="105"/>
            </w:tcMar>
            <w:vAlign w:val="top"/>
          </w:tcPr>
          <w:p>
            <w:pPr>
              <w:pStyle w:val="null3"/>
              <w:jc w:val="center"/>
            </w:pPr>
            <w:r>
              <w:rPr>
                <w:sz w:val="21"/>
                <w:color w:val="000000"/>
              </w:rPr>
              <w:t>台</w:t>
            </w:r>
          </w:p>
        </w:tc>
      </w:tr>
      <w:tr>
        <w:tc>
          <w:tcPr>
            <w:tcW w:type="dxa" w:w="1023"/>
            <w:tcBorders>
              <w:top w:val="none" w:color="000000" w:sz="4"/>
              <w:left w:val="doub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47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加密狗</w:t>
            </w:r>
          </w:p>
        </w:tc>
        <w:tc>
          <w:tcPr>
            <w:tcW w:type="dxa" w:w="1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038"/>
            <w:tcBorders>
              <w:top w:val="none" w:color="000000" w:sz="4"/>
              <w:left w:val="none" w:color="000000" w:sz="4"/>
              <w:bottom w:val="single" w:color="000000" w:sz="4"/>
              <w:right w:val="double" w:color="000000" w:sz="4"/>
            </w:tcBorders>
            <w:shd w:fill="FFFFFF"/>
            <w:tcMar>
              <w:top w:type="dxa" w:w="0"/>
              <w:left w:type="dxa" w:w="105"/>
              <w:bottom w:type="dxa" w:w="0"/>
              <w:right w:type="dxa" w:w="105"/>
            </w:tcMar>
            <w:vAlign w:val="top"/>
          </w:tcPr>
          <w:p>
            <w:pPr>
              <w:pStyle w:val="null3"/>
              <w:jc w:val="center"/>
            </w:pPr>
            <w:r>
              <w:rPr>
                <w:sz w:val="21"/>
                <w:color w:val="000000"/>
              </w:rPr>
              <w:t>个</w:t>
            </w:r>
          </w:p>
        </w:tc>
      </w:tr>
      <w:tr>
        <w:tc>
          <w:tcPr>
            <w:tcW w:type="dxa" w:w="1023"/>
            <w:tcBorders>
              <w:top w:val="none" w:color="000000" w:sz="4"/>
              <w:left w:val="doub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w:t>
            </w:r>
          </w:p>
        </w:tc>
        <w:tc>
          <w:tcPr>
            <w:tcW w:type="dxa" w:w="47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鼠标</w:t>
            </w:r>
          </w:p>
        </w:tc>
        <w:tc>
          <w:tcPr>
            <w:tcW w:type="dxa" w:w="1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038"/>
            <w:tcBorders>
              <w:top w:val="none" w:color="000000" w:sz="4"/>
              <w:left w:val="none" w:color="000000" w:sz="4"/>
              <w:bottom w:val="single" w:color="000000" w:sz="4"/>
              <w:right w:val="double" w:color="000000" w:sz="4"/>
            </w:tcBorders>
            <w:shd w:fill="FFFFFF"/>
            <w:tcMar>
              <w:top w:type="dxa" w:w="0"/>
              <w:left w:type="dxa" w:w="105"/>
              <w:bottom w:type="dxa" w:w="0"/>
              <w:right w:type="dxa" w:w="105"/>
            </w:tcMar>
            <w:vAlign w:val="top"/>
          </w:tcPr>
          <w:p>
            <w:pPr>
              <w:pStyle w:val="null3"/>
              <w:jc w:val="center"/>
            </w:pPr>
            <w:r>
              <w:rPr>
                <w:sz w:val="21"/>
                <w:color w:val="000000"/>
              </w:rPr>
              <w:t>个</w:t>
            </w:r>
          </w:p>
        </w:tc>
      </w:tr>
      <w:tr>
        <w:tc>
          <w:tcPr>
            <w:tcW w:type="dxa" w:w="1023"/>
            <w:tcBorders>
              <w:top w:val="none" w:color="000000" w:sz="4"/>
              <w:left w:val="doub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w:t>
            </w:r>
          </w:p>
        </w:tc>
        <w:tc>
          <w:tcPr>
            <w:tcW w:type="dxa" w:w="47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键盘</w:t>
            </w:r>
          </w:p>
        </w:tc>
        <w:tc>
          <w:tcPr>
            <w:tcW w:type="dxa" w:w="1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038"/>
            <w:tcBorders>
              <w:top w:val="none" w:color="000000" w:sz="4"/>
              <w:left w:val="none" w:color="000000" w:sz="4"/>
              <w:bottom w:val="single" w:color="000000" w:sz="4"/>
              <w:right w:val="double" w:color="000000" w:sz="4"/>
            </w:tcBorders>
            <w:shd w:fill="FFFFFF"/>
            <w:tcMar>
              <w:top w:type="dxa" w:w="0"/>
              <w:left w:type="dxa" w:w="105"/>
              <w:bottom w:type="dxa" w:w="0"/>
              <w:right w:type="dxa" w:w="105"/>
            </w:tcMar>
            <w:vAlign w:val="top"/>
          </w:tcPr>
          <w:p>
            <w:pPr>
              <w:pStyle w:val="null3"/>
              <w:jc w:val="center"/>
            </w:pPr>
            <w:r>
              <w:rPr>
                <w:sz w:val="21"/>
                <w:color w:val="000000"/>
              </w:rPr>
              <w:t>个</w:t>
            </w:r>
          </w:p>
        </w:tc>
      </w:tr>
      <w:tr>
        <w:tc>
          <w:tcPr>
            <w:tcW w:type="dxa" w:w="1023"/>
            <w:tcBorders>
              <w:top w:val="none" w:color="000000" w:sz="4"/>
              <w:left w:val="doub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47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激光纸质图文输出设备</w:t>
            </w:r>
          </w:p>
        </w:tc>
        <w:tc>
          <w:tcPr>
            <w:tcW w:type="dxa" w:w="1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038"/>
            <w:tcBorders>
              <w:top w:val="none" w:color="000000" w:sz="4"/>
              <w:left w:val="none" w:color="000000" w:sz="4"/>
              <w:bottom w:val="single" w:color="000000" w:sz="4"/>
              <w:right w:val="double" w:color="000000" w:sz="4"/>
            </w:tcBorders>
            <w:shd w:fill="FFFFFF"/>
            <w:tcMar>
              <w:top w:type="dxa" w:w="0"/>
              <w:left w:type="dxa" w:w="105"/>
              <w:bottom w:type="dxa" w:w="0"/>
              <w:right w:type="dxa" w:w="105"/>
            </w:tcMar>
            <w:vAlign w:val="top"/>
          </w:tcPr>
          <w:p>
            <w:pPr>
              <w:pStyle w:val="null3"/>
              <w:jc w:val="center"/>
            </w:pPr>
            <w:r>
              <w:rPr>
                <w:sz w:val="21"/>
                <w:color w:val="000000"/>
              </w:rPr>
              <w:t>台</w:t>
            </w:r>
          </w:p>
        </w:tc>
      </w:tr>
      <w:tr>
        <w:tc>
          <w:tcPr>
            <w:tcW w:type="dxa" w:w="1023"/>
            <w:tcBorders>
              <w:top w:val="none" w:color="000000" w:sz="4"/>
              <w:left w:val="doub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w:t>
            </w:r>
          </w:p>
        </w:tc>
        <w:tc>
          <w:tcPr>
            <w:tcW w:type="dxa" w:w="47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≥22英寸液晶医用监视器</w:t>
            </w:r>
          </w:p>
        </w:tc>
        <w:tc>
          <w:tcPr>
            <w:tcW w:type="dxa" w:w="1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038"/>
            <w:tcBorders>
              <w:top w:val="none" w:color="000000" w:sz="4"/>
              <w:left w:val="none" w:color="000000" w:sz="4"/>
              <w:bottom w:val="single" w:color="000000" w:sz="4"/>
              <w:right w:val="double" w:color="000000" w:sz="4"/>
            </w:tcBorders>
            <w:shd w:fill="FFFFFF"/>
            <w:tcMar>
              <w:top w:type="dxa" w:w="0"/>
              <w:left w:type="dxa" w:w="105"/>
              <w:bottom w:type="dxa" w:w="0"/>
              <w:right w:type="dxa" w:w="105"/>
            </w:tcMar>
            <w:vAlign w:val="top"/>
          </w:tcPr>
          <w:p>
            <w:pPr>
              <w:pStyle w:val="null3"/>
              <w:jc w:val="center"/>
            </w:pPr>
            <w:r>
              <w:rPr>
                <w:sz w:val="21"/>
                <w:color w:val="000000"/>
              </w:rPr>
              <w:t>台</w:t>
            </w:r>
          </w:p>
        </w:tc>
      </w:tr>
      <w:tr>
        <w:tc>
          <w:tcPr>
            <w:tcW w:type="dxa" w:w="1023"/>
            <w:tcBorders>
              <w:top w:val="none" w:color="000000" w:sz="4"/>
              <w:left w:val="doub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w:t>
            </w:r>
          </w:p>
        </w:tc>
        <w:tc>
          <w:tcPr>
            <w:tcW w:type="dxa" w:w="47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电源线</w:t>
            </w:r>
          </w:p>
        </w:tc>
        <w:tc>
          <w:tcPr>
            <w:tcW w:type="dxa" w:w="1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038"/>
            <w:tcBorders>
              <w:top w:val="none" w:color="000000" w:sz="4"/>
              <w:left w:val="none" w:color="000000" w:sz="4"/>
              <w:bottom w:val="single" w:color="000000" w:sz="4"/>
              <w:right w:val="double" w:color="000000" w:sz="4"/>
            </w:tcBorders>
            <w:shd w:fill="FFFFFF"/>
            <w:tcMar>
              <w:top w:type="dxa" w:w="0"/>
              <w:left w:type="dxa" w:w="105"/>
              <w:bottom w:type="dxa" w:w="0"/>
              <w:right w:type="dxa" w:w="105"/>
            </w:tcMar>
            <w:vAlign w:val="top"/>
          </w:tcPr>
          <w:p>
            <w:pPr>
              <w:pStyle w:val="null3"/>
              <w:jc w:val="center"/>
            </w:pPr>
            <w:r>
              <w:rPr>
                <w:sz w:val="21"/>
                <w:color w:val="000000"/>
              </w:rPr>
              <w:t>个</w:t>
            </w:r>
          </w:p>
        </w:tc>
      </w:tr>
      <w:tr>
        <w:tc>
          <w:tcPr>
            <w:tcW w:type="dxa" w:w="1023"/>
            <w:tcBorders>
              <w:top w:val="none" w:color="000000" w:sz="4"/>
              <w:left w:val="doub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w:t>
            </w:r>
          </w:p>
        </w:tc>
        <w:tc>
          <w:tcPr>
            <w:tcW w:type="dxa" w:w="47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交换机</w:t>
            </w:r>
          </w:p>
        </w:tc>
        <w:tc>
          <w:tcPr>
            <w:tcW w:type="dxa" w:w="1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038"/>
            <w:tcBorders>
              <w:top w:val="none" w:color="000000" w:sz="4"/>
              <w:left w:val="none" w:color="000000" w:sz="4"/>
              <w:bottom w:val="single" w:color="000000" w:sz="4"/>
              <w:right w:val="double" w:color="000000" w:sz="4"/>
            </w:tcBorders>
            <w:shd w:fill="FFFFFF"/>
            <w:tcMar>
              <w:top w:type="dxa" w:w="0"/>
              <w:left w:type="dxa" w:w="105"/>
              <w:bottom w:type="dxa" w:w="0"/>
              <w:right w:type="dxa" w:w="105"/>
            </w:tcMar>
            <w:vAlign w:val="top"/>
          </w:tcPr>
          <w:p>
            <w:pPr>
              <w:pStyle w:val="null3"/>
              <w:jc w:val="center"/>
            </w:pPr>
            <w:r>
              <w:rPr>
                <w:sz w:val="21"/>
                <w:color w:val="000000"/>
              </w:rPr>
              <w:t>台</w:t>
            </w:r>
          </w:p>
        </w:tc>
      </w:tr>
      <w:tr>
        <w:tc>
          <w:tcPr>
            <w:tcW w:type="dxa" w:w="1023"/>
            <w:tcBorders>
              <w:top w:val="none" w:color="000000" w:sz="4"/>
              <w:left w:val="doub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w:t>
            </w:r>
          </w:p>
        </w:tc>
        <w:tc>
          <w:tcPr>
            <w:tcW w:type="dxa" w:w="47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双绞网络线</w:t>
            </w:r>
          </w:p>
        </w:tc>
        <w:tc>
          <w:tcPr>
            <w:tcW w:type="dxa" w:w="1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按需</w:t>
            </w:r>
          </w:p>
        </w:tc>
        <w:tc>
          <w:tcPr>
            <w:tcW w:type="dxa" w:w="1038"/>
            <w:tcBorders>
              <w:top w:val="none" w:color="000000" w:sz="4"/>
              <w:left w:val="none" w:color="000000" w:sz="4"/>
              <w:bottom w:val="single" w:color="000000" w:sz="4"/>
              <w:right w:val="double" w:color="000000" w:sz="4"/>
            </w:tcBorders>
            <w:shd w:fill="FFFFFF"/>
            <w:tcMar>
              <w:top w:type="dxa" w:w="0"/>
              <w:left w:type="dxa" w:w="105"/>
              <w:bottom w:type="dxa" w:w="0"/>
              <w:right w:type="dxa" w:w="105"/>
            </w:tcMar>
            <w:vAlign w:val="top"/>
          </w:tcPr>
          <w:p>
            <w:pPr>
              <w:pStyle w:val="null3"/>
              <w:jc w:val="center"/>
            </w:pPr>
            <w:r>
              <w:rPr>
                <w:sz w:val="21"/>
                <w:color w:val="000000"/>
              </w:rPr>
              <w:t>米</w:t>
            </w:r>
          </w:p>
        </w:tc>
      </w:tr>
      <w:tr>
        <w:tc>
          <w:tcPr>
            <w:tcW w:type="dxa" w:w="1023"/>
            <w:tcBorders>
              <w:top w:val="none" w:color="000000" w:sz="4"/>
              <w:left w:val="doub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w:t>
            </w:r>
          </w:p>
        </w:tc>
        <w:tc>
          <w:tcPr>
            <w:tcW w:type="dxa" w:w="47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水晶头</w:t>
            </w:r>
          </w:p>
        </w:tc>
        <w:tc>
          <w:tcPr>
            <w:tcW w:type="dxa" w:w="1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按需</w:t>
            </w:r>
          </w:p>
        </w:tc>
        <w:tc>
          <w:tcPr>
            <w:tcW w:type="dxa" w:w="1038"/>
            <w:tcBorders>
              <w:top w:val="none" w:color="000000" w:sz="4"/>
              <w:left w:val="none" w:color="000000" w:sz="4"/>
              <w:bottom w:val="single" w:color="000000" w:sz="4"/>
              <w:right w:val="double" w:color="000000" w:sz="4"/>
            </w:tcBorders>
            <w:shd w:fill="FFFFFF"/>
            <w:tcMar>
              <w:top w:type="dxa" w:w="0"/>
              <w:left w:type="dxa" w:w="105"/>
              <w:bottom w:type="dxa" w:w="0"/>
              <w:right w:type="dxa" w:w="105"/>
            </w:tcMar>
            <w:vAlign w:val="top"/>
          </w:tcPr>
          <w:p>
            <w:pPr>
              <w:pStyle w:val="null3"/>
              <w:jc w:val="center"/>
            </w:pPr>
            <w:r>
              <w:rPr>
                <w:sz w:val="21"/>
                <w:color w:val="000000"/>
              </w:rPr>
              <w:t>个</w:t>
            </w:r>
          </w:p>
        </w:tc>
      </w:tr>
      <w:tr>
        <w:tc>
          <w:tcPr>
            <w:tcW w:type="dxa" w:w="1023"/>
            <w:tcBorders>
              <w:top w:val="none" w:color="000000" w:sz="4"/>
              <w:left w:val="doub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w:t>
            </w:r>
          </w:p>
        </w:tc>
        <w:tc>
          <w:tcPr>
            <w:tcW w:type="dxa" w:w="47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无线</w:t>
            </w:r>
            <w:r>
              <w:rPr>
                <w:sz w:val="21"/>
                <w:color w:val="000000"/>
              </w:rPr>
              <w:t>AP</w:t>
            </w:r>
          </w:p>
        </w:tc>
        <w:tc>
          <w:tcPr>
            <w:tcW w:type="dxa" w:w="1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按需</w:t>
            </w:r>
          </w:p>
        </w:tc>
        <w:tc>
          <w:tcPr>
            <w:tcW w:type="dxa" w:w="1038"/>
            <w:tcBorders>
              <w:top w:val="none" w:color="000000" w:sz="4"/>
              <w:left w:val="none" w:color="000000" w:sz="4"/>
              <w:bottom w:val="single" w:color="000000" w:sz="4"/>
              <w:right w:val="double" w:color="000000" w:sz="4"/>
            </w:tcBorders>
            <w:shd w:fill="FFFFFF"/>
            <w:tcMar>
              <w:top w:type="dxa" w:w="0"/>
              <w:left w:type="dxa" w:w="105"/>
              <w:bottom w:type="dxa" w:w="0"/>
              <w:right w:type="dxa" w:w="105"/>
            </w:tcMar>
            <w:vAlign w:val="top"/>
          </w:tcPr>
          <w:p>
            <w:pPr>
              <w:pStyle w:val="null3"/>
              <w:jc w:val="center"/>
            </w:pPr>
            <w:r>
              <w:rPr>
                <w:sz w:val="21"/>
                <w:color w:val="000000"/>
              </w:rPr>
              <w:t>个</w:t>
            </w:r>
          </w:p>
        </w:tc>
      </w:tr>
    </w:tbl>
    <w:tbl>
      <w:tblPr>
        <w:tblW w:w="0" w:type="auto"/>
        <w:tblBorders>
          <w:top w:val="none" w:color="000000" w:sz="4"/>
          <w:left w:val="none" w:color="000000" w:sz="4"/>
          <w:bottom w:val="none" w:color="000000" w:sz="4"/>
          <w:right w:val="none" w:color="000000" w:sz="4"/>
          <w:insideH w:val="none"/>
          <w:insideV w:val="none"/>
        </w:tblBorders>
      </w:tblPr>
      <w:tblGrid>
        <w:gridCol w:w="786"/>
        <w:gridCol w:w="5260"/>
        <w:gridCol w:w="1194"/>
        <w:gridCol w:w="1020"/>
      </w:tblGrid>
      <w:tr>
        <w:tc>
          <w:tcPr>
            <w:tcW w:type="dxa" w:w="786"/>
            <w:tcBorders>
              <w:top w:val="single" w:color="000000" w:sz="4"/>
              <w:left w:val="doub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序号</w:t>
            </w:r>
          </w:p>
        </w:tc>
        <w:tc>
          <w:tcPr>
            <w:tcW w:type="dxa" w:w="526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名称</w:t>
            </w:r>
          </w:p>
        </w:tc>
        <w:tc>
          <w:tcPr>
            <w:tcW w:type="dxa" w:w="119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数量</w:t>
            </w:r>
          </w:p>
        </w:tc>
        <w:tc>
          <w:tcPr>
            <w:tcW w:type="dxa" w:w="1020"/>
            <w:tcBorders>
              <w:top w:val="single" w:color="000000" w:sz="4"/>
              <w:left w:val="none" w:color="000000" w:sz="4"/>
              <w:bottom w:val="single" w:color="000000" w:sz="4"/>
              <w:right w:val="double" w:color="000000" w:sz="4"/>
            </w:tcBorders>
            <w:shd w:fill="FFFFFF"/>
            <w:tcMar>
              <w:top w:type="dxa" w:w="0"/>
              <w:left w:type="dxa" w:w="105"/>
              <w:bottom w:type="dxa" w:w="0"/>
              <w:right w:type="dxa" w:w="105"/>
            </w:tcMar>
            <w:vAlign w:val="top"/>
          </w:tcPr>
          <w:p>
            <w:pPr>
              <w:pStyle w:val="null3"/>
              <w:jc w:val="center"/>
            </w:pPr>
            <w:r>
              <w:rPr>
                <w:sz w:val="21"/>
                <w:color w:val="000000"/>
              </w:rPr>
              <w:t>单位</w:t>
            </w:r>
          </w:p>
        </w:tc>
      </w:tr>
      <w:tr>
        <w:tc>
          <w:tcPr>
            <w:tcW w:type="dxa" w:w="786"/>
            <w:tcBorders>
              <w:top w:val="none" w:color="000000" w:sz="4"/>
              <w:left w:val="doub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5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遥测设备主机</w:t>
            </w:r>
          </w:p>
        </w:tc>
        <w:tc>
          <w:tcPr>
            <w:tcW w:type="dxa" w:w="11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c>
          <w:tcPr>
            <w:tcW w:type="dxa" w:w="1020"/>
            <w:tcBorders>
              <w:top w:val="none" w:color="000000" w:sz="4"/>
              <w:left w:val="none" w:color="000000" w:sz="4"/>
              <w:bottom w:val="single" w:color="000000" w:sz="4"/>
              <w:right w:val="double" w:color="000000" w:sz="4"/>
            </w:tcBorders>
            <w:shd w:fill="FFFFFF"/>
            <w:tcMar>
              <w:top w:type="dxa" w:w="0"/>
              <w:left w:type="dxa" w:w="105"/>
              <w:bottom w:type="dxa" w:w="0"/>
              <w:right w:type="dxa" w:w="105"/>
            </w:tcMar>
            <w:vAlign w:val="top"/>
          </w:tcPr>
          <w:p>
            <w:pPr>
              <w:pStyle w:val="null3"/>
              <w:jc w:val="center"/>
            </w:pPr>
            <w:r>
              <w:rPr>
                <w:sz w:val="21"/>
                <w:color w:val="000000"/>
              </w:rPr>
              <w:t>台</w:t>
            </w:r>
          </w:p>
        </w:tc>
      </w:tr>
      <w:tr>
        <w:tc>
          <w:tcPr>
            <w:tcW w:type="dxa" w:w="786"/>
            <w:tcBorders>
              <w:top w:val="none" w:color="000000" w:sz="4"/>
              <w:left w:val="doub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5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锂电池</w:t>
            </w:r>
          </w:p>
        </w:tc>
        <w:tc>
          <w:tcPr>
            <w:tcW w:type="dxa" w:w="11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90</w:t>
            </w:r>
          </w:p>
        </w:tc>
        <w:tc>
          <w:tcPr>
            <w:tcW w:type="dxa" w:w="1020"/>
            <w:tcBorders>
              <w:top w:val="none" w:color="000000" w:sz="4"/>
              <w:left w:val="none" w:color="000000" w:sz="4"/>
              <w:bottom w:val="single" w:color="000000" w:sz="4"/>
              <w:right w:val="double" w:color="000000" w:sz="4"/>
            </w:tcBorders>
            <w:shd w:fill="FFFFFF"/>
            <w:tcMar>
              <w:top w:type="dxa" w:w="0"/>
              <w:left w:type="dxa" w:w="105"/>
              <w:bottom w:type="dxa" w:w="0"/>
              <w:right w:type="dxa" w:w="105"/>
            </w:tcMar>
            <w:vAlign w:val="top"/>
          </w:tcPr>
          <w:p>
            <w:pPr>
              <w:pStyle w:val="null3"/>
              <w:jc w:val="center"/>
            </w:pPr>
            <w:r>
              <w:rPr>
                <w:sz w:val="21"/>
                <w:color w:val="000000"/>
              </w:rPr>
              <w:t>块</w:t>
            </w:r>
          </w:p>
        </w:tc>
      </w:tr>
      <w:tr>
        <w:tc>
          <w:tcPr>
            <w:tcW w:type="dxa" w:w="786"/>
            <w:tcBorders>
              <w:top w:val="none" w:color="000000" w:sz="4"/>
              <w:left w:val="doub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w:t>
            </w:r>
          </w:p>
        </w:tc>
        <w:tc>
          <w:tcPr>
            <w:tcW w:type="dxa" w:w="5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5导联抗除颤美标ECG导联线</w:t>
            </w:r>
          </w:p>
        </w:tc>
        <w:tc>
          <w:tcPr>
            <w:tcW w:type="dxa" w:w="11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c>
          <w:tcPr>
            <w:tcW w:type="dxa" w:w="1020"/>
            <w:tcBorders>
              <w:top w:val="none" w:color="000000" w:sz="4"/>
              <w:left w:val="none" w:color="000000" w:sz="4"/>
              <w:bottom w:val="single" w:color="000000" w:sz="4"/>
              <w:right w:val="double" w:color="000000" w:sz="4"/>
            </w:tcBorders>
            <w:shd w:fill="FFFFFF"/>
            <w:tcMar>
              <w:top w:type="dxa" w:w="0"/>
              <w:left w:type="dxa" w:w="105"/>
              <w:bottom w:type="dxa" w:w="0"/>
              <w:right w:type="dxa" w:w="105"/>
            </w:tcMar>
            <w:vAlign w:val="top"/>
          </w:tcPr>
          <w:p>
            <w:pPr>
              <w:pStyle w:val="null3"/>
              <w:jc w:val="center"/>
            </w:pPr>
            <w:r>
              <w:rPr>
                <w:sz w:val="21"/>
                <w:color w:val="000000"/>
              </w:rPr>
              <w:t>条</w:t>
            </w:r>
          </w:p>
        </w:tc>
      </w:tr>
      <w:tr>
        <w:tc>
          <w:tcPr>
            <w:tcW w:type="dxa" w:w="786"/>
            <w:tcBorders>
              <w:top w:val="none" w:color="000000" w:sz="4"/>
              <w:left w:val="doub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w:t>
            </w:r>
          </w:p>
        </w:tc>
        <w:tc>
          <w:tcPr>
            <w:tcW w:type="dxa" w:w="5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一次性心电电极片</w:t>
            </w:r>
          </w:p>
        </w:tc>
        <w:tc>
          <w:tcPr>
            <w:tcW w:type="dxa" w:w="11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c>
          <w:tcPr>
            <w:tcW w:type="dxa" w:w="1020"/>
            <w:tcBorders>
              <w:top w:val="none" w:color="000000" w:sz="4"/>
              <w:left w:val="none" w:color="000000" w:sz="4"/>
              <w:bottom w:val="single" w:color="000000" w:sz="4"/>
              <w:right w:val="double" w:color="000000" w:sz="4"/>
            </w:tcBorders>
            <w:shd w:fill="FFFFFF"/>
            <w:tcMar>
              <w:top w:type="dxa" w:w="0"/>
              <w:left w:type="dxa" w:w="105"/>
              <w:bottom w:type="dxa" w:w="0"/>
              <w:right w:type="dxa" w:w="105"/>
            </w:tcMar>
            <w:vAlign w:val="top"/>
          </w:tcPr>
          <w:p>
            <w:pPr>
              <w:pStyle w:val="null3"/>
              <w:jc w:val="center"/>
            </w:pPr>
            <w:r>
              <w:rPr>
                <w:sz w:val="21"/>
                <w:color w:val="000000"/>
              </w:rPr>
              <w:t>包</w:t>
            </w:r>
          </w:p>
        </w:tc>
      </w:tr>
      <w:tr>
        <w:tc>
          <w:tcPr>
            <w:tcW w:type="dxa" w:w="786"/>
            <w:tcBorders>
              <w:top w:val="none" w:color="000000" w:sz="4"/>
              <w:left w:val="doub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5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血压延长管</w:t>
            </w:r>
          </w:p>
        </w:tc>
        <w:tc>
          <w:tcPr>
            <w:tcW w:type="dxa" w:w="11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c>
          <w:tcPr>
            <w:tcW w:type="dxa" w:w="1020"/>
            <w:tcBorders>
              <w:top w:val="none" w:color="000000" w:sz="4"/>
              <w:left w:val="none" w:color="000000" w:sz="4"/>
              <w:bottom w:val="single" w:color="000000" w:sz="4"/>
              <w:right w:val="double" w:color="000000" w:sz="4"/>
            </w:tcBorders>
            <w:shd w:fill="FFFFFF"/>
            <w:tcMar>
              <w:top w:type="dxa" w:w="0"/>
              <w:left w:type="dxa" w:w="105"/>
              <w:bottom w:type="dxa" w:w="0"/>
              <w:right w:type="dxa" w:w="105"/>
            </w:tcMar>
            <w:vAlign w:val="top"/>
          </w:tcPr>
          <w:p>
            <w:pPr>
              <w:pStyle w:val="null3"/>
              <w:jc w:val="center"/>
            </w:pPr>
            <w:r>
              <w:rPr>
                <w:sz w:val="21"/>
                <w:color w:val="000000"/>
              </w:rPr>
              <w:t>条</w:t>
            </w:r>
          </w:p>
        </w:tc>
      </w:tr>
      <w:tr>
        <w:tc>
          <w:tcPr>
            <w:tcW w:type="dxa" w:w="786"/>
            <w:tcBorders>
              <w:top w:val="none" w:color="000000" w:sz="4"/>
              <w:left w:val="doub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w:t>
            </w:r>
          </w:p>
        </w:tc>
        <w:tc>
          <w:tcPr>
            <w:tcW w:type="dxa" w:w="5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可重复用血压袖套</w:t>
            </w:r>
          </w:p>
        </w:tc>
        <w:tc>
          <w:tcPr>
            <w:tcW w:type="dxa" w:w="11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c>
          <w:tcPr>
            <w:tcW w:type="dxa" w:w="1020"/>
            <w:tcBorders>
              <w:top w:val="none" w:color="000000" w:sz="4"/>
              <w:left w:val="none" w:color="000000" w:sz="4"/>
              <w:bottom w:val="single" w:color="000000" w:sz="4"/>
              <w:right w:val="double" w:color="000000" w:sz="4"/>
            </w:tcBorders>
            <w:shd w:fill="FFFFFF"/>
            <w:tcMar>
              <w:top w:type="dxa" w:w="0"/>
              <w:left w:type="dxa" w:w="105"/>
              <w:bottom w:type="dxa" w:w="0"/>
              <w:right w:type="dxa" w:w="105"/>
            </w:tcMar>
            <w:vAlign w:val="top"/>
          </w:tcPr>
          <w:p>
            <w:pPr>
              <w:pStyle w:val="null3"/>
              <w:jc w:val="center"/>
            </w:pPr>
            <w:r>
              <w:rPr>
                <w:sz w:val="21"/>
                <w:color w:val="000000"/>
              </w:rPr>
              <w:t>个</w:t>
            </w:r>
          </w:p>
        </w:tc>
      </w:tr>
      <w:tr>
        <w:tc>
          <w:tcPr>
            <w:tcW w:type="dxa" w:w="786"/>
            <w:tcBorders>
              <w:top w:val="none" w:color="000000" w:sz="4"/>
              <w:left w:val="doub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w:t>
            </w:r>
          </w:p>
        </w:tc>
        <w:tc>
          <w:tcPr>
            <w:tcW w:type="dxa" w:w="5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遥测血氧转接线</w:t>
            </w:r>
          </w:p>
        </w:tc>
        <w:tc>
          <w:tcPr>
            <w:tcW w:type="dxa" w:w="11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c>
          <w:tcPr>
            <w:tcW w:type="dxa" w:w="1020"/>
            <w:tcBorders>
              <w:top w:val="none" w:color="000000" w:sz="4"/>
              <w:left w:val="none" w:color="000000" w:sz="4"/>
              <w:bottom w:val="single" w:color="000000" w:sz="4"/>
              <w:right w:val="double" w:color="000000" w:sz="4"/>
            </w:tcBorders>
            <w:shd w:fill="FFFFFF"/>
            <w:tcMar>
              <w:top w:type="dxa" w:w="0"/>
              <w:left w:type="dxa" w:w="105"/>
              <w:bottom w:type="dxa" w:w="0"/>
              <w:right w:type="dxa" w:w="105"/>
            </w:tcMar>
            <w:vAlign w:val="top"/>
          </w:tcPr>
          <w:p>
            <w:pPr>
              <w:pStyle w:val="null3"/>
              <w:jc w:val="center"/>
            </w:pPr>
            <w:r>
              <w:rPr>
                <w:sz w:val="21"/>
                <w:color w:val="000000"/>
              </w:rPr>
              <w:t>条</w:t>
            </w:r>
          </w:p>
        </w:tc>
      </w:tr>
      <w:tr>
        <w:tc>
          <w:tcPr>
            <w:tcW w:type="dxa" w:w="786"/>
            <w:tcBorders>
              <w:top w:val="none" w:color="000000" w:sz="4"/>
              <w:left w:val="doub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w:t>
            </w:r>
          </w:p>
        </w:tc>
        <w:tc>
          <w:tcPr>
            <w:tcW w:type="dxa" w:w="5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血氧传感器</w:t>
            </w:r>
          </w:p>
        </w:tc>
        <w:tc>
          <w:tcPr>
            <w:tcW w:type="dxa" w:w="11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c>
          <w:tcPr>
            <w:tcW w:type="dxa" w:w="1020"/>
            <w:tcBorders>
              <w:top w:val="none" w:color="000000" w:sz="4"/>
              <w:left w:val="none" w:color="000000" w:sz="4"/>
              <w:bottom w:val="single" w:color="000000" w:sz="4"/>
              <w:right w:val="double" w:color="000000" w:sz="4"/>
            </w:tcBorders>
            <w:shd w:fill="FFFFFF"/>
            <w:tcMar>
              <w:top w:type="dxa" w:w="0"/>
              <w:left w:type="dxa" w:w="105"/>
              <w:bottom w:type="dxa" w:w="0"/>
              <w:right w:type="dxa" w:w="105"/>
            </w:tcMar>
            <w:vAlign w:val="top"/>
          </w:tcPr>
          <w:p>
            <w:pPr>
              <w:pStyle w:val="null3"/>
              <w:jc w:val="center"/>
            </w:pPr>
            <w:r>
              <w:rPr>
                <w:sz w:val="21"/>
                <w:color w:val="000000"/>
              </w:rPr>
              <w:t>个</w:t>
            </w:r>
          </w:p>
        </w:tc>
      </w:tr>
      <w:tr>
        <w:tc>
          <w:tcPr>
            <w:tcW w:type="dxa" w:w="786"/>
            <w:tcBorders>
              <w:top w:val="none" w:color="000000" w:sz="4"/>
              <w:left w:val="doub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w:t>
            </w:r>
          </w:p>
        </w:tc>
        <w:tc>
          <w:tcPr>
            <w:tcW w:type="dxa" w:w="5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便携包</w:t>
            </w:r>
          </w:p>
        </w:tc>
        <w:tc>
          <w:tcPr>
            <w:tcW w:type="dxa" w:w="11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c>
          <w:tcPr>
            <w:tcW w:type="dxa" w:w="1020"/>
            <w:tcBorders>
              <w:top w:val="none" w:color="000000" w:sz="4"/>
              <w:left w:val="none" w:color="000000" w:sz="4"/>
              <w:bottom w:val="single" w:color="000000" w:sz="4"/>
              <w:right w:val="double" w:color="000000" w:sz="4"/>
            </w:tcBorders>
            <w:shd w:fill="FFFFFF"/>
            <w:tcMar>
              <w:top w:type="dxa" w:w="0"/>
              <w:left w:type="dxa" w:w="105"/>
              <w:bottom w:type="dxa" w:w="0"/>
              <w:right w:type="dxa" w:w="105"/>
            </w:tcMar>
            <w:vAlign w:val="top"/>
          </w:tcPr>
          <w:p>
            <w:pPr>
              <w:pStyle w:val="null3"/>
              <w:jc w:val="center"/>
            </w:pPr>
            <w:r>
              <w:rPr>
                <w:sz w:val="21"/>
                <w:color w:val="000000"/>
              </w:rPr>
              <w:t>个</w:t>
            </w:r>
          </w:p>
        </w:tc>
      </w:tr>
      <w:tr>
        <w:tc>
          <w:tcPr>
            <w:tcW w:type="dxa" w:w="786"/>
            <w:tcBorders>
              <w:top w:val="none" w:color="000000" w:sz="4"/>
              <w:left w:val="doub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w:t>
            </w:r>
          </w:p>
        </w:tc>
        <w:tc>
          <w:tcPr>
            <w:tcW w:type="dxa" w:w="5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用户文件包（说明书，速查卡，保修卡，用户验收单，合格证，三证文件各</w:t>
            </w:r>
            <w:r>
              <w:rPr>
                <w:sz w:val="21"/>
                <w:color w:val="000000"/>
              </w:rPr>
              <w:t>1）</w:t>
            </w:r>
          </w:p>
        </w:tc>
        <w:tc>
          <w:tcPr>
            <w:tcW w:type="dxa" w:w="11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c>
          <w:tcPr>
            <w:tcW w:type="dxa" w:w="1020"/>
            <w:tcBorders>
              <w:top w:val="none" w:color="000000" w:sz="4"/>
              <w:left w:val="none" w:color="000000" w:sz="4"/>
              <w:bottom w:val="single" w:color="000000" w:sz="4"/>
              <w:right w:val="double" w:color="000000" w:sz="4"/>
            </w:tcBorders>
            <w:shd w:fill="FFFFFF"/>
            <w:tcMar>
              <w:top w:type="dxa" w:w="0"/>
              <w:left w:type="dxa" w:w="105"/>
              <w:bottom w:type="dxa" w:w="0"/>
              <w:right w:type="dxa" w:w="105"/>
            </w:tcMar>
            <w:vAlign w:val="top"/>
          </w:tcPr>
          <w:p>
            <w:pPr>
              <w:pStyle w:val="null3"/>
              <w:jc w:val="center"/>
            </w:pPr>
            <w:r>
              <w:rPr>
                <w:sz w:val="21"/>
                <w:color w:val="000000"/>
              </w:rPr>
              <w:t>套</w:t>
            </w:r>
          </w:p>
        </w:tc>
      </w:tr>
      <w:tr>
        <w:tc>
          <w:tcPr>
            <w:tcW w:type="dxa" w:w="8260"/>
            <w:gridSpan w:val="4"/>
            <w:tcBorders>
              <w:top w:val="singl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color w:val="000000"/>
              </w:rPr>
              <w:t>充电站</w:t>
            </w:r>
          </w:p>
        </w:tc>
      </w:tr>
      <w:tr>
        <w:tc>
          <w:tcPr>
            <w:tcW w:type="dxa" w:w="786"/>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集中充电站</w:t>
            </w:r>
            <w:r>
              <w:rPr>
                <w:sz w:val="21"/>
                <w:color w:val="000000"/>
              </w:rPr>
              <w:t>(可同时为10块电池充电)</w:t>
            </w:r>
          </w:p>
        </w:tc>
        <w:tc>
          <w:tcPr>
            <w:tcW w:type="dxa" w:w="1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020"/>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86"/>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国标电源线</w:t>
            </w:r>
          </w:p>
        </w:tc>
        <w:tc>
          <w:tcPr>
            <w:tcW w:type="dxa" w:w="1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02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color w:val="000000"/>
              </w:rPr>
              <w:t>条</w:t>
            </w:r>
          </w:p>
        </w:tc>
      </w:tr>
      <w:tr>
        <w:tc>
          <w:tcPr>
            <w:tcW w:type="dxa" w:w="786"/>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合格证</w:t>
            </w:r>
          </w:p>
        </w:tc>
        <w:tc>
          <w:tcPr>
            <w:tcW w:type="dxa" w:w="1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02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786"/>
            <w:tcBorders>
              <w:top w:val="non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260"/>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color w:val="000000"/>
              </w:rPr>
              <w:t>装箱单</w:t>
            </w:r>
          </w:p>
        </w:tc>
        <w:tc>
          <w:tcPr>
            <w:tcW w:type="dxa" w:w="1194"/>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020"/>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center"/>
            </w:pPr>
            <w:r>
              <w:rPr>
                <w:sz w:val="21"/>
                <w:color w:val="000000"/>
              </w:rPr>
              <w:t>份</w:t>
            </w:r>
          </w:p>
        </w:tc>
      </w:tr>
    </w:tbl>
    <w:p>
      <w:pPr>
        <w:pStyle w:val="null3"/>
        <w:jc w:val="both"/>
      </w:pPr>
      <w:r>
        <w:rPr>
          <w:sz w:val="21"/>
          <w:b/>
          <w:color w:val="000000"/>
        </w:rPr>
        <w:t>（五）质保期及售后服务要求</w:t>
      </w:r>
    </w:p>
    <w:p>
      <w:pPr>
        <w:pStyle w:val="null3"/>
        <w:jc w:val="left"/>
      </w:pPr>
      <w:r>
        <w:rPr>
          <w:sz w:val="21"/>
          <w:color w:val="000000"/>
        </w:rPr>
        <w:t>1.提供至少5年的免费质保服务，包括设备故障维修、软件升级等。</w:t>
      </w:r>
    </w:p>
    <w:p>
      <w:pPr>
        <w:pStyle w:val="null3"/>
        <w:jc w:val="left"/>
      </w:pPr>
      <w:r>
        <w:rPr>
          <w:sz w:val="21"/>
          <w:color w:val="000000"/>
        </w:rPr>
        <w:t>2.中标后设立24小时客服热线，确保在设备使用过程中能够及时解决各类问题。</w:t>
      </w:r>
    </w:p>
    <w:p>
      <w:pPr>
        <w:pStyle w:val="null3"/>
        <w:jc w:val="left"/>
      </w:pPr>
      <w:r>
        <w:rPr>
          <w:sz w:val="21"/>
          <w:color w:val="000000"/>
        </w:rPr>
        <w:t>3.提供每季度至少一次的设备巡检和维护服务，确保设备长期稳定运行。</w:t>
      </w:r>
    </w:p>
    <w:p>
      <w:pPr>
        <w:pStyle w:val="null3"/>
        <w:jc w:val="left"/>
      </w:pPr>
      <w:r>
        <w:rPr>
          <w:sz w:val="21"/>
          <w:color w:val="000000"/>
        </w:rPr>
        <w:t>4.提供完善的培训和技术支持服务，确保医护人员能够熟练掌握设备操作。</w:t>
      </w:r>
    </w:p>
    <w:p>
      <w:pPr>
        <w:pStyle w:val="null3"/>
        <w:jc w:val="both"/>
      </w:pPr>
      <w:r>
        <w:rPr>
          <w:sz w:val="21"/>
          <w:b/>
          <w:color w:val="000000"/>
          <w:shd w:fill="FDFDFE" w:val="clear"/>
        </w:rPr>
        <w:t>（六）基本要求</w:t>
      </w:r>
    </w:p>
    <w:p>
      <w:pPr>
        <w:pStyle w:val="null3"/>
        <w:jc w:val="both"/>
      </w:pPr>
      <w:r>
        <w:rPr>
          <w:sz w:val="21"/>
          <w:color w:val="000000"/>
        </w:rPr>
        <w:t>★1.所投设备具有有效的医疗器械注册证明（如国家有相关规定）。</w:t>
      </w:r>
    </w:p>
    <w:p>
      <w:pPr>
        <w:pStyle w:val="null3"/>
        <w:jc w:val="both"/>
      </w:pPr>
      <w:r>
        <w:rPr>
          <w:sz w:val="21"/>
          <w:color w:val="000000"/>
        </w:rPr>
        <w:t>▲2.如投标人为代理经销商，应提供制造商对所投产品的合法授权函。</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1期：支付比例40%,1.合同的款项以人民币转账方式支付。若属国库支付项目的，其支付时间按财政部相关规定执行。 2.签订合同之日起5个工作日内凭合同40%发票由采购人向中标人支付40%合同款；</w:t>
      </w:r>
    </w:p>
    <w:p>
      <w:pPr>
        <w:pStyle w:val="null3"/>
        <w:jc w:val="both"/>
      </w:pPr>
      <w:r>
        <w:rPr>
          <w:sz w:val="21"/>
          <w:color w:val="000000"/>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jc w:val="both"/>
      </w:pPr>
      <w:r>
        <w:rPr>
          <w:sz w:val="21"/>
          <w:b/>
          <w:color w:val="000000"/>
        </w:rPr>
        <w:t>包</w:t>
      </w:r>
      <w:r>
        <w:rPr>
          <w:sz w:val="21"/>
          <w:b/>
          <w:color w:val="000000"/>
        </w:rPr>
        <w:t>4：电子肠镜用户需求</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2289"/>
        <w:gridCol w:w="952"/>
        <w:gridCol w:w="952"/>
        <w:gridCol w:w="1722"/>
        <w:gridCol w:w="2391"/>
      </w:tblGrid>
      <w:tr>
        <w:tc>
          <w:tcPr>
            <w:tcW w:type="dxa" w:w="2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9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9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7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c>
          <w:tcPr>
            <w:tcW w:type="dxa" w:w="23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品目</w:t>
            </w:r>
          </w:p>
        </w:tc>
      </w:tr>
      <w:tr>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电子肠镜</w:t>
            </w:r>
          </w:p>
        </w:tc>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2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A02320700医用内窥镜</w:t>
            </w:r>
          </w:p>
        </w:tc>
      </w:tr>
    </w:tbl>
    <w:p>
      <w:pPr>
        <w:pStyle w:val="null3"/>
        <w:jc w:val="both"/>
      </w:pP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jc w:val="left"/>
      </w:pPr>
      <w:r>
        <w:rPr>
          <w:sz w:val="21"/>
          <w:color w:val="000000"/>
        </w:rPr>
        <w:t>本项目设备</w:t>
      </w:r>
      <w:r>
        <w:rPr>
          <w:sz w:val="21"/>
          <w:color w:val="000000"/>
        </w:rPr>
        <w:t>用于检查和诊断消化道疾病</w:t>
      </w:r>
      <w:r>
        <w:rPr>
          <w:sz w:val="21"/>
          <w:color w:val="000000"/>
        </w:rPr>
        <w:t>,集检查、诊断和治疗于一体，具备高清成像、实时观察、活检、治疗等多种功能。</w:t>
      </w:r>
    </w:p>
    <w:p>
      <w:pPr>
        <w:pStyle w:val="null3"/>
        <w:jc w:val="left"/>
      </w:pPr>
      <w:r>
        <w:rPr>
          <w:sz w:val="21"/>
          <w:b/>
          <w:color w:val="000000"/>
        </w:rPr>
        <w:t>（三）参数要求</w:t>
      </w:r>
    </w:p>
    <w:p>
      <w:pPr>
        <w:pStyle w:val="null3"/>
        <w:jc w:val="left"/>
      </w:pPr>
      <w:r>
        <w:rPr>
          <w:sz w:val="21"/>
          <w:color w:val="000000"/>
        </w:rPr>
        <w:t>1.视野角≥160度（0度直视）</w:t>
      </w:r>
    </w:p>
    <w:p>
      <w:pPr>
        <w:pStyle w:val="null3"/>
        <w:jc w:val="left"/>
      </w:pPr>
      <w:r>
        <w:rPr>
          <w:sz w:val="21"/>
          <w:color w:val="000000"/>
        </w:rPr>
        <w:t>2.景深5-100mm；</w:t>
      </w:r>
    </w:p>
    <w:p>
      <w:pPr>
        <w:pStyle w:val="null3"/>
        <w:jc w:val="left"/>
      </w:pPr>
      <w:r>
        <w:rPr>
          <w:sz w:val="21"/>
          <w:color w:val="000000"/>
        </w:rPr>
        <w:t>3.照明方式：光导方式</w:t>
      </w:r>
    </w:p>
    <w:p>
      <w:pPr>
        <w:pStyle w:val="null3"/>
        <w:jc w:val="left"/>
      </w:pPr>
      <w:r>
        <w:rPr>
          <w:sz w:val="21"/>
          <w:color w:val="000000"/>
        </w:rPr>
        <w:t>4.插入部外径≤12mm；</w:t>
      </w:r>
    </w:p>
    <w:p>
      <w:pPr>
        <w:pStyle w:val="null3"/>
        <w:jc w:val="left"/>
      </w:pPr>
      <w:r>
        <w:rPr>
          <w:sz w:val="21"/>
          <w:color w:val="000000"/>
        </w:rPr>
        <w:t>5.先端部外径≤12.5mm</w:t>
      </w:r>
    </w:p>
    <w:p>
      <w:pPr>
        <w:pStyle w:val="null3"/>
        <w:jc w:val="left"/>
      </w:pPr>
      <w:r>
        <w:rPr>
          <w:sz w:val="21"/>
          <w:color w:val="000000"/>
        </w:rPr>
        <w:t>6.弯曲角度：上下各≥180度，左右各≥150度</w:t>
      </w:r>
    </w:p>
    <w:p>
      <w:pPr>
        <w:pStyle w:val="null3"/>
        <w:jc w:val="left"/>
      </w:pPr>
      <w:r>
        <w:rPr>
          <w:sz w:val="21"/>
          <w:color w:val="000000"/>
        </w:rPr>
        <w:t>7.全长≥1650mm，有效长度≥1300mm</w:t>
      </w:r>
    </w:p>
    <w:p>
      <w:pPr>
        <w:pStyle w:val="null3"/>
        <w:jc w:val="left"/>
      </w:pPr>
      <w:r>
        <w:rPr>
          <w:sz w:val="21"/>
          <w:color w:val="000000"/>
        </w:rPr>
        <w:t>8.钳子管道≥3mm</w:t>
      </w:r>
    </w:p>
    <w:p>
      <w:pPr>
        <w:pStyle w:val="null3"/>
        <w:jc w:val="left"/>
      </w:pPr>
      <w:r>
        <w:rPr>
          <w:sz w:val="21"/>
          <w:color w:val="000000"/>
        </w:rPr>
        <w:t>9.导光束≥3条，能提供高的亮度，避免钳子等器械产生阴影，影响视野。</w:t>
      </w:r>
    </w:p>
    <w:p>
      <w:pPr>
        <w:pStyle w:val="null3"/>
        <w:jc w:val="left"/>
      </w:pPr>
      <w:r>
        <w:rPr>
          <w:sz w:val="21"/>
          <w:color w:val="000000"/>
        </w:rPr>
        <w:t>10.送气、送水管道和活检管道分别独立清洗消毒，有效防止感染。</w:t>
      </w:r>
    </w:p>
    <w:p>
      <w:pPr>
        <w:pStyle w:val="null3"/>
        <w:jc w:val="left"/>
      </w:pPr>
      <w:r>
        <w:rPr>
          <w:sz w:val="21"/>
          <w:color w:val="000000"/>
        </w:rPr>
        <w:t>11.具备副送水功能，插入附件，能进行有效吸引。</w:t>
      </w:r>
    </w:p>
    <w:p>
      <w:pPr>
        <w:pStyle w:val="null3"/>
        <w:jc w:val="left"/>
      </w:pPr>
      <w:r>
        <w:rPr>
          <w:sz w:val="21"/>
          <w:color w:val="000000"/>
        </w:rPr>
        <w:t>12.激光兼容性：YAG，810mm二极管。</w:t>
      </w:r>
    </w:p>
    <w:p>
      <w:pPr>
        <w:pStyle w:val="null3"/>
        <w:jc w:val="left"/>
      </w:pPr>
      <w:r>
        <w:rPr>
          <w:sz w:val="21"/>
          <w:color w:val="000000"/>
        </w:rPr>
        <w:t>13.硬度可调。</w:t>
      </w:r>
    </w:p>
    <w:p>
      <w:pPr>
        <w:pStyle w:val="null3"/>
        <w:jc w:val="left"/>
      </w:pPr>
      <w:r>
        <w:rPr>
          <w:sz w:val="21"/>
          <w:color w:val="000000"/>
        </w:rPr>
        <w:t>14.强力传导功能有助于以较小的力量向内镜先端部传导较强的力量。</w:t>
      </w:r>
    </w:p>
    <w:p>
      <w:pPr>
        <w:pStyle w:val="null3"/>
        <w:jc w:val="left"/>
      </w:pPr>
      <w:r>
        <w:rPr>
          <w:sz w:val="21"/>
          <w:color w:val="000000"/>
        </w:rPr>
        <w:t>15.智能弯曲部位于常规弯曲部近端，当内镜先端部触及结肠壁时，此弯曲部将自动弯曲，可防止内镜先端卡在褶皱中，有助于顺利的插入，大大减少患者不适。</w:t>
      </w:r>
    </w:p>
    <w:p>
      <w:pPr>
        <w:pStyle w:val="null3"/>
        <w:jc w:val="left"/>
      </w:pPr>
      <w:r>
        <w:rPr>
          <w:sz w:val="21"/>
          <w:color w:val="000000"/>
        </w:rPr>
        <w:t>16.防水连接，内镜与主机连接一步到位，无需内镜电缆，无需防水帽。</w:t>
      </w:r>
    </w:p>
    <w:p>
      <w:pPr>
        <w:pStyle w:val="null3"/>
        <w:jc w:val="both"/>
      </w:pPr>
      <w:r>
        <w:rPr>
          <w:sz w:val="21"/>
          <w:color w:val="000000"/>
        </w:rPr>
        <w:t>▲17.可匹配医院现用内镜主机（奥林巴斯CV-290系列）使用。</w:t>
      </w:r>
    </w:p>
    <w:p>
      <w:pPr>
        <w:pStyle w:val="null3"/>
        <w:jc w:val="both"/>
      </w:pPr>
      <w:r>
        <w:rPr>
          <w:sz w:val="21"/>
          <w:b/>
          <w:color w:val="000000"/>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电子肠镜</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导光束</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r>
    </w:tbl>
    <w:p>
      <w:pPr>
        <w:pStyle w:val="null3"/>
        <w:jc w:val="both"/>
      </w:pPr>
      <w:r>
        <w:rPr>
          <w:sz w:val="21"/>
          <w:b/>
          <w:color w:val="000000"/>
        </w:rPr>
        <w:t>（五）质保期及售后服务要求</w:t>
      </w:r>
    </w:p>
    <w:p>
      <w:pPr>
        <w:pStyle w:val="null3"/>
        <w:jc w:val="left"/>
      </w:pPr>
      <w:r>
        <w:rPr>
          <w:sz w:val="21"/>
          <w:color w:val="000000"/>
        </w:rPr>
        <w:t>1.提供至少3年的免费质保服务，包括设备故障维修、软件升级等。</w:t>
      </w:r>
    </w:p>
    <w:p>
      <w:pPr>
        <w:pStyle w:val="null3"/>
        <w:jc w:val="left"/>
      </w:pPr>
      <w:r>
        <w:rPr>
          <w:sz w:val="21"/>
          <w:color w:val="000000"/>
        </w:rPr>
        <w:t>2.中标后设立24小时客服热线，确保在设备使用过程中能够及时解决各类问题。</w:t>
      </w:r>
    </w:p>
    <w:p>
      <w:pPr>
        <w:pStyle w:val="null3"/>
        <w:jc w:val="left"/>
      </w:pPr>
      <w:r>
        <w:rPr>
          <w:sz w:val="21"/>
          <w:color w:val="000000"/>
        </w:rPr>
        <w:t>3.提供每季度至少一次的设备巡检和维护服务，确保设备长期稳定运行。</w:t>
      </w:r>
    </w:p>
    <w:p>
      <w:pPr>
        <w:pStyle w:val="null3"/>
        <w:jc w:val="left"/>
      </w:pPr>
      <w:r>
        <w:rPr>
          <w:sz w:val="21"/>
          <w:color w:val="000000"/>
        </w:rPr>
        <w:t>4.提供完善的培训和技术支持服务，确保医护人员能够熟练掌握设备操作。</w:t>
      </w:r>
    </w:p>
    <w:p>
      <w:pPr>
        <w:pStyle w:val="null3"/>
        <w:jc w:val="both"/>
      </w:pPr>
      <w:r>
        <w:rPr>
          <w:sz w:val="21"/>
          <w:b/>
          <w:color w:val="000000"/>
        </w:rPr>
        <w:t>（六）基本要求</w:t>
      </w:r>
    </w:p>
    <w:p>
      <w:pPr>
        <w:pStyle w:val="null3"/>
        <w:jc w:val="both"/>
      </w:pPr>
      <w:r>
        <w:rPr>
          <w:sz w:val="21"/>
          <w:color w:val="000000"/>
        </w:rPr>
        <w:t>★1.所投设备具有有效的医疗器械注册证明。</w:t>
      </w:r>
    </w:p>
    <w:p>
      <w:pPr>
        <w:pStyle w:val="null3"/>
        <w:jc w:val="both"/>
      </w:pPr>
      <w:r>
        <w:rPr>
          <w:sz w:val="21"/>
          <w:color w:val="000000"/>
        </w:rPr>
        <w:t>▲2.如投标人为代理经销商，应提供制造商对所投产品的合法授权函。</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1期：支付比例40%,1.合同的款项以人民币转账方式支付。若属国库支付项目的，其支付时间按财政部相关规定执行。 2.签订合同之日起5个工作日内凭合同40%发票由采购人向中标人支付40%合同款；</w:t>
      </w:r>
    </w:p>
    <w:p>
      <w:pPr>
        <w:pStyle w:val="null3"/>
        <w:jc w:val="both"/>
      </w:pPr>
      <w:r>
        <w:rPr>
          <w:sz w:val="21"/>
          <w:color w:val="000000"/>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采购包1（内窥镜摄像系统）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r/>
      <w:tr>
        <w:tc>
          <w:tcPr>
            <w:tcW w:type="dxa" w:w="4153"/>
          </w:tcPr>
          <w:p>
            <w:pPr>
              <w:pStyle w:val="null3"/>
            </w:pPr>
            <w:r>
              <w:rPr/>
              <w:t>付款方式</w:t>
            </w:r>
          </w:p>
        </w:tc>
        <w:tc>
          <w:tcPr>
            <w:tcW w:type="dxa" w:w="4153"/>
          </w:tcPr>
          <w:p>
            <w:pPr>
              <w:pStyle w:val="null3"/>
            </w:pPr>
            <w:r>
              <w:rPr/>
              <w:t>第1期为(预付款)：支付比例40%，支付比例40%,1.合同的款项以人民币转账方式支付。若属国库支付项目的，其支付时间按财政部相关规定执行。 2.签订合同之日起5个工作日内凭合同40%发票由采购人向中标人支付40%合同款；。</w:t>
            </w:r>
          </w:p>
          <w:p>
            <w:pPr>
              <w:pStyle w:val="null3"/>
            </w:pPr>
            <w:r>
              <w:rPr/>
              <w:t>第2期为(尾款)：支付比例60%，3.合同设备全部到指定地点交付并完成安装及验收后，中标人凭（1）送货单；（2）合同剩余60%发票；（3）安装验收报告，由采购人在收到发票后5个工作日内支付60%合同款给中标人。4.付款方式：银行转账。</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医用内窥镜</w:t>
            </w:r>
          </w:p>
        </w:tc>
        <w:tc>
          <w:tcPr>
            <w:tcW w:type="dxa" w:w="831"/>
          </w:tcPr>
          <w:p>
            <w:pPr>
              <w:pStyle w:val="null3"/>
              <w:jc w:val="left"/>
            </w:pPr>
            <w:r>
              <w:rPr/>
              <w:t>内窥镜摄像系统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980,000.00</w:t>
            </w:r>
          </w:p>
        </w:tc>
        <w:tc>
          <w:tcPr>
            <w:tcW w:type="dxa" w:w="831"/>
          </w:tcPr>
          <w:p>
            <w:pPr>
              <w:pStyle w:val="null3"/>
              <w:jc w:val="right"/>
            </w:pPr>
            <w:r>
              <w:rPr/>
              <w:t>980,000.00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内窥镜摄像系统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采购包2（鼻阻力仪）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r/>
      <w:tr>
        <w:tc>
          <w:tcPr>
            <w:tcW w:type="dxa" w:w="4153"/>
          </w:tcPr>
          <w:p>
            <w:pPr>
              <w:pStyle w:val="null3"/>
            </w:pPr>
            <w:r>
              <w:rPr/>
              <w:t>付款方式</w:t>
            </w:r>
          </w:p>
        </w:tc>
        <w:tc>
          <w:tcPr>
            <w:tcW w:type="dxa" w:w="4153"/>
          </w:tcPr>
          <w:p>
            <w:pPr>
              <w:pStyle w:val="null3"/>
            </w:pPr>
            <w:r>
              <w:rPr/>
              <w:t>第1期为(预付款)：支付比例40%，支付比例40%,1.合同的款项以人民币转账方式支付。若属国库支付项目的，其支付时间按财政部相关规定执行。 2.签订合同之日起5个工作日内凭合同40%发票由采购人向中标人支付40%合同款；。</w:t>
            </w:r>
          </w:p>
          <w:p>
            <w:pPr>
              <w:pStyle w:val="null3"/>
            </w:pPr>
            <w:r>
              <w:rPr/>
              <w:t>第2期为(尾款)：支付比例60%，3.合同设备全部到指定地点交付并完成安装及验收后，中标人凭（1）送货单；（2）合同剩余60%发票；（3）安装验收报告，由采购人在收到发票后5个工作日内支付60%合同款给中标人。4.付款方式：银行转账。</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鼻阻力仪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190,000.00</w:t>
            </w:r>
          </w:p>
        </w:tc>
        <w:tc>
          <w:tcPr>
            <w:tcW w:type="dxa" w:w="831"/>
          </w:tcPr>
          <w:p>
            <w:pPr>
              <w:pStyle w:val="null3"/>
              <w:jc w:val="right"/>
            </w:pPr>
            <w:r>
              <w:rPr/>
              <w:t>190,000.00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鼻阻力仪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采购包3（遥测监护系统）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r/>
      <w:tr>
        <w:tc>
          <w:tcPr>
            <w:tcW w:type="dxa" w:w="4153"/>
          </w:tcPr>
          <w:p>
            <w:pPr>
              <w:pStyle w:val="null3"/>
            </w:pPr>
            <w:r>
              <w:rPr/>
              <w:t>付款方式</w:t>
            </w:r>
          </w:p>
        </w:tc>
        <w:tc>
          <w:tcPr>
            <w:tcW w:type="dxa" w:w="4153"/>
          </w:tcPr>
          <w:p>
            <w:pPr>
              <w:pStyle w:val="null3"/>
            </w:pPr>
            <w:r>
              <w:rPr/>
              <w:t>第1期为(预付款)：支付比例40%，支付比例40%,1.合同的款项以人民币转账方式支付。若属国库支付项目的，其支付时间按财政部相关规定执行。 2.签订合同之日起5个工作日内凭合同40%发票由采购人向中标人支付40%合同款；。</w:t>
            </w:r>
          </w:p>
          <w:p>
            <w:pPr>
              <w:pStyle w:val="null3"/>
            </w:pPr>
            <w:r>
              <w:rPr/>
              <w:t>第2期为(尾款)：支付比例60%，3.合同设备全部到指定地点交付并完成安装及验收后，中标人凭（1）送货单；（2）合同剩余60%发票；（3）安装验收报告，由采购人在收到发票后5个工作日内支付60%合同款给中标人。4.付款方式：银行转账。</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遥测监护系统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950,000.00</w:t>
            </w:r>
          </w:p>
        </w:tc>
        <w:tc>
          <w:tcPr>
            <w:tcW w:type="dxa" w:w="831"/>
          </w:tcPr>
          <w:p>
            <w:pPr>
              <w:pStyle w:val="null3"/>
              <w:jc w:val="right"/>
            </w:pPr>
            <w:r>
              <w:rPr/>
              <w:t>950,000.00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遥测监护系统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采购包4（电子肠镜）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r/>
      <w:tr>
        <w:tc>
          <w:tcPr>
            <w:tcW w:type="dxa" w:w="4153"/>
          </w:tcPr>
          <w:p>
            <w:pPr>
              <w:pStyle w:val="null3"/>
            </w:pPr>
            <w:r>
              <w:rPr/>
              <w:t>付款方式</w:t>
            </w:r>
          </w:p>
        </w:tc>
        <w:tc>
          <w:tcPr>
            <w:tcW w:type="dxa" w:w="4153"/>
          </w:tcPr>
          <w:p>
            <w:pPr>
              <w:pStyle w:val="null3"/>
            </w:pPr>
            <w:r>
              <w:rPr/>
              <w:t>第1期为(预付款)：支付比例40%，支付比例40%,1.合同的款项以人民币转账方式支付。若属国库支付项目的，其支付时间按财政部相关规定执行。 2.签订合同之日起5个工作日内凭合同40%发票由采购人向中标人支付40%合同款；。</w:t>
            </w:r>
          </w:p>
          <w:p>
            <w:pPr>
              <w:pStyle w:val="null3"/>
            </w:pPr>
            <w:r>
              <w:rPr/>
              <w:t>第2期为(尾款)：支付比例60%，3.合同设备全部到指定地点交付并完成安装及验收后，中标人凭（1）送货单；（2）合同剩余60%发票；（3）安装验收报告，由采购人在收到发票后5个工作日内支付60%合同款给中标人。4.付款方式：银行转账。</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医用内窥镜</w:t>
            </w:r>
          </w:p>
        </w:tc>
        <w:tc>
          <w:tcPr>
            <w:tcW w:type="dxa" w:w="831"/>
          </w:tcPr>
          <w:p>
            <w:pPr>
              <w:pStyle w:val="null3"/>
              <w:jc w:val="left"/>
            </w:pPr>
            <w:r>
              <w:rPr/>
              <w:t>电子肠镜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430,000.00</w:t>
            </w:r>
          </w:p>
        </w:tc>
        <w:tc>
          <w:tcPr>
            <w:tcW w:type="dxa" w:w="831"/>
          </w:tcPr>
          <w:p>
            <w:pPr>
              <w:pStyle w:val="null3"/>
              <w:jc w:val="right"/>
            </w:pPr>
            <w:r>
              <w:rPr/>
              <w:t>430,000.00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电子肠镜</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r>
              <w:rPr/>
              <w:t>采购包4：保证金人民币：0.00元整。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各包的中标总金额为计费基数，根据差额定率累进法的货物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1，本项目（采购包）采用招标方式进行采购，第二中标候选人报价高于第一中标候选人报价20％以上的，只推荐1名中标候选人。</w:t>
            </w:r>
          </w:p>
          <w:p>
            <w:pPr>
              <w:pStyle w:val="null3"/>
              <w:jc w:val="left"/>
            </w:pPr>
            <w:r>
              <w:rPr/>
              <w:t>2，有融资要求的中标供应商可根据自身情况，申请政府采购合同融资。详见政府采购合同融资相关政策：①《广东省财政厅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w:t>
            </w:r>
          </w:p>
          <w:p>
            <w:pPr>
              <w:pStyle w:val="null3"/>
              <w:jc w:val="left"/>
            </w:pPr>
            <w:r>
              <w:rPr/>
              <w:t>3，本项目评分部分的综合信用评价得分运用广州公共资源交易政府采购领域信用评价体系进行计算(综合信用评价得分=供应商在广州公共资源交易信用评价(政府采购供应商信用评价分)X5%)。供应商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p>
            <w:pPr>
              <w:pStyle w:val="null3"/>
              <w:jc w:val="left"/>
            </w:pPr>
            <w:r>
              <w:rPr/>
              <w:t>4，本项目不专门面向中小企业原因，依照《政府采购促进中小企业发展管理办法》（财库〔2020〕46号）规定，本项目符合“按照本办法规定预留采购份额无法确保充分供应、充分竞争，或者存在可能影响政府采购目标实现的情形”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p>
            <w:pPr>
              <w:pStyle w:val="null3"/>
              <w:jc w:val="left"/>
            </w:pPr>
            <w:r>
              <w:rPr/>
              <w:t>采购包4：非专门面向中小企业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采购包1(内窥镜摄像系统)：综合评分法,是指投标文件满足招标文件全部实质性要求，且按照评审因素的量化指标评审得分最高的投标人为中标候选人的评标方法。（最低报价不是中标的唯一依据。）</w:t>
      </w:r>
    </w:p>
    <w:p>
      <w:pPr>
        <w:pStyle w:val="null3"/>
      </w:pPr>
      <w:r>
        <w:rPr/>
        <w:t>采购包2(鼻阻力仪)：综合评分法,是指投标文件满足招标文件全部实质性要求，且按照评审因素的量化指标评审得分最高的投标人为中标候选人的评标方法。（最低报价不是中标的唯一依据。）</w:t>
      </w:r>
    </w:p>
    <w:p>
      <w:pPr>
        <w:pStyle w:val="null3"/>
      </w:pPr>
      <w:r>
        <w:rPr/>
        <w:t>采购包3(遥测监护系统)：综合评分法,是指投标文件满足招标文件全部实质性要求，且按照评审因素的量化指标评审得分最高的投标人为中标候选人的评标方法。（最低报价不是中标的唯一依据。）</w:t>
      </w:r>
    </w:p>
    <w:p>
      <w:pPr>
        <w:pStyle w:val="null3"/>
      </w:pPr>
      <w:r>
        <w:rPr/>
        <w:t>采购包4(电子肠镜)：综合评分法,是指投标文件满足招标文件全部实质性要求，且按照评审因素的量化指标评审得分最高的投标人为中标候选人的评标方法。（最低报价不是中标的唯一依据。）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采购包1（内窥镜摄像系统）：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采购包2（鼻阻力仪）：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采购包3（遥测监护系统）：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采购包4（电子肠镜）：</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采购包1（内窥镜摄像系统）：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本采购包不属于专门面向中小微企业采购的项目。（供应商如是中小微企业需提供《中小企业声明函》的，本项目标的按照《中小企业划分标准规定》（工信部联企业[2011]300号）划分行业为：工业。）</w:t>
            </w:r>
          </w:p>
        </w:tc>
      </w:tr>
    </w:tbl>
    <w:p>
      <w:pPr>
        <w:pStyle w:val="null3"/>
      </w:pPr>
      <w:r>
        <w:rPr/>
        <w:t>采购包2（鼻阻力仪）：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本采购包不属于专门面向中小微企业采购的项目。（供应商如是中小微企业需提供《中小企业声明函》的，本项目标的按照《中小企业划分标准规定》（工信部联企业[2011]300号）划分行业为：工业。）</w:t>
            </w:r>
          </w:p>
        </w:tc>
      </w:tr>
    </w:tbl>
    <w:p>
      <w:pPr>
        <w:pStyle w:val="null3"/>
      </w:pPr>
      <w:r>
        <w:rPr/>
        <w:t>采购包3（遥测监护系统）：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本采购包不属于专门面向中小微企业采购的项目。（供应商如是中小微企业需提供《中小企业声明函》的，本项目标的按照《中小企业划分标准规定》（工信部联企业[2011]300号）划分行业为：工业。）</w:t>
            </w:r>
          </w:p>
        </w:tc>
      </w:tr>
    </w:tbl>
    <w:p>
      <w:pPr>
        <w:pStyle w:val="null3"/>
      </w:pPr>
      <w:r>
        <w:rPr/>
        <w:t>采购包4（电子肠镜）：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本采购包不属于专门面向中小微企业采购的项目。（供应商如是中小微企业需提供《中小企业声明函》的，本项目标的按照《中小企业划分标准规定》（工信部联企业[2011]300号）划分行业为：工业。）</w:t>
            </w:r>
          </w:p>
        </w:tc>
      </w:tr>
    </w:tbl>
    <w:p>
      <w:pPr>
        <w:pStyle w:val="null3"/>
        <w:ind w:firstLine="480"/>
      </w:pPr>
      <w:r>
        <w:rPr/>
        <w:t>表二符合性审查表：</w:t>
      </w:r>
    </w:p>
    <w:p>
      <w:pPr>
        <w:pStyle w:val="null3"/>
      </w:pPr>
      <w:r>
        <w:rPr/>
        <w:t>采购包1（内窥镜摄像系统）：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采购包2（鼻阻力仪）：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采购包3（遥测监护系统）：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采购包4（电子肠镜）：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采购包1(内窥镜摄像系统):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(27.0分)</w:t>
            </w:r>
          </w:p>
        </w:tc>
        <w:tc>
          <w:tcPr>
            <w:tcW w:type="dxa" w:w="5076"/>
          </w:tcPr>
          <w:p>
            <w:pPr>
              <w:pStyle w:val="null3"/>
              <w:jc w:val="left"/>
            </w:pPr>
            <w:r>
              <w:rPr/>
              <w:t>完全满足或优于采购需求 “用户需求书”中（一、采购需求）带“▲”号的重要技术条款（按用户需求中最细分级计算）得:27分； 有1条带“▲”号的重要技术条款负偏离，得24分； 有2条带“▲”号的重要技术条款负偏离，得21分； 有3条带“▲”号的重要技术条款负偏离，得18分； 有4条带“▲”号的重要技术条款负偏离，得15分； 有5条带“▲”号的重要技术条款负偏离，得12分；···以此类推有9条带“▲”号的重要技术条款负偏离，得0分。备注：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(23.0分)</w:t>
            </w:r>
          </w:p>
        </w:tc>
        <w:tc>
          <w:tcPr>
            <w:tcW w:type="dxa" w:w="5076"/>
          </w:tcPr>
          <w:p>
            <w:pPr>
              <w:pStyle w:val="null3"/>
              <w:jc w:val="left"/>
            </w:pPr>
            <w:r>
              <w:rPr/>
              <w:t>根据投标人所投产品对采购需求中“用户需求书”中（一、采购需求）的一般技术参数（按用户需求中最细分级计算）（标注★”或“▲”技术参数的条款除外）对应响应情况进行评审： 完全满足一般技术参数23分； 有1条一般技术参数负偏离，得22分； 有2条一般技术参数负偏离，得21分； 有3条一般技术参数负偏离，得20分； 有4条一般技术参数负偏离，得19分； 有5条一般技术参数负偏离，得18分； ···以此类推，有22条或以上一般技术参数负偏离，得1分。备注：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采购包2(鼻阻力仪):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(10.0分)</w:t>
            </w:r>
          </w:p>
        </w:tc>
        <w:tc>
          <w:tcPr>
            <w:tcW w:type="dxa" w:w="5076"/>
          </w:tcPr>
          <w:p>
            <w:pPr>
              <w:pStyle w:val="null3"/>
              <w:jc w:val="left"/>
            </w:pPr>
            <w:r>
              <w:rPr/>
              <w:t>完全满足或优于采购需求 “用户需求书”中（一、采购需求）带“▲”号的重要技术条款（按用户需求中最细分级计算）得:10分； 有1条带“▲”号的重要技术条款负偏离，得5分； 有2条带“▲”号的重要技术条款负偏离，得0分。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(40.0分)</w:t>
            </w:r>
          </w:p>
        </w:tc>
        <w:tc>
          <w:tcPr>
            <w:tcW w:type="dxa" w:w="5076"/>
          </w:tcPr>
          <w:p>
            <w:pPr>
              <w:pStyle w:val="null3"/>
              <w:jc w:val="left"/>
            </w:pPr>
            <w:r>
              <w:rPr/>
              <w:t>根据投标人所投产品对采购需求中“用户需求书”中（一、采购需求）的一般技术参数（按用户需求中最细分级计算）（标注★”或“▲”技术参数的条款除外）对应响应情况进行评审： 完全满足一般技术参数，得40分； 有1条一般技术参数负偏离，得37.5分； 有2条一般技术参数负偏离，得35分； 有3条一般技术参数负偏离，得32.5分； 有4条一般技术参数负偏离，得30分；···以此类推，有15条一般技术参数负偏离，得2.5分；有16条或以上一般技术参数负偏离，得0.5分。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采购包3(遥测监护系统):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(30.0分)</w:t>
            </w:r>
          </w:p>
        </w:tc>
        <w:tc>
          <w:tcPr>
            <w:tcW w:type="dxa" w:w="5076"/>
          </w:tcPr>
          <w:p>
            <w:pPr>
              <w:pStyle w:val="null3"/>
              <w:jc w:val="left"/>
            </w:pPr>
            <w:r>
              <w:rPr/>
              <w:t>完全满足或优于采购需求 “用户需求书”中（一、采购需求）带“▲”号的重要技术条款（按用户需求中最细分级计算）得:30分； 有1条带“▲”号的重要技术条款负偏离，得27分； 有2条带“▲”号的重要技术条款负偏离，得24分； 有3条带“▲”号的重要技术条款负偏离，得21分； 有4条带“▲”号的重要技术条款负偏离，得18分； 有5条带“▲”号的重要技术条款负偏离，得15分；···以此类推，有10条带“▲”号的重要技术条款负偏离，得0分。备注：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(20.0分)</w:t>
            </w:r>
          </w:p>
        </w:tc>
        <w:tc>
          <w:tcPr>
            <w:tcW w:type="dxa" w:w="5076"/>
          </w:tcPr>
          <w:p>
            <w:pPr>
              <w:pStyle w:val="null3"/>
              <w:jc w:val="left"/>
            </w:pPr>
            <w:r>
              <w:rPr/>
              <w:t>根据投标人所投产品对采购需求中“用户需求书”中（一、采购需求）的一般技术参数（按用户需求中最细分级计算）（标注★”或“▲”技术参数的条款除外）对应响应情况进行评审： 完全满足一般技术参数，得20分； 有1条一般技术参数负偏离，得19分； 有2条一般技术参数负偏离，得18分； 有3条一般技术参数负偏离，得17分； 有4条一般技术参数负偏离，得16分；···以此类推，有19条或以上一般技术参数负偏离，得1分。备注：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采购包4(电子肠镜):</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(10.0分)</w:t>
            </w:r>
          </w:p>
        </w:tc>
        <w:tc>
          <w:tcPr>
            <w:tcW w:type="dxa" w:w="5076"/>
          </w:tcPr>
          <w:p>
            <w:pPr>
              <w:pStyle w:val="null3"/>
              <w:jc w:val="left"/>
            </w:pPr>
            <w:r>
              <w:rPr/>
              <w:t>完全满足或优于采购需求 “用户需求书”中（一、采购需求）带“▲”号的重要技术条款（按用户需求中最细分级计算）得:10分； 有1条带“▲”号的重要技术条款负偏离，得5分； 有2条带“▲”号的重要技术条款负偏离，得0分。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(40.0分)</w:t>
            </w:r>
          </w:p>
        </w:tc>
        <w:tc>
          <w:tcPr>
            <w:tcW w:type="dxa" w:w="5076"/>
          </w:tcPr>
          <w:p>
            <w:pPr>
              <w:pStyle w:val="null3"/>
              <w:jc w:val="left"/>
            </w:pPr>
            <w:r>
              <w:rPr/>
              <w:t>根据投标人所投产品对采购需求中“用户需求书”中（一、采购需求）的一般技术参数（按用户需求中最细分级计算）（标注★”或“▲”技术参数的条款除外）对应响应情况进行评审： 完全满足一般技术参数，得40分； 有1条一般技术参数负偏离，得38分； 有2条一般技术参数负偏离，得36分； 有3条一般技术参数负偏离，得34分； 有4条一般技术参数负偏离，得32分；···以此类推，有19条一般技术参数负偏离，得2分；有20条或以上一般技术参数负偏离，得0.5分。备注：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pPr>
      <w:r>
        <w:rPr/>
        <w:t>采购包2：</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pPr>
      <w:r>
        <w:rPr/>
        <w:t>采购包3：</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pPr>
      <w:r>
        <w:rPr/>
        <w:t>采购包4：</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color w:val="000000"/>
        </w:rPr>
        <w:t>注：本合同仅为合同的参考文本，合同签订双方可根据项目的具体要求进行修订，但不得偏离实质性条款。</w:t>
      </w:r>
    </w:p>
    <w:p>
      <w:pPr>
        <w:pStyle w:val="null3"/>
        <w:jc w:val="center"/>
      </w:pPr>
      <w:r>
        <w:rPr>
          <w:sz w:val="28"/>
          <w:b/>
          <w:color w:val="000000"/>
        </w:rPr>
        <w:t>采购合同</w:t>
      </w:r>
    </w:p>
    <w:p>
      <w:pPr>
        <w:pStyle w:val="null3"/>
        <w:jc w:val="both"/>
      </w:pPr>
      <w:r>
        <w:rPr>
          <w:sz w:val="21"/>
          <w:b/>
          <w:color w:val="000000"/>
        </w:rPr>
        <w:t>甲方：广州市第一人民医院</w:t>
      </w:r>
    </w:p>
    <w:p>
      <w:pPr>
        <w:pStyle w:val="null3"/>
        <w:jc w:val="both"/>
      </w:pPr>
      <w:r>
        <w:rPr>
          <w:sz w:val="21"/>
          <w:b/>
          <w:color w:val="000000"/>
        </w:rPr>
        <w:t>联系地址：广州市越秀区盘福路</w:t>
      </w:r>
      <w:r>
        <w:rPr>
          <w:sz w:val="21"/>
          <w:b/>
          <w:color w:val="000000"/>
        </w:rPr>
        <w:t>1</w:t>
      </w:r>
      <w:r>
        <w:rPr>
          <w:sz w:val="21"/>
          <w:b/>
          <w:color w:val="000000"/>
        </w:rPr>
        <w:t xml:space="preserve">号                      </w:t>
      </w:r>
    </w:p>
    <w:p>
      <w:pPr>
        <w:pStyle w:val="null3"/>
        <w:jc w:val="both"/>
      </w:pPr>
      <w:r>
        <w:rPr>
          <w:sz w:val="21"/>
          <w:b/>
          <w:color w:val="000000"/>
        </w:rPr>
        <w:t>联系电话：陈老师，</w:t>
      </w:r>
      <w:r>
        <w:rPr>
          <w:sz w:val="21"/>
          <w:b/>
          <w:color w:val="000000"/>
        </w:rPr>
        <w:t>81096130</w:t>
      </w:r>
    </w:p>
    <w:p>
      <w:pPr>
        <w:pStyle w:val="null3"/>
        <w:jc w:val="both"/>
      </w:pPr>
      <w:r>
        <w:rPr>
          <w:sz w:val="21"/>
          <w:b/>
          <w:color w:val="000000"/>
        </w:rPr>
        <w:t>乙方：</w:t>
      </w:r>
      <w:r>
        <w:rPr>
          <w:b/>
          <w:u w:val="single"/>
        </w:rPr>
        <w:t xml:space="preserve">                </w:t>
      </w:r>
    </w:p>
    <w:p>
      <w:pPr>
        <w:pStyle w:val="null3"/>
        <w:jc w:val="both"/>
      </w:pPr>
      <w:r>
        <w:rPr>
          <w:sz w:val="21"/>
          <w:b/>
          <w:color w:val="000000"/>
        </w:rPr>
        <w:t>联系地址：</w:t>
      </w:r>
      <w:r>
        <w:rPr>
          <w:b/>
          <w:u w:val="single"/>
        </w:rPr>
        <w:t xml:space="preserve">                </w:t>
      </w:r>
      <w:r>
        <w:rPr>
          <w:b/>
        </w:rPr>
        <w:t xml:space="preserve">                    </w:t>
      </w:r>
    </w:p>
    <w:p>
      <w:pPr>
        <w:pStyle w:val="null3"/>
        <w:jc w:val="both"/>
      </w:pPr>
      <w:r>
        <w:rPr>
          <w:sz w:val="21"/>
          <w:b/>
          <w:color w:val="000000"/>
        </w:rPr>
        <w:t>联系电话：</w:t>
      </w:r>
      <w:r>
        <w:rPr>
          <w:b/>
          <w:u w:val="single"/>
        </w:rPr>
        <w:t xml:space="preserve">                </w:t>
      </w:r>
    </w:p>
    <w:p>
      <w:pPr>
        <w:pStyle w:val="null3"/>
        <w:jc w:val="both"/>
      </w:pPr>
      <w:r>
        <w:rPr>
          <w:sz w:val="21"/>
          <w:color w:val="000000"/>
        </w:rPr>
        <w:t>根据《中华人民共和国民法典》等相关法规规定及</w:t>
      </w:r>
      <w:r>
        <w:rPr>
          <w:sz w:val="21"/>
          <w:color w:val="000000"/>
        </w:rPr>
        <w:t>广州市第一人民医院采购医疗设备货物项目（</w:t>
      </w:r>
      <w:r>
        <w:rPr>
          <w:sz w:val="21"/>
          <w:color w:val="000000"/>
        </w:rPr>
        <w:t>2025</w:t>
      </w:r>
      <w:r>
        <w:rPr>
          <w:sz w:val="21"/>
          <w:color w:val="000000"/>
        </w:rPr>
        <w:t>年第</w:t>
      </w:r>
      <w:r>
        <w:rPr>
          <w:sz w:val="21"/>
          <w:color w:val="000000"/>
        </w:rPr>
        <w:t>11</w:t>
      </w:r>
      <w:r>
        <w:rPr>
          <w:sz w:val="21"/>
          <w:color w:val="000000"/>
        </w:rPr>
        <w:t>批）</w:t>
      </w:r>
      <w:r>
        <w:rPr>
          <w:sz w:val="21"/>
          <w:color w:val="000000"/>
        </w:rPr>
        <w:t>包组</w:t>
      </w:r>
      <w:r>
        <w:rPr>
          <w:b/>
          <w:u w:val="single"/>
        </w:rPr>
        <w:t xml:space="preserve">                </w:t>
      </w:r>
      <w:r>
        <w:rPr>
          <w:sz w:val="21"/>
          <w:color w:val="000000"/>
        </w:rPr>
        <w:t>（项目编号：</w:t>
      </w:r>
      <w:r>
        <w:rPr>
          <w:sz w:val="21"/>
          <w:color w:val="000000"/>
        </w:rPr>
        <w:t>0724-2531Z2633109</w:t>
      </w:r>
      <w:r>
        <w:rPr>
          <w:sz w:val="21"/>
          <w:color w:val="000000"/>
        </w:rPr>
        <w:t>）</w:t>
      </w:r>
      <w:r>
        <w:rPr>
          <w:sz w:val="21"/>
          <w:color w:val="000000"/>
        </w:rPr>
        <w:t>的招标结果和招标文件的要求，甲、乙双方经协商确定，甲方向乙方订购</w:t>
      </w:r>
      <w:r>
        <w:rPr>
          <w:u w:val="single"/>
        </w:rPr>
        <w:t xml:space="preserve">                 </w:t>
      </w:r>
      <w:r>
        <w:rPr>
          <w:sz w:val="21"/>
          <w:color w:val="000000"/>
        </w:rPr>
        <w:t>设备及其服务，为明确双方责任和权利，特签订本合同，共同遵守。具体条款如下：</w:t>
      </w:r>
    </w:p>
    <w:p>
      <w:pPr>
        <w:pStyle w:val="null3"/>
        <w:jc w:val="both"/>
      </w:pPr>
      <w:r>
        <w:rPr>
          <w:sz w:val="21"/>
          <w:b/>
          <w:color w:val="000000"/>
        </w:rPr>
        <w:t>1.</w:t>
      </w:r>
      <w:r>
        <w:rPr>
          <w:sz w:val="21"/>
          <w:b/>
          <w:color w:val="000000"/>
        </w:rPr>
        <w:t>合同设备</w:t>
      </w:r>
    </w:p>
    <w:p>
      <w:pPr>
        <w:pStyle w:val="null3"/>
        <w:jc w:val="both"/>
      </w:pPr>
      <w:r>
        <w:rPr>
          <w:sz w:val="21"/>
          <w:color w:val="000000"/>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063"/>
        <w:gridCol w:w="666"/>
        <w:gridCol w:w="679"/>
        <w:gridCol w:w="422"/>
        <w:gridCol w:w="499"/>
        <w:gridCol w:w="692"/>
        <w:gridCol w:w="833"/>
        <w:gridCol w:w="1461"/>
        <w:gridCol w:w="1948"/>
      </w:tblGrid>
      <w:tr>
        <w:tc>
          <w:tcPr>
            <w:tcW w:type="dxa" w:w="10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规格</w:t>
            </w:r>
          </w:p>
          <w:p>
            <w:pPr>
              <w:pStyle w:val="null3"/>
              <w:jc w:val="center"/>
            </w:pPr>
            <w:r>
              <w:rPr>
                <w:sz w:val="21"/>
                <w:color w:val="000000"/>
              </w:rPr>
              <w:t>型号</w:t>
            </w:r>
          </w:p>
        </w:tc>
        <w:tc>
          <w:tcPr>
            <w:tcW w:type="dxa" w:w="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产地厂家</w:t>
            </w:r>
          </w:p>
        </w:tc>
        <w:tc>
          <w:tcPr>
            <w:tcW w:type="dxa" w:w="4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6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单价（元）</w:t>
            </w:r>
          </w:p>
        </w:tc>
        <w:tc>
          <w:tcPr>
            <w:tcW w:type="dxa" w:w="8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总价（元）</w:t>
            </w:r>
          </w:p>
        </w:tc>
        <w:tc>
          <w:tcPr>
            <w:tcW w:type="dxa" w:w="1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随机配件</w:t>
            </w:r>
          </w:p>
        </w:tc>
        <w:tc>
          <w:tcPr>
            <w:tcW w:type="dxa" w:w="1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交货地点</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详见配置清单</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甲方</w:t>
            </w:r>
            <w:r>
              <w:rPr>
                <w:sz w:val="21"/>
                <w:color w:val="000000"/>
              </w:rPr>
              <w:t>指定地点。</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详见配置清单</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甲方</w:t>
            </w:r>
            <w:r>
              <w:rPr>
                <w:sz w:val="21"/>
                <w:color w:val="000000"/>
              </w:rPr>
              <w:t>指定地点。</w:t>
            </w:r>
          </w:p>
        </w:tc>
      </w:tr>
    </w:tbl>
    <w:p>
      <w:pPr>
        <w:pStyle w:val="null3"/>
        <w:jc w:val="both"/>
      </w:pPr>
      <w:r>
        <w:rPr>
          <w:sz w:val="21"/>
          <w:b/>
          <w:color w:val="000000"/>
        </w:rPr>
        <w:t>2.</w:t>
      </w:r>
      <w:r>
        <w:rPr>
          <w:sz w:val="21"/>
          <w:b/>
          <w:color w:val="000000"/>
        </w:rPr>
        <w:t>合同总价</w:t>
      </w:r>
    </w:p>
    <w:p>
      <w:pPr>
        <w:pStyle w:val="null3"/>
        <w:jc w:val="both"/>
      </w:pPr>
      <w:r>
        <w:rPr>
          <w:sz w:val="21"/>
          <w:color w:val="000000"/>
        </w:rPr>
        <w:t>总价为：</w:t>
      </w:r>
      <w:r>
        <w:rPr>
          <w:b/>
          <w:u w:val="single"/>
        </w:rPr>
        <w:t xml:space="preserve">         </w:t>
      </w:r>
      <w:r>
        <w:rPr>
          <w:sz w:val="21"/>
          <w:color w:val="000000"/>
        </w:rPr>
        <w:t>（大写），即</w:t>
      </w:r>
      <w:r>
        <w:rPr>
          <w:sz w:val="21"/>
          <w:color w:val="000000"/>
        </w:rPr>
        <w:t>¥</w:t>
      </w:r>
      <w:r>
        <w:rPr>
          <w:b/>
          <w:u w:val="single"/>
        </w:rPr>
        <w:t xml:space="preserve">         </w:t>
      </w:r>
      <w:r>
        <w:rPr>
          <w:sz w:val="21"/>
          <w:color w:val="000000"/>
        </w:rPr>
        <w:t>元，该合同总金额是设计、设备制造、包装、仓储、运输、安装及验收合格之前及保修期间包括备品备件发生的所有含税费用。本合同执行期间合同总金额不变。</w:t>
      </w:r>
    </w:p>
    <w:p>
      <w:pPr>
        <w:pStyle w:val="null3"/>
        <w:jc w:val="both"/>
      </w:pPr>
      <w:r>
        <w:rPr>
          <w:sz w:val="21"/>
          <w:b/>
          <w:color w:val="000000"/>
        </w:rPr>
        <w:t>3.</w:t>
      </w:r>
      <w:r>
        <w:rPr>
          <w:sz w:val="21"/>
          <w:b/>
          <w:color w:val="000000"/>
        </w:rPr>
        <w:t>合同组成</w:t>
      </w:r>
    </w:p>
    <w:p>
      <w:pPr>
        <w:pStyle w:val="null3"/>
        <w:jc w:val="both"/>
      </w:pPr>
      <w:r>
        <w:rPr>
          <w:sz w:val="21"/>
          <w:color w:val="000000"/>
        </w:rPr>
        <w:t>技术</w:t>
      </w:r>
      <w:r>
        <w:rPr>
          <w:sz w:val="21"/>
          <w:color w:val="000000"/>
        </w:rPr>
        <w:t>参数</w:t>
      </w:r>
      <w:r>
        <w:rPr>
          <w:sz w:val="21"/>
          <w:color w:val="000000"/>
        </w:rPr>
        <w:t>及</w:t>
      </w:r>
      <w:r>
        <w:rPr>
          <w:sz w:val="21"/>
          <w:color w:val="000000"/>
        </w:rPr>
        <w:t>配置清单，售后服务和</w:t>
      </w:r>
      <w:r>
        <w:rPr>
          <w:sz w:val="21"/>
          <w:color w:val="000000"/>
        </w:rPr>
        <w:t>其它有关合同设备的特定信息由合同附件说明。</w:t>
      </w:r>
    </w:p>
    <w:p>
      <w:pPr>
        <w:pStyle w:val="null3"/>
        <w:jc w:val="both"/>
      </w:pPr>
      <w:r>
        <w:rPr>
          <w:sz w:val="21"/>
          <w:b/>
          <w:color w:val="000000"/>
        </w:rPr>
        <w:t>4.</w:t>
      </w:r>
      <w:r>
        <w:rPr>
          <w:sz w:val="21"/>
          <w:b/>
          <w:color w:val="000000"/>
        </w:rPr>
        <w:t>技术要求</w:t>
      </w:r>
    </w:p>
    <w:p>
      <w:pPr>
        <w:pStyle w:val="null3"/>
        <w:jc w:val="both"/>
      </w:pPr>
      <w:r>
        <w:rPr>
          <w:sz w:val="21"/>
          <w:color w:val="000000"/>
        </w:rPr>
        <w:t>乙方所提供设备，必须符合国家有关规范和环保要求及甲方的技术要求。</w:t>
      </w:r>
    </w:p>
    <w:p>
      <w:pPr>
        <w:pStyle w:val="null3"/>
        <w:jc w:val="both"/>
      </w:pPr>
      <w:r>
        <w:rPr>
          <w:sz w:val="21"/>
          <w:b/>
          <w:color w:val="000000"/>
        </w:rPr>
        <w:t>5.</w:t>
      </w:r>
      <w:r>
        <w:rPr>
          <w:sz w:val="21"/>
          <w:b/>
          <w:color w:val="000000"/>
        </w:rPr>
        <w:t>合同设备包装、交货、安装及验收</w:t>
      </w:r>
    </w:p>
    <w:p>
      <w:pPr>
        <w:pStyle w:val="null3"/>
        <w:jc w:val="both"/>
      </w:pPr>
      <w:r>
        <w:rPr>
          <w:sz w:val="21"/>
          <w:color w:val="000000"/>
        </w:rPr>
        <w:t>5.1</w:t>
      </w:r>
      <w:r>
        <w:rPr>
          <w:sz w:val="21"/>
          <w:color w:val="000000"/>
        </w:rPr>
        <w:t>合同设备的包装</w:t>
      </w:r>
    </w:p>
    <w:p>
      <w:pPr>
        <w:pStyle w:val="null3"/>
        <w:jc w:val="both"/>
      </w:pPr>
      <w:r>
        <w:rPr>
          <w:sz w:val="21"/>
          <w:color w:val="000000"/>
        </w:rPr>
        <w:t>设备的包装均应有良好的防湿、防锈、防潮、防雨、防腐及防碰撞的措施。凡由于包装不良造成的损失和由此产生的费用均由乙方承担。</w:t>
      </w:r>
    </w:p>
    <w:p>
      <w:pPr>
        <w:pStyle w:val="null3"/>
        <w:jc w:val="both"/>
      </w:pPr>
      <w:r>
        <w:rPr>
          <w:sz w:val="21"/>
          <w:color w:val="000000"/>
        </w:rPr>
        <w:t>5.2</w:t>
      </w:r>
      <w:r>
        <w:rPr>
          <w:sz w:val="21"/>
          <w:color w:val="000000"/>
        </w:rPr>
        <w:t>合同设备的交货</w:t>
      </w:r>
    </w:p>
    <w:p>
      <w:pPr>
        <w:pStyle w:val="null3"/>
        <w:jc w:val="both"/>
      </w:pPr>
      <w:r>
        <w:rPr>
          <w:sz w:val="21"/>
          <w:color w:val="000000"/>
        </w:rPr>
        <w:t>5.2.1</w:t>
      </w:r>
      <w:r>
        <w:rPr>
          <w:sz w:val="21"/>
          <w:color w:val="000000"/>
        </w:rPr>
        <w:t>乙方交货时间：合同签订收到甲方供货通知后</w:t>
      </w:r>
      <w:r>
        <w:rPr>
          <w:b/>
          <w:u w:val="single"/>
        </w:rPr>
        <w:t xml:space="preserve">         </w:t>
      </w:r>
      <w:r>
        <w:rPr>
          <w:sz w:val="21"/>
          <w:color w:val="000000"/>
        </w:rPr>
        <w:t>个月内到达甲方指定地点。</w:t>
      </w:r>
    </w:p>
    <w:p>
      <w:pPr>
        <w:pStyle w:val="null3"/>
        <w:jc w:val="both"/>
      </w:pPr>
      <w:r>
        <w:rPr>
          <w:sz w:val="21"/>
          <w:color w:val="000000"/>
        </w:rPr>
        <w:t>5.2.2</w:t>
      </w:r>
      <w:r>
        <w:rPr>
          <w:sz w:val="21"/>
          <w:color w:val="000000"/>
        </w:rPr>
        <w:t>乙方交货地点：运输及卸车至甲方指定地点。</w:t>
      </w:r>
    </w:p>
    <w:p>
      <w:pPr>
        <w:pStyle w:val="null3"/>
        <w:jc w:val="both"/>
      </w:pPr>
      <w:r>
        <w:rPr>
          <w:sz w:val="21"/>
          <w:color w:val="000000"/>
        </w:rPr>
        <w:t>5.3</w:t>
      </w:r>
      <w:r>
        <w:rPr>
          <w:sz w:val="21"/>
          <w:color w:val="000000"/>
        </w:rPr>
        <w:t>合同设备的安装</w:t>
      </w:r>
    </w:p>
    <w:p>
      <w:pPr>
        <w:pStyle w:val="null3"/>
        <w:jc w:val="both"/>
      </w:pPr>
      <w:r>
        <w:rPr>
          <w:sz w:val="21"/>
          <w:color w:val="000000"/>
        </w:rPr>
        <w:t>5.3.1</w:t>
      </w:r>
      <w:r>
        <w:rPr>
          <w:sz w:val="21"/>
          <w:color w:val="000000"/>
        </w:rPr>
        <w:t>乙方负责合同项下的安装，一切费用由乙方负责。</w:t>
      </w:r>
    </w:p>
    <w:p>
      <w:pPr>
        <w:pStyle w:val="null3"/>
        <w:jc w:val="both"/>
      </w:pPr>
      <w:r>
        <w:rPr>
          <w:sz w:val="21"/>
          <w:color w:val="000000"/>
        </w:rPr>
        <w:t>5.3.2</w:t>
      </w:r>
      <w:r>
        <w:rPr>
          <w:sz w:val="21"/>
          <w:color w:val="000000"/>
        </w:rPr>
        <w:t>乙方安装时须对各安装场地内的其他设备、设施有良好保护措施。</w:t>
      </w:r>
    </w:p>
    <w:p>
      <w:pPr>
        <w:pStyle w:val="null3"/>
        <w:jc w:val="both"/>
      </w:pPr>
      <w:r>
        <w:rPr>
          <w:sz w:val="21"/>
          <w:color w:val="000000"/>
        </w:rPr>
        <w:t>5.4</w:t>
      </w:r>
      <w:r>
        <w:rPr>
          <w:sz w:val="21"/>
          <w:color w:val="000000"/>
        </w:rPr>
        <w:t>设备的验收</w:t>
      </w:r>
    </w:p>
    <w:p>
      <w:pPr>
        <w:pStyle w:val="null3"/>
        <w:jc w:val="both"/>
      </w:pPr>
      <w:r>
        <w:rPr>
          <w:sz w:val="21"/>
          <w:color w:val="000000"/>
        </w:rPr>
        <w:t xml:space="preserve">5.4.1 </w:t>
      </w:r>
      <w:r>
        <w:rPr>
          <w:sz w:val="21"/>
          <w:color w:val="000000"/>
        </w:rPr>
        <w:t>合同设备安装完成并正常使用后</w:t>
      </w:r>
      <w:r>
        <w:rPr>
          <w:sz w:val="21"/>
          <w:color w:val="000000"/>
        </w:rPr>
        <w:t>10</w:t>
      </w:r>
      <w:r>
        <w:rPr>
          <w:sz w:val="21"/>
          <w:color w:val="000000"/>
        </w:rPr>
        <w:t>个工作日内验收</w:t>
      </w:r>
      <w:r>
        <w:rPr>
          <w:sz w:val="21"/>
          <w:color w:val="000000"/>
        </w:rPr>
        <w:t>（特殊情况由甲乙双方协商确定）</w:t>
      </w:r>
      <w:r>
        <w:rPr>
          <w:sz w:val="21"/>
          <w:color w:val="000000"/>
        </w:rPr>
        <w:t>，验收应在甲乙双方共同参加下进行。</w:t>
      </w:r>
    </w:p>
    <w:p>
      <w:pPr>
        <w:pStyle w:val="null3"/>
        <w:jc w:val="both"/>
      </w:pPr>
      <w:r>
        <w:rPr>
          <w:sz w:val="21"/>
          <w:color w:val="000000"/>
        </w:rPr>
        <w:t>5.4.2</w:t>
      </w:r>
      <w:r>
        <w:rPr>
          <w:sz w:val="21"/>
          <w:color w:val="000000"/>
        </w:rPr>
        <w:t>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jc w:val="both"/>
      </w:pPr>
      <w:r>
        <w:rPr>
          <w:sz w:val="21"/>
          <w:color w:val="000000"/>
        </w:rPr>
        <w:t>5.4.3</w:t>
      </w:r>
      <w:r>
        <w:rPr>
          <w:sz w:val="21"/>
          <w:color w:val="000000"/>
        </w:rPr>
        <w:t>如果合同设备运输和安装过程中因事故造成货物短缺、损坏，乙方应及时安排换装，以保证合同设备安装的成功完成。换货的相关费用由乙方承担。</w:t>
      </w:r>
    </w:p>
    <w:p>
      <w:pPr>
        <w:pStyle w:val="null3"/>
        <w:jc w:val="both"/>
      </w:pPr>
      <w:r>
        <w:rPr>
          <w:sz w:val="21"/>
          <w:color w:val="000000"/>
        </w:rPr>
        <w:t xml:space="preserve">5.4.4 </w:t>
      </w:r>
      <w:r>
        <w:rPr>
          <w:sz w:val="21"/>
          <w:color w:val="000000"/>
        </w:rPr>
        <w:t>国内产品或合资厂的产品必须具备出厂合格证。</w:t>
      </w:r>
    </w:p>
    <w:p>
      <w:pPr>
        <w:pStyle w:val="null3"/>
        <w:jc w:val="both"/>
      </w:pPr>
      <w:r>
        <w:rPr>
          <w:sz w:val="21"/>
          <w:color w:val="000000"/>
        </w:rPr>
        <w:t xml:space="preserve">5.4.5 </w:t>
      </w:r>
      <w:r>
        <w:rPr>
          <w:sz w:val="21"/>
          <w:color w:val="000000"/>
        </w:rPr>
        <w:t>进口产品必须具备省级（或相当于省级）商检部门的检验证明及进口报关单。</w:t>
      </w:r>
    </w:p>
    <w:p>
      <w:pPr>
        <w:pStyle w:val="null3"/>
        <w:jc w:val="both"/>
      </w:pPr>
      <w:r>
        <w:rPr>
          <w:sz w:val="21"/>
          <w:color w:val="000000"/>
        </w:rPr>
        <w:t>5.5</w:t>
      </w:r>
      <w:r>
        <w:rPr>
          <w:sz w:val="21"/>
          <w:color w:val="000000"/>
        </w:rPr>
        <w:t>乙方须提供与合同货物相关的产品操作手册、维修维护手册等资料。乙方保证合同项下提供的设备不侵犯任何第三方的专利、商标或版权。否则，乙方须承担对第三方的专利或版权的侵权责任并承担因此而发生的所有费用。</w:t>
      </w:r>
    </w:p>
    <w:p>
      <w:pPr>
        <w:pStyle w:val="null3"/>
        <w:jc w:val="both"/>
      </w:pPr>
      <w:r>
        <w:rPr>
          <w:sz w:val="21"/>
          <w:color w:val="000000"/>
        </w:rPr>
        <w:t>5.6</w:t>
      </w:r>
      <w:r>
        <w:rPr>
          <w:sz w:val="21"/>
          <w:color w:val="000000"/>
        </w:rPr>
        <w:t>合同设备安装调试合格后，</w:t>
      </w:r>
      <w:r>
        <w:rPr>
          <w:sz w:val="21"/>
          <w:color w:val="000000"/>
        </w:rPr>
        <w:t>如</w:t>
      </w:r>
      <w:r>
        <w:rPr>
          <w:sz w:val="21"/>
          <w:color w:val="000000"/>
        </w:rPr>
        <w:t>需经国家卫生监督部门或政府认可的质量检测机关检查并出具检测合格证明，甲方可协助乙方联系有关部门进行检测，但相关检测费由乙方承担。</w:t>
      </w:r>
    </w:p>
    <w:p>
      <w:pPr>
        <w:pStyle w:val="null3"/>
        <w:jc w:val="both"/>
      </w:pPr>
      <w:r>
        <w:rPr>
          <w:sz w:val="21"/>
          <w:b/>
          <w:color w:val="000000"/>
        </w:rPr>
        <w:t>6.</w:t>
      </w:r>
      <w:r>
        <w:rPr>
          <w:sz w:val="21"/>
          <w:b/>
          <w:color w:val="000000"/>
        </w:rPr>
        <w:t>质量保证及售后服务</w:t>
      </w:r>
    </w:p>
    <w:p>
      <w:pPr>
        <w:pStyle w:val="null3"/>
        <w:jc w:val="both"/>
      </w:pPr>
      <w:r>
        <w:rPr>
          <w:sz w:val="21"/>
          <w:color w:val="000000"/>
        </w:rPr>
        <w:t>6.1</w:t>
      </w:r>
      <w:r>
        <w:rPr>
          <w:sz w:val="21"/>
          <w:color w:val="000000"/>
        </w:rPr>
        <w:t>乙方保证合同设备是全新、未曾使用过的，其质量、规格及技术特征符合合同附件的要求，并提供货物的装箱清单、用户手册、保修卡、随机资料及配件、随机工具等。</w:t>
      </w:r>
    </w:p>
    <w:p>
      <w:pPr>
        <w:pStyle w:val="null3"/>
        <w:jc w:val="both"/>
      </w:pPr>
      <w:r>
        <w:rPr>
          <w:sz w:val="21"/>
          <w:color w:val="000000"/>
        </w:rPr>
        <w:t>6.2</w:t>
      </w:r>
      <w:r>
        <w:rPr>
          <w:sz w:val="21"/>
          <w:color w:val="000000"/>
        </w:rPr>
        <w:t>合同设备保质保用期为本项目有关部门</w:t>
      </w:r>
      <w:r>
        <w:rPr>
          <w:sz w:val="21"/>
          <w:color w:val="000000"/>
        </w:rPr>
        <w:t>最终</w:t>
      </w:r>
      <w:r>
        <w:rPr>
          <w:sz w:val="21"/>
          <w:color w:val="000000"/>
        </w:rPr>
        <w:t>验收合格签字之日起</w:t>
      </w:r>
      <w:r>
        <w:rPr>
          <w:b/>
          <w:u w:val="single"/>
        </w:rPr>
        <w:t xml:space="preserve">         </w:t>
      </w:r>
      <w:r>
        <w:rPr>
          <w:sz w:val="21"/>
          <w:color w:val="000000"/>
        </w:rPr>
        <w:t>年。</w:t>
      </w:r>
    </w:p>
    <w:p>
      <w:pPr>
        <w:pStyle w:val="null3"/>
        <w:jc w:val="both"/>
      </w:pPr>
      <w:r>
        <w:rPr>
          <w:sz w:val="21"/>
          <w:color w:val="000000"/>
        </w:rPr>
        <w:t>1)</w:t>
      </w:r>
      <w:r>
        <w:rPr>
          <w:sz w:val="21"/>
          <w:color w:val="000000"/>
        </w:rPr>
        <w:t>保质保用期内非因甲方的人为原因而出现产品质量及安装问题，由乙方负责包修、包换或包退，并承担因此而产生的一切费用。乙方应在收到甲方通知后按甲方要求派员到现场维修</w:t>
      </w:r>
      <w:r>
        <w:rPr>
          <w:sz w:val="21"/>
          <w:color w:val="000000"/>
        </w:rPr>
        <w:t>(</w:t>
      </w:r>
      <w:r>
        <w:rPr>
          <w:sz w:val="21"/>
          <w:color w:val="000000"/>
        </w:rPr>
        <w:t>技术要求另有规定除外</w:t>
      </w:r>
      <w:r>
        <w:rPr>
          <w:sz w:val="21"/>
          <w:color w:val="000000"/>
        </w:rPr>
        <w:t>)</w:t>
      </w:r>
      <w:r>
        <w:rPr>
          <w:sz w:val="21"/>
          <w:color w:val="000000"/>
        </w:rPr>
        <w:t>。提供免费咨询电话。</w:t>
      </w:r>
    </w:p>
    <w:p>
      <w:pPr>
        <w:pStyle w:val="null3"/>
        <w:jc w:val="both"/>
      </w:pPr>
      <w:r>
        <w:rPr>
          <w:sz w:val="21"/>
          <w:color w:val="000000"/>
        </w:rPr>
        <w:t>2)</w:t>
      </w:r>
      <w:r>
        <w:rPr>
          <w:sz w:val="21"/>
          <w:color w:val="000000"/>
        </w:rPr>
        <w:t>保质保用期后对乙方合同货物提供终身免费保修服务，如需更换零配件，乙方只收取零配件费，先维修后付款。在硬件无改变的情况下，软件终身免费升级。</w:t>
      </w:r>
    </w:p>
    <w:p>
      <w:pPr>
        <w:pStyle w:val="null3"/>
        <w:jc w:val="both"/>
      </w:pPr>
      <w:r>
        <w:rPr>
          <w:sz w:val="21"/>
          <w:color w:val="000000"/>
        </w:rPr>
        <w:t>3)</w:t>
      </w:r>
      <w:r>
        <w:rPr>
          <w:sz w:val="21"/>
          <w:color w:val="000000"/>
        </w:rPr>
        <w:t>下列情况乙方不负责免费保修：</w:t>
      </w:r>
    </w:p>
    <w:p>
      <w:pPr>
        <w:pStyle w:val="null3"/>
        <w:jc w:val="both"/>
      </w:pPr>
      <w:r>
        <w:rPr>
          <w:sz w:val="21"/>
          <w:color w:val="000000"/>
        </w:rPr>
        <w:t>a)</w:t>
      </w:r>
      <w:r>
        <w:rPr>
          <w:sz w:val="21"/>
          <w:color w:val="000000"/>
        </w:rPr>
        <w:t>不按照乙方提供的正确使用方法而引致设备故障损坏；</w:t>
      </w:r>
    </w:p>
    <w:p>
      <w:pPr>
        <w:pStyle w:val="null3"/>
        <w:jc w:val="both"/>
      </w:pPr>
      <w:r>
        <w:rPr>
          <w:sz w:val="21"/>
          <w:color w:val="000000"/>
        </w:rPr>
        <w:t>b)</w:t>
      </w:r>
      <w:r>
        <w:rPr>
          <w:sz w:val="21"/>
          <w:color w:val="000000"/>
        </w:rPr>
        <w:t>擅自改装设备。</w:t>
      </w:r>
    </w:p>
    <w:p>
      <w:pPr>
        <w:pStyle w:val="null3"/>
        <w:jc w:val="both"/>
      </w:pPr>
      <w:r>
        <w:rPr>
          <w:sz w:val="21"/>
          <w:color w:val="000000"/>
        </w:rPr>
        <w:t>6.3</w:t>
      </w:r>
      <w:r>
        <w:rPr>
          <w:sz w:val="21"/>
          <w:color w:val="000000"/>
        </w:rPr>
        <w:t>因设备的质量问题而发生争议，由广东省或广州市质检部门进行质量鉴定。设备符合质量标准的，鉴定费用由甲方承担；设备不符合质量标准的，鉴定费用由乙方承担。</w:t>
      </w:r>
    </w:p>
    <w:p>
      <w:pPr>
        <w:pStyle w:val="null3"/>
        <w:jc w:val="both"/>
      </w:pPr>
      <w:r>
        <w:rPr>
          <w:sz w:val="21"/>
          <w:color w:val="000000"/>
        </w:rPr>
        <w:t>6.4</w:t>
      </w:r>
      <w:r>
        <w:rPr>
          <w:sz w:val="21"/>
          <w:color w:val="000000"/>
        </w:rPr>
        <w:t>乙方无偿培训甲方维修人员，主要内容为设备的基本结构、性能、主要部件的构造及修理，日常使用保养与管理，常见故障的排除，紧急情况的处理等，培训地点主要在设备安装现场或按甲方安排。</w:t>
      </w:r>
    </w:p>
    <w:p>
      <w:pPr>
        <w:pStyle w:val="null3"/>
        <w:jc w:val="both"/>
      </w:pPr>
      <w:r>
        <w:rPr>
          <w:sz w:val="21"/>
          <w:color w:val="000000"/>
        </w:rPr>
        <w:t xml:space="preserve">6.5 </w:t>
      </w:r>
      <w:r>
        <w:rPr>
          <w:sz w:val="21"/>
          <w:color w:val="000000"/>
        </w:rPr>
        <w:t>产品必须由乙方负责完成首次计量强制检定，相关检测费由乙方承担。</w:t>
      </w:r>
    </w:p>
    <w:p>
      <w:pPr>
        <w:pStyle w:val="null3"/>
        <w:jc w:val="both"/>
      </w:pPr>
      <w:r>
        <w:rPr>
          <w:sz w:val="21"/>
          <w:b/>
          <w:color w:val="000000"/>
        </w:rPr>
        <w:t>7.</w:t>
      </w:r>
      <w:r>
        <w:rPr>
          <w:sz w:val="21"/>
          <w:b/>
          <w:color w:val="000000"/>
        </w:rPr>
        <w:t>付款方式：</w:t>
      </w:r>
    </w:p>
    <w:p>
      <w:pPr>
        <w:pStyle w:val="null3"/>
        <w:jc w:val="both"/>
      </w:pPr>
      <w:r>
        <w:rPr>
          <w:sz w:val="21"/>
          <w:color w:val="000000"/>
        </w:rPr>
        <w:t xml:space="preserve">7.1 </w:t>
      </w:r>
      <w:r>
        <w:rPr>
          <w:sz w:val="21"/>
          <w:color w:val="000000"/>
        </w:rPr>
        <w:t>合同的每笔款项以人民币转账方式支付。</w:t>
      </w:r>
    </w:p>
    <w:p>
      <w:pPr>
        <w:pStyle w:val="null3"/>
        <w:jc w:val="both"/>
      </w:pPr>
      <w:r>
        <w:rPr>
          <w:sz w:val="21"/>
          <w:color w:val="000000"/>
        </w:rPr>
        <w:t xml:space="preserve">7.2 </w:t>
      </w:r>
      <w:r>
        <w:rPr>
          <w:sz w:val="21"/>
          <w:color w:val="000000"/>
        </w:rPr>
        <w:t>签订合同之日起</w:t>
      </w:r>
      <w:r>
        <w:rPr>
          <w:sz w:val="21"/>
          <w:color w:val="000000"/>
        </w:rPr>
        <w:t>5</w:t>
      </w:r>
      <w:r>
        <w:rPr>
          <w:sz w:val="21"/>
          <w:color w:val="000000"/>
        </w:rPr>
        <w:t>个工作日内凭</w:t>
      </w:r>
      <w:r>
        <w:rPr>
          <w:sz w:val="21"/>
          <w:color w:val="000000"/>
        </w:rPr>
        <w:t>4</w:t>
      </w:r>
      <w:r>
        <w:rPr>
          <w:sz w:val="21"/>
          <w:color w:val="000000"/>
        </w:rPr>
        <w:t>0%</w:t>
      </w:r>
      <w:r>
        <w:rPr>
          <w:sz w:val="21"/>
          <w:color w:val="000000"/>
        </w:rPr>
        <w:t>合同款发票由甲方向乙方支付</w:t>
      </w:r>
      <w:r>
        <w:rPr>
          <w:sz w:val="21"/>
          <w:color w:val="000000"/>
        </w:rPr>
        <w:t>4</w:t>
      </w:r>
      <w:r>
        <w:rPr>
          <w:sz w:val="21"/>
          <w:color w:val="000000"/>
        </w:rPr>
        <w:t>0%</w:t>
      </w:r>
      <w:r>
        <w:rPr>
          <w:sz w:val="21"/>
          <w:color w:val="000000"/>
        </w:rPr>
        <w:t>合同款（即</w:t>
      </w:r>
      <w:r>
        <w:rPr>
          <w:sz w:val="21"/>
          <w:color w:val="000000"/>
        </w:rPr>
        <w:t>¥</w:t>
      </w:r>
      <w:r>
        <w:rPr>
          <w:b/>
          <w:u w:val="single"/>
        </w:rPr>
        <w:t xml:space="preserve">         </w:t>
      </w:r>
      <w:r>
        <w:rPr>
          <w:sz w:val="21"/>
          <w:color w:val="000000"/>
          <w:u w:val="single"/>
        </w:rPr>
        <w:t>元</w:t>
      </w:r>
      <w:r>
        <w:rPr>
          <w:sz w:val="21"/>
          <w:color w:val="000000"/>
        </w:rPr>
        <w:t>），合同设备全部到指定地点交付并完成安装及验收后，乙方凭（</w:t>
      </w:r>
      <w:r>
        <w:rPr>
          <w:sz w:val="21"/>
          <w:color w:val="000000"/>
        </w:rPr>
        <w:t>1</w:t>
      </w:r>
      <w:r>
        <w:rPr>
          <w:sz w:val="21"/>
          <w:color w:val="000000"/>
        </w:rPr>
        <w:t>）剩余</w:t>
      </w:r>
      <w:r>
        <w:rPr>
          <w:sz w:val="21"/>
          <w:color w:val="000000"/>
        </w:rPr>
        <w:t>6</w:t>
      </w:r>
      <w:r>
        <w:rPr>
          <w:sz w:val="21"/>
          <w:color w:val="000000"/>
        </w:rPr>
        <w:t>0%</w:t>
      </w:r>
      <w:r>
        <w:rPr>
          <w:sz w:val="21"/>
          <w:color w:val="000000"/>
        </w:rPr>
        <w:t>合同款发票；（</w:t>
      </w:r>
      <w:r>
        <w:rPr>
          <w:sz w:val="21"/>
          <w:color w:val="000000"/>
        </w:rPr>
        <w:t>2</w:t>
      </w:r>
      <w:r>
        <w:rPr>
          <w:sz w:val="21"/>
          <w:color w:val="000000"/>
        </w:rPr>
        <w:t>）安装验收报告，由甲方在收到发票后</w:t>
      </w:r>
      <w:r>
        <w:rPr>
          <w:sz w:val="21"/>
          <w:color w:val="000000"/>
        </w:rPr>
        <w:t>5</w:t>
      </w:r>
      <w:r>
        <w:rPr>
          <w:sz w:val="21"/>
          <w:color w:val="000000"/>
        </w:rPr>
        <w:t>个工作日内支付</w:t>
      </w:r>
      <w:r>
        <w:rPr>
          <w:sz w:val="21"/>
          <w:color w:val="000000"/>
        </w:rPr>
        <w:t>6</w:t>
      </w:r>
      <w:r>
        <w:rPr>
          <w:sz w:val="21"/>
          <w:color w:val="000000"/>
        </w:rPr>
        <w:t>0%</w:t>
      </w:r>
      <w:r>
        <w:rPr>
          <w:sz w:val="21"/>
          <w:color w:val="000000"/>
        </w:rPr>
        <w:t>合同款（即</w:t>
      </w:r>
      <w:r>
        <w:rPr>
          <w:sz w:val="21"/>
          <w:color w:val="000000"/>
        </w:rPr>
        <w:t>¥</w:t>
      </w:r>
      <w:r>
        <w:rPr>
          <w:b/>
          <w:u w:val="single"/>
        </w:rPr>
        <w:t xml:space="preserve">         </w:t>
      </w:r>
      <w:r>
        <w:rPr>
          <w:sz w:val="21"/>
          <w:color w:val="000000"/>
          <w:u w:val="single"/>
        </w:rPr>
        <w:t>元</w:t>
      </w:r>
      <w:r>
        <w:rPr>
          <w:sz w:val="21"/>
          <w:color w:val="000000"/>
        </w:rPr>
        <w:t>）给乙方。</w:t>
      </w:r>
    </w:p>
    <w:p>
      <w:pPr>
        <w:pStyle w:val="null3"/>
        <w:jc w:val="both"/>
      </w:pPr>
      <w:r>
        <w:rPr>
          <w:sz w:val="21"/>
          <w:color w:val="000000"/>
        </w:rPr>
        <w:t>7.3</w:t>
      </w:r>
      <w:r>
        <w:rPr>
          <w:sz w:val="21"/>
          <w:color w:val="000000"/>
        </w:rPr>
        <w:t>乙方银行账户信息如下：</w:t>
      </w:r>
    </w:p>
    <w:p>
      <w:pPr>
        <w:pStyle w:val="null3"/>
        <w:jc w:val="both"/>
      </w:pPr>
      <w:r>
        <w:rPr>
          <w:sz w:val="21"/>
          <w:color w:val="000000"/>
        </w:rPr>
        <w:t>开户名称：</w:t>
      </w:r>
      <w:r>
        <w:rPr>
          <w:b/>
          <w:u w:val="single"/>
        </w:rPr>
        <w:t xml:space="preserve">         </w:t>
      </w:r>
    </w:p>
    <w:p>
      <w:pPr>
        <w:pStyle w:val="null3"/>
        <w:jc w:val="both"/>
      </w:pPr>
      <w:r>
        <w:rPr>
          <w:sz w:val="21"/>
          <w:color w:val="000000"/>
        </w:rPr>
        <w:t>银行账号：</w:t>
      </w:r>
      <w:r>
        <w:rPr>
          <w:b/>
          <w:u w:val="single"/>
        </w:rPr>
        <w:t xml:space="preserve">         </w:t>
      </w:r>
    </w:p>
    <w:p>
      <w:pPr>
        <w:pStyle w:val="null3"/>
        <w:jc w:val="both"/>
      </w:pPr>
      <w:r>
        <w:rPr>
          <w:sz w:val="21"/>
          <w:color w:val="000000"/>
        </w:rPr>
        <w:t>纳税人识别号：</w:t>
      </w:r>
      <w:r>
        <w:rPr>
          <w:b/>
          <w:u w:val="single"/>
        </w:rPr>
        <w:t xml:space="preserve">         </w:t>
      </w:r>
    </w:p>
    <w:p>
      <w:pPr>
        <w:pStyle w:val="null3"/>
        <w:jc w:val="both"/>
      </w:pPr>
      <w:r>
        <w:rPr>
          <w:sz w:val="21"/>
          <w:color w:val="000000"/>
        </w:rPr>
        <w:t>开</w:t>
      </w:r>
      <w:r>
        <w:rPr>
          <w:sz w:val="21"/>
          <w:color w:val="000000"/>
        </w:rPr>
        <w:t>户</w:t>
      </w:r>
      <w:r>
        <w:rPr>
          <w:sz w:val="21"/>
          <w:color w:val="000000"/>
        </w:rPr>
        <w:t>行：</w:t>
      </w:r>
      <w:r>
        <w:rPr>
          <w:b/>
          <w:u w:val="single"/>
        </w:rPr>
        <w:t xml:space="preserve">         </w:t>
      </w:r>
    </w:p>
    <w:p>
      <w:pPr>
        <w:pStyle w:val="null3"/>
        <w:jc w:val="both"/>
      </w:pPr>
      <w:r>
        <w:rPr>
          <w:sz w:val="21"/>
          <w:color w:val="000000"/>
        </w:rPr>
        <w:t>7.</w:t>
      </w:r>
      <w:r>
        <w:rPr>
          <w:sz w:val="21"/>
          <w:color w:val="000000"/>
        </w:rPr>
        <w:t>4</w:t>
      </w:r>
      <w:r>
        <w:rPr>
          <w:sz w:val="21"/>
          <w:color w:val="000000"/>
        </w:rPr>
        <w:t xml:space="preserve"> </w:t>
      </w:r>
      <w:r>
        <w:rPr>
          <w:sz w:val="21"/>
          <w:color w:val="000000"/>
        </w:rPr>
        <w:t>若属国库支付项目的，其支付时间按财政部相关规定执行。</w:t>
      </w:r>
    </w:p>
    <w:p>
      <w:pPr>
        <w:pStyle w:val="null3"/>
        <w:jc w:val="both"/>
      </w:pPr>
      <w:r>
        <w:rPr>
          <w:sz w:val="21"/>
          <w:b/>
          <w:color w:val="000000"/>
        </w:rPr>
        <w:t>8.</w:t>
      </w:r>
      <w:r>
        <w:rPr>
          <w:sz w:val="21"/>
          <w:b/>
          <w:color w:val="000000"/>
        </w:rPr>
        <w:t>技术服务</w:t>
      </w:r>
    </w:p>
    <w:p>
      <w:pPr>
        <w:pStyle w:val="null3"/>
        <w:jc w:val="both"/>
      </w:pPr>
      <w:r>
        <w:rPr>
          <w:sz w:val="21"/>
          <w:color w:val="000000"/>
        </w:rPr>
        <w:t>8.1</w:t>
      </w:r>
      <w:r>
        <w:rPr>
          <w:sz w:val="21"/>
          <w:color w:val="000000"/>
        </w:rPr>
        <w:t>乙方应派员到甲方指定地点配合工作。</w:t>
      </w:r>
    </w:p>
    <w:p>
      <w:pPr>
        <w:pStyle w:val="null3"/>
        <w:jc w:val="both"/>
      </w:pPr>
      <w:r>
        <w:rPr>
          <w:sz w:val="21"/>
          <w:color w:val="000000"/>
        </w:rPr>
        <w:t>8.2</w:t>
      </w:r>
      <w:r>
        <w:rPr>
          <w:sz w:val="21"/>
          <w:color w:val="000000"/>
        </w:rPr>
        <w:t>乙方按甲方</w:t>
      </w:r>
      <w:r>
        <w:rPr>
          <w:sz w:val="21"/>
          <w:color w:val="000000"/>
        </w:rPr>
        <w:t>及</w:t>
      </w:r>
      <w:r>
        <w:rPr>
          <w:sz w:val="21"/>
          <w:color w:val="000000"/>
        </w:rPr>
        <w:t>有关单位</w:t>
      </w:r>
      <w:r>
        <w:rPr>
          <w:sz w:val="21"/>
          <w:color w:val="000000"/>
        </w:rPr>
        <w:t>的要求</w:t>
      </w:r>
      <w:r>
        <w:rPr>
          <w:sz w:val="21"/>
          <w:color w:val="000000"/>
        </w:rPr>
        <w:t>做好合同执行进度上的配合工作。</w:t>
      </w:r>
    </w:p>
    <w:p>
      <w:pPr>
        <w:pStyle w:val="null3"/>
        <w:jc w:val="both"/>
      </w:pPr>
      <w:r>
        <w:rPr>
          <w:sz w:val="21"/>
          <w:b/>
          <w:color w:val="000000"/>
        </w:rPr>
        <w:t>9.</w:t>
      </w:r>
      <w:r>
        <w:rPr>
          <w:sz w:val="21"/>
          <w:b/>
          <w:color w:val="000000"/>
        </w:rPr>
        <w:t>不可抗力</w:t>
      </w:r>
    </w:p>
    <w:p>
      <w:pPr>
        <w:pStyle w:val="null3"/>
        <w:jc w:val="both"/>
      </w:pPr>
      <w:r>
        <w:rPr>
          <w:sz w:val="21"/>
          <w:color w:val="000000"/>
        </w:rPr>
        <w:t>9.1</w:t>
      </w:r>
      <w:r>
        <w:rPr>
          <w:sz w:val="21"/>
          <w:color w:val="000000"/>
        </w:rPr>
        <w:t>不可抗力指战争、洪水、台风、地震等或其它双方认定的不可抗力事件。</w:t>
      </w:r>
    </w:p>
    <w:p>
      <w:pPr>
        <w:pStyle w:val="null3"/>
        <w:jc w:val="both"/>
      </w:pPr>
      <w:r>
        <w:rPr>
          <w:sz w:val="21"/>
          <w:color w:val="000000"/>
        </w:rPr>
        <w:t>9.2</w:t>
      </w:r>
      <w:r>
        <w:rPr>
          <w:sz w:val="21"/>
          <w:color w:val="000000"/>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1"/>
          <w:b/>
          <w:color w:val="000000"/>
        </w:rPr>
        <w:t>10.</w:t>
      </w:r>
      <w:r>
        <w:rPr>
          <w:sz w:val="21"/>
          <w:b/>
          <w:color w:val="000000"/>
        </w:rPr>
        <w:t>索赔</w:t>
      </w:r>
    </w:p>
    <w:p>
      <w:pPr>
        <w:pStyle w:val="null3"/>
        <w:jc w:val="both"/>
      </w:pPr>
      <w:r>
        <w:rPr>
          <w:sz w:val="21"/>
          <w:color w:val="000000"/>
        </w:rPr>
        <w:t>10.1</w:t>
      </w:r>
      <w:r>
        <w:rPr>
          <w:sz w:val="21"/>
          <w:color w:val="000000"/>
        </w:rPr>
        <w:t>如因合同设备的质量有异议，甲方有权根据有关政府部门的检验结果向乙方提出索赔。</w:t>
      </w:r>
    </w:p>
    <w:p>
      <w:pPr>
        <w:pStyle w:val="null3"/>
        <w:jc w:val="both"/>
      </w:pPr>
      <w:r>
        <w:rPr>
          <w:sz w:val="21"/>
          <w:color w:val="000000"/>
        </w:rPr>
        <w:t>10.2</w:t>
      </w:r>
      <w:r>
        <w:rPr>
          <w:sz w:val="21"/>
          <w:color w:val="000000"/>
        </w:rPr>
        <w:t>在合同执行期间，如果乙方对甲方提出的索赔和差异负有责任，乙方应按照甲方同意的下列一种或多种方式解决索赔事宜：</w:t>
      </w:r>
    </w:p>
    <w:p>
      <w:pPr>
        <w:pStyle w:val="null3"/>
        <w:jc w:val="both"/>
      </w:pPr>
      <w:r>
        <w:rPr>
          <w:sz w:val="21"/>
          <w:color w:val="000000"/>
        </w:rPr>
        <w:t>1)</w:t>
      </w:r>
      <w:r>
        <w:rPr>
          <w:sz w:val="21"/>
          <w:color w:val="000000"/>
        </w:rPr>
        <w:t>乙方同意退货，并按合同规定的同种货币将货款退还给甲方，并承担由此发生的一切损失和费用。</w:t>
      </w:r>
    </w:p>
    <w:p>
      <w:pPr>
        <w:pStyle w:val="null3"/>
        <w:jc w:val="both"/>
      </w:pPr>
      <w:r>
        <w:rPr>
          <w:sz w:val="21"/>
          <w:color w:val="000000"/>
        </w:rPr>
        <w:t>2)</w:t>
      </w:r>
      <w:r>
        <w:rPr>
          <w:sz w:val="21"/>
          <w:color w:val="000000"/>
        </w:rPr>
        <w:t>根据货物低劣程度、损坏程度以及甲方所遭受损失的数额甲乙双方商定降低货物的价格。</w:t>
      </w:r>
    </w:p>
    <w:p>
      <w:pPr>
        <w:pStyle w:val="null3"/>
        <w:jc w:val="both"/>
      </w:pPr>
      <w:r>
        <w:rPr>
          <w:sz w:val="21"/>
          <w:color w:val="000000"/>
        </w:rPr>
        <w:t>3)</w:t>
      </w:r>
      <w:r>
        <w:rPr>
          <w:sz w:val="21"/>
          <w:color w:val="000000"/>
        </w:rPr>
        <w:t>用符合规格、质量和性能要求的新零件、部件或货物来更换有缺陷的部分或修补缺陷的部分，乙方应承担一切费用和风险并负担甲方所发生的一切直接费用。同时，相应延长质量保证期。</w:t>
      </w:r>
    </w:p>
    <w:p>
      <w:pPr>
        <w:pStyle w:val="null3"/>
        <w:jc w:val="both"/>
      </w:pPr>
      <w:r>
        <w:rPr>
          <w:sz w:val="21"/>
          <w:color w:val="000000"/>
        </w:rPr>
        <w:t>10.3</w:t>
      </w:r>
      <w:r>
        <w:rPr>
          <w:sz w:val="21"/>
          <w:color w:val="000000"/>
        </w:rPr>
        <w:t>如果在甲方发出索赔通知后</w:t>
      </w:r>
      <w:r>
        <w:rPr>
          <w:sz w:val="21"/>
          <w:color w:val="000000"/>
        </w:rPr>
        <w:t>30</w:t>
      </w:r>
      <w:r>
        <w:rPr>
          <w:sz w:val="21"/>
          <w:color w:val="000000"/>
        </w:rPr>
        <w:t>天内，乙方未作答复，上述索赔应视为已被乙方接受。甲方将从合同款项中扣回索赔金额。如果这些金额不足以补偿索赔金额，甲方有权向乙方提出不足部分的补偿。</w:t>
      </w:r>
    </w:p>
    <w:p>
      <w:pPr>
        <w:pStyle w:val="null3"/>
        <w:jc w:val="both"/>
      </w:pPr>
      <w:r>
        <w:rPr>
          <w:sz w:val="21"/>
          <w:b/>
          <w:color w:val="000000"/>
        </w:rPr>
        <w:t xml:space="preserve">11. </w:t>
      </w:r>
      <w:r>
        <w:rPr>
          <w:sz w:val="21"/>
          <w:b/>
          <w:color w:val="000000"/>
        </w:rPr>
        <w:t>违约与处罚</w:t>
      </w:r>
    </w:p>
    <w:p>
      <w:pPr>
        <w:pStyle w:val="null3"/>
        <w:jc w:val="both"/>
      </w:pPr>
      <w:r>
        <w:rPr>
          <w:sz w:val="21"/>
          <w:color w:val="000000"/>
        </w:rPr>
        <w:t>11.1</w:t>
      </w:r>
      <w:r>
        <w:rPr>
          <w:sz w:val="21"/>
          <w:color w:val="000000"/>
        </w:rPr>
        <w:t>甲方应依合同规定时间内，向乙方支付货款，每拖延一天乙方可向甲方加收应收合同金额的</w:t>
      </w:r>
      <w:r>
        <w:rPr>
          <w:sz w:val="21"/>
          <w:color w:val="000000"/>
        </w:rPr>
        <w:t>3</w:t>
      </w:r>
      <w:r>
        <w:rPr>
          <w:sz w:val="21"/>
          <w:color w:val="000000"/>
        </w:rPr>
        <w:t>‰的违约金，该违约金总额不超过合同总价的</w:t>
      </w:r>
      <w:r>
        <w:rPr>
          <w:sz w:val="21"/>
          <w:color w:val="000000"/>
        </w:rPr>
        <w:t>10</w:t>
      </w:r>
      <w:r>
        <w:rPr>
          <w:sz w:val="21"/>
          <w:color w:val="000000"/>
        </w:rPr>
        <w:t>％。</w:t>
      </w:r>
    </w:p>
    <w:p>
      <w:pPr>
        <w:pStyle w:val="null3"/>
        <w:jc w:val="both"/>
      </w:pPr>
      <w:r>
        <w:rPr>
          <w:sz w:val="21"/>
          <w:color w:val="000000"/>
        </w:rPr>
        <w:t>11.2</w:t>
      </w:r>
      <w:r>
        <w:rPr>
          <w:sz w:val="21"/>
          <w:color w:val="000000"/>
        </w:rPr>
        <w:t>乙方未能按时交货，每拖延</w:t>
      </w:r>
      <w:r>
        <w:rPr>
          <w:sz w:val="21"/>
          <w:color w:val="000000"/>
        </w:rPr>
        <w:t>1</w:t>
      </w:r>
      <w:r>
        <w:rPr>
          <w:sz w:val="21"/>
          <w:color w:val="000000"/>
        </w:rPr>
        <w:t>天，须向甲方支付合同金额的</w:t>
      </w:r>
      <w:r>
        <w:rPr>
          <w:sz w:val="21"/>
          <w:color w:val="000000"/>
        </w:rPr>
        <w:t>5</w:t>
      </w:r>
      <w:r>
        <w:rPr>
          <w:sz w:val="21"/>
          <w:color w:val="000000"/>
        </w:rPr>
        <w:t>‰的违约金，该违约金总额不超过合同总价的</w:t>
      </w:r>
      <w:r>
        <w:rPr>
          <w:sz w:val="21"/>
          <w:color w:val="000000"/>
        </w:rPr>
        <w:t>15</w:t>
      </w:r>
      <w:r>
        <w:rPr>
          <w:sz w:val="21"/>
          <w:color w:val="000000"/>
        </w:rPr>
        <w:t>％。</w:t>
      </w:r>
    </w:p>
    <w:p>
      <w:pPr>
        <w:pStyle w:val="null3"/>
        <w:jc w:val="both"/>
      </w:pPr>
      <w:r>
        <w:rPr>
          <w:sz w:val="21"/>
          <w:color w:val="000000"/>
        </w:rPr>
        <w:t>11.3</w:t>
      </w:r>
      <w:r>
        <w:rPr>
          <w:sz w:val="21"/>
          <w:color w:val="000000"/>
        </w:rPr>
        <w:t>乙方交付的货物不符合合同规定的，甲方有权拒收，乙方向甲方支付合同金额的</w:t>
      </w:r>
      <w:r>
        <w:rPr>
          <w:sz w:val="21"/>
          <w:color w:val="000000"/>
        </w:rPr>
        <w:t>5%</w:t>
      </w:r>
      <w:r>
        <w:rPr>
          <w:sz w:val="21"/>
          <w:color w:val="000000"/>
        </w:rPr>
        <w:t>的违约金。</w:t>
      </w:r>
    </w:p>
    <w:p>
      <w:pPr>
        <w:pStyle w:val="null3"/>
        <w:jc w:val="both"/>
      </w:pPr>
      <w:r>
        <w:rPr>
          <w:sz w:val="21"/>
          <w:color w:val="000000"/>
        </w:rPr>
        <w:t>11.4</w:t>
      </w:r>
      <w:r>
        <w:rPr>
          <w:sz w:val="21"/>
          <w:color w:val="000000"/>
        </w:rPr>
        <w:t>甲方无正当理由拒收货物的，甲方向乙方支付合同金额的</w:t>
      </w:r>
      <w:r>
        <w:rPr>
          <w:sz w:val="21"/>
          <w:color w:val="000000"/>
        </w:rPr>
        <w:t>5%</w:t>
      </w:r>
      <w:r>
        <w:rPr>
          <w:sz w:val="21"/>
          <w:color w:val="000000"/>
        </w:rPr>
        <w:t>的违约金。</w:t>
      </w:r>
    </w:p>
    <w:p>
      <w:pPr>
        <w:pStyle w:val="null3"/>
        <w:jc w:val="both"/>
      </w:pPr>
      <w:r>
        <w:rPr>
          <w:sz w:val="21"/>
          <w:color w:val="000000"/>
        </w:rPr>
        <w:t>11.5</w:t>
      </w:r>
      <w:r>
        <w:rPr>
          <w:sz w:val="21"/>
          <w:color w:val="000000"/>
        </w:rPr>
        <w:t>乙方未能交付货物，则向甲方支付合同金额的</w:t>
      </w:r>
      <w:r>
        <w:rPr>
          <w:sz w:val="21"/>
          <w:color w:val="000000"/>
        </w:rPr>
        <w:t>7.5%</w:t>
      </w:r>
      <w:r>
        <w:rPr>
          <w:sz w:val="21"/>
          <w:color w:val="000000"/>
        </w:rPr>
        <w:t>的违约金。</w:t>
      </w:r>
    </w:p>
    <w:p>
      <w:pPr>
        <w:pStyle w:val="null3"/>
        <w:jc w:val="both"/>
      </w:pPr>
      <w:r>
        <w:rPr>
          <w:sz w:val="21"/>
          <w:b/>
          <w:color w:val="000000"/>
        </w:rPr>
        <w:t>12.</w:t>
      </w:r>
      <w:r>
        <w:rPr>
          <w:sz w:val="21"/>
          <w:b/>
          <w:color w:val="000000"/>
        </w:rPr>
        <w:t>合同终止</w:t>
      </w:r>
    </w:p>
    <w:p>
      <w:pPr>
        <w:pStyle w:val="null3"/>
        <w:jc w:val="both"/>
      </w:pPr>
      <w:r>
        <w:rPr>
          <w:sz w:val="21"/>
          <w:color w:val="000000"/>
        </w:rPr>
        <w:t>如果一方严重违反合同，并在收到对方违约通知书后在</w:t>
      </w:r>
      <w:r>
        <w:rPr>
          <w:sz w:val="21"/>
          <w:color w:val="000000"/>
        </w:rPr>
        <w:t>30</w:t>
      </w:r>
      <w:r>
        <w:rPr>
          <w:sz w:val="21"/>
          <w:color w:val="000000"/>
        </w:rPr>
        <w:t>天内仍未能改正违约的，另一方可立即终止本合同。</w:t>
      </w:r>
    </w:p>
    <w:p>
      <w:pPr>
        <w:pStyle w:val="null3"/>
        <w:jc w:val="both"/>
      </w:pPr>
      <w:r>
        <w:rPr>
          <w:sz w:val="21"/>
          <w:b/>
          <w:color w:val="000000"/>
        </w:rPr>
        <w:t>13.</w:t>
      </w:r>
      <w:r>
        <w:rPr>
          <w:sz w:val="21"/>
          <w:b/>
          <w:color w:val="000000"/>
        </w:rPr>
        <w:t>法律诉讼</w:t>
      </w:r>
    </w:p>
    <w:p>
      <w:pPr>
        <w:pStyle w:val="null3"/>
        <w:jc w:val="both"/>
      </w:pPr>
      <w:r>
        <w:rPr>
          <w:sz w:val="21"/>
          <w:color w:val="000000"/>
        </w:rPr>
        <w:t>签约双方在履约中发生争执和分歧，双方应通过友好协商解决，若经协商不能达成协议时，则向甲方所在地人民法院提起诉讼。诉讼受理期间，双方应继续执行合同其余部分。</w:t>
      </w:r>
    </w:p>
    <w:p>
      <w:pPr>
        <w:pStyle w:val="null3"/>
        <w:jc w:val="both"/>
      </w:pPr>
      <w:r>
        <w:rPr>
          <w:sz w:val="21"/>
          <w:b/>
          <w:color w:val="000000"/>
        </w:rPr>
        <w:t>14.</w:t>
      </w:r>
      <w:r>
        <w:rPr>
          <w:sz w:val="21"/>
          <w:b/>
          <w:color w:val="000000"/>
        </w:rPr>
        <w:t>其他</w:t>
      </w:r>
    </w:p>
    <w:p>
      <w:pPr>
        <w:pStyle w:val="null3"/>
        <w:jc w:val="both"/>
      </w:pPr>
      <w:r>
        <w:rPr>
          <w:sz w:val="21"/>
          <w:color w:val="000000"/>
        </w:rPr>
        <w:t>14.1</w:t>
      </w:r>
      <w:r>
        <w:rPr>
          <w:sz w:val="21"/>
          <w:color w:val="000000"/>
        </w:rPr>
        <w:t>本合同正本</w:t>
      </w:r>
      <w:r>
        <w:rPr>
          <w:sz w:val="21"/>
          <w:color w:val="000000"/>
        </w:rPr>
        <w:t>肆</w:t>
      </w:r>
      <w:r>
        <w:rPr>
          <w:sz w:val="21"/>
          <w:color w:val="000000"/>
        </w:rPr>
        <w:t>份，具有同等法律效力，甲方</w:t>
      </w:r>
      <w:r>
        <w:rPr>
          <w:sz w:val="21"/>
          <w:color w:val="000000"/>
        </w:rPr>
        <w:t>叁</w:t>
      </w:r>
      <w:r>
        <w:rPr>
          <w:sz w:val="21"/>
          <w:color w:val="000000"/>
        </w:rPr>
        <w:t>份、乙方</w:t>
      </w:r>
      <w:r>
        <w:rPr>
          <w:sz w:val="21"/>
          <w:color w:val="000000"/>
        </w:rPr>
        <w:t>壹</w:t>
      </w:r>
      <w:r>
        <w:rPr>
          <w:sz w:val="21"/>
          <w:color w:val="000000"/>
        </w:rPr>
        <w:t>份</w:t>
      </w:r>
      <w:r>
        <w:rPr>
          <w:sz w:val="21"/>
          <w:color w:val="000000"/>
        </w:rPr>
        <w:t>。</w:t>
      </w:r>
      <w:r>
        <w:rPr>
          <w:sz w:val="21"/>
          <w:color w:val="000000"/>
        </w:rPr>
        <w:t>合同自签字</w:t>
      </w:r>
      <w:r>
        <w:rPr>
          <w:sz w:val="21"/>
          <w:color w:val="000000"/>
        </w:rPr>
        <w:t>且单位盖章</w:t>
      </w:r>
      <w:r>
        <w:rPr>
          <w:sz w:val="21"/>
          <w:color w:val="000000"/>
        </w:rPr>
        <w:t>之日起即时生效。</w:t>
      </w:r>
    </w:p>
    <w:p>
      <w:pPr>
        <w:pStyle w:val="null3"/>
        <w:jc w:val="both"/>
      </w:pPr>
      <w:r>
        <w:rPr>
          <w:sz w:val="21"/>
          <w:color w:val="000000"/>
        </w:rPr>
        <w:t>14.2</w:t>
      </w:r>
      <w:r>
        <w:rPr>
          <w:sz w:val="21"/>
          <w:color w:val="000000"/>
        </w:rPr>
        <w:t>签订合同与配置清单、技术参数、售后服务承诺加盖骑缝章。</w:t>
      </w:r>
    </w:p>
    <w:p>
      <w:pPr>
        <w:pStyle w:val="null3"/>
        <w:jc w:val="both"/>
      </w:pPr>
      <w:r>
        <w:rPr>
          <w:sz w:val="21"/>
          <w:color w:val="000000"/>
        </w:rPr>
        <w:t>14.3</w:t>
      </w:r>
      <w:r>
        <w:rPr>
          <w:sz w:val="21"/>
          <w:color w:val="000000"/>
        </w:rPr>
        <w:t>本合同末尽事宜，由双方协商处理。</w:t>
      </w:r>
    </w:p>
    <w:p>
      <w:pPr>
        <w:pStyle w:val="null3"/>
        <w:jc w:val="both"/>
      </w:pPr>
      <w:r>
        <w:rPr>
          <w:sz w:val="21"/>
          <w:color w:val="000000"/>
        </w:rPr>
        <w:t>14.4</w:t>
      </w:r>
      <w:r>
        <w:rPr>
          <w:sz w:val="21"/>
          <w:color w:val="000000"/>
        </w:rPr>
        <w:t>本合同附件一为每台配置清单；附件二为技术参数；附件三为售后服务承诺。</w:t>
      </w:r>
    </w:p>
    <w:p>
      <w:pPr>
        <w:pStyle w:val="null3"/>
        <w:jc w:val="both"/>
      </w:pPr>
      <w:r>
        <w:rPr>
          <w:sz w:val="21"/>
          <w:color w:val="000000"/>
        </w:rPr>
        <w:t>甲方（盖章）：广州市第一人民医院</w:t>
      </w:r>
      <w:r>
        <w:rPr>
          <w:sz w:val="21"/>
          <w:color w:val="000000"/>
        </w:rPr>
        <w:t xml:space="preserve">           </w:t>
      </w:r>
      <w:r>
        <w:rPr>
          <w:sz w:val="21"/>
          <w:color w:val="000000"/>
        </w:rPr>
        <w:t>乙方（盖章）：</w:t>
      </w:r>
      <w:r>
        <w:rPr>
          <w:b/>
          <w:u w:val="single"/>
        </w:rPr>
        <w:t xml:space="preserve">         </w:t>
      </w:r>
    </w:p>
    <w:p>
      <w:pPr>
        <w:pStyle w:val="null3"/>
        <w:jc w:val="both"/>
      </w:pPr>
      <w:r>
        <w:rPr>
          <w:sz w:val="21"/>
          <w:color w:val="000000"/>
        </w:rPr>
        <w:t>单位负责人或签约代表：</w:t>
      </w:r>
      <w:r>
        <w:rPr>
          <w:sz w:val="21"/>
          <w:color w:val="000000"/>
        </w:rPr>
        <w:t xml:space="preserve">                     </w:t>
      </w:r>
      <w:r>
        <w:rPr>
          <w:sz w:val="21"/>
          <w:color w:val="000000"/>
        </w:rPr>
        <w:t>单位负责人或签约代表：</w:t>
      </w:r>
      <w:r>
        <w:rPr>
          <w:b/>
          <w:u w:val="single"/>
        </w:rPr>
        <w:t xml:space="preserve">         </w:t>
      </w:r>
    </w:p>
    <w:p>
      <w:pPr>
        <w:pStyle w:val="null3"/>
        <w:jc w:val="both"/>
      </w:pPr>
      <w:r>
        <w:rPr>
          <w:sz w:val="21"/>
          <w:color w:val="000000"/>
        </w:rPr>
        <w:t>经办人签名</w:t>
      </w:r>
      <w:r>
        <w:rPr>
          <w:sz w:val="21"/>
          <w:color w:val="000000"/>
        </w:rPr>
        <w:t>：</w:t>
      </w:r>
      <w:r>
        <w:rPr>
          <w:sz w:val="21"/>
          <w:color w:val="000000"/>
        </w:rPr>
        <w:t xml:space="preserve">                           </w:t>
      </w:r>
      <w:r>
        <w:rPr>
          <w:sz w:val="21"/>
          <w:color w:val="000000"/>
        </w:rPr>
        <w:t xml:space="preserve">    </w:t>
      </w:r>
      <w:r>
        <w:rPr>
          <w:sz w:val="21"/>
          <w:color w:val="000000"/>
        </w:rPr>
        <w:t>经办人签名</w:t>
      </w:r>
      <w:r>
        <w:rPr>
          <w:sz w:val="21"/>
          <w:color w:val="000000"/>
        </w:rPr>
        <w:t>：</w:t>
      </w:r>
      <w:r>
        <w:rPr>
          <w:b/>
          <w:u w:val="single"/>
        </w:rPr>
        <w:t xml:space="preserve">         </w:t>
      </w:r>
    </w:p>
    <w:p>
      <w:pPr>
        <w:pStyle w:val="null3"/>
        <w:jc w:val="both"/>
      </w:pPr>
      <w:r>
        <w:rPr>
          <w:sz w:val="21"/>
          <w:color w:val="000000"/>
        </w:rPr>
        <w:t>签约日期：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t xml:space="preserve">  </w:t>
      </w:r>
      <w:r>
        <w:rPr>
          <w:sz w:val="21"/>
          <w:color w:val="000000"/>
        </w:rPr>
        <w:t>签约日期：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jc w:val="both"/>
      </w:pPr>
      <w:r>
        <w:rPr>
          <w:sz w:val="24"/>
          <w:b/>
          <w:color w:val="000000"/>
        </w:rPr>
        <w:t>附件</w:t>
      </w:r>
      <w:r>
        <w:rPr>
          <w:sz w:val="24"/>
          <w:b/>
          <w:color w:val="000000"/>
        </w:rPr>
        <w:t>1</w:t>
      </w:r>
      <w:r>
        <w:rPr>
          <w:sz w:val="24"/>
          <w:b/>
          <w:color w:val="000000"/>
        </w:rPr>
        <w:t>：每台配置清单</w:t>
      </w:r>
    </w:p>
    <w:tbl>
      <w:tblPr>
        <w:tblW w:w="0" w:type="auto"/>
        <w:tblBorders>
          <w:top w:val="none" w:color="000000" w:sz="4"/>
          <w:left w:val="none" w:color="000000" w:sz="4"/>
          <w:bottom w:val="none" w:color="000000" w:sz="4"/>
          <w:right w:val="none" w:color="000000" w:sz="4"/>
          <w:insideH w:val="none"/>
          <w:insideV w:val="none"/>
        </w:tblBorders>
      </w:tblPr>
      <w:tblGrid>
        <w:gridCol w:w="1053"/>
        <w:gridCol w:w="4785"/>
        <w:gridCol w:w="1234"/>
        <w:gridCol w:w="1234"/>
      </w:tblGrid>
      <w:tr>
        <w:tc>
          <w:tcPr>
            <w:tcW w:type="dxa" w:w="10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color w:val="000000"/>
        </w:rPr>
        <w:t>附件</w:t>
      </w:r>
      <w:r>
        <w:rPr>
          <w:sz w:val="24"/>
          <w:b/>
          <w:color w:val="000000"/>
        </w:rPr>
        <w:t>2</w:t>
      </w:r>
      <w:r>
        <w:rPr>
          <w:sz w:val="24"/>
          <w:b/>
          <w:color w:val="000000"/>
        </w:rPr>
        <w:t>：技术参数</w:t>
      </w:r>
    </w:p>
    <w:p>
      <w:pPr>
        <w:pStyle w:val="null3"/>
        <w:jc w:val="both"/>
      </w:pPr>
      <w:r>
        <w:rPr>
          <w:sz w:val="24"/>
          <w:b/>
          <w:color w:val="000000"/>
        </w:rPr>
        <w:t>附件</w:t>
      </w:r>
      <w:r>
        <w:rPr>
          <w:sz w:val="24"/>
          <w:b/>
          <w:color w:val="000000"/>
        </w:rPr>
        <w:t>3</w:t>
      </w:r>
      <w:r>
        <w:rPr>
          <w:sz w:val="24"/>
          <w:b/>
          <w:color w:val="000000"/>
        </w:rPr>
        <w:t>：售后服务承诺</w:t>
      </w:r>
    </w:p>
    <w:p>
      <w:pPr>
        <w:pStyle w:val="null3"/>
        <w:jc w:val="center"/>
      </w:pPr>
      <w:r>
        <w:rPr>
          <w:sz w:val="32"/>
          <w:b/>
          <w:color w:val="000000"/>
        </w:rPr>
        <w:t>医疗卫生机构医药产品廉洁购销合同</w:t>
      </w:r>
    </w:p>
    <w:p>
      <w:pPr>
        <w:pStyle w:val="null3"/>
        <w:ind w:firstLine="420"/>
        <w:jc w:val="both"/>
      </w:pPr>
      <w:r>
        <w:rPr>
          <w:sz w:val="21"/>
          <w:color w:val="000000"/>
        </w:rPr>
        <w:t>甲方：广州市第一人民医院</w:t>
      </w:r>
    </w:p>
    <w:p>
      <w:pPr>
        <w:pStyle w:val="null3"/>
        <w:ind w:firstLine="420"/>
        <w:jc w:val="both"/>
      </w:pPr>
      <w:r>
        <w:rPr>
          <w:sz w:val="21"/>
          <w:color w:val="000000"/>
        </w:rPr>
        <w:t>乙方：</w:t>
      </w:r>
    </w:p>
    <w:p>
      <w:pPr>
        <w:pStyle w:val="null3"/>
        <w:ind w:firstLine="420"/>
        <w:jc w:val="both"/>
      </w:pPr>
      <w:r>
        <w:rPr>
          <w:sz w:val="21"/>
          <w:color w:val="000000"/>
        </w:rPr>
        <w:t>为进一步加强医疗卫生行风建设，规范医疗卫生机构医药购销行为，有效防范商业贿赂行为，营造公平交易、诚实守信的购销环境，经甲、乙双方协商，同意签订本合同（合同编号：</w:t>
      </w:r>
      <w:r>
        <w:rPr>
          <w:sz w:val="21"/>
          <w:color w:val="000000"/>
        </w:rPr>
        <w:t xml:space="preserve">           </w:t>
      </w:r>
      <w:r>
        <w:rPr>
          <w:sz w:val="21"/>
          <w:color w:val="000000"/>
        </w:rPr>
        <w:t>），并共同遵守：</w:t>
      </w:r>
    </w:p>
    <w:p>
      <w:pPr>
        <w:pStyle w:val="null3"/>
        <w:ind w:firstLine="420"/>
        <w:jc w:val="both"/>
      </w:pPr>
      <w:r>
        <w:rPr>
          <w:sz w:val="21"/>
          <w:color w:val="000000"/>
        </w:rPr>
        <w:t>一、甲乙双方按照《中华人民共和国民法典》及医药产品购销合同约定购销药品、医用设备、医用耗材等医药产品。</w:t>
      </w:r>
    </w:p>
    <w:p>
      <w:pPr>
        <w:pStyle w:val="null3"/>
        <w:ind w:firstLine="420"/>
        <w:jc w:val="both"/>
      </w:pPr>
      <w:r>
        <w:rPr>
          <w:sz w:val="21"/>
          <w:color w:val="000000"/>
        </w:rPr>
        <w:t>二、甲方应当严格执行医药产品购销合同验收、入库制度，对采购医药产品及发票进行查验，不得违反有关规定合同外采购、违价采购或从非规定渠道采购。</w:t>
      </w:r>
    </w:p>
    <w:p>
      <w:pPr>
        <w:pStyle w:val="null3"/>
        <w:ind w:firstLine="420"/>
        <w:jc w:val="both"/>
      </w:pPr>
      <w:r>
        <w:rPr>
          <w:sz w:val="21"/>
          <w:color w:val="000000"/>
        </w:rPr>
        <w:t>三、甲方严禁接受乙方以任何名义、形式给予的回</w:t>
      </w:r>
      <w:r>
        <w:rPr>
          <w:sz w:val="21"/>
          <w:color w:val="000000"/>
        </w:rPr>
        <w:t>.</w:t>
      </w:r>
      <w:r>
        <w:rPr>
          <w:sz w:val="21"/>
          <w:color w:val="000000"/>
        </w:rPr>
        <w:t>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color w:val="000000"/>
        </w:rPr>
        <w:t>四、严禁甲方工作人员利用任何途径和方式，为乙方统计医师个人及临床科室有关医药产品用量信息，或为乙方统计提供便利。</w:t>
      </w:r>
    </w:p>
    <w:p>
      <w:pPr>
        <w:pStyle w:val="null3"/>
        <w:ind w:firstLine="420"/>
        <w:jc w:val="both"/>
      </w:pPr>
      <w:r>
        <w:rPr>
          <w:sz w:val="21"/>
          <w:color w:val="000000"/>
        </w:rPr>
        <w:t>五、乙方不得以回</w:t>
      </w:r>
      <w:r>
        <w:rPr>
          <w:sz w:val="21"/>
          <w:color w:val="000000"/>
        </w:rPr>
        <w:t>.</w:t>
      </w:r>
      <w:r>
        <w:rPr>
          <w:sz w:val="21"/>
          <w:color w:val="000000"/>
        </w:rPr>
        <w:t>扣、宴请等方式影响甲方工作人员采购或使用医药产品的选择权，不得在学术活动中提供旅游、超标准支付食宿费用。</w:t>
      </w:r>
    </w:p>
    <w:p>
      <w:pPr>
        <w:pStyle w:val="null3"/>
        <w:ind w:firstLine="420"/>
        <w:jc w:val="both"/>
      </w:pPr>
      <w:r>
        <w:rPr>
          <w:sz w:val="21"/>
          <w:color w:val="000000"/>
        </w:rPr>
        <w:t>六、乙方指定</w:t>
      </w:r>
      <w:r>
        <w:rPr>
          <w:u w:val="single"/>
        </w:rPr>
        <w:t xml:space="preserve">        </w:t>
      </w:r>
      <w:r>
        <w:rPr>
          <w:sz w:val="21"/>
          <w:color w:val="000000"/>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20"/>
        <w:jc w:val="both"/>
      </w:pPr>
      <w:r>
        <w:rPr>
          <w:sz w:val="21"/>
          <w:color w:val="000000"/>
        </w:rPr>
        <w:t>七、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1"/>
          <w:color w:val="000000"/>
        </w:rPr>
        <w:t>2013</w:t>
      </w:r>
      <w:r>
        <w:rPr>
          <w:sz w:val="21"/>
          <w:color w:val="000000"/>
        </w:rPr>
        <w:t>〕</w:t>
      </w:r>
      <w:r>
        <w:rPr>
          <w:sz w:val="21"/>
          <w:color w:val="000000"/>
        </w:rPr>
        <w:t>50</w:t>
      </w:r>
      <w:r>
        <w:rPr>
          <w:sz w:val="21"/>
          <w:color w:val="000000"/>
        </w:rPr>
        <w:t>号）相关规定处理。</w:t>
      </w:r>
    </w:p>
    <w:p>
      <w:pPr>
        <w:pStyle w:val="null3"/>
        <w:ind w:firstLine="420"/>
        <w:jc w:val="both"/>
      </w:pPr>
      <w:r>
        <w:rPr>
          <w:sz w:val="21"/>
          <w:color w:val="000000"/>
        </w:rPr>
        <w:t>八、本合同作为医药产品购销合同的重要组成部分，与购销合同一并执行，具有同等的法律效力。</w:t>
      </w:r>
    </w:p>
    <w:p>
      <w:pPr>
        <w:pStyle w:val="null3"/>
        <w:ind w:firstLine="420"/>
        <w:jc w:val="both"/>
      </w:pPr>
      <w:r>
        <w:rPr>
          <w:sz w:val="21"/>
          <w:color w:val="000000"/>
        </w:rPr>
        <w:t>九、本合同一式肆份，甲、乙双方各执壹份，甲方纪检监察部门执</w:t>
      </w:r>
      <w:r>
        <w:rPr>
          <w:sz w:val="21"/>
          <w:color w:val="000000"/>
        </w:rPr>
        <w:t>贰</w:t>
      </w:r>
      <w:r>
        <w:rPr>
          <w:sz w:val="21"/>
          <w:color w:val="000000"/>
        </w:rPr>
        <w:t>份</w:t>
      </w:r>
      <w:r>
        <w:rPr>
          <w:sz w:val="21"/>
          <w:color w:val="000000"/>
        </w:rPr>
        <w:t>，</w:t>
      </w:r>
      <w:r>
        <w:rPr>
          <w:sz w:val="21"/>
          <w:color w:val="000000"/>
        </w:rPr>
        <w:t>并从签订之日起生效。</w:t>
      </w:r>
    </w:p>
    <w:p>
      <w:pPr>
        <w:pStyle w:val="null3"/>
        <w:ind w:firstLine="420"/>
        <w:jc w:val="both"/>
      </w:pPr>
      <w:r>
        <w:rPr>
          <w:sz w:val="21"/>
          <w:color w:val="000000"/>
        </w:rPr>
        <w:t>甲方（盖章）：</w:t>
      </w:r>
      <w:r>
        <w:rPr>
          <w:sz w:val="21"/>
          <w:color w:val="000000"/>
        </w:rPr>
        <w:t xml:space="preserve">                     </w:t>
      </w:r>
      <w:r>
        <w:rPr>
          <w:sz w:val="21"/>
          <w:color w:val="000000"/>
        </w:rPr>
        <w:t>乙方（盖章）：</w:t>
      </w:r>
    </w:p>
    <w:p>
      <w:pPr>
        <w:pStyle w:val="null3"/>
        <w:ind w:firstLine="420"/>
        <w:jc w:val="both"/>
      </w:pPr>
      <w:r>
        <w:rPr>
          <w:sz w:val="21"/>
          <w:color w:val="000000"/>
        </w:rPr>
        <w:t>法定代表人（负责人）：</w:t>
      </w:r>
      <w:r>
        <w:rPr>
          <w:sz w:val="21"/>
          <w:color w:val="000000"/>
        </w:rPr>
        <w:t xml:space="preserve">             </w:t>
      </w:r>
      <w:r>
        <w:rPr>
          <w:sz w:val="21"/>
          <w:color w:val="000000"/>
        </w:rPr>
        <w:t>法定代表人（负责人）：</w:t>
      </w:r>
    </w:p>
    <w:p>
      <w:pPr>
        <w:pStyle w:val="null3"/>
        <w:ind w:firstLine="420"/>
        <w:jc w:val="both"/>
      </w:pPr>
      <w:r>
        <w:rPr>
          <w:sz w:val="21"/>
          <w:color w:val="000000"/>
        </w:rPr>
        <w:t>授权代表：</w:t>
      </w:r>
      <w:r>
        <w:rPr>
          <w:sz w:val="21"/>
          <w:color w:val="000000"/>
        </w:rPr>
        <w:t xml:space="preserve">                         </w:t>
      </w:r>
      <w:r>
        <w:rPr>
          <w:sz w:val="21"/>
          <w:color w:val="000000"/>
        </w:rPr>
        <w:t>授权代表：</w:t>
      </w:r>
    </w:p>
    <w:p>
      <w:pPr>
        <w:pStyle w:val="null3"/>
        <w:jc w:val="both"/>
      </w:pP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440101-2025-10465</w:t>
      </w:r>
    </w:p>
    <w:p>
      <w:pPr>
        <w:pStyle w:val="null3"/>
        <w:jc w:val="center"/>
        <w:outlineLvl w:val="3"/>
      </w:pPr>
      <w:r>
        <w:rPr>
          <w:sz w:val="24"/>
          <w:b/>
        </w:rPr>
        <w:t>采购项目编号：</w:t>
      </w:r>
      <w:r>
        <w:rPr>
          <w:sz w:val="24"/>
          <w:b/>
        </w:rPr>
        <w:t>0724-2531Z2633109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广州市第一人民医院采购医疗设备货物项目（2025年第11批）</w:t>
      </w:r>
      <w:r>
        <w:rPr>
          <w:u w:val="single"/>
        </w:rPr>
        <w:t>”</w:t>
      </w:r>
      <w:r>
        <w:rPr/>
        <w:t>项目的招标[采购项目编号为：</w:t>
      </w:r>
      <w:r>
        <w:rPr>
          <w:u w:val="single"/>
        </w:rPr>
        <w:t>0724-2531Z2633109</w:t>
      </w:r>
      <w:r>
        <w:rPr/>
        <w:t>]，我方愿参与投标。</w:t>
      </w:r>
    </w:p>
    <w:p>
      <w:pPr>
        <w:pStyle w:val="null3"/>
        <w:ind w:firstLine="480"/>
      </w:pPr>
      <w:r>
        <w:rPr/>
        <w:t>我方确认收到贵方提供的</w:t>
      </w:r>
      <w:r>
        <w:rPr>
          <w:u w:val="single"/>
        </w:rPr>
        <w:t>“</w:t>
      </w:r>
      <w:r>
        <w:rPr>
          <w:u w:val="single"/>
        </w:rPr>
        <w:t>广州市第一人民医院采购医疗设备货物项目（2025年第11批）</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广州市第一人民医院采购医疗设备货物项目（2025年第11批）</w:t>
      </w:r>
      <w:r>
        <w:rPr/>
        <w:t>”项目采购[采购项目编号为</w:t>
      </w:r>
      <w:r>
        <w:rPr/>
        <w:t>0724-2531Z2633109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广州市第一人民医院采购医疗设备货物项目（2025年第11批）</w:t>
      </w:r>
      <w:r>
        <w:rPr/>
        <w:t>招标中获中标（采购项目编号：</w:t>
      </w:r>
      <w:r>
        <w:rPr/>
        <w:t>0724-2531Z2633109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