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440101-2025-15401</w:t>
      </w:r>
    </w:p>
    <w:p>
      <w:pPr>
        <w:pStyle w:val="null3"/>
        <w:jc w:val="center"/>
        <w:outlineLvl w:val="3"/>
      </w:pPr>
      <w:r>
        <w:rPr>
          <w:sz w:val="24"/>
          <w:b/>
        </w:rPr>
        <w:t>采购项目编号：</w:t>
      </w:r>
      <w:r>
        <w:rPr>
          <w:sz w:val="24"/>
          <w:b/>
        </w:rPr>
        <w:t>0724-2531Z2634973</w:t>
      </w:r>
    </w:p>
    <w:p>
      <w:pPr>
        <w:pStyle w:val="null3"/>
        <w:jc w:val="center"/>
        <w:outlineLvl w:val="3"/>
      </w:pPr>
      <w:r>
        <w:rPr>
          <w:sz w:val="24"/>
          <w:b/>
        </w:rPr>
        <w:t>项目名称：</w:t>
      </w:r>
      <w:r>
        <w:rPr>
          <w:sz w:val="24"/>
          <w:b/>
        </w:rPr>
        <w:t>广州市第一人民医院采购医疗设备维保服务项目（2025年第6批）(二次)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广州市第一人民医院采购医疗设备维保服务项目（2025年第6批）(二次)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广州市第一人民医院采购医疗设备维保服务项目（2025年第6批）(二次)</w:t>
      </w:r>
    </w:p>
    <w:p>
      <w:pPr>
        <w:pStyle w:val="null3"/>
        <w:ind w:firstLine="480"/>
      </w:pPr>
      <w:r>
        <w:rPr/>
        <w:t>采购计划编号：</w:t>
      </w:r>
      <w:r>
        <w:rPr/>
        <w:t>440101-2025-15401</w:t>
      </w:r>
    </w:p>
    <w:p>
      <w:pPr>
        <w:pStyle w:val="null3"/>
        <w:ind w:firstLine="480"/>
      </w:pPr>
      <w:r>
        <w:rPr/>
        <w:t>采购项目编号：</w:t>
      </w:r>
      <w:r>
        <w:rPr/>
        <w:t>0724-2531Z2634973</w:t>
      </w:r>
    </w:p>
    <w:p>
      <w:pPr>
        <w:pStyle w:val="null3"/>
        <w:ind w:firstLine="480"/>
      </w:pPr>
      <w:r>
        <w:rPr/>
        <w:t>采购方式：</w:t>
      </w:r>
      <w:r>
        <w:rPr/>
        <w:t>公开招标</w:t>
      </w:r>
    </w:p>
    <w:p>
      <w:pPr>
        <w:pStyle w:val="null3"/>
        <w:ind w:firstLine="480"/>
      </w:pPr>
      <w:r>
        <w:rPr/>
        <w:t>预算金额：</w:t>
      </w:r>
      <w:r>
        <w:rPr/>
        <w:t>660,000.00</w:t>
      </w:r>
      <w:r>
        <w:rPr/>
        <w:t>元</w:t>
      </w:r>
    </w:p>
    <w:p>
      <w:pPr>
        <w:pStyle w:val="null3"/>
        <w:outlineLvl w:val="3"/>
      </w:pPr>
      <w:r>
        <w:rPr>
          <w:sz w:val="24"/>
          <w:b/>
        </w:rPr>
        <w:t>2.项目内容及需求情况（采购项目技术规格、参数及要求）</w:t>
      </w:r>
    </w:p>
    <w:p>
      <w:pPr>
        <w:pStyle w:val="null3"/>
      </w:pPr>
      <w:r>
        <w:rPr/>
        <w:t>采购包1(过氧化氢低温等离子灭菌器维保服务):</w:t>
      </w:r>
    </w:p>
    <w:p>
      <w:pPr>
        <w:pStyle w:val="null3"/>
      </w:pPr>
      <w:r>
        <w:rPr/>
        <w:t>采购包预算金额：660,000.00元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过氧化氢低温等离子灭菌器维保服务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采购包1（过氧化氢低温等离子灭菌器维保服务）：</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采购包1（过氧化氢低温等离子灭菌器维保服务）：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758"/>
        <w:gridCol w:w="886"/>
        <w:gridCol w:w="886"/>
        <w:gridCol w:w="1736"/>
      </w:tblGrid>
      <w:tr>
        <w:tc>
          <w:tcPr>
            <w:tcW w:type="dxa" w:w="4758"/>
            <w:tcBorders>
              <w:top w:val="single" w:color="000000" w:sz="8"/>
              <w:left w:val="single" w:color="000000" w:sz="8"/>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标的名称</w:t>
            </w:r>
          </w:p>
        </w:tc>
        <w:tc>
          <w:tcPr>
            <w:tcW w:type="dxa" w:w="886"/>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数量</w:t>
            </w:r>
          </w:p>
        </w:tc>
        <w:tc>
          <w:tcPr>
            <w:tcW w:type="dxa" w:w="886"/>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期限</w:t>
            </w:r>
          </w:p>
        </w:tc>
        <w:tc>
          <w:tcPr>
            <w:tcW w:type="dxa" w:w="1736"/>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采购预算</w:t>
            </w:r>
          </w:p>
        </w:tc>
      </w:tr>
      <w:tr>
        <w:tc>
          <w:tcPr>
            <w:tcW w:type="dxa" w:w="4758"/>
            <w:tcBorders>
              <w:top w:val="none" w:color="000000" w:sz="4"/>
              <w:left w:val="single" w:color="000000" w:sz="8"/>
              <w:bottom w:val="single" w:color="000000" w:sz="8"/>
              <w:right w:val="single" w:color="000000" w:sz="8"/>
            </w:tcBorders>
            <w:tcMar>
              <w:top w:type="dxa" w:w="75"/>
              <w:left w:type="dxa" w:w="120"/>
              <w:bottom w:type="dxa" w:w="75"/>
              <w:right w:type="dxa" w:w="120"/>
            </w:tcMar>
            <w:vAlign w:val="top"/>
          </w:tcPr>
          <w:p>
            <w:pPr>
              <w:pStyle w:val="null3"/>
              <w:jc w:val="center"/>
            </w:pPr>
            <w:r>
              <w:rPr>
                <w:sz w:val="21"/>
                <w:color w:val="000000"/>
              </w:rPr>
              <w:t>过氧化氢低温等离子灭菌器维保服务</w:t>
            </w:r>
          </w:p>
        </w:tc>
        <w:tc>
          <w:tcPr>
            <w:tcW w:type="dxa" w:w="886"/>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color w:val="000000"/>
              </w:rPr>
              <w:t>1</w:t>
            </w:r>
            <w:r>
              <w:rPr>
                <w:sz w:val="21"/>
                <w:color w:val="000000"/>
              </w:rPr>
              <w:t>项</w:t>
            </w:r>
          </w:p>
        </w:tc>
        <w:tc>
          <w:tcPr>
            <w:tcW w:type="dxa" w:w="886"/>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color w:val="000000"/>
              </w:rPr>
              <w:t>3</w:t>
            </w:r>
            <w:r>
              <w:rPr>
                <w:sz w:val="21"/>
                <w:color w:val="000000"/>
              </w:rPr>
              <w:t>年</w:t>
            </w:r>
          </w:p>
        </w:tc>
        <w:tc>
          <w:tcPr>
            <w:tcW w:type="dxa" w:w="1736"/>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color w:val="000000"/>
              </w:rPr>
              <w:t>¥660,000.00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ind w:firstLine="630"/>
        <w:jc w:val="both"/>
      </w:pPr>
      <w:r>
        <w:rPr>
          <w:sz w:val="21"/>
          <w:color w:val="000000"/>
        </w:rPr>
        <w:t>本项目采购本国服务。</w:t>
      </w:r>
    </w:p>
    <w:p>
      <w:pPr>
        <w:pStyle w:val="null3"/>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8"/>
          <w:b/>
          <w:color w:val="000000"/>
        </w:rPr>
        <w:t>用户需求书</w:t>
      </w:r>
    </w:p>
    <w:p>
      <w:pPr>
        <w:pStyle w:val="null3"/>
        <w:jc w:val="center"/>
      </w:pPr>
      <w:r>
        <w:rPr>
          <w:sz w:val="21"/>
          <w:b/>
          <w:color w:val="000000"/>
        </w:rPr>
        <w:t>过氧化氢低温等离子灭菌器维保服务</w:t>
      </w:r>
    </w:p>
    <w:p>
      <w:pPr>
        <w:pStyle w:val="null3"/>
        <w:jc w:val="both"/>
      </w:pPr>
      <w:r>
        <w:rPr>
          <w:sz w:val="21"/>
          <w:b/>
          <w:color w:val="000000"/>
        </w:rPr>
        <w:t>一、项目基本概况介绍</w:t>
      </w:r>
    </w:p>
    <w:p>
      <w:pPr>
        <w:pStyle w:val="null3"/>
        <w:ind w:firstLine="420"/>
        <w:jc w:val="both"/>
      </w:pPr>
      <w:r>
        <w:rPr>
          <w:sz w:val="21"/>
          <w:color w:val="000000"/>
        </w:rPr>
        <w:t>本项目为医院过氧化氢低温等离子灭菌器维修全保维保服务，项目包含设备所有维修维护、人工、移位安装以及所需零配件。</w:t>
      </w:r>
    </w:p>
    <w:p>
      <w:pPr>
        <w:pStyle w:val="null3"/>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4621"/>
        <w:gridCol w:w="861"/>
        <w:gridCol w:w="1398"/>
        <w:gridCol w:w="1398"/>
      </w:tblGrid>
      <w:tr>
        <w:tc>
          <w:tcPr>
            <w:tcW w:type="dxa" w:w="4621"/>
            <w:tcBorders>
              <w:top w:val="single" w:color="000000" w:sz="8"/>
              <w:left w:val="single" w:color="000000" w:sz="8"/>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标的名称</w:t>
            </w:r>
          </w:p>
        </w:tc>
        <w:tc>
          <w:tcPr>
            <w:tcW w:type="dxa" w:w="861"/>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数量</w:t>
            </w:r>
          </w:p>
        </w:tc>
        <w:tc>
          <w:tcPr>
            <w:tcW w:type="dxa" w:w="1398"/>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采购预算</w:t>
            </w:r>
          </w:p>
        </w:tc>
        <w:tc>
          <w:tcPr>
            <w:tcW w:type="dxa" w:w="1398"/>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服务期限</w:t>
            </w:r>
          </w:p>
        </w:tc>
      </w:tr>
      <w:tr>
        <w:tc>
          <w:tcPr>
            <w:tcW w:type="dxa" w:w="4621"/>
            <w:tcBorders>
              <w:top w:val="none" w:color="000000" w:sz="4"/>
              <w:left w:val="single" w:color="000000" w:sz="8"/>
              <w:bottom w:val="single" w:color="000000" w:sz="8"/>
              <w:right w:val="single" w:color="000000" w:sz="8"/>
            </w:tcBorders>
            <w:tcMar>
              <w:top w:type="dxa" w:w="75"/>
              <w:left w:type="dxa" w:w="120"/>
              <w:bottom w:type="dxa" w:w="75"/>
              <w:right w:type="dxa" w:w="120"/>
            </w:tcMar>
            <w:vAlign w:val="top"/>
          </w:tcPr>
          <w:p>
            <w:pPr>
              <w:pStyle w:val="null3"/>
              <w:jc w:val="center"/>
            </w:pPr>
            <w:r>
              <w:rPr>
                <w:sz w:val="21"/>
                <w:color w:val="000000"/>
              </w:rPr>
              <w:t>过氧化氢低温等离子灭菌器维保服务</w:t>
            </w:r>
          </w:p>
        </w:tc>
        <w:tc>
          <w:tcPr>
            <w:tcW w:type="dxa" w:w="861"/>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color w:val="000000"/>
              </w:rPr>
              <w:t>1</w:t>
            </w:r>
            <w:r>
              <w:rPr>
                <w:sz w:val="21"/>
                <w:color w:val="000000"/>
              </w:rPr>
              <w:t>项</w:t>
            </w:r>
          </w:p>
        </w:tc>
        <w:tc>
          <w:tcPr>
            <w:tcW w:type="dxa" w:w="1398"/>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right"/>
            </w:pPr>
            <w:r>
              <w:rPr>
                <w:sz w:val="21"/>
                <w:color w:val="000000"/>
              </w:rPr>
              <w:t>66</w:t>
            </w:r>
            <w:r>
              <w:rPr>
                <w:sz w:val="21"/>
                <w:color w:val="000000"/>
              </w:rPr>
              <w:t>万元</w:t>
            </w:r>
          </w:p>
        </w:tc>
        <w:tc>
          <w:tcPr>
            <w:tcW w:type="dxa" w:w="1398"/>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color w:val="000000"/>
              </w:rPr>
              <w:t>3</w:t>
            </w:r>
            <w:r>
              <w:rPr>
                <w:sz w:val="21"/>
                <w:color w:val="000000"/>
              </w:rPr>
              <w:t>年</w:t>
            </w:r>
          </w:p>
        </w:tc>
      </w:tr>
    </w:tbl>
    <w:p>
      <w:pPr>
        <w:pStyle w:val="null3"/>
        <w:jc w:val="both"/>
      </w:pPr>
      <w:r>
        <w:rPr>
          <w:sz w:val="21"/>
          <w:color w:val="000000"/>
        </w:rPr>
        <w:t>采购标的需符合的国家相关标准、行业标准、地方标准或者其他标准、规范：包括且不限于《医疗器械使用质量监督管理办法》《医疗设备预防性维护管理规范》等。</w:t>
      </w:r>
    </w:p>
    <w:p>
      <w:pPr>
        <w:pStyle w:val="null3"/>
        <w:jc w:val="both"/>
      </w:pPr>
      <w:r>
        <w:rPr>
          <w:sz w:val="21"/>
          <w:b/>
          <w:color w:val="000000"/>
        </w:rPr>
        <w:t>三、服务内容</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序号</w:t>
            </w:r>
          </w:p>
        </w:tc>
        <w:tc>
          <w:tcPr>
            <w:tcW w:type="dxa" w:w="13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种类</w:t>
            </w:r>
          </w:p>
        </w:tc>
        <w:tc>
          <w:tcPr>
            <w:tcW w:type="dxa" w:w="13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设备型号</w:t>
            </w:r>
          </w:p>
        </w:tc>
        <w:tc>
          <w:tcPr>
            <w:tcW w:type="dxa" w:w="13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设备</w:t>
            </w:r>
            <w:r>
              <w:rPr>
                <w:sz w:val="21"/>
                <w:color w:val="000000"/>
              </w:rPr>
              <w:t>SN</w:t>
            </w:r>
            <w:r>
              <w:rPr>
                <w:sz w:val="21"/>
                <w:color w:val="000000"/>
              </w:rPr>
              <w:t>号</w:t>
            </w:r>
          </w:p>
        </w:tc>
        <w:tc>
          <w:tcPr>
            <w:tcW w:type="dxa" w:w="13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启用时间</w:t>
            </w:r>
          </w:p>
        </w:tc>
        <w:tc>
          <w:tcPr>
            <w:tcW w:type="dxa" w:w="13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使用时间</w:t>
            </w:r>
          </w:p>
        </w:tc>
      </w:tr>
      <w:tr>
        <w:tc>
          <w:tcPr>
            <w:tcW w:type="dxa" w:w="138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过氧化氢低温等离子灭菌器系统</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100NXAllclear</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1045201010</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2020-8-17</w:t>
            </w:r>
          </w:p>
        </w:tc>
        <w:tc>
          <w:tcPr>
            <w:tcW w:type="dxa" w:w="1384"/>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r>
              <w:rPr>
                <w:sz w:val="21"/>
                <w:color w:val="000000"/>
              </w:rPr>
              <w:t>年</w:t>
            </w:r>
          </w:p>
        </w:tc>
      </w:tr>
      <w:tr>
        <w:tc>
          <w:tcPr>
            <w:tcW w:type="dxa" w:w="138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过氧化氢低温等离子灭菌器系统</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100NXAllclear</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1045201011</w:t>
            </w:r>
          </w:p>
        </w:tc>
        <w:tc>
          <w:tcPr>
            <w:tcW w:type="dxa" w:w="13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2020-8-17</w:t>
            </w:r>
          </w:p>
        </w:tc>
        <w:tc>
          <w:tcPr>
            <w:tcW w:type="dxa" w:w="1384"/>
            <w:vMerge/>
            <w:tcBorders>
              <w:top w:val="none" w:color="000000" w:sz="4"/>
              <w:left w:val="none" w:color="000000" w:sz="4"/>
              <w:bottom w:val="single" w:color="000000" w:sz="8"/>
              <w:right w:val="single" w:color="000000" w:sz="8"/>
            </w:tcBorders>
          </w:tcPr>
          <w:p/>
        </w:tc>
      </w:tr>
    </w:tbl>
    <w:p>
      <w:pPr>
        <w:pStyle w:val="null3"/>
        <w:jc w:val="both"/>
      </w:pPr>
      <w:r>
        <w:rPr>
          <w:sz w:val="21"/>
          <w:b/>
          <w:color w:val="000000"/>
        </w:rPr>
        <w:t>四、服务总体要求和具体要求</w:t>
      </w:r>
    </w:p>
    <w:p>
      <w:pPr>
        <w:pStyle w:val="null3"/>
        <w:jc w:val="left"/>
      </w:pPr>
      <w:r>
        <w:rPr>
          <w:sz w:val="21"/>
          <w:color w:val="000000"/>
        </w:rPr>
        <w:t>1.</w:t>
      </w:r>
      <w:r>
        <w:rPr>
          <w:sz w:val="21"/>
          <w:color w:val="000000"/>
        </w:rPr>
        <w:t>投标人具备本项目所有维保设备原生产制造厂家关于售后服务的授权证明或技术合作协议（投标文件中提供授权证明或技术合作协议的复印件或扫描件作为证明材料）。</w:t>
      </w:r>
    </w:p>
    <w:p>
      <w:pPr>
        <w:pStyle w:val="null3"/>
        <w:jc w:val="left"/>
      </w:pPr>
      <w:r>
        <w:rPr>
          <w:sz w:val="21"/>
          <w:color w:val="000000"/>
        </w:rPr>
        <w:t>2.</w:t>
      </w:r>
      <w:r>
        <w:rPr>
          <w:sz w:val="21"/>
          <w:color w:val="000000"/>
        </w:rPr>
        <w:t>维修所更换的零配件均保证原装零配件。</w:t>
      </w:r>
    </w:p>
    <w:p>
      <w:pPr>
        <w:pStyle w:val="null3"/>
        <w:jc w:val="left"/>
      </w:pPr>
      <w:r>
        <w:rPr>
          <w:sz w:val="21"/>
          <w:color w:val="000000"/>
        </w:rPr>
        <w:t>3.</w:t>
      </w:r>
      <w:r>
        <w:rPr>
          <w:sz w:val="21"/>
          <w:color w:val="000000"/>
        </w:rPr>
        <w:t>维保服务范围：包含上述“三、服务内容”所列设备的所有零备件更换</w:t>
      </w:r>
      <w:r>
        <w:rPr>
          <w:sz w:val="21"/>
          <w:color w:val="000000"/>
        </w:rPr>
        <w:t>,</w:t>
      </w:r>
      <w:r>
        <w:rPr>
          <w:sz w:val="21"/>
          <w:color w:val="000000"/>
        </w:rPr>
        <w:t>包括但不限于巡查、检测、调试、维修培训、维修保养的人工、配件、交通差旅、检测调试的设备仪器、工具、管理、利润风险、国家政府相关部门的税费及有关规定费用（耗材除外）。附件中包括的产品，如果在自然损耗以及按照中标人要求的日常维护方法的情况下发生故障，中标人进行无条件维修。</w:t>
      </w:r>
    </w:p>
    <w:p>
      <w:pPr>
        <w:pStyle w:val="null3"/>
        <w:jc w:val="left"/>
      </w:pPr>
      <w:r>
        <w:rPr>
          <w:sz w:val="21"/>
          <w:color w:val="000000"/>
        </w:rPr>
        <w:t>4.</w:t>
      </w:r>
      <w:r>
        <w:rPr>
          <w:sz w:val="21"/>
          <w:color w:val="000000"/>
        </w:rPr>
        <w:t>应急响应：周一至周日，一旦采购人的本合同附件中所列的设备出现问题，工程师保证在</w:t>
      </w:r>
      <w:r>
        <w:rPr>
          <w:sz w:val="21"/>
          <w:color w:val="000000"/>
        </w:rPr>
        <w:t>24</w:t>
      </w:r>
      <w:r>
        <w:rPr>
          <w:sz w:val="21"/>
          <w:color w:val="000000"/>
        </w:rPr>
        <w:t>小时内提供现场技术支持，并提供专人对接，且提供每周</w:t>
      </w:r>
      <w:r>
        <w:rPr>
          <w:sz w:val="21"/>
          <w:color w:val="000000"/>
        </w:rPr>
        <w:t>24</w:t>
      </w:r>
      <w:r>
        <w:rPr>
          <w:sz w:val="21"/>
          <w:color w:val="000000"/>
        </w:rPr>
        <w:t>小时×</w:t>
      </w:r>
      <w:r>
        <w:rPr>
          <w:sz w:val="21"/>
          <w:color w:val="000000"/>
        </w:rPr>
        <w:t>7</w:t>
      </w:r>
      <w:r>
        <w:rPr>
          <w:sz w:val="21"/>
          <w:color w:val="000000"/>
        </w:rPr>
        <w:t>天的电话支持服务。</w:t>
      </w:r>
    </w:p>
    <w:p>
      <w:pPr>
        <w:pStyle w:val="null3"/>
        <w:jc w:val="left"/>
      </w:pPr>
      <w:r>
        <w:rPr>
          <w:sz w:val="21"/>
          <w:color w:val="000000"/>
        </w:rPr>
        <w:t xml:space="preserve">5. </w:t>
      </w:r>
      <w:r>
        <w:rPr>
          <w:sz w:val="21"/>
          <w:color w:val="000000"/>
        </w:rPr>
        <w:t>每年</w:t>
      </w:r>
      <w:r>
        <w:rPr>
          <w:sz w:val="21"/>
          <w:color w:val="000000"/>
        </w:rPr>
        <w:t>2</w:t>
      </w:r>
      <w:r>
        <w:rPr>
          <w:sz w:val="21"/>
          <w:color w:val="000000"/>
        </w:rPr>
        <w:t>次常规保养及校准，包括设备的安全检查、除尘保养及运行状态检查，按易损部件更换的时间更新，并提交运行状态报告。详见附件。</w:t>
      </w:r>
    </w:p>
    <w:p>
      <w:pPr>
        <w:pStyle w:val="null3"/>
        <w:jc w:val="left"/>
      </w:pPr>
      <w:r>
        <w:rPr>
          <w:sz w:val="21"/>
          <w:color w:val="000000"/>
        </w:rPr>
        <w:t>6.</w:t>
      </w:r>
      <w:r>
        <w:rPr>
          <w:sz w:val="21"/>
          <w:color w:val="000000"/>
        </w:rPr>
        <w:t>设备维护校准工具须使用在有效期内的专用工具，需提供工具清单及专用校准报告。</w:t>
      </w:r>
    </w:p>
    <w:p>
      <w:pPr>
        <w:pStyle w:val="null3"/>
        <w:jc w:val="left"/>
      </w:pPr>
      <w:r>
        <w:rPr>
          <w:sz w:val="21"/>
          <w:color w:val="000000"/>
        </w:rPr>
        <w:t>7.</w:t>
      </w:r>
      <w:r>
        <w:rPr>
          <w:sz w:val="21"/>
          <w:color w:val="000000"/>
        </w:rPr>
        <w:t>在本合同期内，中标人可根据采购人的需求，对附件内所列设备的使用、维护和保养方法为采购人提供每年至少</w:t>
      </w:r>
      <w:r>
        <w:rPr>
          <w:sz w:val="21"/>
          <w:color w:val="000000"/>
        </w:rPr>
        <w:t>4</w:t>
      </w:r>
      <w:r>
        <w:rPr>
          <w:sz w:val="21"/>
          <w:color w:val="000000"/>
        </w:rPr>
        <w:t>次的院内培训。</w:t>
      </w:r>
    </w:p>
    <w:p>
      <w:pPr>
        <w:pStyle w:val="null3"/>
        <w:jc w:val="left"/>
      </w:pPr>
      <w:r>
        <w:rPr>
          <w:sz w:val="21"/>
          <w:color w:val="000000"/>
        </w:rPr>
        <w:t>8.</w:t>
      </w:r>
      <w:r>
        <w:rPr>
          <w:sz w:val="21"/>
          <w:color w:val="000000"/>
        </w:rPr>
        <w:t>每次上门服务都需记录，填写维修工单并交使用部门负责人和设备科区域维修负责人签字确认留存，并配合设备科区域维修负责人将维修保养记录归档整理。</w:t>
      </w:r>
    </w:p>
    <w:p>
      <w:pPr>
        <w:pStyle w:val="null3"/>
        <w:jc w:val="left"/>
      </w:pPr>
      <w:r>
        <w:rPr>
          <w:sz w:val="21"/>
          <w:color w:val="000000"/>
        </w:rPr>
        <w:t>9.</w:t>
      </w:r>
      <w:r>
        <w:rPr>
          <w:sz w:val="21"/>
          <w:color w:val="000000"/>
        </w:rPr>
        <w:t>保修期内（两台维保设备）备件的优先使用权及免收所有维修所需的备件费用。</w:t>
      </w:r>
    </w:p>
    <w:p>
      <w:pPr>
        <w:pStyle w:val="null3"/>
        <w:jc w:val="left"/>
      </w:pPr>
      <w:r>
        <w:rPr>
          <w:sz w:val="21"/>
          <w:color w:val="000000"/>
        </w:rPr>
        <w:t xml:space="preserve">10. </w:t>
      </w:r>
      <w:r>
        <w:rPr>
          <w:sz w:val="21"/>
          <w:color w:val="000000"/>
        </w:rPr>
        <w:t>在本合同期内，采购方的设备如有移位，中标人应协助采购方的设备移机和安装后的调试检测。</w:t>
      </w:r>
    </w:p>
    <w:p>
      <w:pPr>
        <w:pStyle w:val="null3"/>
        <w:jc w:val="left"/>
      </w:pPr>
      <w:r>
        <w:rPr>
          <w:sz w:val="21"/>
          <w:color w:val="000000"/>
        </w:rPr>
        <w:t>11.</w:t>
      </w:r>
      <w:r>
        <w:rPr>
          <w:sz w:val="21"/>
          <w:color w:val="000000"/>
        </w:rPr>
        <w:t>投标人应在国内设有服务办事处，以保证提供及时服务。</w:t>
      </w:r>
    </w:p>
    <w:p>
      <w:pPr>
        <w:pStyle w:val="null3"/>
        <w:jc w:val="left"/>
      </w:pPr>
      <w:r>
        <w:rPr>
          <w:sz w:val="21"/>
          <w:color w:val="000000"/>
        </w:rPr>
        <w:t>12.</w:t>
      </w:r>
      <w:r>
        <w:rPr>
          <w:sz w:val="21"/>
          <w:b/>
          <w:color w:val="000000"/>
        </w:rPr>
        <w:t>过氧化氢低温等离子灭菌器</w:t>
      </w:r>
      <w:r>
        <w:rPr>
          <w:sz w:val="21"/>
          <w:b/>
          <w:color w:val="000000"/>
        </w:rPr>
        <w:t xml:space="preserve">100NXAllclear </w:t>
      </w:r>
      <w:r>
        <w:rPr>
          <w:sz w:val="21"/>
          <w:b/>
          <w:color w:val="000000"/>
        </w:rPr>
        <w:t>保养要求</w:t>
      </w:r>
    </w:p>
    <w:p>
      <w:pPr>
        <w:pStyle w:val="null3"/>
        <w:ind w:firstLine="420"/>
        <w:jc w:val="both"/>
      </w:pPr>
      <w:r>
        <w:rPr>
          <w:sz w:val="21"/>
          <w:color w:val="000000"/>
        </w:rPr>
        <w:t>为减少</w:t>
      </w:r>
      <w:r>
        <w:rPr>
          <w:sz w:val="21"/>
          <w:color w:val="000000"/>
        </w:rPr>
        <w:t>STERRAD 100NXAllclear</w:t>
      </w:r>
      <w:r>
        <w:rPr>
          <w:sz w:val="21"/>
          <w:color w:val="000000"/>
        </w:rPr>
        <w:t>运行的故障发生率，使设备达到出厂的技术运行标准，保证设备的正常运行和灭菌效果，降低医院的维修成本，要求对本设备一年进行两次常规现场保养和相关电气测试（</w:t>
      </w:r>
      <w:r>
        <w:rPr>
          <w:sz w:val="21"/>
          <w:color w:val="000000"/>
        </w:rPr>
        <w:t>OQ</w:t>
      </w:r>
      <w:r>
        <w:rPr>
          <w:sz w:val="21"/>
          <w:color w:val="000000"/>
        </w:rPr>
        <w:t>）。保养周期为：</w:t>
      </w:r>
      <w:r>
        <w:rPr>
          <w:sz w:val="21"/>
          <w:color w:val="000000"/>
        </w:rPr>
        <w:t>6</w:t>
      </w:r>
      <w:r>
        <w:rPr>
          <w:sz w:val="21"/>
          <w:color w:val="000000"/>
        </w:rPr>
        <w:t>个月，详细步骤及替换配件参阅下表，为保证保养步骤有效正确地实施，所有保养的备件替换和相关测试由专业技术服务工程师至现场完成。</w:t>
      </w:r>
    </w:p>
    <w:tbl>
      <w:tblPr>
        <w:tblW w:w="0" w:type="auto"/>
        <w:tblBorders>
          <w:top w:val="none" w:color="000000" w:sz="4"/>
          <w:left w:val="none" w:color="000000" w:sz="4"/>
          <w:bottom w:val="none" w:color="000000" w:sz="4"/>
          <w:right w:val="none" w:color="000000" w:sz="4"/>
          <w:insideH w:val="none"/>
          <w:insideV w:val="none"/>
        </w:tblBorders>
      </w:tblPr>
      <w:tblGrid>
        <w:gridCol w:w="1711"/>
        <w:gridCol w:w="2560"/>
        <w:gridCol w:w="4009"/>
      </w:tblGrid>
      <w:tr>
        <w:tc>
          <w:tcPr>
            <w:tcW w:type="dxa" w:w="1711"/>
            <w:tcBorders>
              <w:top w:val="single" w:color="000000" w:sz="8"/>
              <w:left w:val="single" w:color="000000" w:sz="8"/>
              <w:bottom w:val="single" w:color="000000" w:sz="8"/>
              <w:right w:val="single" w:color="000000" w:sz="8"/>
            </w:tcBorders>
            <w:tcMar>
              <w:top w:type="dxa" w:w="75"/>
              <w:left w:type="dxa" w:w="120"/>
              <w:bottom w:type="dxa" w:w="75"/>
              <w:right w:type="dxa" w:w="120"/>
            </w:tcMar>
            <w:vAlign w:val="top"/>
          </w:tcPr>
          <w:p>
            <w:pPr>
              <w:pStyle w:val="null3"/>
              <w:jc w:val="both"/>
            </w:pPr>
          </w:p>
        </w:tc>
        <w:tc>
          <w:tcPr>
            <w:tcW w:type="dxa" w:w="2560"/>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保养一（</w:t>
            </w:r>
            <w:r>
              <w:rPr>
                <w:sz w:val="21"/>
                <w:b/>
                <w:color w:val="000000"/>
              </w:rPr>
              <w:t>1500</w:t>
            </w:r>
            <w:r>
              <w:rPr>
                <w:sz w:val="21"/>
                <w:b/>
                <w:color w:val="000000"/>
              </w:rPr>
              <w:t>炉次）</w:t>
            </w:r>
          </w:p>
        </w:tc>
        <w:tc>
          <w:tcPr>
            <w:tcW w:type="dxa" w:w="4009"/>
            <w:tcBorders>
              <w:top w:val="single" w:color="000000" w:sz="8"/>
              <w:left w:val="none" w:color="000000" w:sz="4"/>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保养二（</w:t>
            </w:r>
            <w:r>
              <w:rPr>
                <w:sz w:val="21"/>
                <w:b/>
                <w:color w:val="000000"/>
              </w:rPr>
              <w:t>3000</w:t>
            </w:r>
            <w:r>
              <w:rPr>
                <w:sz w:val="21"/>
                <w:b/>
                <w:color w:val="000000"/>
              </w:rPr>
              <w:t>炉次）</w:t>
            </w:r>
          </w:p>
        </w:tc>
      </w:tr>
      <w:tr>
        <w:tc>
          <w:tcPr>
            <w:tcW w:type="dxa" w:w="1711"/>
            <w:tcBorders>
              <w:top w:val="none" w:color="000000" w:sz="4"/>
              <w:left w:val="single" w:color="000000" w:sz="8"/>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更换备件</w:t>
            </w:r>
          </w:p>
        </w:tc>
        <w:tc>
          <w:tcPr>
            <w:tcW w:type="dxa" w:w="2560"/>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both"/>
            </w:pPr>
            <w:r>
              <w:rPr>
                <w:sz w:val="21"/>
                <w:color w:val="000000"/>
              </w:rPr>
              <w:t>真空泵油</w:t>
            </w:r>
          </w:p>
          <w:p>
            <w:pPr>
              <w:pStyle w:val="null3"/>
              <w:jc w:val="both"/>
            </w:pPr>
            <w:r>
              <w:rPr>
                <w:sz w:val="21"/>
                <w:color w:val="000000"/>
              </w:rPr>
              <w:t>油雾过滤器滤芯</w:t>
            </w:r>
          </w:p>
          <w:p>
            <w:pPr>
              <w:pStyle w:val="null3"/>
              <w:jc w:val="both"/>
            </w:pPr>
            <w:r>
              <w:rPr>
                <w:sz w:val="21"/>
                <w:color w:val="000000"/>
              </w:rPr>
              <w:t>油雾过滤器滤芯密封圈</w:t>
            </w:r>
          </w:p>
          <w:p>
            <w:pPr>
              <w:pStyle w:val="null3"/>
              <w:jc w:val="both"/>
            </w:pPr>
            <w:r>
              <w:rPr>
                <w:sz w:val="21"/>
                <w:color w:val="000000"/>
              </w:rPr>
              <w:t>输入阀阀芯</w:t>
            </w:r>
          </w:p>
          <w:p>
            <w:pPr>
              <w:pStyle w:val="null3"/>
              <w:jc w:val="both"/>
            </w:pPr>
            <w:r>
              <w:rPr>
                <w:sz w:val="21"/>
                <w:color w:val="000000"/>
              </w:rPr>
              <w:t>转换阀阀芯</w:t>
            </w:r>
          </w:p>
          <w:p>
            <w:pPr>
              <w:pStyle w:val="null3"/>
              <w:jc w:val="both"/>
            </w:pPr>
            <w:r>
              <w:rPr>
                <w:sz w:val="21"/>
                <w:color w:val="000000"/>
              </w:rPr>
              <w:t>接触转换器接头</w:t>
            </w:r>
          </w:p>
          <w:p>
            <w:pPr>
              <w:pStyle w:val="null3"/>
              <w:jc w:val="both"/>
            </w:pPr>
            <w:r>
              <w:rPr>
                <w:sz w:val="21"/>
                <w:color w:val="000000"/>
              </w:rPr>
              <w:t>排气过滤器</w:t>
            </w:r>
          </w:p>
          <w:p>
            <w:pPr>
              <w:pStyle w:val="null3"/>
              <w:jc w:val="both"/>
            </w:pPr>
            <w:r>
              <w:rPr>
                <w:sz w:val="21"/>
                <w:color w:val="000000"/>
              </w:rPr>
              <w:t>箱体内电极网支撑组件</w:t>
            </w:r>
          </w:p>
          <w:p>
            <w:pPr>
              <w:pStyle w:val="null3"/>
              <w:jc w:val="both"/>
            </w:pPr>
          </w:p>
        </w:tc>
        <w:tc>
          <w:tcPr>
            <w:tcW w:type="dxa" w:w="4009"/>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both"/>
            </w:pPr>
            <w:r>
              <w:rPr>
                <w:sz w:val="21"/>
                <w:color w:val="000000"/>
              </w:rPr>
              <w:t>真空泵油</w:t>
            </w:r>
          </w:p>
          <w:p>
            <w:pPr>
              <w:pStyle w:val="null3"/>
              <w:jc w:val="both"/>
            </w:pPr>
            <w:r>
              <w:rPr>
                <w:sz w:val="21"/>
                <w:color w:val="000000"/>
              </w:rPr>
              <w:t>油雾过滤器滤芯</w:t>
            </w:r>
          </w:p>
          <w:p>
            <w:pPr>
              <w:pStyle w:val="null3"/>
              <w:jc w:val="both"/>
            </w:pPr>
            <w:r>
              <w:rPr>
                <w:sz w:val="21"/>
                <w:color w:val="000000"/>
              </w:rPr>
              <w:t>油雾过滤器滤芯密封圈</w:t>
            </w:r>
          </w:p>
          <w:p>
            <w:pPr>
              <w:pStyle w:val="null3"/>
              <w:jc w:val="both"/>
            </w:pPr>
            <w:r>
              <w:rPr>
                <w:sz w:val="21"/>
                <w:color w:val="000000"/>
              </w:rPr>
              <w:t>输入阀阀芯</w:t>
            </w:r>
          </w:p>
          <w:p>
            <w:pPr>
              <w:pStyle w:val="null3"/>
              <w:jc w:val="both"/>
            </w:pPr>
            <w:r>
              <w:rPr>
                <w:sz w:val="21"/>
                <w:color w:val="000000"/>
              </w:rPr>
              <w:t>转换阀阀芯</w:t>
            </w:r>
          </w:p>
          <w:p>
            <w:pPr>
              <w:pStyle w:val="null3"/>
              <w:jc w:val="both"/>
            </w:pPr>
            <w:r>
              <w:rPr>
                <w:sz w:val="21"/>
                <w:color w:val="000000"/>
              </w:rPr>
              <w:t>O</w:t>
            </w:r>
            <w:r>
              <w:rPr>
                <w:sz w:val="21"/>
                <w:color w:val="000000"/>
              </w:rPr>
              <w:t>型圈</w:t>
            </w:r>
          </w:p>
          <w:p>
            <w:pPr>
              <w:pStyle w:val="null3"/>
              <w:jc w:val="both"/>
            </w:pPr>
            <w:r>
              <w:rPr>
                <w:sz w:val="21"/>
                <w:color w:val="000000"/>
              </w:rPr>
              <w:t>接触转换器接头</w:t>
            </w:r>
          </w:p>
          <w:p>
            <w:pPr>
              <w:pStyle w:val="null3"/>
              <w:jc w:val="both"/>
            </w:pPr>
            <w:r>
              <w:rPr>
                <w:sz w:val="21"/>
                <w:color w:val="000000"/>
              </w:rPr>
              <w:t>排气过滤器</w:t>
            </w:r>
          </w:p>
          <w:p>
            <w:pPr>
              <w:pStyle w:val="null3"/>
              <w:jc w:val="both"/>
            </w:pPr>
            <w:r>
              <w:rPr>
                <w:sz w:val="21"/>
                <w:color w:val="000000"/>
              </w:rPr>
              <w:t>HEPA</w:t>
            </w:r>
            <w:r>
              <w:rPr>
                <w:sz w:val="21"/>
                <w:color w:val="000000"/>
              </w:rPr>
              <w:t>高效空气过滤器</w:t>
            </w:r>
          </w:p>
          <w:p>
            <w:pPr>
              <w:pStyle w:val="null3"/>
              <w:jc w:val="both"/>
            </w:pPr>
            <w:r>
              <w:rPr>
                <w:sz w:val="21"/>
                <w:color w:val="000000"/>
              </w:rPr>
              <w:t>箱体内电极网支撑组件</w:t>
            </w:r>
          </w:p>
          <w:p>
            <w:pPr>
              <w:pStyle w:val="null3"/>
              <w:jc w:val="both"/>
            </w:pPr>
            <w:r>
              <w:rPr>
                <w:sz w:val="21"/>
                <w:color w:val="000000"/>
              </w:rPr>
              <w:t>H</w:t>
            </w:r>
            <w:r>
              <w:rPr>
                <w:sz w:val="21"/>
                <w:color w:val="000000"/>
                <w:vertAlign w:val="subscript"/>
              </w:rPr>
              <w:t>2</w:t>
            </w:r>
            <w:r>
              <w:rPr>
                <w:sz w:val="21"/>
                <w:color w:val="000000"/>
              </w:rPr>
              <w:t>O</w:t>
            </w:r>
            <w:r>
              <w:rPr>
                <w:sz w:val="21"/>
                <w:color w:val="000000"/>
                <w:vertAlign w:val="subscript"/>
              </w:rPr>
              <w:t>2</w:t>
            </w:r>
            <w:r>
              <w:rPr>
                <w:sz w:val="21"/>
                <w:color w:val="000000"/>
              </w:rPr>
              <w:t>紫外线灯泡</w:t>
            </w:r>
          </w:p>
          <w:p>
            <w:pPr>
              <w:pStyle w:val="null3"/>
              <w:jc w:val="both"/>
            </w:pPr>
            <w:r>
              <w:rPr>
                <w:sz w:val="21"/>
                <w:color w:val="000000"/>
              </w:rPr>
              <w:t>H</w:t>
            </w:r>
            <w:r>
              <w:rPr>
                <w:sz w:val="21"/>
                <w:color w:val="000000"/>
                <w:vertAlign w:val="subscript"/>
              </w:rPr>
              <w:t>2</w:t>
            </w:r>
            <w:r>
              <w:rPr>
                <w:sz w:val="21"/>
                <w:color w:val="000000"/>
              </w:rPr>
              <w:t>O</w:t>
            </w:r>
            <w:r>
              <w:rPr>
                <w:sz w:val="21"/>
                <w:color w:val="000000"/>
                <w:vertAlign w:val="subscript"/>
              </w:rPr>
              <w:t>2</w:t>
            </w:r>
            <w:r>
              <w:rPr>
                <w:sz w:val="21"/>
                <w:color w:val="000000"/>
              </w:rPr>
              <w:t>玻璃片</w:t>
            </w:r>
          </w:p>
          <w:p>
            <w:pPr>
              <w:pStyle w:val="null3"/>
              <w:jc w:val="both"/>
            </w:pPr>
            <w:r>
              <w:rPr>
                <w:sz w:val="21"/>
                <w:color w:val="000000"/>
              </w:rPr>
              <w:t>H</w:t>
            </w:r>
            <w:r>
              <w:rPr>
                <w:sz w:val="21"/>
                <w:color w:val="000000"/>
                <w:vertAlign w:val="subscript"/>
              </w:rPr>
              <w:t>2</w:t>
            </w:r>
            <w:r>
              <w:rPr>
                <w:sz w:val="21"/>
                <w:color w:val="000000"/>
              </w:rPr>
              <w:t>O</w:t>
            </w:r>
            <w:r>
              <w:rPr>
                <w:sz w:val="21"/>
                <w:color w:val="000000"/>
                <w:vertAlign w:val="subscript"/>
              </w:rPr>
              <w:t>2</w:t>
            </w:r>
            <w:r>
              <w:rPr>
                <w:sz w:val="21"/>
                <w:color w:val="000000"/>
              </w:rPr>
              <w:t>传输阀（小白阀）</w:t>
            </w:r>
          </w:p>
          <w:p>
            <w:pPr>
              <w:pStyle w:val="null3"/>
              <w:jc w:val="both"/>
            </w:pPr>
            <w:r>
              <w:rPr>
                <w:sz w:val="21"/>
                <w:color w:val="000000"/>
              </w:rPr>
              <w:t>传输阀空气滤芯</w:t>
            </w:r>
          </w:p>
          <w:p>
            <w:pPr>
              <w:pStyle w:val="null3"/>
              <w:jc w:val="both"/>
            </w:pPr>
            <w:r>
              <w:rPr>
                <w:sz w:val="21"/>
                <w:color w:val="000000"/>
              </w:rPr>
              <w:t>注射针头</w:t>
            </w:r>
          </w:p>
          <w:p>
            <w:pPr>
              <w:pStyle w:val="null3"/>
              <w:jc w:val="both"/>
            </w:pPr>
            <w:r>
              <w:rPr>
                <w:sz w:val="21"/>
                <w:color w:val="000000"/>
              </w:rPr>
              <w:t>箱体、门、蒸发器、冷凝器的温度传感器</w:t>
            </w:r>
          </w:p>
          <w:p>
            <w:pPr>
              <w:pStyle w:val="null3"/>
              <w:jc w:val="both"/>
            </w:pPr>
            <w:r>
              <w:rPr>
                <w:sz w:val="21"/>
                <w:color w:val="000000"/>
              </w:rPr>
              <w:t>机器底座空气过滤网</w:t>
            </w:r>
          </w:p>
        </w:tc>
      </w:tr>
      <w:tr>
        <w:tc>
          <w:tcPr>
            <w:tcW w:type="dxa" w:w="1711"/>
            <w:tcBorders>
              <w:top w:val="none" w:color="000000" w:sz="4"/>
              <w:left w:val="single" w:color="000000" w:sz="8"/>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全套的电气测试</w:t>
            </w:r>
          </w:p>
        </w:tc>
        <w:tc>
          <w:tcPr>
            <w:tcW w:type="dxa" w:w="2560"/>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both"/>
            </w:pPr>
            <w:r>
              <w:rPr>
                <w:sz w:val="21"/>
                <w:color w:val="000000"/>
              </w:rPr>
              <w:t>交直流电源输出测试</w:t>
            </w:r>
          </w:p>
          <w:p>
            <w:pPr>
              <w:pStyle w:val="null3"/>
              <w:jc w:val="both"/>
            </w:pPr>
            <w:r>
              <w:rPr>
                <w:sz w:val="21"/>
                <w:color w:val="000000"/>
              </w:rPr>
              <w:t>数模转换测试</w:t>
            </w:r>
          </w:p>
          <w:p>
            <w:pPr>
              <w:pStyle w:val="null3"/>
              <w:jc w:val="both"/>
            </w:pPr>
            <w:r>
              <w:rPr>
                <w:sz w:val="21"/>
                <w:color w:val="000000"/>
              </w:rPr>
              <w:t>加热器电阻值及电压测试</w:t>
            </w:r>
          </w:p>
          <w:p>
            <w:pPr>
              <w:pStyle w:val="null3"/>
              <w:jc w:val="both"/>
            </w:pPr>
            <w:r>
              <w:rPr>
                <w:sz w:val="21"/>
                <w:color w:val="000000"/>
              </w:rPr>
              <w:t>温度传感器电阻值校准</w:t>
            </w:r>
          </w:p>
          <w:p>
            <w:pPr>
              <w:pStyle w:val="null3"/>
              <w:jc w:val="both"/>
            </w:pPr>
            <w:r>
              <w:rPr>
                <w:sz w:val="21"/>
                <w:color w:val="000000"/>
              </w:rPr>
              <w:t>压力传感器校准</w:t>
            </w:r>
          </w:p>
          <w:p>
            <w:pPr>
              <w:pStyle w:val="null3"/>
              <w:jc w:val="both"/>
            </w:pPr>
            <w:r>
              <w:rPr>
                <w:sz w:val="21"/>
                <w:color w:val="000000"/>
              </w:rPr>
              <w:t>温度测试</w:t>
            </w:r>
          </w:p>
          <w:p>
            <w:pPr>
              <w:pStyle w:val="null3"/>
              <w:jc w:val="both"/>
            </w:pPr>
            <w:r>
              <w:rPr>
                <w:sz w:val="21"/>
                <w:color w:val="000000"/>
              </w:rPr>
              <w:t>等离子测试</w:t>
            </w:r>
          </w:p>
          <w:p>
            <w:pPr>
              <w:pStyle w:val="null3"/>
              <w:jc w:val="both"/>
            </w:pPr>
            <w:r>
              <w:rPr>
                <w:sz w:val="21"/>
                <w:color w:val="000000"/>
              </w:rPr>
              <w:t>漏气率测试</w:t>
            </w:r>
          </w:p>
          <w:p>
            <w:pPr>
              <w:pStyle w:val="null3"/>
              <w:jc w:val="both"/>
            </w:pPr>
            <w:r>
              <w:rPr>
                <w:sz w:val="21"/>
                <w:color w:val="000000"/>
              </w:rPr>
              <w:t>注射系统测试</w:t>
            </w:r>
          </w:p>
          <w:p>
            <w:pPr>
              <w:pStyle w:val="null3"/>
              <w:jc w:val="both"/>
            </w:pPr>
            <w:r>
              <w:rPr>
                <w:sz w:val="21"/>
                <w:color w:val="000000"/>
              </w:rPr>
              <w:t>中性密度测试</w:t>
            </w:r>
          </w:p>
          <w:p>
            <w:pPr>
              <w:pStyle w:val="null3"/>
              <w:jc w:val="both"/>
            </w:pPr>
            <w:r>
              <w:rPr>
                <w:sz w:val="21"/>
                <w:color w:val="000000"/>
              </w:rPr>
              <w:t>打印机测试</w:t>
            </w:r>
          </w:p>
        </w:tc>
        <w:tc>
          <w:tcPr>
            <w:tcW w:type="dxa" w:w="4009"/>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both"/>
            </w:pPr>
            <w:r>
              <w:rPr>
                <w:sz w:val="21"/>
                <w:color w:val="000000"/>
              </w:rPr>
              <w:t>交直流电源输出测试</w:t>
            </w:r>
          </w:p>
          <w:p>
            <w:pPr>
              <w:pStyle w:val="null3"/>
              <w:jc w:val="both"/>
            </w:pPr>
            <w:r>
              <w:rPr>
                <w:sz w:val="21"/>
                <w:color w:val="000000"/>
              </w:rPr>
              <w:t>数模转换测试</w:t>
            </w:r>
          </w:p>
          <w:p>
            <w:pPr>
              <w:pStyle w:val="null3"/>
              <w:jc w:val="both"/>
            </w:pPr>
            <w:r>
              <w:rPr>
                <w:sz w:val="21"/>
                <w:color w:val="000000"/>
              </w:rPr>
              <w:t>加热器电阻值及电压测试</w:t>
            </w:r>
          </w:p>
          <w:p>
            <w:pPr>
              <w:pStyle w:val="null3"/>
              <w:jc w:val="both"/>
            </w:pPr>
            <w:r>
              <w:rPr>
                <w:sz w:val="21"/>
                <w:color w:val="000000"/>
              </w:rPr>
              <w:t>温度传感器电阻值校准</w:t>
            </w:r>
          </w:p>
          <w:p>
            <w:pPr>
              <w:pStyle w:val="null3"/>
              <w:jc w:val="both"/>
            </w:pPr>
            <w:r>
              <w:rPr>
                <w:sz w:val="21"/>
                <w:color w:val="000000"/>
              </w:rPr>
              <w:t>压力传感器校准</w:t>
            </w:r>
          </w:p>
          <w:p>
            <w:pPr>
              <w:pStyle w:val="null3"/>
              <w:jc w:val="both"/>
            </w:pPr>
            <w:r>
              <w:rPr>
                <w:sz w:val="21"/>
                <w:color w:val="000000"/>
              </w:rPr>
              <w:t>温度测试</w:t>
            </w:r>
          </w:p>
          <w:p>
            <w:pPr>
              <w:pStyle w:val="null3"/>
              <w:jc w:val="both"/>
            </w:pPr>
            <w:r>
              <w:rPr>
                <w:sz w:val="21"/>
                <w:color w:val="000000"/>
              </w:rPr>
              <w:t>等离子测试</w:t>
            </w:r>
          </w:p>
          <w:p>
            <w:pPr>
              <w:pStyle w:val="null3"/>
              <w:jc w:val="both"/>
            </w:pPr>
            <w:r>
              <w:rPr>
                <w:sz w:val="21"/>
                <w:color w:val="000000"/>
              </w:rPr>
              <w:t>漏气率测试</w:t>
            </w:r>
          </w:p>
          <w:p>
            <w:pPr>
              <w:pStyle w:val="null3"/>
              <w:jc w:val="both"/>
            </w:pPr>
            <w:r>
              <w:rPr>
                <w:sz w:val="21"/>
                <w:color w:val="000000"/>
              </w:rPr>
              <w:t>注射系统测试</w:t>
            </w:r>
          </w:p>
          <w:p>
            <w:pPr>
              <w:pStyle w:val="null3"/>
              <w:jc w:val="both"/>
            </w:pPr>
            <w:r>
              <w:rPr>
                <w:sz w:val="21"/>
                <w:color w:val="000000"/>
              </w:rPr>
              <w:t>中性密度测试</w:t>
            </w:r>
          </w:p>
          <w:p>
            <w:pPr>
              <w:pStyle w:val="null3"/>
              <w:jc w:val="both"/>
            </w:pPr>
            <w:r>
              <w:rPr>
                <w:sz w:val="21"/>
                <w:color w:val="000000"/>
              </w:rPr>
              <w:t>打印机测试</w:t>
            </w:r>
          </w:p>
        </w:tc>
      </w:tr>
      <w:tr>
        <w:tc>
          <w:tcPr>
            <w:tcW w:type="dxa" w:w="1711"/>
            <w:tcBorders>
              <w:top w:val="none" w:color="000000" w:sz="4"/>
              <w:left w:val="single" w:color="000000" w:sz="8"/>
              <w:bottom w:val="single" w:color="000000" w:sz="8"/>
              <w:right w:val="single" w:color="000000" w:sz="8"/>
            </w:tcBorders>
            <w:tcMar>
              <w:top w:type="dxa" w:w="75"/>
              <w:left w:type="dxa" w:w="120"/>
              <w:bottom w:type="dxa" w:w="75"/>
              <w:right w:type="dxa" w:w="120"/>
            </w:tcMar>
            <w:vAlign w:val="top"/>
          </w:tcPr>
          <w:p>
            <w:pPr>
              <w:pStyle w:val="null3"/>
              <w:jc w:val="center"/>
            </w:pPr>
            <w:r>
              <w:rPr>
                <w:sz w:val="21"/>
                <w:b/>
                <w:color w:val="000000"/>
              </w:rPr>
              <w:t>清洁设备</w:t>
            </w:r>
          </w:p>
        </w:tc>
        <w:tc>
          <w:tcPr>
            <w:tcW w:type="dxa" w:w="2560"/>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both"/>
            </w:pPr>
            <w:r>
              <w:rPr>
                <w:sz w:val="21"/>
                <w:color w:val="000000"/>
              </w:rPr>
              <w:t>灭菌舱及舱门</w:t>
            </w:r>
          </w:p>
          <w:p>
            <w:pPr>
              <w:pStyle w:val="null3"/>
              <w:jc w:val="both"/>
            </w:pPr>
            <w:r>
              <w:rPr>
                <w:sz w:val="21"/>
                <w:color w:val="000000"/>
              </w:rPr>
              <w:t>设备面板</w:t>
            </w:r>
          </w:p>
          <w:p>
            <w:pPr>
              <w:pStyle w:val="null3"/>
              <w:jc w:val="both"/>
            </w:pPr>
            <w:r>
              <w:rPr>
                <w:sz w:val="21"/>
                <w:color w:val="000000"/>
              </w:rPr>
              <w:t>清空卡匣收集盒</w:t>
            </w:r>
          </w:p>
          <w:p>
            <w:pPr>
              <w:pStyle w:val="null3"/>
              <w:jc w:val="both"/>
            </w:pPr>
            <w:r>
              <w:rPr>
                <w:sz w:val="21"/>
                <w:color w:val="000000"/>
              </w:rPr>
              <w:t>更新保养记录</w:t>
            </w:r>
          </w:p>
        </w:tc>
        <w:tc>
          <w:tcPr>
            <w:tcW w:type="dxa" w:w="4009"/>
            <w:tcBorders>
              <w:top w:val="none" w:color="000000" w:sz="4"/>
              <w:left w:val="none" w:color="000000" w:sz="4"/>
              <w:bottom w:val="single" w:color="000000" w:sz="8"/>
              <w:right w:val="single" w:color="000000" w:sz="8"/>
            </w:tcBorders>
            <w:tcMar>
              <w:top w:type="dxa" w:w="75"/>
              <w:left w:type="dxa" w:w="120"/>
              <w:bottom w:type="dxa" w:w="75"/>
              <w:right w:type="dxa" w:w="120"/>
            </w:tcMar>
            <w:vAlign w:val="top"/>
          </w:tcPr>
          <w:p>
            <w:pPr>
              <w:pStyle w:val="null3"/>
              <w:jc w:val="both"/>
            </w:pPr>
            <w:r>
              <w:rPr>
                <w:sz w:val="21"/>
                <w:color w:val="000000"/>
              </w:rPr>
              <w:t>灭菌舱及舱门</w:t>
            </w:r>
          </w:p>
          <w:p>
            <w:pPr>
              <w:pStyle w:val="null3"/>
              <w:jc w:val="both"/>
            </w:pPr>
            <w:r>
              <w:rPr>
                <w:sz w:val="21"/>
                <w:color w:val="000000"/>
              </w:rPr>
              <w:t>设备面板</w:t>
            </w:r>
          </w:p>
          <w:p>
            <w:pPr>
              <w:pStyle w:val="null3"/>
              <w:jc w:val="both"/>
            </w:pPr>
            <w:r>
              <w:rPr>
                <w:sz w:val="21"/>
                <w:color w:val="000000"/>
              </w:rPr>
              <w:t>清空卡匣收集盒</w:t>
            </w:r>
          </w:p>
          <w:p>
            <w:pPr>
              <w:pStyle w:val="null3"/>
              <w:jc w:val="both"/>
            </w:pPr>
            <w:r>
              <w:rPr>
                <w:sz w:val="21"/>
                <w:color w:val="000000"/>
              </w:rPr>
              <w:t>更新保养记录</w:t>
            </w:r>
          </w:p>
        </w:tc>
      </w:tr>
    </w:tbl>
    <w:p>
      <w:pPr>
        <w:pStyle w:val="null3"/>
        <w:jc w:val="both"/>
      </w:pPr>
      <w:r>
        <w:rPr>
          <w:sz w:val="21"/>
          <w:b/>
          <w:color w:val="000000"/>
        </w:rPr>
        <w:t>五、服务质量要求</w:t>
      </w:r>
      <w:r>
        <w:rPr>
          <w:sz w:val="21"/>
          <w:b/>
          <w:color w:val="000000"/>
        </w:rPr>
        <w:t>/</w:t>
      </w:r>
      <w:r>
        <w:rPr>
          <w:sz w:val="21"/>
          <w:b/>
          <w:color w:val="000000"/>
        </w:rPr>
        <w:t>或技术指标要求</w:t>
      </w:r>
    </w:p>
    <w:p>
      <w:pPr>
        <w:pStyle w:val="null3"/>
        <w:jc w:val="both"/>
      </w:pPr>
      <w:r>
        <w:rPr>
          <w:sz w:val="21"/>
          <w:color w:val="000000"/>
        </w:rPr>
        <w:t>1</w:t>
      </w:r>
      <w:r>
        <w:rPr>
          <w:sz w:val="21"/>
          <w:color w:val="000000"/>
        </w:rPr>
        <w:t>、以</w:t>
      </w:r>
      <w:r>
        <w:rPr>
          <w:sz w:val="21"/>
          <w:color w:val="000000"/>
        </w:rPr>
        <w:t>365</w:t>
      </w:r>
      <w:r>
        <w:rPr>
          <w:sz w:val="21"/>
          <w:color w:val="000000"/>
        </w:rPr>
        <w:t>个日历日计算，即正常开机达到</w:t>
      </w:r>
      <w:r>
        <w:rPr>
          <w:sz w:val="21"/>
          <w:color w:val="000000"/>
        </w:rPr>
        <w:t>347</w:t>
      </w:r>
      <w:r>
        <w:rPr>
          <w:sz w:val="21"/>
          <w:color w:val="000000"/>
        </w:rPr>
        <w:t>个工日历日，停机不超过</w:t>
      </w:r>
      <w:r>
        <w:rPr>
          <w:sz w:val="21"/>
          <w:color w:val="000000"/>
        </w:rPr>
        <w:t>18</w:t>
      </w:r>
      <w:r>
        <w:rPr>
          <w:sz w:val="21"/>
          <w:color w:val="000000"/>
        </w:rPr>
        <w:t>个日历日（即每次的维保时间不得超过</w:t>
      </w:r>
      <w:r>
        <w:rPr>
          <w:sz w:val="21"/>
          <w:color w:val="000000"/>
        </w:rPr>
        <w:t>18</w:t>
      </w:r>
      <w:r>
        <w:rPr>
          <w:sz w:val="21"/>
          <w:color w:val="000000"/>
        </w:rPr>
        <w:t>个日历日），若所保设备未达到以上开机率保证，每超出</w:t>
      </w:r>
      <w:r>
        <w:rPr>
          <w:sz w:val="21"/>
          <w:color w:val="000000"/>
        </w:rPr>
        <w:t>1</w:t>
      </w:r>
      <w:r>
        <w:rPr>
          <w:sz w:val="21"/>
          <w:color w:val="000000"/>
        </w:rPr>
        <w:t>个日历日保修时间顺延</w:t>
      </w:r>
      <w:r>
        <w:rPr>
          <w:sz w:val="21"/>
          <w:color w:val="000000"/>
        </w:rPr>
        <w:t>2</w:t>
      </w:r>
      <w:r>
        <w:rPr>
          <w:sz w:val="21"/>
          <w:color w:val="000000"/>
        </w:rPr>
        <w:t>个日历日（除双休日节假日和客户计划内维护巡检和客户原因造成的停机外如停电等不可抗力原因）</w:t>
      </w:r>
    </w:p>
    <w:p>
      <w:pPr>
        <w:pStyle w:val="null3"/>
        <w:jc w:val="both"/>
      </w:pPr>
      <w:r>
        <w:rPr>
          <w:sz w:val="21"/>
          <w:color w:val="000000"/>
        </w:rPr>
        <w:t>2</w:t>
      </w:r>
      <w:r>
        <w:rPr>
          <w:sz w:val="21"/>
          <w:color w:val="000000"/>
        </w:rPr>
        <w:t>、 维保考核及扣罚：按保养维护考核标准考核：满分</w:t>
      </w:r>
      <w:r>
        <w:rPr>
          <w:sz w:val="21"/>
          <w:color w:val="000000"/>
        </w:rPr>
        <w:t>100</w:t>
      </w:r>
      <w:r>
        <w:rPr>
          <w:sz w:val="21"/>
          <w:color w:val="000000"/>
        </w:rPr>
        <w:t>分，表示服务质量达标，采购人全额支付成交供应商服务费用，每季度</w:t>
      </w:r>
      <w:r>
        <w:rPr>
          <w:sz w:val="21"/>
          <w:color w:val="000000"/>
        </w:rPr>
        <w:t>1</w:t>
      </w:r>
      <w:r>
        <w:rPr>
          <w:sz w:val="21"/>
          <w:color w:val="000000"/>
        </w:rPr>
        <w:t>次考核。分值低于</w:t>
      </w:r>
      <w:r>
        <w:rPr>
          <w:sz w:val="21"/>
          <w:color w:val="000000"/>
        </w:rPr>
        <w:t>100</w:t>
      </w:r>
      <w:r>
        <w:rPr>
          <w:sz w:val="21"/>
          <w:color w:val="000000"/>
        </w:rPr>
        <w:t>分（不含</w:t>
      </w:r>
      <w:r>
        <w:rPr>
          <w:sz w:val="21"/>
          <w:color w:val="000000"/>
        </w:rPr>
        <w:t>100</w:t>
      </w:r>
      <w:r>
        <w:rPr>
          <w:sz w:val="21"/>
          <w:color w:val="000000"/>
        </w:rPr>
        <w:t>分）但高于</w:t>
      </w:r>
      <w:r>
        <w:rPr>
          <w:sz w:val="21"/>
          <w:color w:val="000000"/>
        </w:rPr>
        <w:t>90</w:t>
      </w:r>
      <w:r>
        <w:rPr>
          <w:sz w:val="21"/>
          <w:color w:val="000000"/>
        </w:rPr>
        <w:t>分（含</w:t>
      </w:r>
      <w:r>
        <w:rPr>
          <w:sz w:val="21"/>
          <w:color w:val="000000"/>
        </w:rPr>
        <w:t>90</w:t>
      </w:r>
      <w:r>
        <w:rPr>
          <w:sz w:val="21"/>
          <w:color w:val="000000"/>
        </w:rPr>
        <w:t>分），每分按</w:t>
      </w:r>
      <w:r>
        <w:rPr>
          <w:sz w:val="21"/>
          <w:color w:val="000000"/>
        </w:rPr>
        <w:t>100</w:t>
      </w:r>
      <w:r>
        <w:rPr>
          <w:sz w:val="21"/>
          <w:color w:val="000000"/>
        </w:rPr>
        <w:t>元扣减费用（例如当月得分</w:t>
      </w:r>
      <w:r>
        <w:rPr>
          <w:sz w:val="21"/>
          <w:color w:val="000000"/>
        </w:rPr>
        <w:t>94</w:t>
      </w:r>
      <w:r>
        <w:rPr>
          <w:sz w:val="21"/>
          <w:color w:val="000000"/>
        </w:rPr>
        <w:t>分，需扣</w:t>
      </w:r>
      <w:r>
        <w:rPr>
          <w:sz w:val="21"/>
          <w:color w:val="000000"/>
        </w:rPr>
        <w:t>600.00</w:t>
      </w:r>
      <w:r>
        <w:rPr>
          <w:sz w:val="21"/>
          <w:color w:val="000000"/>
        </w:rPr>
        <w:t>元，如此类推）；分值低于</w:t>
      </w:r>
      <w:r>
        <w:rPr>
          <w:sz w:val="21"/>
          <w:color w:val="000000"/>
        </w:rPr>
        <w:t>90</w:t>
      </w:r>
      <w:r>
        <w:rPr>
          <w:sz w:val="21"/>
          <w:color w:val="000000"/>
        </w:rPr>
        <w:t>分（不含</w:t>
      </w:r>
      <w:r>
        <w:rPr>
          <w:sz w:val="21"/>
          <w:color w:val="000000"/>
        </w:rPr>
        <w:t>90</w:t>
      </w:r>
      <w:r>
        <w:rPr>
          <w:sz w:val="21"/>
          <w:color w:val="000000"/>
        </w:rPr>
        <w:t>分）但高于</w:t>
      </w:r>
      <w:r>
        <w:rPr>
          <w:sz w:val="21"/>
          <w:color w:val="000000"/>
        </w:rPr>
        <w:t>85</w:t>
      </w:r>
      <w:r>
        <w:rPr>
          <w:sz w:val="21"/>
          <w:color w:val="000000"/>
        </w:rPr>
        <w:t>分（含</w:t>
      </w:r>
      <w:r>
        <w:rPr>
          <w:sz w:val="21"/>
          <w:color w:val="000000"/>
        </w:rPr>
        <w:t>85</w:t>
      </w:r>
      <w:r>
        <w:rPr>
          <w:sz w:val="21"/>
          <w:color w:val="000000"/>
        </w:rPr>
        <w:t>分），每分按</w:t>
      </w:r>
      <w:r>
        <w:rPr>
          <w:sz w:val="21"/>
          <w:color w:val="000000"/>
        </w:rPr>
        <w:t>150</w:t>
      </w:r>
      <w:r>
        <w:rPr>
          <w:sz w:val="21"/>
          <w:color w:val="000000"/>
        </w:rPr>
        <w:t>元扣减费用（例如当月得分</w:t>
      </w:r>
      <w:r>
        <w:rPr>
          <w:sz w:val="21"/>
          <w:color w:val="000000"/>
        </w:rPr>
        <w:t>88</w:t>
      </w:r>
      <w:r>
        <w:rPr>
          <w:sz w:val="21"/>
          <w:color w:val="000000"/>
        </w:rPr>
        <w:t>分，需扣</w:t>
      </w:r>
      <w:r>
        <w:rPr>
          <w:sz w:val="21"/>
          <w:color w:val="000000"/>
        </w:rPr>
        <w:t>1800.00</w:t>
      </w:r>
      <w:r>
        <w:rPr>
          <w:sz w:val="21"/>
          <w:color w:val="000000"/>
        </w:rPr>
        <w:t>元，如此类推）；分值低于</w:t>
      </w:r>
      <w:r>
        <w:rPr>
          <w:sz w:val="21"/>
          <w:color w:val="000000"/>
        </w:rPr>
        <w:t>85</w:t>
      </w:r>
      <w:r>
        <w:rPr>
          <w:sz w:val="21"/>
          <w:color w:val="000000"/>
        </w:rPr>
        <w:t>分但高于</w:t>
      </w:r>
      <w:r>
        <w:rPr>
          <w:sz w:val="21"/>
          <w:color w:val="000000"/>
        </w:rPr>
        <w:t>75</w:t>
      </w:r>
      <w:r>
        <w:rPr>
          <w:sz w:val="21"/>
          <w:color w:val="000000"/>
        </w:rPr>
        <w:t>分（含</w:t>
      </w:r>
      <w:r>
        <w:rPr>
          <w:sz w:val="21"/>
          <w:color w:val="000000"/>
        </w:rPr>
        <w:t>75</w:t>
      </w:r>
      <w:r>
        <w:rPr>
          <w:sz w:val="21"/>
          <w:color w:val="000000"/>
        </w:rPr>
        <w:t>分），每分按</w:t>
      </w:r>
      <w:r>
        <w:rPr>
          <w:sz w:val="21"/>
          <w:color w:val="000000"/>
        </w:rPr>
        <w:t>300</w:t>
      </w:r>
      <w:r>
        <w:rPr>
          <w:sz w:val="21"/>
          <w:color w:val="000000"/>
        </w:rPr>
        <w:t>元扣减费用（例如当月得分</w:t>
      </w:r>
      <w:r>
        <w:rPr>
          <w:sz w:val="21"/>
          <w:color w:val="000000"/>
        </w:rPr>
        <w:t>84</w:t>
      </w:r>
      <w:r>
        <w:rPr>
          <w:sz w:val="21"/>
          <w:color w:val="000000"/>
        </w:rPr>
        <w:t>分，需扣</w:t>
      </w:r>
      <w:r>
        <w:rPr>
          <w:sz w:val="21"/>
          <w:color w:val="000000"/>
        </w:rPr>
        <w:t>4800.00</w:t>
      </w:r>
      <w:r>
        <w:rPr>
          <w:sz w:val="21"/>
          <w:color w:val="000000"/>
        </w:rPr>
        <w:t>元，如此类推）；考核分值低于</w:t>
      </w:r>
      <w:r>
        <w:rPr>
          <w:sz w:val="21"/>
          <w:color w:val="000000"/>
        </w:rPr>
        <w:t>75</w:t>
      </w:r>
      <w:r>
        <w:rPr>
          <w:sz w:val="21"/>
          <w:color w:val="000000"/>
        </w:rPr>
        <w:t>分，每分按</w:t>
      </w:r>
      <w:r>
        <w:rPr>
          <w:sz w:val="21"/>
          <w:color w:val="000000"/>
        </w:rPr>
        <w:t>600</w:t>
      </w:r>
      <w:r>
        <w:rPr>
          <w:sz w:val="21"/>
          <w:color w:val="000000"/>
        </w:rPr>
        <w:t>元扣减费用（例如当月得分</w:t>
      </w:r>
      <w:r>
        <w:rPr>
          <w:sz w:val="21"/>
          <w:color w:val="000000"/>
        </w:rPr>
        <w:t>74</w:t>
      </w:r>
      <w:r>
        <w:rPr>
          <w:sz w:val="21"/>
          <w:color w:val="000000"/>
        </w:rPr>
        <w:t>分，需扣</w:t>
      </w:r>
      <w:r>
        <w:rPr>
          <w:sz w:val="21"/>
          <w:color w:val="000000"/>
        </w:rPr>
        <w:t>15600.00</w:t>
      </w:r>
      <w:r>
        <w:rPr>
          <w:sz w:val="21"/>
          <w:color w:val="000000"/>
        </w:rPr>
        <w:t>元，如此类推）。一年累计</w:t>
      </w:r>
      <w:r>
        <w:rPr>
          <w:sz w:val="21"/>
          <w:color w:val="000000"/>
        </w:rPr>
        <w:t>2</w:t>
      </w:r>
      <w:r>
        <w:rPr>
          <w:sz w:val="21"/>
          <w:color w:val="000000"/>
        </w:rPr>
        <w:t>次出现</w:t>
      </w:r>
      <w:r>
        <w:rPr>
          <w:sz w:val="21"/>
          <w:color w:val="000000"/>
        </w:rPr>
        <w:t>75</w:t>
      </w:r>
      <w:r>
        <w:rPr>
          <w:sz w:val="21"/>
          <w:color w:val="000000"/>
        </w:rPr>
        <w:t>分以下（不含</w:t>
      </w:r>
      <w:r>
        <w:rPr>
          <w:sz w:val="21"/>
          <w:color w:val="000000"/>
        </w:rPr>
        <w:t>75</w:t>
      </w:r>
      <w:r>
        <w:rPr>
          <w:sz w:val="21"/>
          <w:color w:val="000000"/>
        </w:rPr>
        <w:t>分）的，采购人有权终止合同无需承担责任。</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序号</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内容</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中标人接到通知后，未能</w:t>
            </w:r>
            <w:r>
              <w:rPr>
                <w:sz w:val="21"/>
                <w:color w:val="000000"/>
              </w:rPr>
              <w:t>2</w:t>
            </w:r>
            <w:r>
              <w:rPr>
                <w:sz w:val="21"/>
                <w:color w:val="000000"/>
              </w:rPr>
              <w:t>个工作日（含）内维修人员到达现场处理。</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w:t>
            </w:r>
            <w:r>
              <w:rPr>
                <w:sz w:val="21"/>
                <w:color w:val="000000"/>
              </w:rPr>
              <w:t>天进行一次回访及记录</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w:t>
            </w:r>
            <w:r>
              <w:rPr>
                <w:sz w:val="21"/>
                <w:color w:val="000000"/>
              </w:rPr>
              <w:t>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9</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当其他系统发生故障涉及中标人单位服务范围需要中标人单位提供协助，中标人单位未能及时提供。</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w:t>
            </w:r>
            <w:r>
              <w:rPr>
                <w:sz w:val="21"/>
                <w:color w:val="000000"/>
              </w:rPr>
              <w:t>分</w:t>
            </w:r>
          </w:p>
        </w:tc>
      </w:tr>
    </w:tbl>
    <w:p>
      <w:pPr>
        <w:pStyle w:val="null3"/>
        <w:jc w:val="both"/>
      </w:pPr>
      <w:r>
        <w:rPr>
          <w:sz w:val="21"/>
          <w:b/>
          <w:color w:val="000000"/>
        </w:rPr>
        <w:t>六、交付使用要求</w:t>
      </w:r>
    </w:p>
    <w:p>
      <w:pPr>
        <w:pStyle w:val="null3"/>
        <w:jc w:val="both"/>
      </w:pPr>
      <w:r>
        <w:rPr>
          <w:sz w:val="21"/>
          <w:color w:val="000000"/>
        </w:rPr>
        <w:t>服务期限：签订合同之日起</w:t>
      </w:r>
      <w:r>
        <w:rPr>
          <w:sz w:val="21"/>
          <w:color w:val="000000"/>
        </w:rPr>
        <w:t>3</w:t>
      </w:r>
      <w:r>
        <w:rPr>
          <w:sz w:val="21"/>
          <w:color w:val="000000"/>
        </w:rPr>
        <w:t>年（与用户需求书相矛盾的，以用户需求书的要求为准）</w:t>
      </w:r>
    </w:p>
    <w:p>
      <w:pPr>
        <w:pStyle w:val="null3"/>
        <w:jc w:val="both"/>
      </w:pPr>
      <w:r>
        <w:rPr>
          <w:sz w:val="21"/>
          <w:color w:val="000000"/>
        </w:rPr>
        <w:t>服务地点：广州市第一人民医院院本部（广州市越秀区盘福路</w:t>
      </w:r>
      <w:r>
        <w:rPr>
          <w:sz w:val="21"/>
          <w:color w:val="000000"/>
        </w:rPr>
        <w:t>1</w:t>
      </w:r>
      <w:r>
        <w:rPr>
          <w:sz w:val="21"/>
          <w:color w:val="000000"/>
        </w:rPr>
        <w:t>号）</w:t>
      </w:r>
    </w:p>
    <w:p>
      <w:pPr>
        <w:pStyle w:val="null3"/>
        <w:jc w:val="both"/>
      </w:pPr>
      <w:r>
        <w:rPr>
          <w:sz w:val="21"/>
          <w:b/>
          <w:color w:val="000000"/>
        </w:rPr>
        <w:t>七、人员要求</w:t>
      </w:r>
    </w:p>
    <w:p>
      <w:pPr>
        <w:pStyle w:val="null3"/>
        <w:jc w:val="both"/>
      </w:pPr>
      <w:r>
        <w:rPr>
          <w:sz w:val="21"/>
          <w:color w:val="000000"/>
        </w:rPr>
        <w:t>1</w:t>
      </w:r>
      <w:r>
        <w:rPr>
          <w:sz w:val="21"/>
          <w:color w:val="000000"/>
        </w:rPr>
        <w:t>、投标人投入本项目的服务工程师至少</w:t>
      </w:r>
      <w:r>
        <w:rPr>
          <w:sz w:val="21"/>
          <w:color w:val="000000"/>
        </w:rPr>
        <w:t>2</w:t>
      </w:r>
      <w:r>
        <w:rPr>
          <w:sz w:val="21"/>
          <w:color w:val="000000"/>
        </w:rPr>
        <w:t>名（需提供工程师在投标人单位社保缴纳证明，复印件加盖投标人公章），并且具有保修设备原厂认证的有效期内的资质证书（需提供投入人员的资质证书的复印件或扫描件作为证明材料，加盖投标人公章）。</w:t>
      </w:r>
    </w:p>
    <w:p>
      <w:pPr>
        <w:pStyle w:val="null3"/>
        <w:jc w:val="both"/>
      </w:pPr>
      <w:r>
        <w:rPr>
          <w:sz w:val="21"/>
          <w:color w:val="000000"/>
        </w:rPr>
        <w:t>2</w:t>
      </w:r>
      <w:r>
        <w:rPr>
          <w:sz w:val="21"/>
          <w:color w:val="000000"/>
        </w:rPr>
        <w:t>、投标人指定至少</w:t>
      </w:r>
      <w:r>
        <w:rPr>
          <w:sz w:val="21"/>
          <w:color w:val="000000"/>
        </w:rPr>
        <w:t>1</w:t>
      </w:r>
      <w:r>
        <w:rPr>
          <w:sz w:val="21"/>
          <w:color w:val="000000"/>
        </w:rPr>
        <w:t>名经培训的工程师专门负责采购人的设备维修保养培训工作。如指定工程师有变更，投标人另行通知采购人相关变更情况。</w:t>
      </w:r>
    </w:p>
    <w:p>
      <w:pPr>
        <w:pStyle w:val="null3"/>
        <w:jc w:val="both"/>
      </w:pPr>
      <w:r>
        <w:rPr>
          <w:sz w:val="21"/>
          <w:b/>
          <w:color w:val="000000"/>
        </w:rPr>
        <w:t>八、售后服务要求</w:t>
      </w:r>
    </w:p>
    <w:p>
      <w:pPr>
        <w:pStyle w:val="null3"/>
        <w:jc w:val="both"/>
      </w:pPr>
      <w:r>
        <w:rPr>
          <w:sz w:val="21"/>
          <w:color w:val="000000"/>
        </w:rPr>
        <w:t>1.</w:t>
      </w:r>
      <w:r>
        <w:rPr>
          <w:sz w:val="21"/>
          <w:color w:val="000000"/>
        </w:rPr>
        <w:t>本项目服务的响应时间为</w:t>
      </w:r>
      <w:r>
        <w:rPr>
          <w:sz w:val="21"/>
          <w:color w:val="000000"/>
        </w:rPr>
        <w:t>4</w:t>
      </w:r>
      <w:r>
        <w:rPr>
          <w:sz w:val="21"/>
          <w:color w:val="000000"/>
        </w:rPr>
        <w:t>小时（含）内，</w:t>
      </w:r>
      <w:r>
        <w:rPr>
          <w:sz w:val="21"/>
          <w:color w:val="000000"/>
        </w:rPr>
        <w:t>2</w:t>
      </w:r>
      <w:r>
        <w:rPr>
          <w:sz w:val="21"/>
          <w:color w:val="000000"/>
        </w:rPr>
        <w:t>个工作日（含）内上门前往维修，并且无维修服务次数的限制。</w:t>
      </w:r>
    </w:p>
    <w:p>
      <w:pPr>
        <w:pStyle w:val="null3"/>
        <w:jc w:val="both"/>
      </w:pPr>
      <w:r>
        <w:rPr>
          <w:sz w:val="21"/>
          <w:color w:val="000000"/>
        </w:rPr>
        <w:t>2.</w:t>
      </w:r>
      <w:r>
        <w:rPr>
          <w:sz w:val="21"/>
          <w:color w:val="000000"/>
        </w:rPr>
        <w:t>每次上门服务都需记录，填写维修工单并交使用部门负责人和设备科区域维修负责人签字确认留存，并配合设备科区域维修负责人将维修保养记录归档整理。</w:t>
      </w:r>
    </w:p>
    <w:p>
      <w:pPr>
        <w:pStyle w:val="null3"/>
        <w:jc w:val="both"/>
      </w:pPr>
      <w:r>
        <w:rPr>
          <w:sz w:val="21"/>
          <w:b/>
          <w:color w:val="000000"/>
        </w:rPr>
        <w:t>九、付款方式</w:t>
      </w:r>
    </w:p>
    <w:p>
      <w:pPr>
        <w:pStyle w:val="null3"/>
        <w:jc w:val="both"/>
      </w:pPr>
      <w:r>
        <w:rPr>
          <w:sz w:val="21"/>
          <w:color w:val="000000"/>
        </w:rPr>
        <w:t>1.</w:t>
      </w:r>
      <w:r>
        <w:rPr>
          <w:sz w:val="21"/>
          <w:color w:val="000000"/>
        </w:rPr>
        <w:t>付款方式：银行转账。</w:t>
      </w:r>
    </w:p>
    <w:p>
      <w:pPr>
        <w:pStyle w:val="null3"/>
        <w:jc w:val="both"/>
      </w:pPr>
      <w:r>
        <w:rPr>
          <w:sz w:val="21"/>
          <w:color w:val="000000"/>
        </w:rPr>
        <w:t>2.</w:t>
      </w:r>
      <w:r>
        <w:rPr>
          <w:sz w:val="21"/>
          <w:color w:val="000000"/>
        </w:rPr>
        <w:t>付款结算周期：按年度结算。</w:t>
      </w:r>
    </w:p>
    <w:p>
      <w:pPr>
        <w:pStyle w:val="null3"/>
        <w:jc w:val="both"/>
      </w:pPr>
      <w:r>
        <w:rPr>
          <w:sz w:val="21"/>
          <w:color w:val="000000"/>
        </w:rPr>
        <w:t>3.1</w:t>
      </w:r>
      <w:r>
        <w:rPr>
          <w:sz w:val="21"/>
          <w:color w:val="000000"/>
        </w:rPr>
        <w:t>期：支付比例</w:t>
      </w:r>
      <w:r>
        <w:rPr>
          <w:sz w:val="21"/>
          <w:color w:val="000000"/>
        </w:rPr>
        <w:t>30%,</w:t>
      </w:r>
      <w:r>
        <w:rPr>
          <w:sz w:val="21"/>
          <w:color w:val="000000"/>
        </w:rPr>
        <w:t>（</w:t>
      </w:r>
      <w:r>
        <w:rPr>
          <w:sz w:val="21"/>
          <w:color w:val="000000"/>
        </w:rPr>
        <w:t>1</w:t>
      </w:r>
      <w:r>
        <w:rPr>
          <w:sz w:val="21"/>
          <w:color w:val="000000"/>
        </w:rPr>
        <w:t>）合同的款项以人民币转账方式支付。若属国库支付项目的，其支付时间按财政部相关规定执行。（</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30%</w:t>
      </w:r>
      <w:r>
        <w:rPr>
          <w:sz w:val="21"/>
          <w:color w:val="000000"/>
        </w:rPr>
        <w:t>发票由采购人向中标人支付</w:t>
      </w:r>
      <w:r>
        <w:rPr>
          <w:sz w:val="21"/>
          <w:color w:val="000000"/>
        </w:rPr>
        <w:t>30%</w:t>
      </w:r>
      <w:r>
        <w:rPr>
          <w:sz w:val="21"/>
          <w:color w:val="000000"/>
        </w:rPr>
        <w:t>合同款；</w:t>
      </w:r>
    </w:p>
    <w:p>
      <w:pPr>
        <w:pStyle w:val="null3"/>
        <w:jc w:val="left"/>
      </w:pPr>
      <w:r>
        <w:rPr>
          <w:sz w:val="21"/>
          <w:color w:val="000000"/>
        </w:rPr>
        <w:t>2</w:t>
      </w:r>
      <w:r>
        <w:rPr>
          <w:sz w:val="21"/>
          <w:color w:val="000000"/>
        </w:rPr>
        <w:t>期：（</w:t>
      </w:r>
      <w:r>
        <w:rPr>
          <w:sz w:val="21"/>
          <w:color w:val="000000"/>
        </w:rPr>
        <w:t>3</w:t>
      </w:r>
      <w:r>
        <w:rPr>
          <w:sz w:val="21"/>
          <w:color w:val="000000"/>
        </w:rPr>
        <w:t>）其余款项平均分为</w:t>
      </w:r>
      <w:r>
        <w:rPr>
          <w:sz w:val="21"/>
          <w:color w:val="000000"/>
        </w:rPr>
        <w:t>3</w:t>
      </w:r>
      <w:r>
        <w:rPr>
          <w:sz w:val="21"/>
          <w:color w:val="000000"/>
        </w:rPr>
        <w:t>期支付，先服务后付款，即服务每满</w:t>
      </w:r>
      <w:r>
        <w:rPr>
          <w:sz w:val="21"/>
          <w:color w:val="000000"/>
        </w:rPr>
        <w:t>12</w:t>
      </w:r>
      <w:r>
        <w:rPr>
          <w:sz w:val="21"/>
          <w:color w:val="000000"/>
        </w:rPr>
        <w:t>个月后，自收到中标人开具当期维保费用扣除考核扣罚款（如有）后的金额发票后五个工作日内支付当期服务费；（</w:t>
      </w:r>
      <w:r>
        <w:rPr>
          <w:sz w:val="21"/>
          <w:color w:val="000000"/>
        </w:rPr>
        <w:t>4</w:t>
      </w:r>
      <w:r>
        <w:rPr>
          <w:sz w:val="21"/>
          <w:color w:val="000000"/>
        </w:rPr>
        <w:t>）开具发票同时提交当次维保周期维保情况总结，经采购人确认后方予结算。</w:t>
      </w:r>
    </w:p>
    <w:p>
      <w:pPr>
        <w:pStyle w:val="null3"/>
        <w:jc w:val="left"/>
      </w:pPr>
      <w:r>
        <w:rPr>
          <w:sz w:val="21"/>
          <w:b/>
          <w:color w:val="000000"/>
        </w:rPr>
        <w:t>十、验收要求</w:t>
      </w:r>
    </w:p>
    <w:p>
      <w:pPr>
        <w:pStyle w:val="null3"/>
        <w:jc w:val="left"/>
      </w:pPr>
      <w:r>
        <w:rPr>
          <w:sz w:val="21"/>
          <w:color w:val="000000"/>
        </w:rPr>
        <w:t>每年提供一次服务期内的经院方相关人员签字确认的维保维修记录报告。</w:t>
      </w:r>
    </w:p>
    <w:p>
      <w:pPr>
        <w:pStyle w:val="null3"/>
      </w:pPr>
      <w:r>
        <w:rPr>
          <w:sz w:val="21"/>
          <w:b/>
          <w:color w:val="000000"/>
        </w:rPr>
        <w:t>十一、其他要求</w:t>
      </w:r>
    </w:p>
    <w:p>
      <w:pPr>
        <w:pStyle w:val="null3"/>
        <w:jc w:val="both"/>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t>采购包1（过氧化氢低温等离子灭菌器维保服务）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过氧化氢低温等离子灭菌器维保服务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660,000.00</w:t>
            </w:r>
          </w:p>
        </w:tc>
        <w:tc>
          <w:tcPr>
            <w:tcW w:type="dxa" w:w="933"/>
          </w:tcPr>
          <w:p>
            <w:pPr>
              <w:pStyle w:val="null3"/>
              <w:jc w:val="right"/>
            </w:pPr>
            <w:r>
              <w:rPr/>
              <w:t>660,000.00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过氧化氢低温等离子灭菌器维保服务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金额为计费基数，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过氧化氢低温等离子灭菌器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采购包1（过氧化氢低温等离子灭菌器维保服务）：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采购包1（过氧化氢低温等离子灭菌器维保服务）：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采购包1（过氧化氢低温等离子灭菌器维保服务）：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采购包1(过氧化氢低温等离子灭菌器维保服务):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(34.0分)</w:t>
            </w:r>
          </w:p>
        </w:tc>
        <w:tc>
          <w:tcPr>
            <w:tcW w:type="dxa" w:w="5076"/>
          </w:tcPr>
          <w:p>
            <w:pPr>
              <w:pStyle w:val="null3"/>
              <w:jc w:val="left"/>
            </w:pPr>
            <w:r>
              <w:rPr/>
              <w:t>根据投标人对采购需求 “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完全满足一般服务参数34分； 有1条一般服务参数负偏离，得32分； 有2条一般服务参数负偏离，得30分； 有3条一般服务参数负偏离，得28分； 有4条一般服务参数负偏离，得26分； 有5条一般服务参数负偏离，得24分； 有6条一般服务参数负偏离，得22分； 有7条一般服务参数负偏离，得20分；有8条一般服务参数负偏离，得18分； 有9条一般服务参数负偏离，得16分；有10条一般服务参数负偏离，得14分；有11条一般服务参数负偏离，得12分；···以此类推，有16条一般服务参数负偏离，得2分；有17条或以上一般服务参数负偏离，得1分。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拟投入本项目的专业工程师队伍，在用户需求书要求（至少2名）的基础上：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对采购需求中的商务条款（“八、售后服务要求；九、付款方式；十、验收要求”）的响应情况 (15.0分)</w:t>
            </w:r>
          </w:p>
        </w:tc>
        <w:tc>
          <w:tcPr>
            <w:tcW w:type="dxa" w:w="5076"/>
          </w:tcPr>
          <w:p>
            <w:pPr>
              <w:pStyle w:val="null3"/>
              <w:jc w:val="left"/>
            </w:pPr>
            <w:r>
              <w:rPr/>
              <w:t>投标人必须对采购需求中的商务条款“八、售后服务要求；九、付款方式；十、验收要求”逐条响应： 优于或完全满足得15分； 每出现一条负偏离，扣5分，负偏离为3条的得0分。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36"/>
          <w:b/>
          <w:color w:val="000000"/>
        </w:rPr>
        <w:t>采购合同</w:t>
      </w:r>
    </w:p>
    <w:p>
      <w:pPr>
        <w:pStyle w:val="null3"/>
        <w:jc w:val="left"/>
      </w:pPr>
      <w:r>
        <w:rPr>
          <w:sz w:val="24"/>
          <w:color w:val="000000"/>
        </w:rPr>
        <w:t>甲方：广州市第一人民医院</w:t>
      </w:r>
    </w:p>
    <w:p>
      <w:pPr>
        <w:pStyle w:val="null3"/>
        <w:jc w:val="left"/>
      </w:pPr>
      <w:r>
        <w:rPr>
          <w:sz w:val="24"/>
          <w:color w:val="000000"/>
        </w:rPr>
        <w:t>联系地址：广州市越秀区盘福路</w:t>
      </w:r>
      <w:r>
        <w:rPr>
          <w:sz w:val="24"/>
          <w:color w:val="000000"/>
        </w:rPr>
        <w:t>1</w:t>
      </w:r>
      <w:r>
        <w:rPr>
          <w:sz w:val="24"/>
          <w:color w:val="000000"/>
        </w:rPr>
        <w:t xml:space="preserve">号                      </w:t>
      </w:r>
    </w:p>
    <w:p>
      <w:pPr>
        <w:pStyle w:val="null3"/>
        <w:jc w:val="left"/>
      </w:pPr>
      <w:r>
        <w:rPr>
          <w:sz w:val="24"/>
          <w:color w:val="000000"/>
        </w:rPr>
        <w:t>联系电话：陈老师，</w:t>
      </w:r>
      <w:r>
        <w:rPr>
          <w:sz w:val="24"/>
          <w:color w:val="000000"/>
        </w:rPr>
        <w:t>81096130</w:t>
      </w:r>
    </w:p>
    <w:p>
      <w:pPr>
        <w:pStyle w:val="null3"/>
        <w:jc w:val="left"/>
      </w:pPr>
      <w:r>
        <w:rPr>
          <w:sz w:val="24"/>
          <w:color w:val="000000"/>
        </w:rPr>
        <w:t>传真：</w:t>
      </w:r>
      <w:r>
        <w:rPr>
          <w:sz w:val="24"/>
          <w:color w:val="000000"/>
        </w:rPr>
        <w:t>/</w:t>
      </w:r>
    </w:p>
    <w:p>
      <w:pPr>
        <w:pStyle w:val="null3"/>
        <w:jc w:val="left"/>
      </w:pPr>
      <w:r>
        <w:rPr>
          <w:sz w:val="24"/>
          <w:color w:val="000000"/>
        </w:rPr>
        <w:t>乙方：</w:t>
      </w:r>
    </w:p>
    <w:p>
      <w:pPr>
        <w:pStyle w:val="null3"/>
        <w:jc w:val="left"/>
      </w:pPr>
      <w:r>
        <w:rPr>
          <w:sz w:val="24"/>
          <w:color w:val="000000"/>
        </w:rPr>
        <w:t>联系地址：</w:t>
      </w:r>
      <w:r>
        <w:rPr>
          <w:sz w:val="24"/>
          <w:color w:val="000000"/>
        </w:rPr>
        <w:t xml:space="preserve">                      </w:t>
      </w:r>
    </w:p>
    <w:p>
      <w:pPr>
        <w:pStyle w:val="null3"/>
        <w:jc w:val="left"/>
      </w:pPr>
      <w:r>
        <w:rPr>
          <w:sz w:val="24"/>
          <w:color w:val="000000"/>
        </w:rPr>
        <w:t>联系电话：姓名</w:t>
      </w:r>
      <w:r>
        <w:rPr>
          <w:sz w:val="24"/>
          <w:color w:val="000000"/>
        </w:rPr>
        <w:t>+</w:t>
      </w:r>
      <w:r>
        <w:rPr>
          <w:sz w:val="24"/>
          <w:color w:val="000000"/>
        </w:rPr>
        <w:t>电话</w:t>
      </w:r>
    </w:p>
    <w:p>
      <w:pPr>
        <w:pStyle w:val="null3"/>
        <w:jc w:val="left"/>
      </w:pPr>
      <w:r>
        <w:rPr>
          <w:sz w:val="24"/>
          <w:color w:val="000000"/>
        </w:rPr>
        <w:t>传真：</w:t>
      </w:r>
    </w:p>
    <w:p>
      <w:pPr>
        <w:pStyle w:val="null3"/>
        <w:jc w:val="left"/>
      </w:pPr>
      <w:r>
        <w:rPr>
          <w:sz w:val="24"/>
          <w:color w:val="000000"/>
        </w:rPr>
        <w:t>根据《中华人民共和国政府采购法》等相关法规规定及国义招标股份有限公司</w:t>
      </w:r>
      <w:r>
        <w:rPr>
          <w:u w:val="single"/>
        </w:rPr>
        <w:t xml:space="preserve"> </w:t>
      </w:r>
      <w:r>
        <w:rPr>
          <w:sz w:val="24"/>
          <w:color w:val="000000"/>
          <w:u w:val="single"/>
        </w:rPr>
        <w:t>广州市第一人民医院采购医疗设备维保服务项目（</w:t>
      </w:r>
      <w:r>
        <w:rPr>
          <w:sz w:val="24"/>
          <w:color w:val="000000"/>
          <w:u w:val="single"/>
        </w:rPr>
        <w:t>2025</w:t>
      </w:r>
      <w:r>
        <w:rPr>
          <w:sz w:val="24"/>
          <w:color w:val="000000"/>
          <w:u w:val="single"/>
        </w:rPr>
        <w:t>年第</w:t>
      </w:r>
      <w:r>
        <w:rPr>
          <w:sz w:val="24"/>
          <w:color w:val="000000"/>
          <w:u w:val="single"/>
        </w:rPr>
        <w:t>6</w:t>
      </w:r>
      <w:r>
        <w:rPr>
          <w:sz w:val="24"/>
          <w:color w:val="000000"/>
          <w:u w:val="single"/>
        </w:rPr>
        <w:t>批）（二次）</w:t>
      </w:r>
      <w:r>
        <w:rPr>
          <w:sz w:val="24"/>
          <w:color w:val="000000"/>
        </w:rPr>
        <w:t>招标编号：</w:t>
      </w:r>
      <w:r>
        <w:rPr>
          <w:sz w:val="24"/>
          <w:color w:val="000000"/>
          <w:u w:val="single"/>
        </w:rPr>
        <w:t>0724-2531Z2634973</w:t>
      </w:r>
      <w:r>
        <w:rPr>
          <w:sz w:val="24"/>
          <w:color w:val="000000"/>
        </w:rPr>
        <w:t>的招标结果和招标文件的要求，甲、乙双方经协商确定，甲方向乙方订购以下服务，为明确双方责任和权利，特签订本合同，共同遵守。具体条款如下：</w:t>
      </w:r>
    </w:p>
    <w:p>
      <w:pPr>
        <w:pStyle w:val="null3"/>
        <w:jc w:val="left"/>
      </w:pPr>
      <w:r>
        <w:rPr>
          <w:sz w:val="24"/>
          <w:b/>
          <w:color w:val="000000"/>
        </w:rPr>
        <w:t>一、采购内容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04"/>
        <w:gridCol w:w="1827"/>
        <w:gridCol w:w="785"/>
        <w:gridCol w:w="785"/>
        <w:gridCol w:w="1435"/>
        <w:gridCol w:w="1752"/>
        <w:gridCol w:w="1118"/>
      </w:tblGrid>
      <w:tr>
        <w:tc>
          <w:tcPr>
            <w:tcW w:type="dxa" w:w="604"/>
            <w:tcBorders>
              <w:top w:val="single" w:color="000000" w:sz="8"/>
              <w:left w:val="single" w:color="000000" w:sz="8"/>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1827"/>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785"/>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数量</w:t>
            </w:r>
          </w:p>
        </w:tc>
        <w:tc>
          <w:tcPr>
            <w:tcW w:type="dxa" w:w="785"/>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单位</w:t>
            </w:r>
          </w:p>
        </w:tc>
        <w:tc>
          <w:tcPr>
            <w:tcW w:type="dxa" w:w="1435"/>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单价</w:t>
            </w:r>
            <w:r>
              <w:rPr>
                <w:sz w:val="24"/>
                <w:b/>
                <w:color w:val="000000"/>
              </w:rPr>
              <w:t>/</w:t>
            </w:r>
            <w:r>
              <w:rPr>
                <w:sz w:val="24"/>
                <w:b/>
                <w:color w:val="000000"/>
              </w:rPr>
              <w:t>元</w:t>
            </w:r>
          </w:p>
        </w:tc>
        <w:tc>
          <w:tcPr>
            <w:tcW w:type="dxa" w:w="1752"/>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单项总价</w:t>
            </w:r>
            <w:r>
              <w:rPr>
                <w:sz w:val="24"/>
                <w:b/>
                <w:color w:val="000000"/>
              </w:rPr>
              <w:t>/</w:t>
            </w:r>
            <w:r>
              <w:rPr>
                <w:sz w:val="24"/>
                <w:b/>
                <w:color w:val="000000"/>
              </w:rPr>
              <w:t>元</w:t>
            </w:r>
          </w:p>
        </w:tc>
        <w:tc>
          <w:tcPr>
            <w:tcW w:type="dxa" w:w="1118"/>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备注</w:t>
            </w:r>
          </w:p>
        </w:tc>
      </w:tr>
      <w:tr>
        <w:tc>
          <w:tcPr>
            <w:tcW w:type="dxa" w:w="604"/>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color w:val="000000"/>
              </w:rPr>
              <w:t>1</w:t>
            </w:r>
          </w:p>
        </w:tc>
        <w:tc>
          <w:tcPr>
            <w:tcW w:type="dxa" w:w="1827"/>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pPr>
              <w:pStyle w:val="null3"/>
              <w:jc w:val="center"/>
            </w:pPr>
          </w:p>
        </w:tc>
        <w:tc>
          <w:tcPr>
            <w:tcW w:type="dxa" w:w="785"/>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785"/>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1435"/>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1752"/>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1118"/>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r>
      <w:tr>
        <w:tc>
          <w:tcPr>
            <w:tcW w:type="dxa" w:w="3216"/>
            <w:gridSpan w:val="3"/>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color w:val="000000"/>
              </w:rPr>
              <w:t>含税总价</w:t>
            </w:r>
          </w:p>
        </w:tc>
        <w:tc>
          <w:tcPr>
            <w:tcW w:type="dxa" w:w="5090"/>
            <w:gridSpan w:val="4"/>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pPr>
              <w:pStyle w:val="null3"/>
              <w:jc w:val="center"/>
            </w:pPr>
            <w:r>
              <w:rPr>
                <w:sz w:val="24"/>
                <w:color w:val="000000"/>
              </w:rPr>
              <w:t xml:space="preserve">¥ </w:t>
            </w:r>
            <w:r>
              <w:rPr>
                <w:sz w:val="24"/>
                <w:color w:val="000000"/>
              </w:rPr>
              <w:t>元         大写：   元整。</w:t>
            </w:r>
          </w:p>
        </w:tc>
      </w:tr>
    </w:tbl>
    <w:p>
      <w:pPr>
        <w:pStyle w:val="null3"/>
        <w:jc w:val="left"/>
      </w:pPr>
      <w:r>
        <w:rPr>
          <w:sz w:val="24"/>
          <w:b/>
          <w:color w:val="000000"/>
        </w:rPr>
        <w:t>二、合同总额</w:t>
      </w:r>
    </w:p>
    <w:p>
      <w:pPr>
        <w:pStyle w:val="null3"/>
        <w:ind w:firstLine="435"/>
        <w:jc w:val="left"/>
      </w:pPr>
      <w:r>
        <w:rPr>
          <w:sz w:val="24"/>
          <w:color w:val="000000"/>
        </w:rPr>
        <w:t>合同总额为人民币（大写）：</w:t>
      </w:r>
      <w:r>
        <w:rPr>
          <w:u w:val="single"/>
        </w:rPr>
        <w:t xml:space="preserve">      </w:t>
      </w:r>
      <w:r>
        <w:rPr>
          <w:sz w:val="24"/>
          <w:color w:val="000000"/>
        </w:rPr>
        <w:t>元整，即</w:t>
      </w:r>
      <w:r>
        <w:rPr>
          <w:u w:val="single"/>
        </w:rPr>
        <w:t xml:space="preserve">       </w:t>
      </w:r>
      <w:r>
        <w:rPr>
          <w:sz w:val="24"/>
          <w:color w:val="000000"/>
        </w:rPr>
        <w:t>元。合同总额包括但不限于</w:t>
      </w:r>
      <w:r>
        <w:rPr>
          <w:sz w:val="24"/>
          <w:color w:val="000000"/>
          <w:u w:val="single"/>
        </w:rPr>
        <w:t>xxx</w:t>
      </w:r>
      <w:r>
        <w:rPr>
          <w:sz w:val="24"/>
          <w:color w:val="000000"/>
        </w:rPr>
        <w:t>的所有含税费用。</w:t>
      </w:r>
    </w:p>
    <w:p>
      <w:pPr>
        <w:pStyle w:val="null3"/>
        <w:jc w:val="left"/>
      </w:pPr>
      <w:r>
        <w:rPr>
          <w:sz w:val="24"/>
          <w:b/>
          <w:color w:val="000000"/>
        </w:rPr>
        <w:t>三、服务要求</w:t>
      </w:r>
    </w:p>
    <w:p>
      <w:pPr>
        <w:pStyle w:val="null3"/>
        <w:ind w:firstLine="480"/>
        <w:jc w:val="both"/>
      </w:pPr>
      <w:r>
        <w:rPr>
          <w:u w:val="single"/>
        </w:rPr>
        <w:t xml:space="preserve">         </w:t>
      </w:r>
      <w:r>
        <w:rPr/>
        <w:t xml:space="preserve">                </w:t>
      </w:r>
    </w:p>
    <w:p>
      <w:pPr>
        <w:pStyle w:val="null3"/>
        <w:ind w:firstLine="480"/>
        <w:jc w:val="both"/>
      </w:pPr>
      <w:r>
        <w:rPr>
          <w:sz w:val="24"/>
          <w:color w:val="000000"/>
        </w:rPr>
        <w:t>服务：</w:t>
      </w:r>
    </w:p>
    <w:p>
      <w:pPr>
        <w:pStyle w:val="null3"/>
        <w:ind w:firstLine="480"/>
        <w:jc w:val="both"/>
      </w:pPr>
      <w:r>
        <w:rPr>
          <w:u w:val="single"/>
        </w:rPr>
        <w:t xml:space="preserve">        </w:t>
      </w:r>
    </w:p>
    <w:p>
      <w:pPr>
        <w:pStyle w:val="null3"/>
        <w:ind w:firstLine="480"/>
        <w:jc w:val="both"/>
      </w:pPr>
      <w:r>
        <w:rPr>
          <w:sz w:val="24"/>
          <w:color w:val="000000"/>
        </w:rPr>
        <w:t>维保：</w:t>
      </w:r>
    </w:p>
    <w:p>
      <w:pPr>
        <w:pStyle w:val="null3"/>
        <w:ind w:firstLine="480"/>
        <w:jc w:val="both"/>
      </w:pPr>
      <w:r>
        <w:rPr>
          <w:u w:val="single"/>
        </w:rPr>
        <w:t xml:space="preserve">      </w:t>
      </w:r>
    </w:p>
    <w:p>
      <w:pPr>
        <w:pStyle w:val="null3"/>
        <w:jc w:val="left"/>
      </w:pPr>
      <w:r>
        <w:rPr>
          <w:sz w:val="24"/>
          <w:b/>
          <w:color w:val="000000"/>
        </w:rPr>
        <w:t>四、付款方式</w:t>
      </w:r>
    </w:p>
    <w:p>
      <w:pPr>
        <w:pStyle w:val="null3"/>
        <w:ind w:firstLine="480"/>
        <w:jc w:val="both"/>
      </w:pPr>
      <w:r>
        <w:rPr>
          <w:sz w:val="24"/>
          <w:color w:val="000000"/>
        </w:rPr>
        <w:t>1</w:t>
      </w:r>
      <w:r>
        <w:rPr>
          <w:sz w:val="24"/>
          <w:color w:val="000000"/>
        </w:rPr>
        <w:t>、先服务后付款，分</w:t>
      </w:r>
      <w:r>
        <w:rPr>
          <w:u w:val="single"/>
        </w:rPr>
        <w:t xml:space="preserve">        </w:t>
      </w:r>
      <w:r>
        <w:rPr>
          <w:sz w:val="24"/>
          <w:color w:val="000000"/>
        </w:rPr>
        <w:t>期付款，每期支付维保费为合同维保费总额的</w:t>
      </w:r>
      <w:r>
        <w:rPr>
          <w:sz w:val="24"/>
          <w:color w:val="000000"/>
        </w:rPr>
        <w:t xml:space="preserve">        </w:t>
      </w:r>
      <w:r>
        <w:rPr>
          <w:sz w:val="24"/>
          <w:color w:val="000000"/>
        </w:rPr>
        <w:t>，即：</w:t>
      </w:r>
      <w:r>
        <w:rPr>
          <w:u w:val="single"/>
        </w:rPr>
        <w:t xml:space="preserve">        </w:t>
      </w:r>
      <w:r>
        <w:rPr>
          <w:sz w:val="24"/>
          <w:color w:val="000000"/>
        </w:rPr>
        <w:t>元（大写</w:t>
      </w:r>
      <w:r>
        <w:rPr>
          <w:u w:val="single"/>
        </w:rPr>
        <w:t xml:space="preserve">        </w:t>
      </w:r>
      <w:r>
        <w:rPr>
          <w:sz w:val="24"/>
          <w:color w:val="000000"/>
        </w:rPr>
        <w:t>）。</w:t>
      </w:r>
    </w:p>
    <w:p>
      <w:pPr>
        <w:pStyle w:val="null3"/>
        <w:ind w:firstLine="480"/>
        <w:jc w:val="both"/>
      </w:pPr>
      <w:r>
        <w:rPr>
          <w:sz w:val="24"/>
          <w:color w:val="000000"/>
        </w:rPr>
        <w:t>每年维保服务期满后，凭乙方开具当期维保费用金额发票后的</w:t>
      </w:r>
      <w:r>
        <w:rPr>
          <w:sz w:val="24"/>
          <w:color w:val="000000"/>
        </w:rPr>
        <w:t>5</w:t>
      </w:r>
      <w:r>
        <w:rPr>
          <w:sz w:val="24"/>
          <w:color w:val="000000"/>
        </w:rPr>
        <w:t>个工作日内，由甲方向乙方支付当期维保费用。服务费按采购需求书中“</w:t>
      </w:r>
      <w:r>
        <w:rPr>
          <w:sz w:val="24"/>
          <w:b/>
          <w:color w:val="000000"/>
        </w:rPr>
        <w:t>服务质量要求</w:t>
      </w:r>
      <w:r>
        <w:rPr>
          <w:sz w:val="24"/>
          <w:b/>
          <w:color w:val="000000"/>
        </w:rPr>
        <w:t>/</w:t>
      </w:r>
      <w:r>
        <w:rPr>
          <w:sz w:val="24"/>
          <w:b/>
          <w:color w:val="000000"/>
        </w:rPr>
        <w:t>或技术指标要求</w:t>
      </w:r>
      <w:r>
        <w:rPr>
          <w:sz w:val="24"/>
          <w:color w:val="000000"/>
        </w:rPr>
        <w:t>”相应要求进行核算，经扣除考核及扣罚款项后按实支付。</w:t>
      </w:r>
    </w:p>
    <w:p>
      <w:pPr>
        <w:pStyle w:val="null3"/>
        <w:ind w:firstLine="480"/>
        <w:jc w:val="both"/>
      </w:pPr>
      <w:r>
        <w:rPr>
          <w:sz w:val="24"/>
          <w:color w:val="000000"/>
        </w:rPr>
        <w:t>以上款项的支付，乙方需凭以下有效的文件进行支付申请：合同、甲方验收报告、乙方开具的正式发票。</w:t>
      </w:r>
    </w:p>
    <w:p>
      <w:pPr>
        <w:pStyle w:val="null3"/>
        <w:ind w:firstLine="480"/>
        <w:jc w:val="both"/>
      </w:pPr>
      <w:r>
        <w:rPr>
          <w:sz w:val="24"/>
          <w:color w:val="000000"/>
        </w:rPr>
        <w:t>2</w:t>
      </w:r>
      <w:r>
        <w:rPr>
          <w:sz w:val="24"/>
          <w:color w:val="000000"/>
        </w:rPr>
        <w:t>、乙方不得委托第三方开具发票办理结算事宜，否则甲方有权拒付。支付前，乙方应向甲方开具等额有效的增值税发票，并承担由此产生的税费，否则甲方有权拒绝付款，且不承担违约责任。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4"/>
          <w:color w:val="000000"/>
        </w:rPr>
        <w:t>3</w:t>
      </w:r>
      <w:r>
        <w:rPr>
          <w:sz w:val="24"/>
          <w:color w:val="000000"/>
        </w:rPr>
        <w:t>、甲方以银行转账的方式支付。</w:t>
      </w:r>
    </w:p>
    <w:p>
      <w:pPr>
        <w:pStyle w:val="null3"/>
        <w:ind w:firstLine="480"/>
        <w:jc w:val="both"/>
      </w:pPr>
      <w:r>
        <w:rPr>
          <w:sz w:val="24"/>
          <w:color w:val="000000"/>
        </w:rPr>
        <w:t>4</w:t>
      </w:r>
      <w:r>
        <w:rPr>
          <w:sz w:val="24"/>
          <w:color w:val="000000"/>
        </w:rPr>
        <w:t>、如遇节假日或不可抗因素，则甲方付款日期顺延。</w:t>
      </w:r>
    </w:p>
    <w:p>
      <w:pPr>
        <w:pStyle w:val="null3"/>
        <w:ind w:firstLine="480"/>
        <w:jc w:val="both"/>
      </w:pPr>
      <w:r>
        <w:rPr>
          <w:sz w:val="24"/>
          <w:color w:val="000000"/>
        </w:rPr>
        <w:t>5</w:t>
      </w:r>
      <w:r>
        <w:rPr>
          <w:sz w:val="24"/>
          <w:color w:val="000000"/>
        </w:rPr>
        <w:t>、乙方凭以下资料与甲方结算：</w:t>
      </w:r>
    </w:p>
    <w:p>
      <w:pPr>
        <w:pStyle w:val="null3"/>
        <w:ind w:firstLine="480"/>
        <w:jc w:val="both"/>
      </w:pPr>
      <w:r>
        <w:rPr>
          <w:sz w:val="24"/>
          <w:color w:val="000000"/>
        </w:rPr>
        <w:t>（</w:t>
      </w:r>
      <w:r>
        <w:rPr>
          <w:sz w:val="24"/>
          <w:color w:val="000000"/>
        </w:rPr>
        <w:t>1</w:t>
      </w:r>
      <w:r>
        <w:rPr>
          <w:sz w:val="24"/>
          <w:color w:val="000000"/>
        </w:rPr>
        <w:t>）采购合同；</w:t>
      </w:r>
    </w:p>
    <w:p>
      <w:pPr>
        <w:pStyle w:val="null3"/>
        <w:ind w:firstLine="480"/>
        <w:jc w:val="both"/>
      </w:pPr>
      <w:r>
        <w:rPr>
          <w:sz w:val="24"/>
          <w:color w:val="000000"/>
        </w:rPr>
        <w:t>（</w:t>
      </w:r>
      <w:r>
        <w:rPr>
          <w:sz w:val="24"/>
          <w:color w:val="000000"/>
        </w:rPr>
        <w:t>2</w:t>
      </w:r>
      <w:r>
        <w:rPr>
          <w:sz w:val="24"/>
          <w:color w:val="000000"/>
        </w:rPr>
        <w:t>）甲方签字确认的验收报告；</w:t>
      </w:r>
    </w:p>
    <w:p>
      <w:pPr>
        <w:pStyle w:val="null3"/>
        <w:ind w:firstLine="480"/>
        <w:jc w:val="both"/>
      </w:pPr>
      <w:r>
        <w:rPr>
          <w:sz w:val="24"/>
          <w:color w:val="000000"/>
        </w:rPr>
        <w:t>（</w:t>
      </w:r>
      <w:r>
        <w:rPr>
          <w:sz w:val="24"/>
          <w:color w:val="000000"/>
        </w:rPr>
        <w:t>3</w:t>
      </w:r>
      <w:r>
        <w:rPr>
          <w:sz w:val="24"/>
          <w:color w:val="000000"/>
        </w:rPr>
        <w:t>）乙方开具的正式发票；</w:t>
      </w:r>
    </w:p>
    <w:p>
      <w:pPr>
        <w:pStyle w:val="null3"/>
        <w:ind w:firstLine="480"/>
        <w:jc w:val="both"/>
      </w:pPr>
      <w:r>
        <w:rPr>
          <w:sz w:val="24"/>
          <w:color w:val="000000"/>
        </w:rPr>
        <w:t>（</w:t>
      </w:r>
      <w:r>
        <w:rPr>
          <w:sz w:val="24"/>
          <w:color w:val="000000"/>
        </w:rPr>
        <w:t>4</w:t>
      </w:r>
      <w:r>
        <w:rPr>
          <w:sz w:val="24"/>
          <w:color w:val="000000"/>
        </w:rPr>
        <w:t>）甲方财务部门要求的其他资料。</w:t>
      </w:r>
    </w:p>
    <w:p>
      <w:pPr>
        <w:pStyle w:val="null3"/>
        <w:ind w:firstLine="480"/>
        <w:jc w:val="both"/>
      </w:pPr>
      <w:r>
        <w:rPr>
          <w:sz w:val="24"/>
          <w:color w:val="000000"/>
        </w:rPr>
        <w:t>6</w:t>
      </w:r>
      <w:r>
        <w:rPr>
          <w:sz w:val="24"/>
          <w:color w:val="000000"/>
        </w:rPr>
        <w:t>、乙方银行账户信息如下：</w:t>
      </w:r>
    </w:p>
    <w:p>
      <w:pPr>
        <w:pStyle w:val="null3"/>
        <w:ind w:firstLine="480"/>
        <w:jc w:val="both"/>
      </w:pPr>
      <w:r>
        <w:rPr>
          <w:sz w:val="24"/>
          <w:color w:val="000000"/>
        </w:rPr>
        <w:t>开户名称：</w:t>
      </w:r>
    </w:p>
    <w:p>
      <w:pPr>
        <w:pStyle w:val="null3"/>
        <w:ind w:firstLine="480"/>
        <w:jc w:val="both"/>
      </w:pPr>
      <w:r>
        <w:rPr>
          <w:sz w:val="24"/>
          <w:color w:val="000000"/>
        </w:rPr>
        <w:t>银行账号：</w:t>
      </w:r>
    </w:p>
    <w:p>
      <w:pPr>
        <w:pStyle w:val="null3"/>
        <w:ind w:firstLine="480"/>
        <w:jc w:val="both"/>
      </w:pPr>
      <w:r>
        <w:rPr>
          <w:sz w:val="24"/>
          <w:color w:val="000000"/>
        </w:rPr>
        <w:t>纳税人识别号：</w:t>
      </w:r>
    </w:p>
    <w:p>
      <w:pPr>
        <w:pStyle w:val="null3"/>
        <w:ind w:firstLine="480"/>
        <w:jc w:val="both"/>
      </w:pPr>
      <w:r>
        <w:rPr>
          <w:sz w:val="24"/>
          <w:color w:val="000000"/>
        </w:rPr>
        <w:t>开户行：</w:t>
      </w:r>
    </w:p>
    <w:p>
      <w:pPr>
        <w:pStyle w:val="null3"/>
        <w:jc w:val="left"/>
      </w:pPr>
      <w:r>
        <w:rPr>
          <w:sz w:val="24"/>
          <w:b/>
          <w:color w:val="000000"/>
        </w:rPr>
        <w:t>五、服务时间及服务地点</w:t>
      </w:r>
    </w:p>
    <w:p>
      <w:pPr>
        <w:pStyle w:val="null3"/>
        <w:ind w:firstLine="480"/>
        <w:jc w:val="both"/>
      </w:pPr>
      <w:r>
        <w:rPr>
          <w:sz w:val="24"/>
          <w:color w:val="000000"/>
        </w:rPr>
        <w:t>1</w:t>
      </w:r>
      <w:r>
        <w:rPr>
          <w:sz w:val="24"/>
          <w:color w:val="000000"/>
        </w:rPr>
        <w:t>、服务时间：签订合同后</w:t>
      </w:r>
      <w:r>
        <w:rPr>
          <w:sz w:val="24"/>
          <w:color w:val="000000"/>
        </w:rPr>
        <w:t>x</w:t>
      </w:r>
      <w:r>
        <w:rPr>
          <w:sz w:val="24"/>
          <w:color w:val="000000"/>
        </w:rPr>
        <w:t>天内。</w:t>
      </w:r>
    </w:p>
    <w:p>
      <w:pPr>
        <w:pStyle w:val="null3"/>
        <w:ind w:firstLine="480"/>
        <w:jc w:val="both"/>
      </w:pPr>
      <w:r>
        <w:rPr>
          <w:sz w:val="24"/>
          <w:color w:val="000000"/>
        </w:rPr>
        <w:t>2</w:t>
      </w:r>
      <w:r>
        <w:rPr>
          <w:sz w:val="24"/>
          <w:color w:val="000000"/>
        </w:rPr>
        <w:t>、服务地点：广州市第一人民医院总院，甲方指定地点。</w:t>
      </w:r>
    </w:p>
    <w:p>
      <w:pPr>
        <w:pStyle w:val="null3"/>
        <w:jc w:val="left"/>
      </w:pPr>
      <w:r>
        <w:rPr>
          <w:sz w:val="24"/>
          <w:b/>
          <w:color w:val="000000"/>
        </w:rPr>
        <w:t>六、违约责任</w:t>
      </w:r>
    </w:p>
    <w:p>
      <w:pPr>
        <w:pStyle w:val="null3"/>
        <w:ind w:firstLine="480"/>
        <w:jc w:val="both"/>
      </w:pPr>
      <w:r>
        <w:rPr>
          <w:sz w:val="24"/>
          <w:color w:val="000000"/>
        </w:rPr>
        <w:t>1</w:t>
      </w:r>
      <w:r>
        <w:rPr>
          <w:sz w:val="24"/>
          <w:color w:val="000000"/>
        </w:rPr>
        <w:t>、乙方交付的服务不符合本合同规定的，甲方有权拒收，并且乙方须向甲方支付本合同总价</w:t>
      </w:r>
      <w:r>
        <w:rPr>
          <w:sz w:val="24"/>
          <w:color w:val="000000"/>
        </w:rPr>
        <w:t>5%</w:t>
      </w:r>
      <w:r>
        <w:rPr>
          <w:sz w:val="24"/>
          <w:color w:val="000000"/>
        </w:rPr>
        <w:t>的违约金，并且给甲方造成的经济损失由乙方承担赔偿责任。</w:t>
      </w:r>
    </w:p>
    <w:p>
      <w:pPr>
        <w:pStyle w:val="null3"/>
        <w:ind w:firstLine="480"/>
        <w:jc w:val="both"/>
      </w:pPr>
      <w:r>
        <w:rPr>
          <w:sz w:val="24"/>
          <w:color w:val="000000"/>
        </w:rPr>
        <w:t>2</w:t>
      </w:r>
      <w:r>
        <w:rPr>
          <w:sz w:val="24"/>
          <w:color w:val="000000"/>
        </w:rPr>
        <w:t>、乙方未能按本合同规定的交货时间完成服务，从逾期之日起每日按本合同总价</w:t>
      </w:r>
      <w:r>
        <w:rPr>
          <w:sz w:val="24"/>
          <w:color w:val="000000"/>
        </w:rPr>
        <w:t>3</w:t>
      </w:r>
      <w:r>
        <w:rPr>
          <w:sz w:val="24"/>
          <w:color w:val="000000"/>
        </w:rPr>
        <w:t>‰的标准向甲方支付违约金；逾期</w:t>
      </w:r>
      <w:r>
        <w:rPr>
          <w:sz w:val="24"/>
          <w:color w:val="000000"/>
        </w:rPr>
        <w:t>15</w:t>
      </w:r>
      <w:r>
        <w:rPr>
          <w:sz w:val="24"/>
          <w:color w:val="000000"/>
        </w:rPr>
        <w:t>天以上（含</w:t>
      </w:r>
      <w:r>
        <w:rPr>
          <w:sz w:val="24"/>
          <w:color w:val="000000"/>
        </w:rPr>
        <w:t>15</w:t>
      </w:r>
      <w:r>
        <w:rPr>
          <w:sz w:val="24"/>
          <w:color w:val="000000"/>
        </w:rPr>
        <w:t>天）的，甲方有权终止合同，要求乙方支付本合同总价</w:t>
      </w:r>
      <w:r>
        <w:rPr>
          <w:sz w:val="24"/>
          <w:color w:val="000000"/>
        </w:rPr>
        <w:t>20%</w:t>
      </w:r>
      <w:r>
        <w:rPr>
          <w:sz w:val="24"/>
          <w:color w:val="000000"/>
        </w:rPr>
        <w:t>违约金，并且给甲方造成的经济损失由乙方承担赔偿责任。</w:t>
      </w:r>
    </w:p>
    <w:p>
      <w:pPr>
        <w:pStyle w:val="null3"/>
        <w:ind w:firstLine="480"/>
        <w:jc w:val="both"/>
      </w:pPr>
      <w:r>
        <w:rPr>
          <w:sz w:val="24"/>
          <w:color w:val="000000"/>
        </w:rPr>
        <w:t>3</w:t>
      </w:r>
      <w:r>
        <w:rPr>
          <w:sz w:val="24"/>
          <w:color w:val="000000"/>
        </w:rPr>
        <w:t>、甲方无正当理由拒绝乙方服务，到期拒付货款的，甲方向乙方偿付本合同总价的</w:t>
      </w:r>
      <w:r>
        <w:rPr>
          <w:sz w:val="24"/>
          <w:color w:val="000000"/>
        </w:rPr>
        <w:t>5%</w:t>
      </w:r>
      <w:r>
        <w:rPr>
          <w:sz w:val="24"/>
          <w:color w:val="000000"/>
        </w:rPr>
        <w:t>的违约金。甲方逾期付款，则每日按本合同总价的</w:t>
      </w:r>
      <w:r>
        <w:rPr>
          <w:sz w:val="24"/>
          <w:color w:val="000000"/>
        </w:rPr>
        <w:t>3</w:t>
      </w:r>
      <w:r>
        <w:rPr>
          <w:sz w:val="24"/>
          <w:color w:val="000000"/>
        </w:rPr>
        <w:t>‰向乙方偿付违约金。但累计违约金总额不得超过本合同总额的</w:t>
      </w:r>
      <w:r>
        <w:rPr>
          <w:sz w:val="24"/>
          <w:color w:val="000000"/>
        </w:rPr>
        <w:t>10%</w:t>
      </w:r>
      <w:r>
        <w:rPr>
          <w:sz w:val="24"/>
          <w:color w:val="000000"/>
        </w:rPr>
        <w:t>。</w:t>
      </w:r>
    </w:p>
    <w:p>
      <w:pPr>
        <w:pStyle w:val="null3"/>
        <w:ind w:firstLine="480"/>
        <w:jc w:val="both"/>
      </w:pPr>
      <w:r>
        <w:rPr>
          <w:sz w:val="24"/>
          <w:color w:val="000000"/>
        </w:rPr>
        <w:t>4</w:t>
      </w:r>
      <w:r>
        <w:rPr>
          <w:sz w:val="24"/>
          <w:color w:val="000000"/>
        </w:rPr>
        <w:t>、其它违约责任按合同约定的违约条款及《中华人民共和国民法典》合同编处理。</w:t>
      </w:r>
    </w:p>
    <w:p>
      <w:pPr>
        <w:pStyle w:val="null3"/>
        <w:jc w:val="left"/>
      </w:pPr>
      <w:r>
        <w:rPr>
          <w:sz w:val="24"/>
          <w:b/>
          <w:color w:val="000000"/>
        </w:rPr>
        <w:t>七、争议的解决方式</w:t>
      </w:r>
    </w:p>
    <w:p>
      <w:pPr>
        <w:pStyle w:val="null3"/>
        <w:ind w:firstLine="480"/>
        <w:jc w:val="left"/>
      </w:pPr>
      <w:r>
        <w:rPr>
          <w:sz w:val="24"/>
          <w:color w:val="000000"/>
        </w:rPr>
        <w:t>1</w:t>
      </w:r>
      <w:r>
        <w:rPr>
          <w:sz w:val="24"/>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left"/>
      </w:pPr>
      <w:r>
        <w:rPr>
          <w:sz w:val="24"/>
          <w:color w:val="000000"/>
        </w:rPr>
        <w:t>2</w:t>
      </w:r>
      <w:r>
        <w:rPr>
          <w:sz w:val="24"/>
          <w:color w:val="000000"/>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color w:val="000000"/>
        </w:rPr>
        <w:t>（</w:t>
      </w:r>
      <w:r>
        <w:rPr>
          <w:sz w:val="24"/>
          <w:color w:val="000000"/>
        </w:rPr>
        <w:t>1</w:t>
      </w:r>
      <w:r>
        <w:rPr>
          <w:sz w:val="24"/>
          <w:color w:val="000000"/>
        </w:rPr>
        <w:t>）合同实施后的补充协议、纪要、备忘录；</w:t>
      </w:r>
    </w:p>
    <w:p>
      <w:pPr>
        <w:pStyle w:val="null3"/>
        <w:ind w:firstLine="480"/>
        <w:jc w:val="left"/>
      </w:pPr>
      <w:r>
        <w:rPr>
          <w:sz w:val="24"/>
          <w:color w:val="000000"/>
        </w:rPr>
        <w:t>（</w:t>
      </w:r>
      <w:r>
        <w:rPr>
          <w:sz w:val="24"/>
          <w:color w:val="000000"/>
        </w:rPr>
        <w:t>2</w:t>
      </w:r>
      <w:r>
        <w:rPr>
          <w:sz w:val="24"/>
          <w:color w:val="000000"/>
        </w:rPr>
        <w:t>）中标通知书；</w:t>
      </w:r>
    </w:p>
    <w:p>
      <w:pPr>
        <w:pStyle w:val="null3"/>
        <w:ind w:firstLine="480"/>
        <w:jc w:val="left"/>
      </w:pPr>
      <w:r>
        <w:rPr>
          <w:sz w:val="24"/>
          <w:color w:val="000000"/>
        </w:rPr>
        <w:t>（</w:t>
      </w:r>
      <w:r>
        <w:rPr>
          <w:sz w:val="24"/>
          <w:color w:val="000000"/>
        </w:rPr>
        <w:t>3</w:t>
      </w:r>
      <w:r>
        <w:rPr>
          <w:sz w:val="24"/>
          <w:color w:val="000000"/>
        </w:rPr>
        <w:t>）本合同及本合同附件；</w:t>
      </w:r>
    </w:p>
    <w:p>
      <w:pPr>
        <w:pStyle w:val="null3"/>
        <w:ind w:firstLine="480"/>
        <w:jc w:val="left"/>
      </w:pPr>
      <w:r>
        <w:rPr>
          <w:sz w:val="24"/>
          <w:color w:val="000000"/>
        </w:rPr>
        <w:t>（</w:t>
      </w:r>
      <w:r>
        <w:rPr>
          <w:sz w:val="24"/>
          <w:color w:val="000000"/>
        </w:rPr>
        <w:t>4</w:t>
      </w:r>
      <w:r>
        <w:rPr>
          <w:sz w:val="24"/>
          <w:color w:val="000000"/>
        </w:rPr>
        <w:t>）招标文件及其澄清、补充文件；</w:t>
      </w:r>
    </w:p>
    <w:p>
      <w:pPr>
        <w:pStyle w:val="null3"/>
        <w:ind w:firstLine="480"/>
        <w:jc w:val="left"/>
      </w:pPr>
      <w:r>
        <w:rPr>
          <w:sz w:val="24"/>
          <w:color w:val="000000"/>
        </w:rPr>
        <w:t>（</w:t>
      </w:r>
      <w:r>
        <w:rPr>
          <w:sz w:val="24"/>
          <w:color w:val="000000"/>
        </w:rPr>
        <w:t>5</w:t>
      </w:r>
      <w:r>
        <w:rPr>
          <w:sz w:val="24"/>
          <w:color w:val="000000"/>
        </w:rPr>
        <w:t>）投标文件及其澄清、补充文件；</w:t>
      </w:r>
    </w:p>
    <w:p>
      <w:pPr>
        <w:pStyle w:val="null3"/>
        <w:ind w:firstLine="480"/>
        <w:jc w:val="left"/>
      </w:pPr>
      <w:r>
        <w:rPr>
          <w:sz w:val="24"/>
          <w:color w:val="000000"/>
        </w:rPr>
        <w:t>（</w:t>
      </w:r>
      <w:r>
        <w:rPr>
          <w:sz w:val="24"/>
          <w:color w:val="000000"/>
        </w:rPr>
        <w:t>6</w:t>
      </w:r>
      <w:r>
        <w:rPr>
          <w:sz w:val="24"/>
          <w:color w:val="000000"/>
        </w:rPr>
        <w:t>）标准、规范和其他有关技术文件；</w:t>
      </w:r>
    </w:p>
    <w:p>
      <w:pPr>
        <w:pStyle w:val="null3"/>
        <w:ind w:firstLine="480"/>
        <w:jc w:val="left"/>
      </w:pPr>
      <w:r>
        <w:rPr>
          <w:sz w:val="24"/>
          <w:color w:val="000000"/>
        </w:rPr>
        <w:t>3</w:t>
      </w:r>
      <w:r>
        <w:rPr>
          <w:sz w:val="24"/>
          <w:color w:val="000000"/>
        </w:rPr>
        <w:t>、当合同文件出现含糊不清或不相一致，按以上排序仍不能解决的，在不影响项目合同履行进度的情况下，双方可协商解决。</w:t>
      </w:r>
    </w:p>
    <w:p>
      <w:pPr>
        <w:pStyle w:val="null3"/>
        <w:jc w:val="left"/>
      </w:pPr>
      <w:r>
        <w:rPr>
          <w:sz w:val="24"/>
          <w:b/>
          <w:color w:val="000000"/>
        </w:rPr>
        <w:t>八、不可抗力</w:t>
      </w:r>
    </w:p>
    <w:p>
      <w:pPr>
        <w:pStyle w:val="null3"/>
        <w:ind w:firstLine="480"/>
        <w:jc w:val="both"/>
      </w:pPr>
      <w:r>
        <w:rPr>
          <w:sz w:val="24"/>
          <w:color w:val="000000"/>
        </w:rPr>
        <w:t>1</w:t>
      </w:r>
      <w:r>
        <w:rPr>
          <w:sz w:val="24"/>
          <w:color w:val="000000"/>
        </w:rPr>
        <w:t>、不可抗力指战争、洪水、台风、地震等或其它双方认定的不可抗力事件。</w:t>
      </w:r>
    </w:p>
    <w:p>
      <w:pPr>
        <w:pStyle w:val="null3"/>
        <w:ind w:firstLine="480"/>
        <w:jc w:val="both"/>
      </w:pPr>
      <w:r>
        <w:rPr>
          <w:sz w:val="24"/>
          <w:color w:val="000000"/>
        </w:rPr>
        <w:t>2</w:t>
      </w:r>
      <w:r>
        <w:rPr>
          <w:sz w:val="24"/>
          <w:color w:val="000000"/>
        </w:rPr>
        <w:t>、任何一方由于不可抗力影响合同执行时，发生不可抗力一方应尽快将事故通知另一方。在此情况下，乙方仍然有责任采取必要的措施完成服务，双方应通过友好协商解决本合同的执行问题。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color w:val="000000"/>
        </w:rPr>
        <w:t>九、合同解除与终止</w:t>
      </w:r>
    </w:p>
    <w:p>
      <w:pPr>
        <w:pStyle w:val="null3"/>
        <w:ind w:firstLine="480"/>
        <w:jc w:val="both"/>
      </w:pPr>
      <w:r>
        <w:rPr>
          <w:sz w:val="24"/>
          <w:color w:val="000000"/>
        </w:rPr>
        <w:t>1</w:t>
      </w:r>
      <w:r>
        <w:rPr>
          <w:sz w:val="24"/>
          <w:color w:val="000000"/>
        </w:rPr>
        <w:t>、如果一方违反合同，并在收到对方违约通知书后</w:t>
      </w:r>
      <w:r>
        <w:rPr>
          <w:sz w:val="24"/>
          <w:color w:val="000000"/>
        </w:rPr>
        <w:t>7</w:t>
      </w:r>
      <w:r>
        <w:rPr>
          <w:sz w:val="24"/>
          <w:color w:val="000000"/>
        </w:rPr>
        <w:t>天内仍未能改正违约情形的，另一方可立即终止本合同。</w:t>
      </w:r>
    </w:p>
    <w:p>
      <w:pPr>
        <w:pStyle w:val="null3"/>
        <w:ind w:firstLine="480"/>
        <w:jc w:val="both"/>
      </w:pPr>
      <w:r>
        <w:rPr>
          <w:sz w:val="24"/>
          <w:color w:val="000000"/>
        </w:rPr>
        <w:t>2</w:t>
      </w:r>
      <w:r>
        <w:rPr>
          <w:sz w:val="24"/>
          <w:color w:val="000000"/>
        </w:rPr>
        <w:t>、如因法律法规或监管政策变化致使本合同无法继续履行，双方均可解除合同且无需因此向对方负赔偿责任。</w:t>
      </w:r>
    </w:p>
    <w:p>
      <w:pPr>
        <w:pStyle w:val="null3"/>
        <w:jc w:val="left"/>
      </w:pPr>
      <w:r>
        <w:rPr>
          <w:sz w:val="24"/>
          <w:b/>
          <w:color w:val="000000"/>
        </w:rPr>
        <w:t>十、检查与审计</w:t>
      </w:r>
    </w:p>
    <w:p>
      <w:pPr>
        <w:pStyle w:val="null3"/>
        <w:ind w:firstLine="240"/>
        <w:jc w:val="left"/>
      </w:pPr>
      <w:r>
        <w:rPr>
          <w:sz w:val="24"/>
          <w:color w:val="000000"/>
        </w:rPr>
        <w:t>为配合监督管理部门的检查及评估合规风险的需要，甲方有权对乙方与本合同项下有关的经营情况进行调查或审计，乙方应当积极予以配合。</w:t>
      </w:r>
    </w:p>
    <w:p>
      <w:pPr>
        <w:pStyle w:val="null3"/>
        <w:jc w:val="left"/>
      </w:pPr>
      <w:r>
        <w:rPr>
          <w:sz w:val="24"/>
          <w:b/>
          <w:color w:val="000000"/>
        </w:rPr>
        <w:t>十一、其他事项</w:t>
      </w:r>
    </w:p>
    <w:p>
      <w:pPr>
        <w:pStyle w:val="null3"/>
        <w:ind w:firstLine="480"/>
        <w:jc w:val="both"/>
      </w:pPr>
      <w:r>
        <w:rPr>
          <w:sz w:val="24"/>
          <w:color w:val="000000"/>
        </w:rPr>
        <w:t>1</w:t>
      </w:r>
      <w:r>
        <w:rPr>
          <w:sz w:val="24"/>
          <w:color w:val="000000"/>
        </w:rPr>
        <w:t>、本合同所有附件及乙方报价文件均为合同的有效组成部分，与本合同具有同等法律效力。</w:t>
      </w:r>
    </w:p>
    <w:p>
      <w:pPr>
        <w:pStyle w:val="null3"/>
        <w:ind w:firstLine="480"/>
        <w:jc w:val="both"/>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ind w:firstLine="480"/>
        <w:jc w:val="both"/>
      </w:pPr>
      <w:r>
        <w:rPr>
          <w:sz w:val="24"/>
          <w:color w:val="000000"/>
        </w:rPr>
        <w:t>3</w:t>
      </w:r>
      <w:r>
        <w:rPr>
          <w:sz w:val="24"/>
          <w:color w:val="000000"/>
        </w:rPr>
        <w:t>、如一方地址、电话、传真号码有变更，应在变更之日起</w:t>
      </w:r>
      <w:r>
        <w:rPr>
          <w:sz w:val="24"/>
          <w:color w:val="000000"/>
        </w:rPr>
        <w:t>7</w:t>
      </w:r>
      <w:r>
        <w:rPr>
          <w:sz w:val="24"/>
          <w:color w:val="000000"/>
        </w:rPr>
        <w:t>天内书面通知对方，否则，应承担相应责任。</w:t>
      </w:r>
    </w:p>
    <w:p>
      <w:pPr>
        <w:pStyle w:val="null3"/>
        <w:ind w:firstLine="480"/>
        <w:jc w:val="both"/>
      </w:pPr>
      <w:r>
        <w:rPr>
          <w:sz w:val="24"/>
          <w:color w:val="000000"/>
        </w:rPr>
        <w:t>4</w:t>
      </w:r>
      <w:r>
        <w:rPr>
          <w:sz w:val="24"/>
          <w:color w:val="000000"/>
        </w:rPr>
        <w:t>、除甲方事先书面同意外，乙方不得部分或全部转让其应履行的合同项下的义务。</w:t>
      </w:r>
    </w:p>
    <w:p>
      <w:pPr>
        <w:pStyle w:val="null3"/>
        <w:ind w:firstLine="480"/>
        <w:jc w:val="both"/>
      </w:pPr>
      <w:r>
        <w:rPr>
          <w:sz w:val="24"/>
          <w:color w:val="000000"/>
        </w:rPr>
        <w:t>5</w:t>
      </w:r>
      <w:r>
        <w:rPr>
          <w:sz w:val="24"/>
          <w:color w:val="000000"/>
        </w:rPr>
        <w:t>、乙方对本合同履行过程中所知悉的甲方全部文件、资料、信息等负有保密义务，未经甲方书面同意，乙方不得擅自披露、泄露、使用或用于本合同约定之外的目的。</w:t>
      </w:r>
    </w:p>
    <w:p>
      <w:pPr>
        <w:pStyle w:val="null3"/>
        <w:jc w:val="left"/>
      </w:pPr>
      <w:r>
        <w:rPr>
          <w:sz w:val="24"/>
          <w:b/>
          <w:color w:val="000000"/>
        </w:rPr>
        <w:t>十二、合同生效</w:t>
      </w:r>
    </w:p>
    <w:p>
      <w:pPr>
        <w:pStyle w:val="null3"/>
        <w:ind w:firstLine="480"/>
        <w:jc w:val="both"/>
      </w:pPr>
      <w:r>
        <w:rPr>
          <w:sz w:val="24"/>
          <w:color w:val="000000"/>
        </w:rPr>
        <w:t>1</w:t>
      </w:r>
      <w:r>
        <w:rPr>
          <w:sz w:val="24"/>
          <w:color w:val="000000"/>
        </w:rPr>
        <w:t>、本合同自甲乙双方法定代表人或其签约代表签字且单位盖章之日起生效。</w:t>
      </w:r>
    </w:p>
    <w:p>
      <w:pPr>
        <w:pStyle w:val="null3"/>
        <w:ind w:firstLine="480"/>
        <w:jc w:val="both"/>
      </w:pPr>
      <w:r>
        <w:rPr>
          <w:sz w:val="24"/>
          <w:color w:val="000000"/>
        </w:rPr>
        <w:t>2</w:t>
      </w:r>
      <w:r>
        <w:rPr>
          <w:sz w:val="24"/>
          <w:color w:val="000000"/>
        </w:rPr>
        <w:t>、本合同正本壹式</w:t>
      </w:r>
      <w:r>
        <w:rPr>
          <w:sz w:val="24"/>
          <w:color w:val="000000"/>
          <w:u w:val="single"/>
        </w:rPr>
        <w:t xml:space="preserve"> </w:t>
      </w:r>
      <w:r>
        <w:rPr>
          <w:sz w:val="24"/>
          <w:color w:val="000000"/>
          <w:u w:val="single"/>
        </w:rPr>
        <w:t>肆</w:t>
      </w:r>
      <w:r>
        <w:rPr>
          <w:sz w:val="24"/>
          <w:color w:val="000000"/>
        </w:rPr>
        <w:t>份，其中甲方执</w:t>
      </w:r>
      <w:r>
        <w:rPr>
          <w:sz w:val="24"/>
          <w:color w:val="000000"/>
          <w:u w:val="single"/>
        </w:rPr>
        <w:t xml:space="preserve"> </w:t>
      </w:r>
      <w:r>
        <w:rPr>
          <w:sz w:val="24"/>
          <w:color w:val="000000"/>
          <w:u w:val="single"/>
        </w:rPr>
        <w:t>叁</w:t>
      </w:r>
      <w:r>
        <w:rPr>
          <w:sz w:val="24"/>
          <w:color w:val="000000"/>
        </w:rPr>
        <w:t>份，乙方执</w:t>
      </w:r>
      <w:r>
        <w:rPr>
          <w:sz w:val="24"/>
          <w:color w:val="000000"/>
          <w:u w:val="single"/>
        </w:rPr>
        <w:t xml:space="preserve"> </w:t>
      </w:r>
      <w:r>
        <w:rPr>
          <w:sz w:val="24"/>
          <w:color w:val="000000"/>
          <w:u w:val="single"/>
        </w:rPr>
        <w:t>壹</w:t>
      </w:r>
      <w:r>
        <w:rPr>
          <w:sz w:val="24"/>
          <w:color w:val="000000"/>
        </w:rPr>
        <w:t>份。</w:t>
      </w:r>
    </w:p>
    <w:p>
      <w:pPr>
        <w:pStyle w:val="null3"/>
        <w:jc w:val="left"/>
      </w:pPr>
      <w:r>
        <w:rPr>
          <w:sz w:val="24"/>
          <w:color w:val="000000"/>
        </w:rPr>
        <w:t>（以下无正文，为签字盖章内容）</w:t>
      </w:r>
    </w:p>
    <w:p>
      <w:pPr>
        <w:pStyle w:val="null3"/>
        <w:ind w:firstLine="240"/>
        <w:jc w:val="center"/>
      </w:pPr>
      <w:r>
        <w:rPr>
          <w:sz w:val="24"/>
          <w:color w:val="000000"/>
        </w:rPr>
        <w:t>甲方：广州市第一人民医院</w:t>
      </w:r>
      <w:r>
        <w:rPr>
          <w:sz w:val="24"/>
          <w:color w:val="000000"/>
        </w:rPr>
        <w:t xml:space="preserve">               </w:t>
      </w:r>
      <w:r>
        <w:rPr>
          <w:sz w:val="24"/>
          <w:color w:val="000000"/>
        </w:rPr>
        <w:t>乙方：</w:t>
      </w:r>
    </w:p>
    <w:p>
      <w:pPr>
        <w:pStyle w:val="null3"/>
        <w:jc w:val="both"/>
      </w:pPr>
      <w:r>
        <w:rPr>
          <w:sz w:val="24"/>
          <w:color w:val="000000"/>
        </w:rPr>
        <w:t>法定代表人或签约代表：</w:t>
      </w:r>
      <w:r>
        <w:rPr>
          <w:sz w:val="24"/>
          <w:color w:val="000000"/>
        </w:rPr>
        <w:t xml:space="preserve">                 </w:t>
      </w:r>
      <w:r>
        <w:rPr>
          <w:sz w:val="24"/>
          <w:color w:val="000000"/>
        </w:rPr>
        <w:t>法定代表人或签约代表：</w:t>
      </w:r>
    </w:p>
    <w:p>
      <w:pPr>
        <w:pStyle w:val="null3"/>
        <w:jc w:val="both"/>
      </w:pPr>
      <w:r>
        <w:rPr>
          <w:sz w:val="24"/>
          <w:color w:val="000000"/>
        </w:rPr>
        <w:t xml:space="preserve"> </w:t>
      </w:r>
      <w:r>
        <w:rPr>
          <w:sz w:val="24"/>
          <w:color w:val="000000"/>
        </w:rPr>
        <w:t>经办人签名：</w:t>
      </w:r>
      <w:r>
        <w:rPr>
          <w:sz w:val="24"/>
          <w:color w:val="000000"/>
        </w:rPr>
        <w:t xml:space="preserve">                          </w:t>
      </w:r>
      <w:r>
        <w:rPr>
          <w:sz w:val="24"/>
          <w:color w:val="000000"/>
        </w:rPr>
        <w:t>经办人签名：</w:t>
      </w:r>
      <w:r>
        <w:rPr>
          <w:sz w:val="24"/>
          <w:color w:val="000000"/>
        </w:rPr>
        <w:t xml:space="preserve">        </w:t>
      </w:r>
    </w:p>
    <w:p>
      <w:pPr>
        <w:pStyle w:val="null3"/>
        <w:jc w:val="both"/>
      </w:pP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r>
        <w:rPr/>
        <w:t xml:space="preserve"> </w:t>
      </w:r>
    </w:p>
    <w:p>
      <w:pPr>
        <w:pStyle w:val="null3"/>
        <w:jc w:val="both"/>
      </w:pPr>
      <w:r>
        <w:rPr>
          <w:sz w:val="24"/>
          <w:b/>
          <w:color w:val="000000"/>
        </w:rPr>
        <w:t>附件一</w:t>
      </w:r>
      <w:r>
        <w:rPr>
          <w:sz w:val="24"/>
          <w:b/>
          <w:color w:val="000000"/>
        </w:rPr>
        <w:t>.</w:t>
      </w:r>
      <w:r>
        <w:rPr>
          <w:sz w:val="24"/>
          <w:b/>
          <w:color w:val="000000"/>
        </w:rPr>
        <w:t>服务质量要求</w:t>
      </w:r>
      <w:r>
        <w:rPr>
          <w:sz w:val="24"/>
          <w:b/>
          <w:color w:val="000000"/>
        </w:rPr>
        <w:t>/</w:t>
      </w:r>
      <w:r>
        <w:rPr>
          <w:sz w:val="24"/>
          <w:b/>
          <w:color w:val="000000"/>
        </w:rPr>
        <w:t>或技术指标要求</w:t>
      </w:r>
    </w:p>
    <w:p>
      <w:pPr>
        <w:pStyle w:val="null3"/>
        <w:jc w:val="both"/>
      </w:pPr>
      <w:r>
        <w:rPr/>
        <w:t xml:space="preserve">   </w:t>
      </w:r>
    </w:p>
    <w:p>
      <w:pPr>
        <w:pStyle w:val="null3"/>
        <w:ind w:firstLine="480"/>
        <w:jc w:val="both"/>
      </w:pPr>
      <w:r>
        <w:rPr>
          <w:sz w:val="24"/>
          <w:color w:val="000000"/>
        </w:rPr>
        <w:t>维保考核及扣罚：按保养维护考核标准考核：满分</w:t>
      </w:r>
      <w:r>
        <w:rPr>
          <w:sz w:val="24"/>
          <w:color w:val="000000"/>
        </w:rPr>
        <w:t>100</w:t>
      </w:r>
      <w:r>
        <w:rPr>
          <w:sz w:val="24"/>
          <w:color w:val="000000"/>
        </w:rPr>
        <w:t>分，表示服务质量达标，采购人全额支付中标人服务费用，每月</w:t>
      </w:r>
      <w:r>
        <w:rPr>
          <w:sz w:val="24"/>
          <w:color w:val="000000"/>
        </w:rPr>
        <w:t>1</w:t>
      </w:r>
      <w:r>
        <w:rPr>
          <w:sz w:val="24"/>
          <w:color w:val="000000"/>
        </w:rPr>
        <w:t>次考核。分值低于</w:t>
      </w:r>
      <w:r>
        <w:rPr>
          <w:sz w:val="24"/>
          <w:color w:val="000000"/>
        </w:rPr>
        <w:t>100</w:t>
      </w:r>
      <w:r>
        <w:rPr>
          <w:sz w:val="24"/>
          <w:color w:val="000000"/>
        </w:rPr>
        <w:t>分（不含</w:t>
      </w:r>
      <w:r>
        <w:rPr>
          <w:sz w:val="24"/>
          <w:color w:val="000000"/>
        </w:rPr>
        <w:t>100</w:t>
      </w:r>
      <w:r>
        <w:rPr>
          <w:sz w:val="24"/>
          <w:color w:val="000000"/>
        </w:rPr>
        <w:t>分）但高于</w:t>
      </w:r>
      <w:r>
        <w:rPr>
          <w:sz w:val="24"/>
          <w:color w:val="000000"/>
        </w:rPr>
        <w:t>90</w:t>
      </w:r>
      <w:r>
        <w:rPr>
          <w:sz w:val="24"/>
          <w:color w:val="000000"/>
        </w:rPr>
        <w:t>分（含</w:t>
      </w:r>
      <w:r>
        <w:rPr>
          <w:sz w:val="24"/>
          <w:color w:val="000000"/>
        </w:rPr>
        <w:t>90</w:t>
      </w:r>
      <w:r>
        <w:rPr>
          <w:sz w:val="24"/>
          <w:color w:val="000000"/>
        </w:rPr>
        <w:t>分），每分按</w:t>
      </w:r>
      <w:r>
        <w:rPr>
          <w:sz w:val="24"/>
          <w:color w:val="000000"/>
        </w:rPr>
        <w:t>100</w:t>
      </w:r>
      <w:r>
        <w:rPr>
          <w:sz w:val="24"/>
          <w:color w:val="000000"/>
        </w:rPr>
        <w:t>元扣减费用（例如当月得分</w:t>
      </w:r>
      <w:r>
        <w:rPr>
          <w:sz w:val="24"/>
          <w:color w:val="000000"/>
        </w:rPr>
        <w:t>94</w:t>
      </w:r>
      <w:r>
        <w:rPr>
          <w:sz w:val="24"/>
          <w:color w:val="000000"/>
        </w:rPr>
        <w:t>分，需扣</w:t>
      </w:r>
      <w:r>
        <w:rPr>
          <w:sz w:val="24"/>
          <w:color w:val="000000"/>
        </w:rPr>
        <w:t>600.00</w:t>
      </w:r>
      <w:r>
        <w:rPr>
          <w:sz w:val="24"/>
          <w:color w:val="000000"/>
        </w:rPr>
        <w:t>元，如此类推）；分值低于</w:t>
      </w:r>
      <w:r>
        <w:rPr>
          <w:sz w:val="24"/>
          <w:color w:val="000000"/>
        </w:rPr>
        <w:t>90</w:t>
      </w:r>
      <w:r>
        <w:rPr>
          <w:sz w:val="24"/>
          <w:color w:val="000000"/>
        </w:rPr>
        <w:t>分（不含</w:t>
      </w:r>
      <w:r>
        <w:rPr>
          <w:sz w:val="24"/>
          <w:color w:val="000000"/>
        </w:rPr>
        <w:t>90</w:t>
      </w:r>
      <w:r>
        <w:rPr>
          <w:sz w:val="24"/>
          <w:color w:val="000000"/>
        </w:rPr>
        <w:t>分）但高于</w:t>
      </w:r>
      <w:r>
        <w:rPr>
          <w:sz w:val="24"/>
          <w:color w:val="000000"/>
        </w:rPr>
        <w:t>85</w:t>
      </w:r>
      <w:r>
        <w:rPr>
          <w:sz w:val="24"/>
          <w:color w:val="000000"/>
        </w:rPr>
        <w:t>分（含</w:t>
      </w:r>
      <w:r>
        <w:rPr>
          <w:sz w:val="24"/>
          <w:color w:val="000000"/>
        </w:rPr>
        <w:t>85</w:t>
      </w:r>
      <w:r>
        <w:rPr>
          <w:sz w:val="24"/>
          <w:color w:val="000000"/>
        </w:rPr>
        <w:t>分），每分按</w:t>
      </w:r>
      <w:r>
        <w:rPr>
          <w:sz w:val="24"/>
          <w:color w:val="000000"/>
        </w:rPr>
        <w:t>150</w:t>
      </w:r>
      <w:r>
        <w:rPr>
          <w:sz w:val="24"/>
          <w:color w:val="000000"/>
        </w:rPr>
        <w:t>元扣减费用（例如当月得分</w:t>
      </w:r>
      <w:r>
        <w:rPr>
          <w:sz w:val="24"/>
          <w:color w:val="000000"/>
        </w:rPr>
        <w:t>88</w:t>
      </w:r>
      <w:r>
        <w:rPr>
          <w:sz w:val="24"/>
          <w:color w:val="000000"/>
        </w:rPr>
        <w:t>分，需扣</w:t>
      </w:r>
      <w:r>
        <w:rPr>
          <w:sz w:val="24"/>
          <w:color w:val="000000"/>
        </w:rPr>
        <w:t>1800.00</w:t>
      </w:r>
      <w:r>
        <w:rPr>
          <w:sz w:val="24"/>
          <w:color w:val="000000"/>
        </w:rPr>
        <w:t>元，如此类推）；分值低于</w:t>
      </w:r>
      <w:r>
        <w:rPr>
          <w:sz w:val="24"/>
          <w:color w:val="000000"/>
        </w:rPr>
        <w:t>85</w:t>
      </w:r>
      <w:r>
        <w:rPr>
          <w:sz w:val="24"/>
          <w:color w:val="000000"/>
        </w:rPr>
        <w:t>分但高于</w:t>
      </w:r>
      <w:r>
        <w:rPr>
          <w:sz w:val="24"/>
          <w:color w:val="000000"/>
        </w:rPr>
        <w:t>75</w:t>
      </w:r>
      <w:r>
        <w:rPr>
          <w:sz w:val="24"/>
          <w:color w:val="000000"/>
        </w:rPr>
        <w:t>分（含</w:t>
      </w:r>
      <w:r>
        <w:rPr>
          <w:sz w:val="24"/>
          <w:color w:val="000000"/>
        </w:rPr>
        <w:t>75</w:t>
      </w:r>
      <w:r>
        <w:rPr>
          <w:sz w:val="24"/>
          <w:color w:val="000000"/>
        </w:rPr>
        <w:t>分），每分按</w:t>
      </w:r>
      <w:r>
        <w:rPr>
          <w:sz w:val="24"/>
          <w:color w:val="000000"/>
        </w:rPr>
        <w:t>300</w:t>
      </w:r>
      <w:r>
        <w:rPr>
          <w:sz w:val="24"/>
          <w:color w:val="000000"/>
        </w:rPr>
        <w:t>元扣减费用（例如当月得分</w:t>
      </w:r>
      <w:r>
        <w:rPr>
          <w:sz w:val="24"/>
          <w:color w:val="000000"/>
        </w:rPr>
        <w:t>84</w:t>
      </w:r>
      <w:r>
        <w:rPr>
          <w:sz w:val="24"/>
          <w:color w:val="000000"/>
        </w:rPr>
        <w:t>分，需扣</w:t>
      </w:r>
      <w:r>
        <w:rPr>
          <w:sz w:val="24"/>
          <w:color w:val="000000"/>
        </w:rPr>
        <w:t>4800.00</w:t>
      </w:r>
      <w:r>
        <w:rPr>
          <w:sz w:val="24"/>
          <w:color w:val="000000"/>
        </w:rPr>
        <w:t>元，如此类推）；考核分值低于</w:t>
      </w:r>
      <w:r>
        <w:rPr>
          <w:sz w:val="24"/>
          <w:color w:val="000000"/>
        </w:rPr>
        <w:t>75</w:t>
      </w:r>
      <w:r>
        <w:rPr>
          <w:sz w:val="24"/>
          <w:color w:val="000000"/>
        </w:rPr>
        <w:t>分，每分按</w:t>
      </w:r>
      <w:r>
        <w:rPr>
          <w:sz w:val="24"/>
          <w:color w:val="000000"/>
        </w:rPr>
        <w:t>600</w:t>
      </w:r>
      <w:r>
        <w:rPr>
          <w:sz w:val="24"/>
          <w:color w:val="000000"/>
        </w:rPr>
        <w:t>元扣减费用（例如当月得分</w:t>
      </w:r>
      <w:r>
        <w:rPr>
          <w:sz w:val="24"/>
          <w:color w:val="000000"/>
        </w:rPr>
        <w:t>74</w:t>
      </w:r>
      <w:r>
        <w:rPr>
          <w:sz w:val="24"/>
          <w:color w:val="000000"/>
        </w:rPr>
        <w:t>分，需扣</w:t>
      </w:r>
      <w:r>
        <w:rPr>
          <w:sz w:val="24"/>
          <w:color w:val="000000"/>
        </w:rPr>
        <w:t>15600.00</w:t>
      </w:r>
      <w:r>
        <w:rPr>
          <w:sz w:val="24"/>
          <w:color w:val="000000"/>
        </w:rPr>
        <w:t>元，如此类推）。一年累计</w:t>
      </w:r>
      <w:r>
        <w:rPr>
          <w:sz w:val="24"/>
          <w:color w:val="000000"/>
        </w:rPr>
        <w:t>2</w:t>
      </w:r>
      <w:r>
        <w:rPr>
          <w:sz w:val="24"/>
          <w:color w:val="000000"/>
        </w:rPr>
        <w:t>次出现</w:t>
      </w:r>
      <w:r>
        <w:rPr>
          <w:sz w:val="24"/>
          <w:color w:val="000000"/>
        </w:rPr>
        <w:t>75</w:t>
      </w:r>
      <w:r>
        <w:rPr>
          <w:sz w:val="24"/>
          <w:color w:val="000000"/>
        </w:rPr>
        <w:t>分以下（不含</w:t>
      </w:r>
      <w:r>
        <w:rPr>
          <w:sz w:val="24"/>
          <w:color w:val="000000"/>
        </w:rPr>
        <w:t>75</w:t>
      </w:r>
      <w:r>
        <w:rPr>
          <w:sz w:val="24"/>
          <w:color w:val="000000"/>
        </w:rPr>
        <w:t>分）的，采购人有权终止合同无需承担责任。</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5336"/>
        <w:gridCol w:w="2306"/>
      </w:tblGrid>
      <w:tr>
        <w:tc>
          <w:tcPr>
            <w:tcW w:type="dxa" w:w="66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序号</w:t>
            </w:r>
          </w:p>
        </w:tc>
        <w:tc>
          <w:tcPr>
            <w:tcW w:type="dxa" w:w="533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内容</w:t>
            </w:r>
          </w:p>
        </w:tc>
        <w:tc>
          <w:tcPr>
            <w:tcW w:type="dxa" w:w="230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中标人接到通知后，未能</w:t>
            </w:r>
            <w:r>
              <w:rPr>
                <w:sz w:val="21"/>
                <w:color w:val="000000"/>
              </w:rPr>
              <w:t>2</w:t>
            </w:r>
            <w:r>
              <w:rPr>
                <w:sz w:val="21"/>
                <w:color w:val="000000"/>
              </w:rPr>
              <w:t>个工作日（含）内维修人员到达现场处理。</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w:t>
            </w:r>
            <w:r>
              <w:rPr>
                <w:sz w:val="21"/>
                <w:color w:val="000000"/>
              </w:rPr>
              <w:t>天进行一次回访及记录</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w:t>
            </w:r>
            <w:r>
              <w:rPr>
                <w:sz w:val="21"/>
                <w:color w:val="000000"/>
              </w:rPr>
              <w:t>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9</w:t>
            </w:r>
          </w:p>
        </w:tc>
        <w:tc>
          <w:tcPr>
            <w:tcW w:type="dxa" w:w="53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当其他系统发生故障涉及中标人单位服务范围需要中标人单位提供协助，中标人单位未能及时提供。</w:t>
            </w:r>
          </w:p>
        </w:tc>
        <w:tc>
          <w:tcPr>
            <w:tcW w:type="dxa" w:w="23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w:t>
            </w:r>
            <w:r>
              <w:rPr>
                <w:sz w:val="21"/>
                <w:color w:val="000000"/>
              </w:rPr>
              <w:t>分</w:t>
            </w:r>
          </w:p>
        </w:tc>
      </w:tr>
    </w:tbl>
    <w:p>
      <w:pPr>
        <w:pStyle w:val="null3"/>
        <w:jc w:val="both"/>
      </w:pPr>
      <w:r>
        <w:rPr/>
        <w:t xml:space="preserve"> </w:t>
      </w:r>
    </w:p>
    <w:p>
      <w:pPr>
        <w:pStyle w:val="null3"/>
        <w:jc w:val="both"/>
      </w:pPr>
      <w:r>
        <w:rPr/>
        <w:t xml:space="preserve"> </w:t>
      </w:r>
    </w:p>
    <w:p>
      <w:pPr>
        <w:pStyle w:val="null3"/>
        <w:jc w:val="center"/>
      </w:pPr>
      <w:r>
        <w:rPr>
          <w:sz w:val="28"/>
          <w:b/>
          <w:color w:val="000000"/>
        </w:rPr>
        <w:t>医疗卫生机构医药产品廉洁购销合同</w:t>
      </w:r>
    </w:p>
    <w:p>
      <w:pPr>
        <w:pStyle w:val="null3"/>
        <w:jc w:val="both"/>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u w:val="single"/>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九、本合同一式肆份，甲方执贰份，乙方执壹份，甲方纪检监察部门执壹份，并从签订之日起生效。</w:t>
      </w:r>
    </w:p>
    <w:p>
      <w:pPr>
        <w:pStyle w:val="null3"/>
        <w:ind w:firstLine="422"/>
        <w:jc w:val="both"/>
      </w:pPr>
      <w:r>
        <w:rPr>
          <w:sz w:val="21"/>
          <w:b/>
          <w:color w:val="000000"/>
        </w:rPr>
        <w:t>甲方（盖章）：</w:t>
      </w:r>
      <w:r>
        <w:rPr>
          <w:sz w:val="21"/>
          <w:b/>
          <w:color w:val="000000"/>
        </w:rPr>
        <w:t xml:space="preserve">              </w:t>
      </w:r>
      <w:r>
        <w:rPr>
          <w:b/>
        </w:rPr>
        <w:t xml:space="preserve">       </w:t>
      </w:r>
      <w:r>
        <w:rPr>
          <w:sz w:val="21"/>
          <w:b/>
          <w:color w:val="000000"/>
        </w:rPr>
        <w:t>乙方（盖章）：</w:t>
      </w:r>
    </w:p>
    <w:p>
      <w:pPr>
        <w:pStyle w:val="null3"/>
        <w:ind w:firstLine="422"/>
        <w:jc w:val="both"/>
      </w:pPr>
      <w:r>
        <w:rPr>
          <w:sz w:val="21"/>
          <w:b/>
          <w:color w:val="000000"/>
        </w:rPr>
        <w:t>法定代表人（负责人）：</w:t>
      </w:r>
      <w:r>
        <w:rPr>
          <w:sz w:val="21"/>
          <w:b/>
          <w:color w:val="000000"/>
        </w:rPr>
        <w:t xml:space="preserve">             </w:t>
      </w:r>
      <w:r>
        <w:rPr>
          <w:sz w:val="21"/>
          <w:b/>
          <w:color w:val="000000"/>
        </w:rPr>
        <w:t>法定代表人（负责人）：</w:t>
      </w:r>
    </w:p>
    <w:p>
      <w:pPr>
        <w:pStyle w:val="null3"/>
        <w:ind w:firstLine="422"/>
        <w:jc w:val="both"/>
      </w:pPr>
      <w:r>
        <w:rPr>
          <w:sz w:val="21"/>
          <w:b/>
          <w:color w:val="000000"/>
        </w:rPr>
        <w:t>授权代表：</w:t>
      </w:r>
      <w:r>
        <w:rPr>
          <w:sz w:val="21"/>
          <w:b/>
          <w:color w:val="000000"/>
        </w:rPr>
        <w:t xml:space="preserve">                  </w:t>
      </w:r>
      <w:r>
        <w:rPr>
          <w:b/>
        </w:rPr>
        <w:t xml:space="preserve">      </w:t>
      </w:r>
      <w:r>
        <w:rPr>
          <w:sz w:val="21"/>
          <w:b/>
          <w:color w:val="000000"/>
        </w:rPr>
        <w:t>授权代表：</w:t>
      </w:r>
    </w:p>
    <w:p>
      <w:pPr>
        <w:pStyle w:val="null3"/>
        <w:jc w:val="both"/>
      </w:pPr>
      <w:r>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r>
        <w:rPr>
          <w:sz w:val="21"/>
          <w:color w:val="000000"/>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440101-2025-15401</w:t>
      </w:r>
    </w:p>
    <w:p>
      <w:pPr>
        <w:pStyle w:val="null3"/>
        <w:jc w:val="center"/>
        <w:outlineLvl w:val="3"/>
      </w:pPr>
      <w:r>
        <w:rPr>
          <w:sz w:val="24"/>
          <w:b/>
        </w:rPr>
        <w:t>采购项目编号：</w:t>
      </w:r>
      <w:r>
        <w:rPr>
          <w:sz w:val="24"/>
          <w:b/>
        </w:rPr>
        <w:t>0724-2531Z2634973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广州市第一人民医院采购医疗设备维保服务项目（2025年第6批）(二次)</w:t>
      </w:r>
      <w:r>
        <w:rPr>
          <w:u w:val="single"/>
        </w:rPr>
        <w:t>”</w:t>
      </w:r>
      <w:r>
        <w:rPr/>
        <w:t>项目的招标[采购项目编号为：</w:t>
      </w:r>
      <w:r>
        <w:rPr>
          <w:u w:val="single"/>
        </w:rPr>
        <w:t>0724-2531Z2634973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广州市第一人民医院采购医疗设备维保服务项目（2025年第6批）(二次)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广州市第一人民医院采购医疗设备维保服务项目（2025年第6批）(二次)</w:t>
      </w:r>
      <w:r>
        <w:rPr/>
        <w:t>”项目采购[采购项目编号为</w:t>
      </w:r>
      <w:r>
        <w:rPr/>
        <w:t>0724-2531Z2634973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广州市第一人民医院采购医疗设备维保服务项目（2025年第6批）(二次)</w:t>
      </w:r>
      <w:r>
        <w:rPr/>
        <w:t>招标中获中标（采购项目编号：</w:t>
      </w:r>
      <w:r>
        <w:rPr/>
        <w:t>0724-2531Z2634973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