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440101-2026-10137</w:t>
      </w:r>
    </w:p>
    <w:p>
      <w:pPr>
        <w:pStyle w:val="null3"/>
        <w:jc w:val="center"/>
        <w:outlineLvl w:val="3"/>
      </w:pPr>
      <w:r>
        <w:rPr>
          <w:sz w:val="24"/>
          <w:b/>
        </w:rPr>
        <w:t>采购项目编号：</w:t>
      </w:r>
      <w:r>
        <w:rPr>
          <w:sz w:val="24"/>
          <w:b/>
        </w:rPr>
        <w:t>0724-2631Z3253854</w:t>
      </w:r>
    </w:p>
    <w:p>
      <w:pPr>
        <w:pStyle w:val="null3"/>
        <w:jc w:val="center"/>
        <w:outlineLvl w:val="3"/>
      </w:pPr>
      <w:r>
        <w:rPr>
          <w:sz w:val="24"/>
          <w:b/>
        </w:rPr>
        <w:t>项目名称：</w:t>
      </w:r>
      <w:r>
        <w:rPr>
          <w:sz w:val="24"/>
          <w:b/>
        </w:rPr>
        <w:t>2026年医务所医疗设备采购项目</w:t>
      </w:r>
    </w:p>
    <w:p>
      <w:pPr>
        <w:pStyle w:val="null3"/>
        <w:jc w:val="center"/>
        <w:outlineLvl w:val="3"/>
      </w:pPr>
      <w:r>
        <w:rPr>
          <w:sz w:val="24"/>
          <w:b/>
        </w:rPr>
        <w:t>采购人：</w:t>
      </w:r>
      <w:r>
        <w:rPr>
          <w:sz w:val="24"/>
          <w:b/>
        </w:rPr>
        <w:t>广州体育职业技术学院（广州市体工队）</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广州体育职业技术学院（广州市体工队）</w:t>
      </w:r>
      <w:r>
        <w:rPr/>
        <w:t>的委托，采用</w:t>
      </w:r>
      <w:r>
        <w:rPr/>
        <w:t>公开招标</w:t>
      </w:r>
      <w:r>
        <w:rPr/>
        <w:t>方式组织采购</w:t>
      </w:r>
      <w:r>
        <w:rPr/>
        <w:t>2026年医务所医疗设备采购项目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2026年医务所医疗设备采购项目</w:t>
      </w:r>
    </w:p>
    <w:p>
      <w:pPr>
        <w:pStyle w:val="null3"/>
        <w:ind w:firstLine="480"/>
      </w:pPr>
      <w:r>
        <w:rPr/>
        <w:t>采购计划编号：</w:t>
      </w:r>
      <w:r>
        <w:rPr/>
        <w:t>440101-2026-10137</w:t>
      </w:r>
    </w:p>
    <w:p>
      <w:pPr>
        <w:pStyle w:val="null3"/>
        <w:ind w:firstLine="480"/>
      </w:pPr>
      <w:r>
        <w:rPr/>
        <w:t>采购项目编号：</w:t>
      </w:r>
      <w:r>
        <w:rPr/>
        <w:t>0724-2631Z3253854</w:t>
      </w:r>
    </w:p>
    <w:p>
      <w:pPr>
        <w:pStyle w:val="null3"/>
        <w:ind w:firstLine="480"/>
      </w:pPr>
      <w:r>
        <w:rPr/>
        <w:t>采购方式：</w:t>
      </w:r>
      <w:r>
        <w:rPr/>
        <w:t>公开招标</w:t>
      </w:r>
    </w:p>
    <w:p>
      <w:pPr>
        <w:pStyle w:val="null3"/>
        <w:ind w:firstLine="480"/>
      </w:pPr>
      <w:r>
        <w:rPr/>
        <w:t>预算金额：</w:t>
      </w:r>
      <w:r>
        <w:rPr/>
        <w:t>1,500,000.00</w:t>
      </w:r>
      <w:r>
        <w:rPr/>
        <w:t>元</w:t>
      </w:r>
    </w:p>
    <w:p>
      <w:pPr>
        <w:pStyle w:val="null3"/>
        <w:outlineLvl w:val="3"/>
      </w:pPr>
      <w:r>
        <w:rPr>
          <w:sz w:val="24"/>
          <w:b/>
        </w:rPr>
        <w:t>2.项目内容及需求情况（采购项目技术规格、参数及要求）</w:t>
      </w:r>
    </w:p>
    <w:p>
      <w:pPr>
        <w:pStyle w:val="null3"/>
      </w:pPr>
      <w:r>
        <w:rPr/>
        <w:t>采购包1(2026年医务所医疗设备采购项目):</w:t>
      </w:r>
    </w:p>
    <w:p>
      <w:pPr>
        <w:pStyle w:val="null3"/>
      </w:pPr>
      <w:r>
        <w:rPr/>
        <w:t>采购包预算金额：1,500,000.00元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物理治疗、康复及体育治疗仪器设备</w:t>
            </w:r>
          </w:p>
        </w:tc>
        <w:tc>
          <w:tcPr>
            <w:tcW w:type="dxa" w:w="2136"/>
          </w:tcPr>
          <w:p>
            <w:pPr>
              <w:pStyle w:val="null3"/>
            </w:pPr>
            <w:r>
              <w:rPr/>
              <w:t>医用康复床</w:t>
            </w:r>
          </w:p>
        </w:tc>
        <w:tc>
          <w:tcPr>
            <w:tcW w:type="dxa" w:w="1187"/>
          </w:tcPr>
          <w:p>
            <w:pPr>
              <w:pStyle w:val="null3"/>
            </w:pPr>
            <w:r>
              <w:rPr/>
              <w:t>2.00(台)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物理治疗、康复及体育治疗仪器设备</w:t>
            </w:r>
          </w:p>
        </w:tc>
        <w:tc>
          <w:tcPr>
            <w:tcW w:type="dxa" w:w="2136"/>
          </w:tcPr>
          <w:p>
            <w:pPr>
              <w:pStyle w:val="null3"/>
            </w:pPr>
            <w:r>
              <w:rPr/>
              <w:t>低温冲击镇痛仪</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中医器械设备</w:t>
            </w:r>
          </w:p>
        </w:tc>
        <w:tc>
          <w:tcPr>
            <w:tcW w:type="dxa" w:w="2136"/>
          </w:tcPr>
          <w:p>
            <w:pPr>
              <w:pStyle w:val="null3"/>
            </w:pPr>
            <w:r>
              <w:rPr/>
              <w:t>子午流注穴位刺激仪</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医用激光仪器及设备</w:t>
            </w:r>
          </w:p>
        </w:tc>
        <w:tc>
          <w:tcPr>
            <w:tcW w:type="dxa" w:w="2136"/>
          </w:tcPr>
          <w:p>
            <w:pPr>
              <w:pStyle w:val="null3"/>
            </w:pPr>
            <w:r>
              <w:rPr/>
              <w:t>半导体激光治疗仪</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物理治疗、康复及体育治疗仪器设备</w:t>
            </w:r>
          </w:p>
        </w:tc>
        <w:tc>
          <w:tcPr>
            <w:tcW w:type="dxa" w:w="2136"/>
          </w:tcPr>
          <w:p>
            <w:pPr>
              <w:pStyle w:val="null3"/>
            </w:pPr>
            <w:r>
              <w:rPr/>
              <w:t>电子脊柱侧弯仪</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w:t>
            </w:r>
          </w:p>
        </w:tc>
        <w:tc>
          <w:tcPr>
            <w:tcW w:type="dxa" w:w="1424"/>
          </w:tcPr>
          <w:p>
            <w:pPr>
              <w:pStyle w:val="null3"/>
            </w:pPr>
            <w:r>
              <w:rPr/>
              <w:t>物理治疗、康复及体育治疗仪器设备</w:t>
            </w:r>
          </w:p>
        </w:tc>
        <w:tc>
          <w:tcPr>
            <w:tcW w:type="dxa" w:w="2136"/>
          </w:tcPr>
          <w:p>
            <w:pPr>
              <w:pStyle w:val="null3"/>
            </w:pPr>
            <w:r>
              <w:rPr/>
              <w:t>红外偏振光疗仪</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w:t>
            </w:r>
          </w:p>
        </w:tc>
        <w:tc>
          <w:tcPr>
            <w:tcW w:type="dxa" w:w="1424"/>
          </w:tcPr>
          <w:p>
            <w:pPr>
              <w:pStyle w:val="null3"/>
            </w:pPr>
            <w:r>
              <w:rPr/>
              <w:t>物理治疗、康复及体育治疗仪器设备</w:t>
            </w:r>
          </w:p>
        </w:tc>
        <w:tc>
          <w:tcPr>
            <w:tcW w:type="dxa" w:w="2136"/>
          </w:tcPr>
          <w:p>
            <w:pPr>
              <w:pStyle w:val="null3"/>
            </w:pPr>
            <w:r>
              <w:rPr/>
              <w:t>多功能综合治疗仪</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1-8</w:t>
            </w:r>
          </w:p>
        </w:tc>
        <w:tc>
          <w:tcPr>
            <w:tcW w:type="dxa" w:w="1424"/>
          </w:tcPr>
          <w:p>
            <w:pPr>
              <w:pStyle w:val="null3"/>
            </w:pPr>
            <w:r>
              <w:rPr/>
              <w:t>中医器械设备</w:t>
            </w:r>
          </w:p>
        </w:tc>
        <w:tc>
          <w:tcPr>
            <w:tcW w:type="dxa" w:w="2136"/>
          </w:tcPr>
          <w:p>
            <w:pPr>
              <w:pStyle w:val="null3"/>
            </w:pPr>
            <w:r>
              <w:rPr/>
              <w:t>温热电针综合治疗仪</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1-9</w:t>
            </w:r>
          </w:p>
        </w:tc>
        <w:tc>
          <w:tcPr>
            <w:tcW w:type="dxa" w:w="1424"/>
          </w:tcPr>
          <w:p>
            <w:pPr>
              <w:pStyle w:val="null3"/>
            </w:pPr>
            <w:r>
              <w:rPr/>
              <w:t>医用低温、冷疗设备</w:t>
            </w:r>
          </w:p>
        </w:tc>
        <w:tc>
          <w:tcPr>
            <w:tcW w:type="dxa" w:w="2136"/>
          </w:tcPr>
          <w:p>
            <w:pPr>
              <w:pStyle w:val="null3"/>
            </w:pPr>
            <w:r>
              <w:rPr/>
              <w:t>制冰机</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物理治疗、康复及体育治疗仪器设备</w:t>
            </w:r>
          </w:p>
        </w:tc>
        <w:tc>
          <w:tcPr>
            <w:tcW w:type="dxa" w:w="2076"/>
          </w:tcPr>
          <w:p>
            <w:pPr>
              <w:pStyle w:val="null3"/>
              <w:jc w:val="left"/>
            </w:pPr>
            <w:r>
              <w:rPr/>
              <w:t>医用康复床</w:t>
            </w:r>
          </w:p>
        </w:tc>
        <w:tc>
          <w:tcPr>
            <w:tcW w:type="dxa" w:w="2076"/>
          </w:tcPr>
          <w:p>
            <w:pPr>
              <w:pStyle w:val="null3"/>
              <w:jc w:val="left"/>
            </w:pPr>
            <w:r>
              <w:rPr/>
              <w:t>医用康复床</w:t>
            </w:r>
          </w:p>
        </w:tc>
      </w:tr>
      <w:tr>
        <w:tc>
          <w:tcPr>
            <w:tcW w:type="dxa" w:w="2076"/>
          </w:tcPr>
          <w:p>
            <w:pPr>
              <w:pStyle w:val="null3"/>
              <w:jc w:val="center"/>
            </w:pPr>
            <w:r>
              <w:rPr/>
              <w:t>2</w:t>
            </w:r>
          </w:p>
        </w:tc>
        <w:tc>
          <w:tcPr>
            <w:tcW w:type="dxa" w:w="2076"/>
          </w:tcPr>
          <w:p>
            <w:pPr>
              <w:pStyle w:val="null3"/>
              <w:jc w:val="left"/>
            </w:pPr>
            <w:r>
              <w:rPr/>
              <w:t>物理治疗、康复及体育治疗仪器设备</w:t>
            </w:r>
          </w:p>
        </w:tc>
        <w:tc>
          <w:tcPr>
            <w:tcW w:type="dxa" w:w="2076"/>
          </w:tcPr>
          <w:p>
            <w:pPr>
              <w:pStyle w:val="null3"/>
              <w:jc w:val="left"/>
            </w:pPr>
            <w:r>
              <w:rPr/>
              <w:t>低温冲击镇痛仪</w:t>
            </w:r>
          </w:p>
        </w:tc>
        <w:tc>
          <w:tcPr>
            <w:tcW w:type="dxa" w:w="2076"/>
          </w:tcPr>
          <w:p>
            <w:pPr>
              <w:pStyle w:val="null3"/>
              <w:jc w:val="left"/>
            </w:pPr>
            <w:r>
              <w:rPr/>
              <w:t>低温冲击镇痛仪</w:t>
            </w:r>
          </w:p>
        </w:tc>
      </w:tr>
      <w:tr>
        <w:tc>
          <w:tcPr>
            <w:tcW w:type="dxa" w:w="2076"/>
          </w:tcPr>
          <w:p>
            <w:pPr>
              <w:pStyle w:val="null3"/>
              <w:jc w:val="center"/>
            </w:pPr>
            <w:r>
              <w:rPr/>
              <w:t>3</w:t>
            </w:r>
          </w:p>
        </w:tc>
        <w:tc>
          <w:tcPr>
            <w:tcW w:type="dxa" w:w="2076"/>
          </w:tcPr>
          <w:p>
            <w:pPr>
              <w:pStyle w:val="null3"/>
              <w:jc w:val="left"/>
            </w:pPr>
            <w:r>
              <w:rPr/>
              <w:t>中医器械设备</w:t>
            </w:r>
          </w:p>
        </w:tc>
        <w:tc>
          <w:tcPr>
            <w:tcW w:type="dxa" w:w="2076"/>
          </w:tcPr>
          <w:p>
            <w:pPr>
              <w:pStyle w:val="null3"/>
              <w:jc w:val="left"/>
            </w:pPr>
            <w:r>
              <w:rPr/>
              <w:t>子午流注穴位刺激仪</w:t>
            </w:r>
          </w:p>
        </w:tc>
        <w:tc>
          <w:tcPr>
            <w:tcW w:type="dxa" w:w="2076"/>
          </w:tcPr>
          <w:p>
            <w:pPr>
              <w:pStyle w:val="null3"/>
              <w:jc w:val="left"/>
            </w:pPr>
            <w:r>
              <w:rPr/>
              <w:t>子午流注穴位刺激仪</w:t>
            </w:r>
          </w:p>
        </w:tc>
      </w:tr>
      <w:tr>
        <w:tc>
          <w:tcPr>
            <w:tcW w:type="dxa" w:w="2076"/>
          </w:tcPr>
          <w:p>
            <w:pPr>
              <w:pStyle w:val="null3"/>
              <w:jc w:val="center"/>
            </w:pPr>
            <w:r>
              <w:rPr/>
              <w:t>4</w:t>
            </w:r>
          </w:p>
        </w:tc>
        <w:tc>
          <w:tcPr>
            <w:tcW w:type="dxa" w:w="2076"/>
          </w:tcPr>
          <w:p>
            <w:pPr>
              <w:pStyle w:val="null3"/>
              <w:jc w:val="left"/>
            </w:pPr>
            <w:r>
              <w:rPr/>
              <w:t>医用激光仪器及设备</w:t>
            </w:r>
          </w:p>
        </w:tc>
        <w:tc>
          <w:tcPr>
            <w:tcW w:type="dxa" w:w="2076"/>
          </w:tcPr>
          <w:p>
            <w:pPr>
              <w:pStyle w:val="null3"/>
              <w:jc w:val="left"/>
            </w:pPr>
            <w:r>
              <w:rPr/>
              <w:t>半导体激光治疗仪</w:t>
            </w:r>
          </w:p>
        </w:tc>
        <w:tc>
          <w:tcPr>
            <w:tcW w:type="dxa" w:w="2076"/>
          </w:tcPr>
          <w:p>
            <w:pPr>
              <w:pStyle w:val="null3"/>
              <w:jc w:val="left"/>
            </w:pPr>
            <w:r>
              <w:rPr/>
              <w:t>半导体激光治疗仪</w:t>
            </w:r>
          </w:p>
        </w:tc>
      </w:tr>
      <w:tr>
        <w:tc>
          <w:tcPr>
            <w:tcW w:type="dxa" w:w="2076"/>
          </w:tcPr>
          <w:p>
            <w:pPr>
              <w:pStyle w:val="null3"/>
              <w:jc w:val="center"/>
            </w:pPr>
            <w:r>
              <w:rPr/>
              <w:t>5</w:t>
            </w:r>
          </w:p>
        </w:tc>
        <w:tc>
          <w:tcPr>
            <w:tcW w:type="dxa" w:w="2076"/>
          </w:tcPr>
          <w:p>
            <w:pPr>
              <w:pStyle w:val="null3"/>
              <w:jc w:val="left"/>
            </w:pPr>
            <w:r>
              <w:rPr/>
              <w:t>物理治疗、康复及体育治疗仪器设备</w:t>
            </w:r>
          </w:p>
        </w:tc>
        <w:tc>
          <w:tcPr>
            <w:tcW w:type="dxa" w:w="2076"/>
          </w:tcPr>
          <w:p>
            <w:pPr>
              <w:pStyle w:val="null3"/>
              <w:jc w:val="left"/>
            </w:pPr>
            <w:r>
              <w:rPr/>
              <w:t>电子脊柱侧弯仪</w:t>
            </w:r>
          </w:p>
        </w:tc>
        <w:tc>
          <w:tcPr>
            <w:tcW w:type="dxa" w:w="2076"/>
          </w:tcPr>
          <w:p>
            <w:pPr>
              <w:pStyle w:val="null3"/>
              <w:jc w:val="left"/>
            </w:pPr>
            <w:r>
              <w:rPr/>
              <w:t>电子脊柱侧弯仪</w:t>
            </w:r>
          </w:p>
        </w:tc>
      </w:tr>
      <w:tr>
        <w:tc>
          <w:tcPr>
            <w:tcW w:type="dxa" w:w="2076"/>
          </w:tcPr>
          <w:p>
            <w:pPr>
              <w:pStyle w:val="null3"/>
              <w:jc w:val="center"/>
            </w:pPr>
            <w:r>
              <w:rPr/>
              <w:t>6</w:t>
            </w:r>
          </w:p>
        </w:tc>
        <w:tc>
          <w:tcPr>
            <w:tcW w:type="dxa" w:w="2076"/>
          </w:tcPr>
          <w:p>
            <w:pPr>
              <w:pStyle w:val="null3"/>
              <w:jc w:val="left"/>
            </w:pPr>
            <w:r>
              <w:rPr/>
              <w:t>物理治疗、康复及体育治疗仪器设备</w:t>
            </w:r>
          </w:p>
        </w:tc>
        <w:tc>
          <w:tcPr>
            <w:tcW w:type="dxa" w:w="2076"/>
          </w:tcPr>
          <w:p>
            <w:pPr>
              <w:pStyle w:val="null3"/>
              <w:jc w:val="left"/>
            </w:pPr>
            <w:r>
              <w:rPr/>
              <w:t>红外偏振光疗仪</w:t>
            </w:r>
          </w:p>
        </w:tc>
        <w:tc>
          <w:tcPr>
            <w:tcW w:type="dxa" w:w="2076"/>
          </w:tcPr>
          <w:p>
            <w:pPr>
              <w:pStyle w:val="null3"/>
              <w:jc w:val="left"/>
            </w:pPr>
            <w:r>
              <w:rPr/>
              <w:t>红外偏振光疗仪</w:t>
            </w:r>
          </w:p>
        </w:tc>
      </w:tr>
      <w:tr>
        <w:tc>
          <w:tcPr>
            <w:tcW w:type="dxa" w:w="2076"/>
          </w:tcPr>
          <w:p>
            <w:pPr>
              <w:pStyle w:val="null3"/>
              <w:jc w:val="center"/>
            </w:pPr>
            <w:r>
              <w:rPr/>
              <w:t>7</w:t>
            </w:r>
          </w:p>
        </w:tc>
        <w:tc>
          <w:tcPr>
            <w:tcW w:type="dxa" w:w="2076"/>
          </w:tcPr>
          <w:p>
            <w:pPr>
              <w:pStyle w:val="null3"/>
              <w:jc w:val="left"/>
            </w:pPr>
            <w:r>
              <w:rPr/>
              <w:t>物理治疗、康复及体育治疗仪器设备</w:t>
            </w:r>
          </w:p>
        </w:tc>
        <w:tc>
          <w:tcPr>
            <w:tcW w:type="dxa" w:w="2076"/>
          </w:tcPr>
          <w:p>
            <w:pPr>
              <w:pStyle w:val="null3"/>
              <w:jc w:val="left"/>
            </w:pPr>
            <w:r>
              <w:rPr/>
              <w:t>多功能综合治疗仪</w:t>
            </w:r>
          </w:p>
        </w:tc>
        <w:tc>
          <w:tcPr>
            <w:tcW w:type="dxa" w:w="2076"/>
          </w:tcPr>
          <w:p>
            <w:pPr>
              <w:pStyle w:val="null3"/>
              <w:jc w:val="left"/>
            </w:pPr>
            <w:r>
              <w:rPr/>
              <w:t>多功能综合治疗仪</w:t>
            </w:r>
          </w:p>
        </w:tc>
      </w:tr>
      <w:tr>
        <w:tc>
          <w:tcPr>
            <w:tcW w:type="dxa" w:w="2076"/>
          </w:tcPr>
          <w:p>
            <w:pPr>
              <w:pStyle w:val="null3"/>
              <w:jc w:val="center"/>
            </w:pPr>
            <w:r>
              <w:rPr/>
              <w:t>8</w:t>
            </w:r>
          </w:p>
        </w:tc>
        <w:tc>
          <w:tcPr>
            <w:tcW w:type="dxa" w:w="2076"/>
          </w:tcPr>
          <w:p>
            <w:pPr>
              <w:pStyle w:val="null3"/>
              <w:jc w:val="left"/>
            </w:pPr>
            <w:r>
              <w:rPr/>
              <w:t>中医器械设备</w:t>
            </w:r>
          </w:p>
        </w:tc>
        <w:tc>
          <w:tcPr>
            <w:tcW w:type="dxa" w:w="2076"/>
          </w:tcPr>
          <w:p>
            <w:pPr>
              <w:pStyle w:val="null3"/>
              <w:jc w:val="left"/>
            </w:pPr>
            <w:r>
              <w:rPr/>
              <w:t>温热电针综合治疗仪</w:t>
            </w:r>
          </w:p>
        </w:tc>
        <w:tc>
          <w:tcPr>
            <w:tcW w:type="dxa" w:w="2076"/>
          </w:tcPr>
          <w:p>
            <w:pPr>
              <w:pStyle w:val="null3"/>
              <w:jc w:val="left"/>
            </w:pPr>
            <w:r>
              <w:rPr/>
              <w:t>温热电针综合治疗仪</w:t>
            </w:r>
          </w:p>
        </w:tc>
      </w:tr>
      <w:tr>
        <w:tc>
          <w:tcPr>
            <w:tcW w:type="dxa" w:w="2076"/>
          </w:tcPr>
          <w:p>
            <w:pPr>
              <w:pStyle w:val="null3"/>
              <w:jc w:val="center"/>
            </w:pPr>
            <w:r>
              <w:rPr/>
              <w:t>9</w:t>
            </w:r>
          </w:p>
        </w:tc>
        <w:tc>
          <w:tcPr>
            <w:tcW w:type="dxa" w:w="2076"/>
          </w:tcPr>
          <w:p>
            <w:pPr>
              <w:pStyle w:val="null3"/>
              <w:jc w:val="left"/>
            </w:pPr>
            <w:r>
              <w:rPr/>
              <w:t>医用低温、冷疗设备</w:t>
            </w:r>
          </w:p>
        </w:tc>
        <w:tc>
          <w:tcPr>
            <w:tcW w:type="dxa" w:w="2076"/>
          </w:tcPr>
          <w:p>
            <w:pPr>
              <w:pStyle w:val="null3"/>
              <w:jc w:val="left"/>
            </w:pPr>
            <w:r>
              <w:rPr/>
              <w:t>制冰机</w:t>
            </w:r>
          </w:p>
        </w:tc>
        <w:tc>
          <w:tcPr>
            <w:tcW w:type="dxa" w:w="2076"/>
          </w:tcPr>
          <w:p>
            <w:pPr>
              <w:pStyle w:val="null3"/>
              <w:jc w:val="left"/>
            </w:pPr>
            <w:r>
              <w:rPr/>
              <w:t>制冰机</w:t>
            </w:r>
          </w:p>
        </w:tc>
      </w:tr>
    </w:tbl>
    <w:p>
      <w:pPr>
        <w:pStyle w:val="null3"/>
      </w:pPr>
      <w:r>
        <w:rPr/>
        <w:t>本采购包不接受联合体投标</w:t>
      </w:r>
    </w:p>
    <w:p>
      <w:pPr>
        <w:pStyle w:val="null3"/>
      </w:pPr>
      <w:r>
        <w:rPr/>
        <w:t>合同分包：不允许合同分包</w:t>
      </w:r>
    </w:p>
    <w:p>
      <w:pPr>
        <w:pStyle w:val="null3"/>
      </w:pPr>
      <w:r>
        <w:rPr/>
        <w:t>合同履行期限：自合同签订之日起45日内完成交货、安装、调试、验收及交付使用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2）有依法缴纳税收和社会保障资金的良好记录：提供声明函（格式自拟）。</w:t>
      </w:r>
    </w:p>
    <w:p>
      <w:pPr>
        <w:pStyle w:val="null3"/>
      </w:pPr>
      <w:r>
        <w:rPr/>
        <w:t>3）具有良好的商业信誉和健全的财务会计制度：提供声明函（格式自拟）。</w:t>
      </w:r>
    </w:p>
    <w:p>
      <w:pPr>
        <w:pStyle w:val="null3"/>
      </w:pPr>
      <w:r>
        <w:rPr/>
        <w:t>4）履行合同所必需的设备和专业技术能力：提供声明函（格式自拟）。</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采购包1（2026年医务所医疗设备采购项目）：</w:t>
      </w:r>
      <w:r>
        <w:rPr/>
        <w:t>本项目不属于专门面向中小企业采购的项目。（本项目不专门面向中小企业的原因：本项目因按照《政府采购促进中小企业发展管理办法》规定，属于“按照本办法规定预留采购份额无法确保充分供应、充分竞争，或者存在可能影响政府采购目标实现的情形”情形，因此本项目不属于专门面向中小企业采购的项目。本采购包的所属行业为“工业”，请按该行业划分标准进行中小企业声明。</w:t>
      </w:r>
    </w:p>
    <w:p>
      <w:pPr>
        <w:pStyle w:val="null3"/>
        <w:outlineLvl w:val="3"/>
      </w:pPr>
      <w:r>
        <w:rPr>
          <w:sz w:val="24"/>
          <w:b/>
        </w:rPr>
        <w:t>3.本项目特定的资格要求：</w:t>
      </w:r>
    </w:p>
    <w:p>
      <w:pPr>
        <w:pStyle w:val="null3"/>
      </w:pPr>
      <w:r>
        <w:rPr/>
        <w:t>采购包1（2026年医务所医疗设备采购项目）：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投标（响应）。为本项目提供整体设计、 规范编制或者项目管理、 监理、检测等服务的供应商，不得再参与本项目投标（响应）。 投标（报价）函相关承诺要求内容。</w:t>
      </w:r>
    </w:p>
    <w:p>
      <w:pPr>
        <w:pStyle w:val="null3"/>
      </w:pPr>
      <w:r>
        <w:rPr/>
        <w:t>3)若投标人为生产企业：所投产品为第二、三类医疗器械，提供监督管理部门签发的有效的《医疗器械生产许可证》复印件；若投标人为经营企业：所投产品为第三类医疗器械，提供监督管理部门签发的有效的《医疗器械经营许可证》复印件；（如国家另有规定，则适用其规定）。</w:t>
      </w:r>
    </w:p>
    <w:p>
      <w:pPr>
        <w:pStyle w:val="null3"/>
      </w:pPr>
      <w:r>
        <w:rPr/>
        <w:t>4)本项目不接受联合体投标，不得分包、转包。</w:t>
      </w:r>
    </w:p>
    <w:p>
      <w:pPr>
        <w:pStyle w:val="null3"/>
      </w:pPr>
      <w:r>
        <w:rPr/>
        <w:t>5)已登录广东政府采购智慧云平台申领并获取本项目采购文件。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，国义招标股份有限公司（https://www.gmgitc.com/）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广州体育职业技术学院（广州市体工队）</w:t>
      </w:r>
    </w:p>
    <w:p>
      <w:pPr>
        <w:pStyle w:val="null3"/>
        <w:ind w:firstLine="480"/>
      </w:pPr>
      <w:r>
        <w:rPr/>
        <w:t xml:space="preserve"> 地址：</w:t>
      </w:r>
      <w:r>
        <w:rPr/>
        <w:t>广州市天河区长兴路338号</w:t>
      </w:r>
    </w:p>
    <w:p>
      <w:pPr>
        <w:pStyle w:val="null3"/>
        <w:ind w:firstLine="480"/>
      </w:pPr>
      <w:r>
        <w:rPr/>
        <w:t xml:space="preserve"> 联系方式：</w:t>
      </w:r>
      <w:r>
        <w:rPr/>
        <w:t>020-85603573</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广东省广州市越秀区东风东路726号18楼</w:t>
      </w:r>
    </w:p>
    <w:p>
      <w:pPr>
        <w:pStyle w:val="null3"/>
        <w:ind w:firstLine="480"/>
      </w:pPr>
      <w:r>
        <w:rPr/>
        <w:t xml:space="preserve"> 联系方式：</w:t>
      </w:r>
      <w:r>
        <w:rPr/>
        <w:t>020-37860523/37861060/37860539</w:t>
      </w:r>
    </w:p>
    <w:p>
      <w:pPr>
        <w:pStyle w:val="null3"/>
        <w:outlineLvl w:val="3"/>
      </w:pPr>
      <w:r>
        <w:rPr>
          <w:sz w:val="24"/>
          <w:b/>
        </w:rPr>
        <w:t xml:space="preserve"> 3.项目联系方式</w:t>
      </w:r>
    </w:p>
    <w:p>
      <w:pPr>
        <w:pStyle w:val="null3"/>
        <w:ind w:firstLine="480"/>
      </w:pPr>
      <w:r>
        <w:rPr/>
        <w:t xml:space="preserve"> 项目联系人：</w:t>
      </w:r>
      <w:r>
        <w:rPr/>
        <w:t>叶琳/罗梓慧/李家荣</w:t>
      </w:r>
    </w:p>
    <w:p>
      <w:pPr>
        <w:pStyle w:val="null3"/>
        <w:ind w:firstLine="480"/>
      </w:pPr>
      <w:r>
        <w:rPr/>
        <w:t xml:space="preserve"> 电话：</w:t>
      </w:r>
      <w:r>
        <w:rPr/>
        <w:t>020-37860523/37861060/37860539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b/>
          <w:color w:val="000000"/>
        </w:rPr>
        <w:t>1.</w:t>
      </w:r>
      <w:r>
        <w:rPr>
          <w:b/>
          <w:color w:val="000000"/>
        </w:rPr>
        <w:t>项目标的及最高采购限价：</w:t>
      </w:r>
    </w:p>
    <w:tbl>
      <w:tblPr>
        <w:tblW w:w="0" w:type="auto"/>
        <w:tblBorders>
          <w:top w:val="none" w:color="000000" w:sz="4"/>
          <w:left w:val="none" w:color="000000" w:sz="4"/>
          <w:bottom w:val="none" w:color="000000" w:sz="4"/>
          <w:right w:val="none" w:color="000000" w:sz="4"/>
          <w:insideH w:val="none"/>
          <w:insideV w:val="none"/>
        </w:tblBorders>
      </w:tblPr>
      <w:tblGrid>
        <w:gridCol w:w="741"/>
        <w:gridCol w:w="2745"/>
        <w:gridCol w:w="1062"/>
        <w:gridCol w:w="1353"/>
        <w:gridCol w:w="2405"/>
      </w:tblGrid>
      <w:tr>
        <w:tc>
          <w:tcPr>
            <w:tcW w:type="dxa" w:w="7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color w:val="000000"/>
              </w:rPr>
              <w:t>序号</w:t>
            </w:r>
          </w:p>
        </w:tc>
        <w:tc>
          <w:tcPr>
            <w:tcW w:type="dxa" w:w="27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color w:val="000000"/>
              </w:rPr>
              <w:t>设备名称</w:t>
            </w:r>
          </w:p>
        </w:tc>
        <w:tc>
          <w:tcPr>
            <w:tcW w:type="dxa" w:w="10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color w:val="000000"/>
              </w:rPr>
              <w:t>数量（台）</w:t>
            </w:r>
          </w:p>
        </w:tc>
        <w:tc>
          <w:tcPr>
            <w:tcW w:type="dxa" w:w="13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color w:val="000000"/>
              </w:rPr>
              <w:t>单价</w:t>
            </w:r>
          </w:p>
          <w:p>
            <w:pPr>
              <w:pStyle w:val="null3"/>
              <w:jc w:val="center"/>
            </w:pPr>
            <w:r>
              <w:rPr>
                <w:sz w:val="19"/>
                <w:b/>
                <w:color w:val="000000"/>
              </w:rPr>
              <w:t>（万元）</w:t>
            </w:r>
          </w:p>
        </w:tc>
        <w:tc>
          <w:tcPr>
            <w:tcW w:type="dxa" w:w="24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color w:val="000000"/>
              </w:rPr>
              <w:t>最高采购限价小计</w:t>
            </w:r>
          </w:p>
          <w:p>
            <w:pPr>
              <w:pStyle w:val="null3"/>
              <w:jc w:val="center"/>
            </w:pPr>
            <w:r>
              <w:rPr>
                <w:sz w:val="19"/>
                <w:b/>
                <w:color w:val="000000"/>
              </w:rPr>
              <w:t>（万元）</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1</w:t>
            </w:r>
          </w:p>
        </w:tc>
        <w:tc>
          <w:tcPr>
            <w:tcW w:type="dxa" w:w="2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医用康复床</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p>
        </w:tc>
        <w:tc>
          <w:tcPr>
            <w:tcW w:type="dxa" w:w="1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12</w:t>
            </w: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24</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2</w:t>
            </w:r>
          </w:p>
        </w:tc>
        <w:tc>
          <w:tcPr>
            <w:tcW w:type="dxa" w:w="2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低温冲击镇痛仪</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18</w:t>
            </w: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18</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3</w:t>
            </w:r>
          </w:p>
        </w:tc>
        <w:tc>
          <w:tcPr>
            <w:tcW w:type="dxa" w:w="2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子午流注穴位刺激仪</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4</w:t>
            </w:r>
          </w:p>
        </w:tc>
        <w:tc>
          <w:tcPr>
            <w:tcW w:type="dxa" w:w="2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半导体激光治疗仪</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5</w:t>
            </w:r>
          </w:p>
        </w:tc>
        <w:tc>
          <w:tcPr>
            <w:tcW w:type="dxa" w:w="2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电子脊柱侧弯仪</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6</w:t>
            </w:r>
          </w:p>
        </w:tc>
        <w:tc>
          <w:tcPr>
            <w:tcW w:type="dxa" w:w="2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红外偏振光疗仪</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7</w:t>
            </w:r>
          </w:p>
        </w:tc>
        <w:tc>
          <w:tcPr>
            <w:tcW w:type="dxa" w:w="2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多功能综合治疗仪</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8</w:t>
            </w:r>
          </w:p>
        </w:tc>
        <w:tc>
          <w:tcPr>
            <w:tcW w:type="dxa" w:w="2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温热电针综合治疗仪</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15</w:t>
            </w: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15</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9</w:t>
            </w:r>
          </w:p>
        </w:tc>
        <w:tc>
          <w:tcPr>
            <w:tcW w:type="dxa" w:w="2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制冰机</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3</w:t>
            </w: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3</w:t>
            </w:r>
          </w:p>
        </w:tc>
      </w:tr>
      <w:tr>
        <w:tc>
          <w:tcPr>
            <w:tcW w:type="dxa" w:w="348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合计</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150</w:t>
            </w:r>
          </w:p>
        </w:tc>
      </w:tr>
    </w:tbl>
    <w:p>
      <w:pPr>
        <w:pStyle w:val="null3"/>
        <w:jc w:val="both"/>
      </w:pPr>
      <w:r>
        <w:rPr>
          <w:b/>
          <w:color w:val="000000"/>
        </w:rPr>
        <w:t>详细技术规范请参阅招标文件中的用户需求书。投标人必须对所投采购包的全部内容进行投标报价，如有缺漏，将导致投标无效。如投标报价超出所投采购包的最高限价，将导致投标无效。</w:t>
      </w:r>
    </w:p>
    <w:p>
      <w:pPr>
        <w:pStyle w:val="null3"/>
        <w:ind w:left="105"/>
        <w:jc w:val="both"/>
      </w:pPr>
      <w:r>
        <w:rPr/>
        <w:t>★所投产品总体要求：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r>
        <w:rPr/>
        <w:t>。</w:t>
      </w:r>
    </w:p>
    <w:p>
      <w:pPr>
        <w:pStyle w:val="null3"/>
        <w:ind w:left="105"/>
        <w:jc w:val="both"/>
      </w:pPr>
      <w:r>
        <w:rPr/>
        <w:t>2</w:t>
      </w:r>
      <w:r>
        <w:rPr/>
        <w:t>、交货期：自合同签订之日起</w:t>
      </w:r>
      <w:r>
        <w:rPr/>
        <w:t>45</w:t>
      </w:r>
      <w:r>
        <w:rPr/>
        <w:t>日内完成交货、安装、调试、验收及交付使用。</w:t>
      </w:r>
    </w:p>
    <w:p>
      <w:pPr>
        <w:pStyle w:val="null3"/>
        <w:ind w:left="105"/>
        <w:jc w:val="both"/>
      </w:pPr>
      <w:r>
        <w:rPr/>
        <w:t>3</w:t>
      </w:r>
      <w:r>
        <w:rPr/>
        <w:t>、</w:t>
      </w:r>
      <w:r>
        <w:rPr>
          <w:b/>
        </w:rPr>
        <w:t>本项目的核心产品为：半导体激光治疗仪（技术参数详见附表</w:t>
      </w:r>
      <w:r>
        <w:rPr>
          <w:b/>
        </w:rPr>
        <w:t>四</w:t>
      </w:r>
      <w:r>
        <w:rPr>
          <w:b/>
        </w:rPr>
        <w:t>）。投标人必须在投标文件中填写所投核心产品的名称、品牌、型号，否则按无效投标处理。</w:t>
      </w:r>
    </w:p>
    <w:p>
      <w:pPr>
        <w:pStyle w:val="null3"/>
        <w:jc w:val="both"/>
      </w:pPr>
      <w:r>
        <w:rPr/>
        <w:t xml:space="preserve"> </w:t>
      </w:r>
      <w:r>
        <w:rPr/>
        <w:t>4</w:t>
      </w:r>
      <w:r>
        <w:rPr/>
        <w:t>、需要落实的政府采购政策：《政府采购促进中小企业发展管理办法》（财库〔</w:t>
      </w:r>
      <w:r>
        <w:rPr/>
        <w:t>2020</w:t>
      </w:r>
      <w:r>
        <w:rPr/>
        <w:t>〕</w:t>
      </w:r>
      <w:r>
        <w:rPr/>
        <w:t>46</w:t>
      </w:r>
      <w:r>
        <w:rPr/>
        <w:t>号）、《关于政府采购支持监狱企业发展有关问题的通知》（财库【</w:t>
      </w:r>
      <w:r>
        <w:rPr/>
        <w:t>2014</w:t>
      </w:r>
      <w:r>
        <w:rPr/>
        <w:t>】</w:t>
      </w:r>
      <w:r>
        <w:rPr/>
        <w:t>68</w:t>
      </w:r>
      <w:r>
        <w:rPr/>
        <w:t>号）、《关于促进残疾人就业政府采购政策的通知》（财库〔</w:t>
      </w:r>
      <w:r>
        <w:rPr/>
        <w:t>2017</w:t>
      </w:r>
      <w:r>
        <w:rPr/>
        <w:t>〕</w:t>
      </w:r>
      <w:r>
        <w:rPr/>
        <w:t>141</w:t>
      </w:r>
      <w:r>
        <w:rPr/>
        <w:t>号）、《关于调整优化节能产品、环境标志产品政府采购执行机制的通知》（财库〔</w:t>
      </w:r>
      <w:r>
        <w:rPr/>
        <w:t>2020</w:t>
      </w:r>
      <w:r>
        <w:rPr/>
        <w:t>〕</w:t>
      </w:r>
      <w:r>
        <w:rPr/>
        <w:t>9</w:t>
      </w:r>
      <w:r>
        <w:rPr/>
        <w:t>号）、《国务院办公厅关于在政府采购中实施本国产品标准及相关政策的通知》（国办发〔</w:t>
      </w:r>
      <w:r>
        <w:rPr/>
        <w:t>2025</w:t>
      </w:r>
      <w:r>
        <w:rPr/>
        <w:t>〕</w:t>
      </w:r>
      <w:r>
        <w:rPr/>
        <w:t>34</w:t>
      </w:r>
      <w:r>
        <w:rPr/>
        <w:t>号）等。</w:t>
      </w:r>
    </w:p>
    <w:p>
      <w:pPr>
        <w:pStyle w:val="null3"/>
      </w:pPr>
      <w:r>
        <w:rPr/>
        <w:t>采购包1（2026年医务所医疗设备采购项目）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自合同签订之日起45日内完成交货、安装、调试、验收及交付使用</w:t>
            </w:r>
          </w:p>
        </w:tc>
      </w:tr>
      <w:tr>
        <w:tc>
          <w:tcPr>
            <w:tcW w:type="dxa" w:w="4153"/>
          </w:tcPr>
          <w:p>
            <w:pPr>
              <w:pStyle w:val="null3"/>
            </w:pPr>
            <w:r>
              <w:rPr/>
              <w:t>标的提供的地点</w:t>
            </w:r>
          </w:p>
        </w:tc>
        <w:tc>
          <w:tcPr>
            <w:tcW w:type="dxa" w:w="4153"/>
          </w:tcPr>
          <w:p>
            <w:pPr>
              <w:pStyle w:val="null3"/>
            </w:pPr>
            <w:r>
              <w:rPr/>
              <w:t>指定地点，按采购人要求</w:t>
            </w:r>
          </w:p>
        </w:tc>
      </w:tr>
      <w:tr>
        <w:tc>
          <w:tcPr>
            <w:tcW w:type="dxa" w:w="4153"/>
          </w:tcPr>
          <w:p>
            <w:pPr>
              <w:pStyle w:val="null3"/>
            </w:pPr>
            <w:r>
              <w:rPr/>
              <w:t>付款方式</w:t>
            </w:r>
          </w:p>
        </w:tc>
        <w:tc>
          <w:tcPr>
            <w:tcW w:type="dxa" w:w="4153"/>
          </w:tcPr>
          <w:p>
            <w:pPr>
              <w:pStyle w:val="null3"/>
            </w:pPr>
            <w:r>
              <w:rPr/>
              <w:t>1期：支付比例60%,合同签订后，中标人提供中标通知书、合同书、中标人开具的正规足额发票，采购人收到发票后5个工作日内按照有关规定办理支付手续。</w:t>
            </w:r>
          </w:p>
          <w:p>
            <w:pPr>
              <w:pStyle w:val="null3"/>
            </w:pPr>
            <w:r>
              <w:rPr/>
              <w:t>2期：支付比例40%,（1）合同生效后，按采购人通知供货、调试并验收。设备到货、安装、调试完毕，双方对设备数量、性能验收，验收合格后，双方在验收报告上签字盖章，中标人提供中标通知书、合同书、中标人开具的正规足额发票、验收报告。采购人收到发票后5个工作日内按照有关规定办理支付手续。具体支付比例根据上级财政部门专项补助下达情况，双方再行协商支付额度为准。 （2）每次按合同支付款项前，中标人应向采购人提供与支付金额相符的有效发票，且收款方、出具发票方、合同乙方均必须与中标人名称一致； （3）付款方式：采用支票、银行汇票、电汇三种形式。 （4）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1期：1.采购人收到中标人项目验收建议之日起7日内按照合同的约定对履约情况进行验收，对每一项技术、服务、安全标准的履约情况进行确认。 2.产品（设备）若有国家标准按照国家标准验收，若无国家标准按行业标准验收，为原制造商制造的全新产品，整机无污染，无侵害第三方权利、表面无划损、无任何缺陷隐患，在中国境内可依常规安全合法使用。 3.货物为原厂商未启封全新包装，具出厂合格证，序列号、包装箱号与出厂批号一致，并可追索查阅。所有随设备的附件必须齐全。 4.采购人组成验收小组按国家有关规定、规范进行验收，必要时邀请相关的专业人员或机构参与验收。因产品质量问题发生争议时，由本地市场监督管理部门鉴定。产品符合质量技术标准的，鉴定费由采购人承担；否则鉴定费由中标人承担。 5.中标人应在项目验收前将系统的全部有关产品说明书、原厂家安装及使用手册、技术文件、资料、及安装、调试、验收报告等文档汇集成册交付采购人。 6.验收不能通过的，中标人应负责及时整改。若整改后，产品仍未能达标的，采购人有权依本合同约定和法律规定追究其经济及法律责任。 7.中标人保证合同项下提供的产品不侵犯任何第三方的专利、商标或版权。否则，中标人须承担对第三方的专利、商标或版权的侵权责任并承担因此而发生的所有费用。如采购人因此承担相关责任，有权向中标人追偿。</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同意招标方以任何形式对我方投标文件内容及招标方认为有必要的相关资料的真实性和有效性进行审查、验证。2、投标人应将招标公告的招标文件附件中“补充附件”内容填写好相关信息后附在投标文件中 。</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交付验收</w:t>
            </w:r>
          </w:p>
        </w:tc>
        <w:tc>
          <w:tcPr>
            <w:tcW w:type="dxa" w:w="2076"/>
          </w:tcPr>
          <w:p>
            <w:pPr>
              <w:pStyle w:val="null3"/>
              <w:jc w:val="left"/>
            </w:pPr>
            <w:r>
              <w:rPr/>
              <w:t>交付验收标准依次序对照适用标准 1.符合中华人民共和国国家安全质量标准、环保标准或行业标准； 2.符合招标文件和响应承诺中采购人认可的合理最佳配置、参数及各项要求；</w:t>
            </w:r>
          </w:p>
        </w:tc>
      </w:tr>
      <w:tr>
        <w:tc>
          <w:tcPr>
            <w:tcW w:type="dxa" w:w="2076"/>
          </w:tcPr>
          <w:p/>
        </w:tc>
        <w:tc>
          <w:tcPr>
            <w:tcW w:type="dxa" w:w="2076"/>
          </w:tcPr>
          <w:p>
            <w:pPr>
              <w:pStyle w:val="null3"/>
              <w:jc w:val="center"/>
            </w:pPr>
            <w:r>
              <w:rPr/>
              <w:t>2</w:t>
            </w:r>
          </w:p>
        </w:tc>
        <w:tc>
          <w:tcPr>
            <w:tcW w:type="dxa" w:w="2076"/>
          </w:tcPr>
          <w:p>
            <w:pPr>
              <w:pStyle w:val="null3"/>
              <w:jc w:val="left"/>
            </w:pPr>
            <w:r>
              <w:rPr/>
              <w:t>质保期</w:t>
            </w:r>
          </w:p>
        </w:tc>
        <w:tc>
          <w:tcPr>
            <w:tcW w:type="dxa" w:w="2076"/>
          </w:tcPr>
          <w:p>
            <w:pPr>
              <w:pStyle w:val="null3"/>
              <w:jc w:val="left"/>
            </w:pPr>
            <w:r>
              <w:rPr/>
              <w:t>1.保修期 （1）本合同约定产品的质量保证期（简称“质保期”）为2年（自采购人验收合格之日起算），质保期内中标人提供对设备的维修保养及更换配件服务，期满后可同时提供终身 (有偿) 维修保养服务。 （2）质保期内，如产品或零部件因非人为因素出现故障而造成短期停用的，则质保期和维修期相应顺延。如停用时间累计超过60天的,则质保期自设备最近一次经维修恢复使用之日起重新计算。 ▲（3）对采购人的服务通知，中标人在接报后30分钟内响应，4小时内到达现场，24小时内处理完毕。若在72小时内仍未能有效解决，中标人须提供同样档次的产品予采购人临时使用，如中标人更换服务人员和电话，需提前五个工作日书面告知采购人。 （4）质保期内，非采购人的人为原因而出现产品质量及安装问题，由中标人负责包修、包换或包退，并承担因此而产生的一切费用。 （5）质保服务方式为中标人上门服务，即由中标人派员到货物使用现场维修，由此产生的一切费用均由中标人承担。 （6）在质保期内，中标人须对所提供的产品做定期检查和保养。 （7）在质保期结束前，须由中标人专业工程师和采购人代表对产品进行一次全面检查，任何缺陷必须由中标人负责修理、并得到采购人代表认可。 （8）中标人接到采购人通知对设备进行修理完成之后，中标人应将缺陷原因、修理内容、完成修理及恢复正常的时间和日期等报告给采购人，报告一式两份。 ▲（9）质保期满后，中标人承诺以优惠的价格继续为采购人提供服务，按采购人确认的维修收费标准继续提供产品使用运行的技术支持，包括故障排除及零备件的供应。</w:t>
            </w:r>
          </w:p>
        </w:tc>
      </w:tr>
      <w:tr>
        <w:tc>
          <w:tcPr>
            <w:tcW w:type="dxa" w:w="2076"/>
          </w:tcPr>
          <w:p/>
        </w:tc>
        <w:tc>
          <w:tcPr>
            <w:tcW w:type="dxa" w:w="2076"/>
          </w:tcPr>
          <w:p>
            <w:pPr>
              <w:pStyle w:val="null3"/>
              <w:jc w:val="center"/>
            </w:pPr>
            <w:r>
              <w:rPr/>
              <w:t>3</w:t>
            </w:r>
          </w:p>
        </w:tc>
        <w:tc>
          <w:tcPr>
            <w:tcW w:type="dxa" w:w="2076"/>
          </w:tcPr>
          <w:p>
            <w:pPr>
              <w:pStyle w:val="null3"/>
              <w:jc w:val="left"/>
            </w:pPr>
            <w:r>
              <w:rPr/>
              <w:t>安装与调试</w:t>
            </w:r>
          </w:p>
        </w:tc>
        <w:tc>
          <w:tcPr>
            <w:tcW w:type="dxa" w:w="2076"/>
          </w:tcPr>
          <w:p>
            <w:pPr>
              <w:pStyle w:val="null3"/>
              <w:jc w:val="left"/>
            </w:pPr>
            <w:r>
              <w:rPr/>
              <w:t>（1）中标人必须依照招标文件的要求和投标文件的承诺，将货物系统安装并调试至正常运行的最佳状态，所产生的费用由中标人承担。 （2）中标人为采购人提供培训服务，并指派专人，如中标人更换服务人员和电话，需提前五个工作日书面告知采购人，负责与采购人联系售后服务事宜。主要培训内容为产品的基本结构、主要部件的构造及处理、日常使用操作、保养与管理、常见故障的排除、紧急情况的处理等，如采购人未使用过同类型产品，中标人还需就产品的功能对采购人进行相应的技术培训，培训地点主要在产品安装现场或由采购人安排。 （3）中标人安排安装、调试及培训人员的安全措施及费用均由中标人负责，杜绝任何安全事故发生，若因此产生赔偿责任由中标人承担。</w:t>
            </w:r>
          </w:p>
        </w:tc>
      </w:tr>
      <w:tr>
        <w:tc>
          <w:tcPr>
            <w:tcW w:type="dxa" w:w="2076"/>
          </w:tcPr>
          <w:p/>
        </w:tc>
        <w:tc>
          <w:tcPr>
            <w:tcW w:type="dxa" w:w="2076"/>
          </w:tcPr>
          <w:p>
            <w:pPr>
              <w:pStyle w:val="null3"/>
              <w:jc w:val="center"/>
            </w:pPr>
            <w:r>
              <w:rPr/>
              <w:t>4</w:t>
            </w:r>
          </w:p>
        </w:tc>
        <w:tc>
          <w:tcPr>
            <w:tcW w:type="dxa" w:w="2076"/>
          </w:tcPr>
          <w:p>
            <w:pPr>
              <w:pStyle w:val="null3"/>
              <w:jc w:val="left"/>
            </w:pPr>
            <w:r>
              <w:rPr/>
              <w:t>培训要求</w:t>
            </w:r>
          </w:p>
        </w:tc>
        <w:tc>
          <w:tcPr>
            <w:tcW w:type="dxa" w:w="2076"/>
          </w:tcPr>
          <w:p>
            <w:pPr>
              <w:pStyle w:val="null3"/>
              <w:jc w:val="left"/>
            </w:pPr>
            <w:r>
              <w:rPr/>
              <w:t>(1)在设备安装和调试完成后，中标人应提供培训服务，提供专业技术人员对采购人科室使用设备人员和相关管理人员进行一周培训，并保证两名以上操作人员熟练掌握操作技术为止。 (2)中标人需制定详细的培训内容和培训计划。 (3)如遇设备升级更新，中标人需及时提供更新操作指导。</w:t>
            </w:r>
          </w:p>
        </w:tc>
      </w:tr>
      <w:tr>
        <w:tc>
          <w:tcPr>
            <w:tcW w:type="dxa" w:w="2076"/>
          </w:tcPr>
          <w:p/>
        </w:tc>
        <w:tc>
          <w:tcPr>
            <w:tcW w:type="dxa" w:w="2076"/>
          </w:tcPr>
          <w:p>
            <w:pPr>
              <w:pStyle w:val="null3"/>
              <w:jc w:val="center"/>
            </w:pPr>
            <w:r>
              <w:rPr/>
              <w:t>5</w:t>
            </w:r>
          </w:p>
        </w:tc>
        <w:tc>
          <w:tcPr>
            <w:tcW w:type="dxa" w:w="2076"/>
          </w:tcPr>
          <w:p>
            <w:pPr>
              <w:pStyle w:val="null3"/>
              <w:jc w:val="left"/>
            </w:pPr>
            <w:r>
              <w:rPr/>
              <w:t>包装和运输</w:t>
            </w:r>
          </w:p>
        </w:tc>
        <w:tc>
          <w:tcPr>
            <w:tcW w:type="dxa" w:w="2076"/>
          </w:tcPr>
          <w:p>
            <w:pPr>
              <w:pStyle w:val="null3"/>
              <w:jc w:val="left"/>
            </w:pPr>
            <w:r>
              <w:rPr/>
              <w:t>1.中标人应提供运至交付地点所需要的包装，包装应符合经济、牢固、美观的要求，采取防潮、防晒、防锈、防振及防止其它损坏的必要措施，以防止货物在运转中损坏或变质。 2.包装必须要符合相关法律、法规的要求，包括与环境、职业健康和安全有关的法律、法规标准。 3.运输包装应根据产品的特点及国家相关标准标注有相应的运输标志。 4.中标人负责将货物运输并卸载到采购人指定地点。</w:t>
            </w:r>
          </w:p>
        </w:tc>
      </w:tr>
      <w:tr>
        <w:tc>
          <w:tcPr>
            <w:tcW w:type="dxa" w:w="2076"/>
          </w:tcPr>
          <w:p/>
        </w:tc>
        <w:tc>
          <w:tcPr>
            <w:tcW w:type="dxa" w:w="2076"/>
          </w:tcPr>
          <w:p>
            <w:pPr>
              <w:pStyle w:val="null3"/>
              <w:jc w:val="center"/>
            </w:pPr>
            <w:r>
              <w:rPr/>
              <w:t>6</w:t>
            </w:r>
          </w:p>
        </w:tc>
        <w:tc>
          <w:tcPr>
            <w:tcW w:type="dxa" w:w="2076"/>
          </w:tcPr>
          <w:p>
            <w:pPr>
              <w:pStyle w:val="null3"/>
              <w:jc w:val="left"/>
            </w:pPr>
            <w:r>
              <w:rPr/>
              <w:t>设备要求</w:t>
            </w:r>
          </w:p>
        </w:tc>
        <w:tc>
          <w:tcPr>
            <w:tcW w:type="dxa" w:w="2076"/>
          </w:tcPr>
          <w:p>
            <w:pPr>
              <w:pStyle w:val="null3"/>
              <w:jc w:val="left"/>
            </w:pPr>
            <w:r>
              <w:rPr/>
              <w:t>1.货物为原制造商制造的全新产品，与中标人提供的产品功能介绍及采购人招标需求相符，整机无污染，无侵权行为、表面无划损、无任何缺陷隐患，不存在侵犯第三方权利，在中国境内可依常规安全合法使用。 2.货物为原厂商未启封全新包装，具出厂合格证，序列号、包装箱号与出厂批号一致，并可追索查阅。 3.中标人应将关键主机设备的用户手册、原厂保修卡、保修手册、有关单证资料及配备件、随机工具等交付给采购人，使用操作及安全须知等重要资料应附有中文说明。 4.属于国家强制检定/计量检定的设备，中标人负责完成首次检定并提交报告给采购人。 5.货物需接入采购人系统的，在验收前由中标人负责接入采购人系统并可正常运行和使用，具体实施及相关费用由中标人承担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医用康复床</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120,000.00</w:t>
            </w:r>
          </w:p>
        </w:tc>
        <w:tc>
          <w:tcPr>
            <w:tcW w:type="dxa" w:w="831"/>
          </w:tcPr>
          <w:p>
            <w:pPr>
              <w:pStyle w:val="null3"/>
              <w:jc w:val="right"/>
            </w:pPr>
            <w:r>
              <w:rPr/>
              <w:t>240,000.00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低温冲击镇痛仪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180,000.00</w:t>
            </w:r>
          </w:p>
        </w:tc>
        <w:tc>
          <w:tcPr>
            <w:tcW w:type="dxa" w:w="831"/>
          </w:tcPr>
          <w:p>
            <w:pPr>
              <w:pStyle w:val="null3"/>
              <w:jc w:val="right"/>
            </w:pPr>
            <w:r>
              <w:rPr/>
              <w:t>180,000.00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中医器械设备</w:t>
            </w:r>
          </w:p>
        </w:tc>
        <w:tc>
          <w:tcPr>
            <w:tcW w:type="dxa" w:w="831"/>
          </w:tcPr>
          <w:p>
            <w:pPr>
              <w:pStyle w:val="null3"/>
              <w:jc w:val="left"/>
            </w:pPr>
            <w:r>
              <w:rPr/>
              <w:t>子午流注穴位刺激仪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180,000.00</w:t>
            </w:r>
          </w:p>
        </w:tc>
        <w:tc>
          <w:tcPr>
            <w:tcW w:type="dxa" w:w="831"/>
          </w:tcPr>
          <w:p>
            <w:pPr>
              <w:pStyle w:val="null3"/>
              <w:jc w:val="right"/>
            </w:pPr>
            <w:r>
              <w:rPr/>
              <w:t>180,000.00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pPr>
              <w:pStyle w:val="null3"/>
              <w:jc w:val="center"/>
            </w:pPr>
            <w:r>
              <w:rPr/>
              <w:t>△</w:t>
            </w:r>
          </w:p>
        </w:tc>
        <w:tc>
          <w:tcPr>
            <w:tcW w:type="dxa" w:w="831"/>
          </w:tcPr>
          <w:p>
            <w:pPr>
              <w:pStyle w:val="null3"/>
              <w:jc w:val="left"/>
            </w:pPr>
            <w:r>
              <w:rPr/>
              <w:t>医用激光仪器及设备</w:t>
            </w:r>
          </w:p>
        </w:tc>
        <w:tc>
          <w:tcPr>
            <w:tcW w:type="dxa" w:w="831"/>
          </w:tcPr>
          <w:p>
            <w:pPr>
              <w:pStyle w:val="null3"/>
              <w:jc w:val="left"/>
            </w:pPr>
            <w:r>
              <w:rPr/>
              <w:t>半导体激光治疗仪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180,000.00</w:t>
            </w:r>
          </w:p>
        </w:tc>
        <w:tc>
          <w:tcPr>
            <w:tcW w:type="dxa" w:w="831"/>
          </w:tcPr>
          <w:p>
            <w:pPr>
              <w:pStyle w:val="null3"/>
              <w:jc w:val="right"/>
            </w:pPr>
            <w:r>
              <w:rPr/>
              <w:t>180,000.00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电子脊柱侧弯仪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180,000.00</w:t>
            </w:r>
          </w:p>
        </w:tc>
        <w:tc>
          <w:tcPr>
            <w:tcW w:type="dxa" w:w="831"/>
          </w:tcPr>
          <w:p>
            <w:pPr>
              <w:pStyle w:val="null3"/>
              <w:jc w:val="right"/>
            </w:pPr>
            <w:r>
              <w:rPr/>
              <w:t>180,000.00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红外偏振光疗仪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180,000.00</w:t>
            </w:r>
          </w:p>
        </w:tc>
        <w:tc>
          <w:tcPr>
            <w:tcW w:type="dxa" w:w="831"/>
          </w:tcPr>
          <w:p>
            <w:pPr>
              <w:pStyle w:val="null3"/>
              <w:jc w:val="right"/>
            </w:pPr>
            <w:r>
              <w:rPr/>
              <w:t>180,000.00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多功能综合治疗仪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180,000.00</w:t>
            </w:r>
          </w:p>
        </w:tc>
        <w:tc>
          <w:tcPr>
            <w:tcW w:type="dxa" w:w="831"/>
          </w:tcPr>
          <w:p>
            <w:pPr>
              <w:pStyle w:val="null3"/>
              <w:jc w:val="right"/>
            </w:pPr>
            <w:r>
              <w:rPr/>
              <w:t>180,000.00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中医器械设备</w:t>
            </w:r>
          </w:p>
        </w:tc>
        <w:tc>
          <w:tcPr>
            <w:tcW w:type="dxa" w:w="831"/>
          </w:tcPr>
          <w:p>
            <w:pPr>
              <w:pStyle w:val="null3"/>
              <w:jc w:val="left"/>
            </w:pPr>
            <w:r>
              <w:rPr/>
              <w:t>温热电针综合治疗仪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150,000.00</w:t>
            </w:r>
          </w:p>
        </w:tc>
        <w:tc>
          <w:tcPr>
            <w:tcW w:type="dxa" w:w="831"/>
          </w:tcPr>
          <w:p>
            <w:pPr>
              <w:pStyle w:val="null3"/>
              <w:jc w:val="right"/>
            </w:pPr>
            <w:r>
              <w:rPr/>
              <w:t>150,000.00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医用低温、冷疗设备</w:t>
            </w:r>
          </w:p>
        </w:tc>
        <w:tc>
          <w:tcPr>
            <w:tcW w:type="dxa" w:w="831"/>
          </w:tcPr>
          <w:p>
            <w:pPr>
              <w:pStyle w:val="null3"/>
              <w:jc w:val="left"/>
            </w:pPr>
            <w:r>
              <w:rPr/>
              <w:t>制冰机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30,000.00</w:t>
            </w:r>
          </w:p>
        </w:tc>
        <w:tc>
          <w:tcPr>
            <w:tcW w:type="dxa" w:w="831"/>
          </w:tcPr>
          <w:p>
            <w:pPr>
              <w:pStyle w:val="null3"/>
              <w:jc w:val="right"/>
            </w:pPr>
            <w:r>
              <w:rPr/>
              <w:t>30,000.00</w:t>
            </w:r>
          </w:p>
        </w:tc>
        <w:tc>
          <w:tcPr>
            <w:tcW w:type="dxa" w:w="831"/>
          </w:tcPr>
          <w:p>
            <w:pPr>
              <w:pStyle w:val="null3"/>
            </w:pPr>
            <w:r>
              <w:rPr/>
              <w:t>工业</w:t>
            </w:r>
          </w:p>
        </w:tc>
        <w:tc>
          <w:tcPr>
            <w:tcW w:type="dxa" w:w="831"/>
          </w:tcPr>
          <w:p>
            <w:pPr>
              <w:pStyle w:val="null3"/>
            </w:pPr>
            <w:r>
              <w:rPr/>
              <w:t>详见附表九</w:t>
            </w:r>
          </w:p>
        </w:tc>
      </w:tr>
    </w:tbl>
    <w:p>
      <w:pPr>
        <w:pStyle w:val="null3"/>
      </w:pPr>
      <w:r>
        <w:rPr>
          <w:b/>
        </w:rPr>
        <w:t>附表</w:t>
      </w:r>
      <w:r>
        <w:rPr>
          <w:b/>
        </w:rPr>
        <w:t>一</w:t>
      </w:r>
      <w:r>
        <w:rPr>
          <w:b/>
        </w:rPr>
        <w:t>：</w:t>
      </w:r>
      <w:r>
        <w:rPr>
          <w:b/>
        </w:rPr>
        <w:t>医用康复床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1.电压功率：220V，功率500W,频率50HZ（提供白皮书或说明书）</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2.▲床体尺寸：长：160~185cm（长度可由尾端伸缩板控制），宽：≧52cm（床面最宽处尺寸），高：≥50cm（高度可调整）。（提供白皮书或彩页）</w:t>
            </w:r>
          </w:p>
        </w:tc>
      </w:tr>
      <w:tr>
        <w:tc>
          <w:tcPr>
            <w:tcW w:type="dxa" w:w="2076"/>
          </w:tcPr>
          <w:p/>
        </w:tc>
        <w:tc>
          <w:tcPr>
            <w:tcW w:type="dxa" w:w="415"/>
          </w:tcPr>
          <w:p>
            <w:pPr>
              <w:pStyle w:val="null3"/>
            </w:pPr>
            <w:r>
              <w:rPr/>
              <w:t>3</w:t>
            </w:r>
          </w:p>
        </w:tc>
        <w:tc>
          <w:tcPr>
            <w:tcW w:type="dxa" w:w="5814"/>
          </w:tcPr>
          <w:p>
            <w:pPr>
              <w:pStyle w:val="null3"/>
            </w:pPr>
            <w:r>
              <w:rPr/>
              <w:t>3.床体重量：≧82kg（净重），毛重 100–110kg（带包装箱）。（提供白皮书或彩页）</w:t>
            </w:r>
          </w:p>
        </w:tc>
      </w:tr>
      <w:tr>
        <w:tc>
          <w:tcPr>
            <w:tcW w:type="dxa" w:w="2076"/>
          </w:tcPr>
          <w:p/>
        </w:tc>
        <w:tc>
          <w:tcPr>
            <w:tcW w:type="dxa" w:w="415"/>
          </w:tcPr>
          <w:p>
            <w:pPr>
              <w:pStyle w:val="null3"/>
            </w:pPr>
            <w:r>
              <w:rPr/>
              <w:t>4</w:t>
            </w:r>
          </w:p>
        </w:tc>
        <w:tc>
          <w:tcPr>
            <w:tcW w:type="dxa" w:w="5814"/>
          </w:tcPr>
          <w:p>
            <w:pPr>
              <w:pStyle w:val="null3"/>
            </w:pPr>
            <w:r>
              <w:rPr/>
              <w:t>4.设计款式：手法治疗床面每段采用扳手式设计，床面高低采用电动升降，并具备手部上肢支撑功能。（提供白皮书或彩页）</w:t>
            </w:r>
          </w:p>
        </w:tc>
      </w:tr>
      <w:tr>
        <w:tc>
          <w:tcPr>
            <w:tcW w:type="dxa" w:w="2076"/>
          </w:tcPr>
          <w:p/>
        </w:tc>
        <w:tc>
          <w:tcPr>
            <w:tcW w:type="dxa" w:w="415"/>
          </w:tcPr>
          <w:p>
            <w:pPr>
              <w:pStyle w:val="null3"/>
            </w:pPr>
            <w:r>
              <w:rPr/>
              <w:t>5</w:t>
            </w:r>
          </w:p>
        </w:tc>
        <w:tc>
          <w:tcPr>
            <w:tcW w:type="dxa" w:w="5814"/>
          </w:tcPr>
          <w:p>
            <w:pPr>
              <w:pStyle w:val="null3"/>
            </w:pPr>
            <w:r>
              <w:rPr/>
              <w:t>5.顿压模块：头部顿压力度调节、胸椎顿压力度调节、腰椎顿压力度调节、盆骨顿压力度调节，四个顿压模块具备独立的力度调节装置，可以根据医生的需求，进行自定义调节。</w:t>
            </w:r>
          </w:p>
        </w:tc>
      </w:tr>
      <w:tr>
        <w:tc>
          <w:tcPr>
            <w:tcW w:type="dxa" w:w="2076"/>
          </w:tcPr>
          <w:p/>
        </w:tc>
        <w:tc>
          <w:tcPr>
            <w:tcW w:type="dxa" w:w="415"/>
          </w:tcPr>
          <w:p>
            <w:pPr>
              <w:pStyle w:val="null3"/>
            </w:pPr>
            <w:r>
              <w:rPr/>
              <w:t>6</w:t>
            </w:r>
          </w:p>
        </w:tc>
        <w:tc>
          <w:tcPr>
            <w:tcW w:type="dxa" w:w="5814"/>
          </w:tcPr>
          <w:p>
            <w:pPr>
              <w:pStyle w:val="null3"/>
            </w:pPr>
            <w:r>
              <w:rPr/>
              <w:t>6.床体延伸：在治疗过程中下肢支撑板可调节延伸，满足1.5-1.9身高的下肢自定义延伸。（提供白皮书或彩页）</w:t>
            </w:r>
          </w:p>
        </w:tc>
      </w:tr>
      <w:tr>
        <w:tc>
          <w:tcPr>
            <w:tcW w:type="dxa" w:w="2076"/>
          </w:tcPr>
          <w:p/>
        </w:tc>
        <w:tc>
          <w:tcPr>
            <w:tcW w:type="dxa" w:w="415"/>
          </w:tcPr>
          <w:p>
            <w:pPr>
              <w:pStyle w:val="null3"/>
            </w:pPr>
            <w:r>
              <w:rPr/>
              <w:t>7</w:t>
            </w:r>
          </w:p>
        </w:tc>
        <w:tc>
          <w:tcPr>
            <w:tcW w:type="dxa" w:w="5814"/>
          </w:tcPr>
          <w:p>
            <w:pPr>
              <w:pStyle w:val="null3"/>
            </w:pPr>
            <w:r>
              <w:rPr/>
              <w:t>7.头部治疗：头部治疗时可实现平摆功能，液压升降。（提供白皮书或彩页）</w:t>
            </w:r>
          </w:p>
        </w:tc>
      </w:tr>
      <w:tr>
        <w:tc>
          <w:tcPr>
            <w:tcW w:type="dxa" w:w="2076"/>
          </w:tcPr>
          <w:p/>
        </w:tc>
        <w:tc>
          <w:tcPr>
            <w:tcW w:type="dxa" w:w="415"/>
          </w:tcPr>
          <w:p>
            <w:pPr>
              <w:pStyle w:val="null3"/>
            </w:pPr>
            <w:r>
              <w:rPr/>
              <w:t>8</w:t>
            </w:r>
          </w:p>
        </w:tc>
        <w:tc>
          <w:tcPr>
            <w:tcW w:type="dxa" w:w="5814"/>
          </w:tcPr>
          <w:p>
            <w:pPr>
              <w:pStyle w:val="null3"/>
            </w:pPr>
            <w:r>
              <w:rPr/>
              <w:t>8.颈椎治疗：颈椎治疗2.3.4.5.6.7.8节脊柱，可以扳手整脊。</w:t>
            </w:r>
          </w:p>
        </w:tc>
      </w:tr>
      <w:tr>
        <w:tc>
          <w:tcPr>
            <w:tcW w:type="dxa" w:w="2076"/>
          </w:tcPr>
          <w:p/>
        </w:tc>
        <w:tc>
          <w:tcPr>
            <w:tcW w:type="dxa" w:w="415"/>
          </w:tcPr>
          <w:p>
            <w:pPr>
              <w:pStyle w:val="null3"/>
            </w:pPr>
            <w:r>
              <w:rPr/>
              <w:t>9</w:t>
            </w:r>
          </w:p>
        </w:tc>
        <w:tc>
          <w:tcPr>
            <w:tcW w:type="dxa" w:w="5814"/>
          </w:tcPr>
          <w:p>
            <w:pPr>
              <w:pStyle w:val="null3"/>
            </w:pPr>
            <w:r>
              <w:rPr/>
              <w:t>9.臀部支撑：床体具备臀部支撑模块配合在加长腿部支撑的情况下保持稳定。（提供白皮书或彩页）</w:t>
            </w:r>
          </w:p>
        </w:tc>
      </w:tr>
      <w:tr>
        <w:tc>
          <w:tcPr>
            <w:tcW w:type="dxa" w:w="2076"/>
          </w:tcPr>
          <w:p/>
        </w:tc>
        <w:tc>
          <w:tcPr>
            <w:tcW w:type="dxa" w:w="415"/>
          </w:tcPr>
          <w:p>
            <w:pPr>
              <w:pStyle w:val="null3"/>
            </w:pPr>
            <w:r>
              <w:rPr/>
              <w:t>10</w:t>
            </w:r>
          </w:p>
        </w:tc>
        <w:tc>
          <w:tcPr>
            <w:tcW w:type="dxa" w:w="5814"/>
          </w:tcPr>
          <w:p>
            <w:pPr>
              <w:pStyle w:val="null3"/>
            </w:pPr>
            <w:r>
              <w:rPr/>
              <w:t>10.床体材质：床面皮革，高密度加厚海绵，不易变形，舒适度好；床架用材采用方钢；床板采用高密度板。（提供白皮书或彩页）</w:t>
            </w:r>
          </w:p>
        </w:tc>
      </w:tr>
      <w:tr>
        <w:tc>
          <w:tcPr>
            <w:tcW w:type="dxa" w:w="2076"/>
          </w:tcPr>
          <w:p/>
        </w:tc>
        <w:tc>
          <w:tcPr>
            <w:tcW w:type="dxa" w:w="415"/>
          </w:tcPr>
          <w:p>
            <w:pPr>
              <w:pStyle w:val="null3"/>
            </w:pPr>
            <w:r>
              <w:rPr/>
              <w:t>11</w:t>
            </w:r>
          </w:p>
        </w:tc>
        <w:tc>
          <w:tcPr>
            <w:tcW w:type="dxa" w:w="5814"/>
          </w:tcPr>
          <w:p>
            <w:pPr>
              <w:pStyle w:val="null3"/>
            </w:pPr>
            <w:r>
              <w:rPr/>
              <w:t>11.配置清单（包括但不限于以下内容）</w:t>
            </w:r>
          </w:p>
          <w:tbl>
            <w:tblPr>
              <w:tblBorders>
                <w:top w:val="none" w:color="000000" w:sz="4"/>
                <w:left w:val="none" w:color="000000" w:sz="4"/>
                <w:bottom w:val="none" w:color="000000" w:sz="4"/>
                <w:right w:val="none" w:color="000000" w:sz="4"/>
                <w:insideH w:val="none"/>
                <w:insideV w:val="none"/>
              </w:tblBorders>
            </w:tblPr>
            <w:tblGrid>
              <w:gridCol w:w="1035"/>
              <w:gridCol w:w="2693"/>
              <w:gridCol w:w="1869"/>
            </w:tblGrid>
            <w:tr>
              <w:tc>
                <w:tcPr>
                  <w:tcW w:type="dxa" w:w="10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1"/>
                    <w:jc w:val="both"/>
                  </w:pPr>
                  <w:r>
                    <w:rPr>
                      <w:sz w:val="16"/>
                      <w:b/>
                    </w:rPr>
                    <w:t>序号</w:t>
                  </w:r>
                </w:p>
              </w:tc>
              <w:tc>
                <w:tcPr>
                  <w:tcW w:type="dxa" w:w="26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rPr>
                    <w:t>名称</w:t>
                  </w:r>
                </w:p>
              </w:tc>
              <w:tc>
                <w:tcPr>
                  <w:tcW w:type="dxa" w:w="18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rPr>
                    <w:t>数量</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w:t>
                  </w:r>
                </w:p>
              </w:tc>
              <w:tc>
                <w:tcPr>
                  <w:tcW w:type="dxa" w:w="2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矫正床床体</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1张</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w:t>
                  </w:r>
                </w:p>
              </w:tc>
              <w:tc>
                <w:tcPr>
                  <w:tcW w:type="dxa" w:w="2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形海绵垫</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1块</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w:t>
                  </w:r>
                </w:p>
              </w:tc>
              <w:tc>
                <w:tcPr>
                  <w:tcW w:type="dxa" w:w="2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电动推杆</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1份</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w:t>
                  </w:r>
                </w:p>
              </w:tc>
              <w:tc>
                <w:tcPr>
                  <w:tcW w:type="dxa" w:w="2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气弹簧</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1份</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5</w:t>
                  </w:r>
                </w:p>
              </w:tc>
              <w:tc>
                <w:tcPr>
                  <w:tcW w:type="dxa" w:w="2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顿压模块</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低温冲击镇痛仪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1.主机尺寸参考：≧400mm(W)*480mm(L)*1250mm(H)；立式机，机身高度便于临床操作，一体机稳定性、以及便携性、可移动性；</w:t>
            </w:r>
          </w:p>
        </w:tc>
      </w:tr>
      <w:tr>
        <w:tc>
          <w:tcPr>
            <w:tcW w:type="dxa" w:w="2076"/>
          </w:tcPr>
          <w:p/>
        </w:tc>
        <w:tc>
          <w:tcPr>
            <w:tcW w:type="dxa" w:w="415"/>
          </w:tcPr>
          <w:p>
            <w:pPr>
              <w:pStyle w:val="null3"/>
            </w:pPr>
            <w:r>
              <w:rPr/>
              <w:t>2</w:t>
            </w:r>
          </w:p>
        </w:tc>
        <w:tc>
          <w:tcPr>
            <w:tcW w:type="dxa" w:w="5814"/>
          </w:tcPr>
          <w:p>
            <w:pPr>
              <w:pStyle w:val="null3"/>
            </w:pPr>
            <w:r>
              <w:rPr/>
              <w:t>2.采用≧10.1英寸触摸屏，全中文操作界面；</w:t>
            </w:r>
          </w:p>
        </w:tc>
      </w:tr>
      <w:tr>
        <w:tc>
          <w:tcPr>
            <w:tcW w:type="dxa" w:w="2076"/>
          </w:tcPr>
          <w:p/>
        </w:tc>
        <w:tc>
          <w:tcPr>
            <w:tcW w:type="dxa" w:w="415"/>
          </w:tcPr>
          <w:p>
            <w:pPr>
              <w:pStyle w:val="null3"/>
            </w:pPr>
            <w:r>
              <w:rPr/>
              <w:t>3</w:t>
            </w:r>
          </w:p>
        </w:tc>
        <w:tc>
          <w:tcPr>
            <w:tcW w:type="dxa" w:w="5814"/>
          </w:tcPr>
          <w:p>
            <w:pPr>
              <w:pStyle w:val="null3"/>
            </w:pPr>
            <w:r>
              <w:rPr/>
              <w:t>3.仪器显示的工作温度范围≥-1℃~40℃；</w:t>
            </w:r>
          </w:p>
        </w:tc>
      </w:tr>
      <w:tr>
        <w:tc>
          <w:tcPr>
            <w:tcW w:type="dxa" w:w="2076"/>
          </w:tcPr>
          <w:p/>
        </w:tc>
        <w:tc>
          <w:tcPr>
            <w:tcW w:type="dxa" w:w="415"/>
          </w:tcPr>
          <w:p>
            <w:pPr>
              <w:pStyle w:val="null3"/>
            </w:pPr>
            <w:r>
              <w:rPr/>
              <w:t>4</w:t>
            </w:r>
          </w:p>
        </w:tc>
        <w:tc>
          <w:tcPr>
            <w:tcW w:type="dxa" w:w="5814"/>
          </w:tcPr>
          <w:p>
            <w:pPr>
              <w:pStyle w:val="null3"/>
            </w:pPr>
            <w:r>
              <w:rPr/>
              <w:t>4.喷射气体流速可低至0.5g/s，满足精细化控温；</w:t>
            </w:r>
          </w:p>
        </w:tc>
      </w:tr>
      <w:tr>
        <w:tc>
          <w:tcPr>
            <w:tcW w:type="dxa" w:w="2076"/>
          </w:tcPr>
          <w:p/>
        </w:tc>
        <w:tc>
          <w:tcPr>
            <w:tcW w:type="dxa" w:w="415"/>
          </w:tcPr>
          <w:p>
            <w:pPr>
              <w:pStyle w:val="null3"/>
            </w:pPr>
            <w:r>
              <w:rPr/>
              <w:t>5</w:t>
            </w:r>
          </w:p>
        </w:tc>
        <w:tc>
          <w:tcPr>
            <w:tcW w:type="dxa" w:w="5814"/>
          </w:tcPr>
          <w:p>
            <w:pPr>
              <w:pStyle w:val="null3"/>
            </w:pPr>
            <w:r>
              <w:rPr/>
              <w:t>5.治疗手柄治疗时手柄上可实时显示皮肤表面温度，有效防止冻伤；</w:t>
            </w:r>
          </w:p>
        </w:tc>
      </w:tr>
      <w:tr>
        <w:tc>
          <w:tcPr>
            <w:tcW w:type="dxa" w:w="2076"/>
          </w:tcPr>
          <w:p/>
        </w:tc>
        <w:tc>
          <w:tcPr>
            <w:tcW w:type="dxa" w:w="415"/>
          </w:tcPr>
          <w:p>
            <w:pPr>
              <w:pStyle w:val="null3"/>
            </w:pPr>
            <w:r>
              <w:rPr/>
              <w:t>6</w:t>
            </w:r>
          </w:p>
        </w:tc>
        <w:tc>
          <w:tcPr>
            <w:tcW w:type="dxa" w:w="5814"/>
          </w:tcPr>
          <w:p>
            <w:pPr>
              <w:pStyle w:val="null3"/>
            </w:pPr>
            <w:r>
              <w:rPr/>
              <w:t>6.采用液态二氧化碳（CO</w:t>
            </w:r>
            <w:r>
              <w:rPr/>
              <w:t>₂</w:t>
            </w:r>
            <w:r>
              <w:rPr/>
              <w:t>）输出，转化为气态的二氧化碳，通过治疗手柄枪头对治疗部位进行喷射治疗；</w:t>
            </w:r>
          </w:p>
        </w:tc>
      </w:tr>
      <w:tr>
        <w:tc>
          <w:tcPr>
            <w:tcW w:type="dxa" w:w="2076"/>
          </w:tcPr>
          <w:p/>
        </w:tc>
        <w:tc>
          <w:tcPr>
            <w:tcW w:type="dxa" w:w="415"/>
          </w:tcPr>
          <w:p>
            <w:pPr>
              <w:pStyle w:val="null3"/>
            </w:pPr>
            <w:r>
              <w:rPr/>
              <w:t>7</w:t>
            </w:r>
          </w:p>
        </w:tc>
        <w:tc>
          <w:tcPr>
            <w:tcW w:type="dxa" w:w="5814"/>
          </w:tcPr>
          <w:p>
            <w:pPr>
              <w:pStyle w:val="null3"/>
            </w:pPr>
            <w:r>
              <w:rPr/>
              <w:t>7.按照说明书操作，在室温环境温度下，使用治疗手柄进行治疗，治疗部位从36℃下降至4℃所用时间应≤30s；</w:t>
            </w:r>
          </w:p>
        </w:tc>
      </w:tr>
      <w:tr>
        <w:tc>
          <w:tcPr>
            <w:tcW w:type="dxa" w:w="2076"/>
          </w:tcPr>
          <w:p/>
        </w:tc>
        <w:tc>
          <w:tcPr>
            <w:tcW w:type="dxa" w:w="415"/>
          </w:tcPr>
          <w:p>
            <w:pPr>
              <w:pStyle w:val="null3"/>
            </w:pPr>
            <w:r>
              <w:rPr/>
              <w:t>8</w:t>
            </w:r>
          </w:p>
        </w:tc>
        <w:tc>
          <w:tcPr>
            <w:tcW w:type="dxa" w:w="5814"/>
          </w:tcPr>
          <w:p>
            <w:pPr>
              <w:pStyle w:val="null3"/>
            </w:pPr>
            <w:r>
              <w:rPr/>
              <w:t>8.治疗中可通过手柄的显示屏实时获取剩余治疗时间</w:t>
            </w:r>
          </w:p>
        </w:tc>
      </w:tr>
      <w:tr>
        <w:tc>
          <w:tcPr>
            <w:tcW w:type="dxa" w:w="2076"/>
          </w:tcPr>
          <w:p/>
        </w:tc>
        <w:tc>
          <w:tcPr>
            <w:tcW w:type="dxa" w:w="415"/>
          </w:tcPr>
          <w:p>
            <w:pPr>
              <w:pStyle w:val="null3"/>
            </w:pPr>
            <w:r>
              <w:rPr/>
              <w:t>9</w:t>
            </w:r>
          </w:p>
        </w:tc>
        <w:tc>
          <w:tcPr>
            <w:tcW w:type="dxa" w:w="5814"/>
          </w:tcPr>
          <w:p>
            <w:pPr>
              <w:pStyle w:val="null3"/>
            </w:pPr>
            <w:r>
              <w:rPr/>
              <w:t>9.治疗手柄具有灯光定位功能，便于治疗部位的定位</w:t>
            </w:r>
          </w:p>
        </w:tc>
      </w:tr>
      <w:tr>
        <w:tc>
          <w:tcPr>
            <w:tcW w:type="dxa" w:w="2076"/>
          </w:tcPr>
          <w:p/>
        </w:tc>
        <w:tc>
          <w:tcPr>
            <w:tcW w:type="dxa" w:w="415"/>
          </w:tcPr>
          <w:p>
            <w:pPr>
              <w:pStyle w:val="null3"/>
            </w:pPr>
            <w:r>
              <w:rPr/>
              <w:t>10</w:t>
            </w:r>
          </w:p>
        </w:tc>
        <w:tc>
          <w:tcPr>
            <w:tcW w:type="dxa" w:w="5814"/>
          </w:tcPr>
          <w:p>
            <w:pPr>
              <w:pStyle w:val="null3"/>
            </w:pPr>
            <w:r>
              <w:rPr/>
              <w:t>10.可随时监测气瓶状态，查看气瓶剩余可用时间、已使用时间和重置气瓶状态；</w:t>
            </w:r>
          </w:p>
        </w:tc>
      </w:tr>
      <w:tr>
        <w:tc>
          <w:tcPr>
            <w:tcW w:type="dxa" w:w="2076"/>
          </w:tcPr>
          <w:p/>
        </w:tc>
        <w:tc>
          <w:tcPr>
            <w:tcW w:type="dxa" w:w="415"/>
          </w:tcPr>
          <w:p>
            <w:pPr>
              <w:pStyle w:val="null3"/>
            </w:pPr>
            <w:r>
              <w:rPr/>
              <w:t>11</w:t>
            </w:r>
          </w:p>
        </w:tc>
        <w:tc>
          <w:tcPr>
            <w:tcW w:type="dxa" w:w="5814"/>
          </w:tcPr>
          <w:p>
            <w:pPr>
              <w:pStyle w:val="null3"/>
            </w:pPr>
            <w:r>
              <w:rPr/>
              <w:t>11.具有待机锁屏功能，防止误操作</w:t>
            </w:r>
          </w:p>
        </w:tc>
      </w:tr>
      <w:tr>
        <w:tc>
          <w:tcPr>
            <w:tcW w:type="dxa" w:w="2076"/>
          </w:tcPr>
          <w:p/>
        </w:tc>
        <w:tc>
          <w:tcPr>
            <w:tcW w:type="dxa" w:w="415"/>
          </w:tcPr>
          <w:p>
            <w:pPr>
              <w:pStyle w:val="null3"/>
            </w:pPr>
            <w:r>
              <w:rPr/>
              <w:t>12</w:t>
            </w:r>
          </w:p>
        </w:tc>
        <w:tc>
          <w:tcPr>
            <w:tcW w:type="dxa" w:w="5814"/>
          </w:tcPr>
          <w:p>
            <w:pPr>
              <w:pStyle w:val="null3"/>
            </w:pPr>
            <w:r>
              <w:rPr/>
              <w:t>12.具备单秒冲击模式，用于调节治疗距离，防止一次性过强降温导致患者不适甚至冻伤。</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13.▲治疗曲线可实时显示温度值以及温度变化速度，方便操作人员及时有效的开展多次低温冲击治疗。（提供彩页或说明书）</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t>14.▲可预设≥两个治疗提示温度，及时提示达到降温目标，或回升至某个升温目标。（提供彩页或说明书）</w:t>
            </w:r>
          </w:p>
        </w:tc>
      </w:tr>
      <w:tr>
        <w:tc>
          <w:tcPr>
            <w:tcW w:type="dxa" w:w="2076"/>
          </w:tcPr>
          <w:p/>
        </w:tc>
        <w:tc>
          <w:tcPr>
            <w:tcW w:type="dxa" w:w="415"/>
          </w:tcPr>
          <w:p>
            <w:pPr>
              <w:pStyle w:val="null3"/>
            </w:pPr>
            <w:r>
              <w:rPr/>
              <w:t>15</w:t>
            </w:r>
          </w:p>
        </w:tc>
        <w:tc>
          <w:tcPr>
            <w:tcW w:type="dxa" w:w="5814"/>
          </w:tcPr>
          <w:p>
            <w:pPr>
              <w:pStyle w:val="null3"/>
            </w:pPr>
            <w:r>
              <w:rPr/>
              <w:t>15.治疗预设温度在4℃-15℃范围内可调，步长为1℃，到达预设温度后有界面提示。</w:t>
            </w:r>
          </w:p>
        </w:tc>
      </w:tr>
      <w:tr>
        <w:tc>
          <w:tcPr>
            <w:tcW w:type="dxa" w:w="2076"/>
          </w:tcPr>
          <w:p/>
        </w:tc>
        <w:tc>
          <w:tcPr>
            <w:tcW w:type="dxa" w:w="415"/>
          </w:tcPr>
          <w:p>
            <w:pPr>
              <w:pStyle w:val="null3"/>
            </w:pPr>
            <w:r>
              <w:rPr/>
              <w:t>16</w:t>
            </w:r>
          </w:p>
        </w:tc>
        <w:tc>
          <w:tcPr>
            <w:tcW w:type="dxa" w:w="5814"/>
          </w:tcPr>
          <w:p>
            <w:pPr>
              <w:pStyle w:val="null3"/>
            </w:pPr>
            <w:r>
              <w:rPr/>
              <w:t>16.配置清单（包括但不限于以下内容）</w:t>
            </w:r>
          </w:p>
          <w:tbl>
            <w:tblPr>
              <w:tblBorders>
                <w:top w:val="none" w:color="000000" w:sz="4"/>
                <w:left w:val="none" w:color="000000" w:sz="4"/>
                <w:bottom w:val="none" w:color="000000" w:sz="4"/>
                <w:right w:val="none" w:color="000000" w:sz="4"/>
                <w:insideH w:val="none"/>
                <w:insideV w:val="none"/>
              </w:tblBorders>
            </w:tblPr>
            <w:tblGrid>
              <w:gridCol w:w="863"/>
              <w:gridCol w:w="3411"/>
              <w:gridCol w:w="1324"/>
            </w:tblGrid>
            <w:tr>
              <w:tc>
                <w:tcPr>
                  <w:tcW w:type="dxa" w:w="8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16"/>
                      <w:b/>
                    </w:rPr>
                    <w:t>序号</w:t>
                  </w:r>
                </w:p>
              </w:tc>
              <w:tc>
                <w:tcPr>
                  <w:tcW w:type="dxa" w:w="34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16"/>
                      <w:b/>
                    </w:rPr>
                    <w:t>名称</w:t>
                  </w:r>
                </w:p>
              </w:tc>
              <w:tc>
                <w:tcPr>
                  <w:tcW w:type="dxa" w:w="13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16"/>
                      <w:b/>
                    </w:rPr>
                    <w:t>数量</w:t>
                  </w:r>
                </w:p>
              </w:tc>
            </w:tr>
            <w:tr>
              <w:tc>
                <w:tcPr>
                  <w:tcW w:type="dxa" w:w="8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16"/>
                    </w:rPr>
                    <w:t>1</w:t>
                  </w:r>
                </w:p>
              </w:tc>
              <w:tc>
                <w:tcPr>
                  <w:tcW w:type="dxa" w:w="3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16"/>
                    </w:rPr>
                    <w:t>主机</w:t>
                  </w:r>
                </w:p>
              </w:tc>
              <w:tc>
                <w:tcPr>
                  <w:tcW w:type="dxa" w:w="1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16"/>
                    </w:rPr>
                    <w:t>1台</w:t>
                  </w:r>
                </w:p>
              </w:tc>
            </w:tr>
            <w:tr>
              <w:tc>
                <w:tcPr>
                  <w:tcW w:type="dxa" w:w="8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16"/>
                    </w:rPr>
                    <w:t>2</w:t>
                  </w:r>
                </w:p>
              </w:tc>
              <w:tc>
                <w:tcPr>
                  <w:tcW w:type="dxa" w:w="3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16"/>
                    </w:rPr>
                    <w:t>治疗手柄</w:t>
                  </w:r>
                </w:p>
              </w:tc>
              <w:tc>
                <w:tcPr>
                  <w:tcW w:type="dxa" w:w="1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16"/>
                    </w:rPr>
                    <w:t>1把</w:t>
                  </w:r>
                </w:p>
              </w:tc>
            </w:tr>
            <w:tr>
              <w:tc>
                <w:tcPr>
                  <w:tcW w:type="dxa" w:w="8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16"/>
                    </w:rPr>
                    <w:t>3</w:t>
                  </w:r>
                </w:p>
              </w:tc>
              <w:tc>
                <w:tcPr>
                  <w:tcW w:type="dxa" w:w="3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16"/>
                    </w:rPr>
                    <w:t>液体CO2输送管(治疗手柄连接线)</w:t>
                  </w:r>
                </w:p>
              </w:tc>
              <w:tc>
                <w:tcPr>
                  <w:tcW w:type="dxa" w:w="1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16"/>
                    </w:rPr>
                    <w:t>1条</w:t>
                  </w:r>
                </w:p>
              </w:tc>
            </w:tr>
            <w:tr>
              <w:tc>
                <w:tcPr>
                  <w:tcW w:type="dxa" w:w="8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16"/>
                    </w:rPr>
                    <w:t>4</w:t>
                  </w:r>
                </w:p>
              </w:tc>
              <w:tc>
                <w:tcPr>
                  <w:tcW w:type="dxa" w:w="3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16"/>
                    </w:rPr>
                    <w:t>二氧化碳气瓶(10L，不含气)</w:t>
                  </w:r>
                </w:p>
              </w:tc>
              <w:tc>
                <w:tcPr>
                  <w:tcW w:type="dxa" w:w="1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16"/>
                    </w:rPr>
                    <w:t>1个</w:t>
                  </w:r>
                </w:p>
              </w:tc>
            </w:tr>
            <w:tr>
              <w:tc>
                <w:tcPr>
                  <w:tcW w:type="dxa" w:w="8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16"/>
                    </w:rPr>
                    <w:t>5</w:t>
                  </w:r>
                </w:p>
              </w:tc>
              <w:tc>
                <w:tcPr>
                  <w:tcW w:type="dxa" w:w="3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16"/>
                    </w:rPr>
                    <w:t>电源线</w:t>
                  </w:r>
                </w:p>
              </w:tc>
              <w:tc>
                <w:tcPr>
                  <w:tcW w:type="dxa" w:w="1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16"/>
                    </w:rPr>
                    <w:t>1条</w:t>
                  </w:r>
                </w:p>
              </w:tc>
            </w:tr>
            <w:tr>
              <w:tc>
                <w:tcPr>
                  <w:tcW w:type="dxa" w:w="8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16"/>
                    </w:rPr>
                    <w:t>6</w:t>
                  </w:r>
                </w:p>
              </w:tc>
              <w:tc>
                <w:tcPr>
                  <w:tcW w:type="dxa" w:w="3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16"/>
                    </w:rPr>
                    <w:t>扳手</w:t>
                  </w:r>
                </w:p>
              </w:tc>
              <w:tc>
                <w:tcPr>
                  <w:tcW w:type="dxa" w:w="1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16"/>
                    </w:rPr>
                    <w:t>1把</w:t>
                  </w:r>
                </w:p>
              </w:tc>
            </w:tr>
          </w:tbl>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子午流注穴位刺激仪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▲1.输出通道：≥16路输出，使用人数不限，根据通道数量自动分配；（提供软件截图）</w:t>
            </w:r>
          </w:p>
        </w:tc>
      </w:tr>
      <w:tr>
        <w:tc>
          <w:tcPr>
            <w:tcW w:type="dxa" w:w="2076"/>
          </w:tcPr>
          <w:p/>
        </w:tc>
        <w:tc>
          <w:tcPr>
            <w:tcW w:type="dxa" w:w="415"/>
          </w:tcPr>
          <w:p>
            <w:pPr>
              <w:pStyle w:val="null3"/>
            </w:pPr>
            <w:r>
              <w:rPr/>
              <w:t>2</w:t>
            </w:r>
          </w:p>
        </w:tc>
        <w:tc>
          <w:tcPr>
            <w:tcW w:type="dxa" w:w="5814"/>
          </w:tcPr>
          <w:p>
            <w:pPr>
              <w:pStyle w:val="null3"/>
            </w:pPr>
            <w:r>
              <w:rPr/>
              <w:t>2.通道独立控制：每个通道可独立调节治疗模式、输出频率、输出强度和设定治疗时间；</w:t>
            </w:r>
          </w:p>
        </w:tc>
      </w:tr>
      <w:tr>
        <w:tc>
          <w:tcPr>
            <w:tcW w:type="dxa" w:w="2076"/>
          </w:tcPr>
          <w:p/>
        </w:tc>
        <w:tc>
          <w:tcPr>
            <w:tcW w:type="dxa" w:w="415"/>
          </w:tcPr>
          <w:p>
            <w:pPr>
              <w:pStyle w:val="null3"/>
            </w:pPr>
            <w:r>
              <w:rPr/>
              <w:t>3</w:t>
            </w:r>
          </w:p>
        </w:tc>
        <w:tc>
          <w:tcPr>
            <w:tcW w:type="dxa" w:w="5814"/>
          </w:tcPr>
          <w:p>
            <w:pPr>
              <w:pStyle w:val="null3"/>
            </w:pPr>
            <w:r>
              <w:rPr/>
              <w:t>3.治疗参数设定：可单独设定已选中的一个或多个通道或者一键全选所有通道同步进行频率、强度等相关治疗参数的设定；</w:t>
            </w:r>
          </w:p>
        </w:tc>
      </w:tr>
      <w:tr>
        <w:tc>
          <w:tcPr>
            <w:tcW w:type="dxa" w:w="2076"/>
          </w:tcPr>
          <w:p/>
        </w:tc>
        <w:tc>
          <w:tcPr>
            <w:tcW w:type="dxa" w:w="415"/>
          </w:tcPr>
          <w:p>
            <w:pPr>
              <w:pStyle w:val="null3"/>
            </w:pPr>
            <w:r>
              <w:rPr/>
              <w:t>4</w:t>
            </w:r>
          </w:p>
        </w:tc>
        <w:tc>
          <w:tcPr>
            <w:tcW w:type="dxa" w:w="5814"/>
          </w:tcPr>
          <w:p>
            <w:pPr>
              <w:pStyle w:val="null3"/>
            </w:pPr>
            <w:r>
              <w:rPr/>
              <w:t>4.安全保护：开路和短路保护功能，治疗仪具有提示功能；</w:t>
            </w:r>
          </w:p>
        </w:tc>
      </w:tr>
      <w:tr>
        <w:tc>
          <w:tcPr>
            <w:tcW w:type="dxa" w:w="2076"/>
          </w:tcPr>
          <w:p/>
        </w:tc>
        <w:tc>
          <w:tcPr>
            <w:tcW w:type="dxa" w:w="415"/>
          </w:tcPr>
          <w:p>
            <w:pPr>
              <w:pStyle w:val="null3"/>
            </w:pPr>
            <w:r>
              <w:rPr/>
              <w:t>5</w:t>
            </w:r>
          </w:p>
        </w:tc>
        <w:tc>
          <w:tcPr>
            <w:tcW w:type="dxa" w:w="5814"/>
          </w:tcPr>
          <w:p>
            <w:pPr>
              <w:pStyle w:val="null3"/>
            </w:pPr>
            <w:r>
              <w:rPr/>
              <w:t>5.配备≥13.3寸彩色触摸操作屏幕；</w:t>
            </w:r>
          </w:p>
        </w:tc>
      </w:tr>
      <w:tr>
        <w:tc>
          <w:tcPr>
            <w:tcW w:type="dxa" w:w="2076"/>
          </w:tcPr>
          <w:p/>
        </w:tc>
        <w:tc>
          <w:tcPr>
            <w:tcW w:type="dxa" w:w="415"/>
          </w:tcPr>
          <w:p>
            <w:pPr>
              <w:pStyle w:val="null3"/>
            </w:pPr>
            <w:r>
              <w:rPr/>
              <w:t>6</w:t>
            </w:r>
          </w:p>
        </w:tc>
        <w:tc>
          <w:tcPr>
            <w:tcW w:type="dxa" w:w="5814"/>
          </w:tcPr>
          <w:p>
            <w:pPr>
              <w:pStyle w:val="null3"/>
            </w:pPr>
            <w:r>
              <w:rPr/>
              <w:t>6.治疗时间定时范围为1min-60min，步进为1min，可快速拖动设定；</w:t>
            </w:r>
          </w:p>
        </w:tc>
      </w:tr>
      <w:tr>
        <w:tc>
          <w:tcPr>
            <w:tcW w:type="dxa" w:w="2076"/>
          </w:tcPr>
          <w:p/>
        </w:tc>
        <w:tc>
          <w:tcPr>
            <w:tcW w:type="dxa" w:w="415"/>
          </w:tcPr>
          <w:p>
            <w:pPr>
              <w:pStyle w:val="null3"/>
            </w:pPr>
            <w:r>
              <w:rPr/>
              <w:t>7</w:t>
            </w:r>
          </w:p>
        </w:tc>
        <w:tc>
          <w:tcPr>
            <w:tcW w:type="dxa" w:w="5814"/>
          </w:tcPr>
          <w:p>
            <w:pPr>
              <w:pStyle w:val="null3"/>
            </w:pPr>
            <w:r>
              <w:rPr/>
              <w:t>7.脉冲强度：脉冲强度≥40档可调；</w:t>
            </w:r>
          </w:p>
        </w:tc>
      </w:tr>
      <w:tr>
        <w:tc>
          <w:tcPr>
            <w:tcW w:type="dxa" w:w="2076"/>
          </w:tcPr>
          <w:p/>
        </w:tc>
        <w:tc>
          <w:tcPr>
            <w:tcW w:type="dxa" w:w="415"/>
          </w:tcPr>
          <w:p>
            <w:pPr>
              <w:pStyle w:val="null3"/>
            </w:pPr>
            <w:r>
              <w:rPr/>
              <w:t>8</w:t>
            </w:r>
          </w:p>
        </w:tc>
        <w:tc>
          <w:tcPr>
            <w:tcW w:type="dxa" w:w="5814"/>
          </w:tcPr>
          <w:p>
            <w:pPr>
              <w:pStyle w:val="null3"/>
            </w:pPr>
            <w:r>
              <w:rPr/>
              <w:t>8.脉冲频率范围：1.25Hz～1000Hz；</w:t>
            </w:r>
          </w:p>
        </w:tc>
      </w:tr>
      <w:tr>
        <w:tc>
          <w:tcPr>
            <w:tcW w:type="dxa" w:w="2076"/>
          </w:tcPr>
          <w:p/>
        </w:tc>
        <w:tc>
          <w:tcPr>
            <w:tcW w:type="dxa" w:w="415"/>
          </w:tcPr>
          <w:p>
            <w:pPr>
              <w:pStyle w:val="null3"/>
            </w:pPr>
            <w:r>
              <w:rPr/>
              <w:t>9</w:t>
            </w:r>
          </w:p>
        </w:tc>
        <w:tc>
          <w:tcPr>
            <w:tcW w:type="dxa" w:w="5814"/>
          </w:tcPr>
          <w:p>
            <w:pPr>
              <w:pStyle w:val="null3"/>
            </w:pPr>
            <w:r>
              <w:rPr/>
              <w:t>9.脉冲频率：≥30档可调；</w:t>
            </w:r>
          </w:p>
        </w:tc>
      </w:tr>
      <w:tr>
        <w:tc>
          <w:tcPr>
            <w:tcW w:type="dxa" w:w="2076"/>
          </w:tcPr>
          <w:p/>
        </w:tc>
        <w:tc>
          <w:tcPr>
            <w:tcW w:type="dxa" w:w="415"/>
          </w:tcPr>
          <w:p>
            <w:pPr>
              <w:pStyle w:val="null3"/>
            </w:pPr>
            <w:r>
              <w:rPr/>
              <w:t>10</w:t>
            </w:r>
          </w:p>
        </w:tc>
        <w:tc>
          <w:tcPr>
            <w:tcW w:type="dxa" w:w="5814"/>
          </w:tcPr>
          <w:p>
            <w:pPr>
              <w:pStyle w:val="null3"/>
            </w:pPr>
            <w:r>
              <w:rPr/>
              <w:t>10.频率模式：支持≥5种组合频率选择；</w:t>
            </w:r>
          </w:p>
        </w:tc>
      </w:tr>
      <w:tr>
        <w:tc>
          <w:tcPr>
            <w:tcW w:type="dxa" w:w="2076"/>
          </w:tcPr>
          <w:p/>
        </w:tc>
        <w:tc>
          <w:tcPr>
            <w:tcW w:type="dxa" w:w="415"/>
          </w:tcPr>
          <w:p>
            <w:pPr>
              <w:pStyle w:val="null3"/>
            </w:pPr>
            <w:r>
              <w:rPr/>
              <w:t>11</w:t>
            </w:r>
          </w:p>
        </w:tc>
        <w:tc>
          <w:tcPr>
            <w:tcW w:type="dxa" w:w="5814"/>
          </w:tcPr>
          <w:p>
            <w:pPr>
              <w:pStyle w:val="null3"/>
            </w:pPr>
            <w:r>
              <w:rPr/>
              <w:t>11.具有快速开始治疗和病症处方治疗，两种治疗模式选择；</w:t>
            </w:r>
          </w:p>
        </w:tc>
      </w:tr>
      <w:tr>
        <w:tc>
          <w:tcPr>
            <w:tcW w:type="dxa" w:w="2076"/>
          </w:tcPr>
          <w:p/>
        </w:tc>
        <w:tc>
          <w:tcPr>
            <w:tcW w:type="dxa" w:w="415"/>
          </w:tcPr>
          <w:p>
            <w:pPr>
              <w:pStyle w:val="null3"/>
            </w:pPr>
            <w:r>
              <w:rPr/>
              <w:t>12</w:t>
            </w:r>
          </w:p>
        </w:tc>
        <w:tc>
          <w:tcPr>
            <w:tcW w:type="dxa" w:w="5814"/>
          </w:tcPr>
          <w:p>
            <w:pPr>
              <w:pStyle w:val="null3"/>
            </w:pPr>
            <w:r>
              <w:rPr/>
              <w:t>12.内置穴位查询系统及高清穴位图谱，支持穴位取穴位置、穴位主治、解剖位置、操作方法等内容查询；</w:t>
            </w:r>
          </w:p>
        </w:tc>
      </w:tr>
      <w:tr>
        <w:tc>
          <w:tcPr>
            <w:tcW w:type="dxa" w:w="2076"/>
          </w:tcPr>
          <w:p/>
        </w:tc>
        <w:tc>
          <w:tcPr>
            <w:tcW w:type="dxa" w:w="415"/>
          </w:tcPr>
          <w:p>
            <w:pPr>
              <w:pStyle w:val="null3"/>
            </w:pPr>
            <w:r>
              <w:rPr/>
              <w:t>13</w:t>
            </w:r>
          </w:p>
        </w:tc>
        <w:tc>
          <w:tcPr>
            <w:tcW w:type="dxa" w:w="5814"/>
          </w:tcPr>
          <w:p>
            <w:pPr>
              <w:pStyle w:val="null3"/>
            </w:pPr>
            <w:r>
              <w:rPr/>
              <w:t>13.穴位查询方式：可根据包括但不限于穴位名称、穴位功能、穴位主治、十四经络及身体解剖位置进行经外奇穴五种方式进行穴位查询；</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t>▲14.具有开穴功能：支持子午流注、灵龟八法、飞腾法至少三种开穴方法计算；（提供软件截图）</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▲15.具有定时开穴显示功能：一次性计算并显示未来至少十个时辰开穴的所有穴位，并可根据选择穴位计算和显示该穴位未来十次开穴的时间；（提供软件截图）</w:t>
            </w:r>
          </w:p>
        </w:tc>
      </w:tr>
      <w:tr>
        <w:tc>
          <w:tcPr>
            <w:tcW w:type="dxa" w:w="2076"/>
          </w:tcPr>
          <w:p/>
        </w:tc>
        <w:tc>
          <w:tcPr>
            <w:tcW w:type="dxa" w:w="415"/>
          </w:tcPr>
          <w:p>
            <w:pPr>
              <w:pStyle w:val="null3"/>
            </w:pPr>
            <w:r>
              <w:rPr/>
              <w:t>16</w:t>
            </w:r>
          </w:p>
        </w:tc>
        <w:tc>
          <w:tcPr>
            <w:tcW w:type="dxa" w:w="5814"/>
          </w:tcPr>
          <w:p>
            <w:pPr>
              <w:pStyle w:val="null3"/>
            </w:pPr>
            <w:r>
              <w:rPr/>
              <w:t>16.真太阳时设定：可设定和显示全国各地不同地区的真太阳时，并能自动计算下一时辰和开穴穴位；</w:t>
            </w:r>
          </w:p>
        </w:tc>
      </w:tr>
      <w:tr>
        <w:tc>
          <w:tcPr>
            <w:tcW w:type="dxa" w:w="2076"/>
          </w:tcPr>
          <w:p/>
        </w:tc>
        <w:tc>
          <w:tcPr>
            <w:tcW w:type="dxa" w:w="415"/>
          </w:tcPr>
          <w:p>
            <w:pPr>
              <w:pStyle w:val="null3"/>
            </w:pPr>
            <w:r>
              <w:rPr/>
              <w:t>17</w:t>
            </w:r>
          </w:p>
        </w:tc>
        <w:tc>
          <w:tcPr>
            <w:tcW w:type="dxa" w:w="5814"/>
          </w:tcPr>
          <w:p>
            <w:pPr>
              <w:pStyle w:val="null3"/>
            </w:pPr>
            <w:r>
              <w:rPr/>
              <w:t>17.病症功能：根据病症分类不同科室的疾病列表，并具有该病症的概述、病症症状、临床表现、治疗原则、方义、处方及治疗操作方法等</w:t>
            </w:r>
          </w:p>
        </w:tc>
      </w:tr>
      <w:tr>
        <w:tc>
          <w:tcPr>
            <w:tcW w:type="dxa" w:w="2076"/>
          </w:tcPr>
          <w:p/>
        </w:tc>
        <w:tc>
          <w:tcPr>
            <w:tcW w:type="dxa" w:w="415"/>
          </w:tcPr>
          <w:p>
            <w:pPr>
              <w:pStyle w:val="null3"/>
            </w:pPr>
            <w:r>
              <w:rPr/>
              <w:t>18</w:t>
            </w:r>
          </w:p>
        </w:tc>
        <w:tc>
          <w:tcPr>
            <w:tcW w:type="dxa" w:w="5814"/>
          </w:tcPr>
          <w:p>
            <w:pPr>
              <w:pStyle w:val="null3"/>
            </w:pPr>
            <w:r>
              <w:rPr/>
              <w:t>18、病症处方：根据不同病症具有推荐穴位处方功能</w:t>
            </w:r>
          </w:p>
        </w:tc>
      </w:tr>
      <w:tr>
        <w:tc>
          <w:tcPr>
            <w:tcW w:type="dxa" w:w="2076"/>
          </w:tcPr>
          <w:p/>
        </w:tc>
        <w:tc>
          <w:tcPr>
            <w:tcW w:type="dxa" w:w="415"/>
          </w:tcPr>
          <w:p>
            <w:pPr>
              <w:pStyle w:val="null3"/>
            </w:pPr>
            <w:r>
              <w:rPr/>
              <w:t>19</w:t>
            </w:r>
          </w:p>
        </w:tc>
        <w:tc>
          <w:tcPr>
            <w:tcW w:type="dxa" w:w="5814"/>
          </w:tcPr>
          <w:p>
            <w:pPr>
              <w:pStyle w:val="null3"/>
            </w:pPr>
            <w:r>
              <w:rPr/>
              <w:t>19、自定义病症及处方：支持用户自定义编辑病症信息及对应的治疗穴位处方功能；</w:t>
            </w:r>
          </w:p>
        </w:tc>
      </w:tr>
      <w:tr>
        <w:tc>
          <w:tcPr>
            <w:tcW w:type="dxa" w:w="2076"/>
          </w:tcPr>
          <w:p/>
        </w:tc>
        <w:tc>
          <w:tcPr>
            <w:tcW w:type="dxa" w:w="415"/>
          </w:tcPr>
          <w:p>
            <w:pPr>
              <w:pStyle w:val="null3"/>
            </w:pPr>
            <w:r>
              <w:rPr/>
              <w:t>20</w:t>
            </w:r>
          </w:p>
        </w:tc>
        <w:tc>
          <w:tcPr>
            <w:tcW w:type="dxa" w:w="5814"/>
          </w:tcPr>
          <w:p>
            <w:pPr>
              <w:pStyle w:val="null3"/>
            </w:pPr>
            <w:r>
              <w:rPr/>
              <w:t>20.患者管理：具有医生账号注册登录功能，并建立患者基础信息包括性别、姓名、年龄、床号及病历号等信息。</w:t>
            </w:r>
          </w:p>
        </w:tc>
      </w:tr>
      <w:tr>
        <w:tc>
          <w:tcPr>
            <w:tcW w:type="dxa" w:w="2076"/>
          </w:tcPr>
          <w:p/>
        </w:tc>
        <w:tc>
          <w:tcPr>
            <w:tcW w:type="dxa" w:w="415"/>
          </w:tcPr>
          <w:p>
            <w:pPr>
              <w:pStyle w:val="null3"/>
            </w:pPr>
            <w:r>
              <w:rPr/>
              <w:t>21</w:t>
            </w:r>
          </w:p>
        </w:tc>
        <w:tc>
          <w:tcPr>
            <w:tcW w:type="dxa" w:w="5814"/>
          </w:tcPr>
          <w:p>
            <w:pPr>
              <w:pStyle w:val="null3"/>
            </w:pPr>
            <w:r>
              <w:rPr/>
              <w:t>21.自动存储诊断记录和治疗记录，并可根据患者对应历史病症治疗记录快速开始治疗；</w:t>
            </w:r>
          </w:p>
        </w:tc>
      </w:tr>
      <w:tr>
        <w:tc>
          <w:tcPr>
            <w:tcW w:type="dxa" w:w="2076"/>
          </w:tcPr>
          <w:p/>
        </w:tc>
        <w:tc>
          <w:tcPr>
            <w:tcW w:type="dxa" w:w="415"/>
          </w:tcPr>
          <w:p>
            <w:pPr>
              <w:pStyle w:val="null3"/>
            </w:pPr>
            <w:r>
              <w:rPr/>
              <w:t>22</w:t>
            </w:r>
          </w:p>
        </w:tc>
        <w:tc>
          <w:tcPr>
            <w:tcW w:type="dxa" w:w="5814"/>
          </w:tcPr>
          <w:p>
            <w:pPr>
              <w:pStyle w:val="null3"/>
            </w:pPr>
            <w:r>
              <w:rPr/>
              <w:t>22.初始设置功能：可针对日期时间、当前地区、初始默认治疗时间、最大安全强度、初始音量及亮度进行初始默认设置；</w:t>
            </w:r>
          </w:p>
        </w:tc>
      </w:tr>
      <w:tr>
        <w:tc>
          <w:tcPr>
            <w:tcW w:type="dxa" w:w="2076"/>
          </w:tcPr>
          <w:p/>
        </w:tc>
        <w:tc>
          <w:tcPr>
            <w:tcW w:type="dxa" w:w="415"/>
          </w:tcPr>
          <w:p>
            <w:pPr>
              <w:pStyle w:val="null3"/>
            </w:pPr>
            <w:r>
              <w:rPr/>
              <w:t>23</w:t>
            </w:r>
          </w:p>
        </w:tc>
        <w:tc>
          <w:tcPr>
            <w:tcW w:type="dxa" w:w="5814"/>
          </w:tcPr>
          <w:p>
            <w:pPr>
              <w:pStyle w:val="null3"/>
            </w:pPr>
            <w:r>
              <w:rPr/>
              <w:t>23.配置清单（包括但不限于以下内容）</w:t>
            </w:r>
          </w:p>
          <w:tbl>
            <w:tblPr>
              <w:tblBorders>
                <w:top w:val="none" w:color="000000" w:sz="4"/>
                <w:left w:val="none" w:color="000000" w:sz="4"/>
                <w:bottom w:val="none" w:color="000000" w:sz="4"/>
                <w:right w:val="none" w:color="000000" w:sz="4"/>
                <w:insideH w:val="none"/>
                <w:insideV w:val="none"/>
              </w:tblBorders>
            </w:tblPr>
            <w:tblGrid>
              <w:gridCol w:w="1035"/>
              <w:gridCol w:w="2693"/>
              <w:gridCol w:w="1869"/>
            </w:tblGrid>
            <w:tr>
              <w:tc>
                <w:tcPr>
                  <w:tcW w:type="dxa" w:w="10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rPr>
                    <w:t>序号</w:t>
                  </w:r>
                </w:p>
              </w:tc>
              <w:tc>
                <w:tcPr>
                  <w:tcW w:type="dxa" w:w="26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rPr>
                    <w:t>名称</w:t>
                  </w:r>
                </w:p>
              </w:tc>
              <w:tc>
                <w:tcPr>
                  <w:tcW w:type="dxa" w:w="18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rPr>
                    <w:t>数量</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w:t>
                  </w:r>
                </w:p>
              </w:tc>
              <w:tc>
                <w:tcPr>
                  <w:tcW w:type="dxa" w:w="2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主机</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1台</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w:t>
                  </w:r>
                </w:p>
              </w:tc>
              <w:tc>
                <w:tcPr>
                  <w:tcW w:type="dxa" w:w="2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电极输出线</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16条</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w:t>
                  </w:r>
                </w:p>
              </w:tc>
              <w:tc>
                <w:tcPr>
                  <w:tcW w:type="dxa" w:w="2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电源线</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1条</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w:t>
                  </w:r>
                </w:p>
              </w:tc>
              <w:tc>
                <w:tcPr>
                  <w:tcW w:type="dxa" w:w="2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理疗用体表电极</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1包</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5</w:t>
                  </w:r>
                </w:p>
              </w:tc>
              <w:tc>
                <w:tcPr>
                  <w:tcW w:type="dxa" w:w="2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说明书</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1份</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6</w:t>
                  </w:r>
                </w:p>
              </w:tc>
              <w:tc>
                <w:tcPr>
                  <w:tcW w:type="dxa" w:w="2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合格证保修卡</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1张</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半导体激光治疗仪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1、激光类型：GaAlAs 半导体激光器</w:t>
            </w:r>
          </w:p>
        </w:tc>
      </w:tr>
      <w:tr>
        <w:tc>
          <w:tcPr>
            <w:tcW w:type="dxa" w:w="2076"/>
          </w:tcPr>
          <w:p/>
        </w:tc>
        <w:tc>
          <w:tcPr>
            <w:tcW w:type="dxa" w:w="415"/>
          </w:tcPr>
          <w:p>
            <w:pPr>
              <w:pStyle w:val="null3"/>
            </w:pPr>
            <w:r>
              <w:rPr/>
              <w:t>2</w:t>
            </w:r>
          </w:p>
        </w:tc>
        <w:tc>
          <w:tcPr>
            <w:tcW w:type="dxa" w:w="5814"/>
          </w:tcPr>
          <w:p>
            <w:pPr>
              <w:pStyle w:val="null3"/>
            </w:pPr>
            <w:r>
              <w:rPr/>
              <w:t>2、主波长： 810±20nm</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▲3、主波长激光输出功率不稳定度:优于±5%,单个激光管输出功率≥600mw.（需提供第三方检测报告）</w:t>
            </w:r>
          </w:p>
        </w:tc>
      </w:tr>
      <w:tr>
        <w:tc>
          <w:tcPr>
            <w:tcW w:type="dxa" w:w="2076"/>
          </w:tcPr>
          <w:p/>
        </w:tc>
        <w:tc>
          <w:tcPr>
            <w:tcW w:type="dxa" w:w="415"/>
          </w:tcPr>
          <w:p>
            <w:pPr>
              <w:pStyle w:val="null3"/>
            </w:pPr>
            <w:r>
              <w:rPr/>
              <w:t>4</w:t>
            </w:r>
          </w:p>
        </w:tc>
        <w:tc>
          <w:tcPr>
            <w:tcW w:type="dxa" w:w="5814"/>
          </w:tcPr>
          <w:p>
            <w:pPr>
              <w:pStyle w:val="null3"/>
            </w:pPr>
            <w:r>
              <w:rPr/>
              <w:t>4、辅助波长：650±20nm,</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▲5、辅助波长激光器数≥20个（提供彩页或说明书）</w:t>
            </w:r>
          </w:p>
        </w:tc>
      </w:tr>
      <w:tr>
        <w:tc>
          <w:tcPr>
            <w:tcW w:type="dxa" w:w="2076"/>
          </w:tcPr>
          <w:p/>
        </w:tc>
        <w:tc>
          <w:tcPr>
            <w:tcW w:type="dxa" w:w="415"/>
          </w:tcPr>
          <w:p>
            <w:pPr>
              <w:pStyle w:val="null3"/>
            </w:pPr>
            <w:r>
              <w:rPr/>
              <w:t>6</w:t>
            </w:r>
          </w:p>
        </w:tc>
        <w:tc>
          <w:tcPr>
            <w:tcW w:type="dxa" w:w="5814"/>
          </w:tcPr>
          <w:p>
            <w:pPr>
              <w:pStyle w:val="null3"/>
            </w:pPr>
            <w:r>
              <w:rPr/>
              <w:t>6、激光输出功率：复合头：0-1800 mw，连续可调；</w:t>
            </w:r>
          </w:p>
        </w:tc>
      </w:tr>
      <w:tr>
        <w:tc>
          <w:tcPr>
            <w:tcW w:type="dxa" w:w="2076"/>
          </w:tcPr>
          <w:p/>
        </w:tc>
        <w:tc>
          <w:tcPr>
            <w:tcW w:type="dxa" w:w="415"/>
          </w:tcPr>
          <w:p>
            <w:pPr>
              <w:pStyle w:val="null3"/>
            </w:pPr>
            <w:r>
              <w:rPr/>
              <w:t>7</w:t>
            </w:r>
          </w:p>
        </w:tc>
        <w:tc>
          <w:tcPr>
            <w:tcW w:type="dxa" w:w="5814"/>
          </w:tcPr>
          <w:p>
            <w:pPr>
              <w:pStyle w:val="null3"/>
            </w:pPr>
            <w:r>
              <w:rPr/>
              <w:t>7、激光输出方式：多激光器阵列，激光器直接出光（空间光）,功率连续可调</w:t>
            </w:r>
          </w:p>
        </w:tc>
      </w:tr>
      <w:tr>
        <w:tc>
          <w:tcPr>
            <w:tcW w:type="dxa" w:w="2076"/>
          </w:tcPr>
          <w:p/>
        </w:tc>
        <w:tc>
          <w:tcPr>
            <w:tcW w:type="dxa" w:w="415"/>
          </w:tcPr>
          <w:p>
            <w:pPr>
              <w:pStyle w:val="null3"/>
            </w:pPr>
            <w:r>
              <w:rPr/>
              <w:t>8</w:t>
            </w:r>
          </w:p>
        </w:tc>
        <w:tc>
          <w:tcPr>
            <w:tcW w:type="dxa" w:w="5814"/>
          </w:tcPr>
          <w:p>
            <w:pPr>
              <w:pStyle w:val="null3"/>
            </w:pPr>
            <w:r>
              <w:rPr/>
              <w:t>8、探头配置：双复合探头；光斑直径： Ф120mm（复合头）</w:t>
            </w:r>
          </w:p>
        </w:tc>
      </w:tr>
      <w:tr>
        <w:tc>
          <w:tcPr>
            <w:tcW w:type="dxa" w:w="2076"/>
          </w:tcPr>
          <w:p/>
        </w:tc>
        <w:tc>
          <w:tcPr>
            <w:tcW w:type="dxa" w:w="415"/>
          </w:tcPr>
          <w:p>
            <w:pPr>
              <w:pStyle w:val="null3"/>
            </w:pPr>
            <w:r>
              <w:rPr/>
              <w:t>9</w:t>
            </w:r>
          </w:p>
        </w:tc>
        <w:tc>
          <w:tcPr>
            <w:tcW w:type="dxa" w:w="5814"/>
          </w:tcPr>
          <w:p>
            <w:pPr>
              <w:pStyle w:val="null3"/>
            </w:pPr>
            <w:r>
              <w:rPr/>
              <w:t>9、定时范围 1～99min</w:t>
            </w:r>
          </w:p>
        </w:tc>
      </w:tr>
      <w:tr>
        <w:tc>
          <w:tcPr>
            <w:tcW w:type="dxa" w:w="2076"/>
          </w:tcPr>
          <w:p/>
        </w:tc>
        <w:tc>
          <w:tcPr>
            <w:tcW w:type="dxa" w:w="415"/>
          </w:tcPr>
          <w:p>
            <w:pPr>
              <w:pStyle w:val="null3"/>
            </w:pPr>
            <w:r>
              <w:rPr/>
              <w:t>10</w:t>
            </w:r>
          </w:p>
        </w:tc>
        <w:tc>
          <w:tcPr>
            <w:tcW w:type="dxa" w:w="5814"/>
          </w:tcPr>
          <w:p>
            <w:pPr>
              <w:pStyle w:val="null3"/>
            </w:pPr>
            <w:r>
              <w:rPr/>
              <w:t>10、显示方式：双液晶显示</w:t>
            </w:r>
          </w:p>
        </w:tc>
      </w:tr>
      <w:tr>
        <w:tc>
          <w:tcPr>
            <w:tcW w:type="dxa" w:w="2076"/>
          </w:tcPr>
          <w:p/>
        </w:tc>
        <w:tc>
          <w:tcPr>
            <w:tcW w:type="dxa" w:w="415"/>
          </w:tcPr>
          <w:p>
            <w:pPr>
              <w:pStyle w:val="null3"/>
            </w:pPr>
            <w:r>
              <w:rPr/>
              <w:t>11</w:t>
            </w:r>
          </w:p>
        </w:tc>
        <w:tc>
          <w:tcPr>
            <w:tcW w:type="dxa" w:w="5814"/>
          </w:tcPr>
          <w:p>
            <w:pPr>
              <w:pStyle w:val="null3"/>
            </w:pPr>
            <w:r>
              <w:rPr/>
              <w:t>11、冷却方式： 探头自然冷却，主机电源部分通过风扇强制风冷</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▲12、设备安全分类：不低于Ⅰ类B型，激光类等级4类（需提供说明书）</w:t>
            </w:r>
          </w:p>
        </w:tc>
      </w:tr>
      <w:tr>
        <w:tc>
          <w:tcPr>
            <w:tcW w:type="dxa" w:w="2076"/>
          </w:tcPr>
          <w:p/>
        </w:tc>
        <w:tc>
          <w:tcPr>
            <w:tcW w:type="dxa" w:w="415"/>
          </w:tcPr>
          <w:p>
            <w:pPr>
              <w:pStyle w:val="null3"/>
            </w:pPr>
            <w:r>
              <w:rPr/>
              <w:t>13</w:t>
            </w:r>
          </w:p>
        </w:tc>
        <w:tc>
          <w:tcPr>
            <w:tcW w:type="dxa" w:w="5814"/>
          </w:tcPr>
          <w:p>
            <w:pPr>
              <w:pStyle w:val="null3"/>
            </w:pPr>
            <w:r>
              <w:rPr/>
              <w:t>13、输入功率：≤80VA</w:t>
            </w:r>
          </w:p>
        </w:tc>
      </w:tr>
      <w:tr>
        <w:tc>
          <w:tcPr>
            <w:tcW w:type="dxa" w:w="2076"/>
          </w:tcPr>
          <w:p/>
        </w:tc>
        <w:tc>
          <w:tcPr>
            <w:tcW w:type="dxa" w:w="415"/>
          </w:tcPr>
          <w:p>
            <w:pPr>
              <w:pStyle w:val="null3"/>
            </w:pPr>
            <w:r>
              <w:rPr/>
              <w:t>14</w:t>
            </w:r>
          </w:p>
        </w:tc>
        <w:tc>
          <w:tcPr>
            <w:tcW w:type="dxa" w:w="5814"/>
          </w:tcPr>
          <w:p>
            <w:pPr>
              <w:pStyle w:val="null3"/>
            </w:pPr>
            <w:r>
              <w:rPr/>
              <w:t>14、熔断器： T型1A 250V，（φ5×20）</w:t>
            </w:r>
          </w:p>
        </w:tc>
      </w:tr>
      <w:tr>
        <w:tc>
          <w:tcPr>
            <w:tcW w:type="dxa" w:w="2076"/>
          </w:tcPr>
          <w:p/>
        </w:tc>
        <w:tc>
          <w:tcPr>
            <w:tcW w:type="dxa" w:w="415"/>
          </w:tcPr>
          <w:p>
            <w:pPr>
              <w:pStyle w:val="null3"/>
            </w:pPr>
            <w:r>
              <w:rPr/>
              <w:t>15</w:t>
            </w:r>
          </w:p>
        </w:tc>
        <w:tc>
          <w:tcPr>
            <w:tcW w:type="dxa" w:w="5814"/>
          </w:tcPr>
          <w:p>
            <w:pPr>
              <w:pStyle w:val="null3"/>
            </w:pPr>
            <w:r>
              <w:rPr/>
              <w:t>15、电源输入：AC220V±22V，50Hz±1Hz</w:t>
            </w:r>
          </w:p>
        </w:tc>
      </w:tr>
      <w:tr>
        <w:tc>
          <w:tcPr>
            <w:tcW w:type="dxa" w:w="2076"/>
          </w:tcPr>
          <w:p/>
        </w:tc>
        <w:tc>
          <w:tcPr>
            <w:tcW w:type="dxa" w:w="415"/>
          </w:tcPr>
          <w:p>
            <w:pPr>
              <w:pStyle w:val="null3"/>
            </w:pPr>
            <w:r>
              <w:rPr/>
              <w:t>16</w:t>
            </w:r>
          </w:p>
        </w:tc>
        <w:tc>
          <w:tcPr>
            <w:tcW w:type="dxa" w:w="5814"/>
          </w:tcPr>
          <w:p>
            <w:pPr>
              <w:pStyle w:val="null3"/>
            </w:pPr>
            <w:r>
              <w:rPr/>
              <w:t>16、设备类型：可移动式</w:t>
            </w:r>
          </w:p>
        </w:tc>
      </w:tr>
      <w:tr>
        <w:tc>
          <w:tcPr>
            <w:tcW w:type="dxa" w:w="2076"/>
          </w:tcPr>
          <w:p/>
        </w:tc>
        <w:tc>
          <w:tcPr>
            <w:tcW w:type="dxa" w:w="415"/>
          </w:tcPr>
          <w:p>
            <w:pPr>
              <w:pStyle w:val="null3"/>
            </w:pPr>
            <w:r>
              <w:rPr/>
              <w:t>17</w:t>
            </w:r>
          </w:p>
        </w:tc>
        <w:tc>
          <w:tcPr>
            <w:tcW w:type="dxa" w:w="5814"/>
          </w:tcPr>
          <w:p>
            <w:pPr>
              <w:pStyle w:val="null3"/>
            </w:pPr>
            <w:r>
              <w:rPr/>
              <w:t>17、重量：≧25kg</w:t>
            </w:r>
          </w:p>
        </w:tc>
      </w:tr>
      <w:tr>
        <w:tc>
          <w:tcPr>
            <w:tcW w:type="dxa" w:w="2076"/>
          </w:tcPr>
          <w:p/>
        </w:tc>
        <w:tc>
          <w:tcPr>
            <w:tcW w:type="dxa" w:w="415"/>
          </w:tcPr>
          <w:p>
            <w:pPr>
              <w:pStyle w:val="null3"/>
            </w:pPr>
            <w:r>
              <w:rPr/>
              <w:t>18</w:t>
            </w:r>
          </w:p>
        </w:tc>
        <w:tc>
          <w:tcPr>
            <w:tcW w:type="dxa" w:w="5814"/>
          </w:tcPr>
          <w:p>
            <w:pPr>
              <w:pStyle w:val="null3"/>
            </w:pPr>
            <w:r>
              <w:rPr/>
              <w:t>18、体积：≧ 480 mm﹡290 mm﹡840mm</w:t>
            </w:r>
          </w:p>
        </w:tc>
      </w:tr>
      <w:tr>
        <w:tc>
          <w:tcPr>
            <w:tcW w:type="dxa" w:w="2076"/>
          </w:tcPr>
          <w:p/>
        </w:tc>
        <w:tc>
          <w:tcPr>
            <w:tcW w:type="dxa" w:w="415"/>
          </w:tcPr>
          <w:p>
            <w:pPr>
              <w:pStyle w:val="null3"/>
            </w:pPr>
            <w:r>
              <w:rPr/>
              <w:t>19</w:t>
            </w:r>
          </w:p>
        </w:tc>
        <w:tc>
          <w:tcPr>
            <w:tcW w:type="dxa" w:w="5814"/>
          </w:tcPr>
          <w:p>
            <w:pPr>
              <w:pStyle w:val="null3"/>
            </w:pPr>
            <w:r>
              <w:rPr/>
              <w:t>19、治疗头自动识别功能；具备连接多种不同尺寸的探头，并具有探头扩展功能。</w:t>
            </w:r>
          </w:p>
        </w:tc>
      </w:tr>
      <w:tr>
        <w:tc>
          <w:tcPr>
            <w:tcW w:type="dxa" w:w="2076"/>
          </w:tcPr>
          <w:p/>
        </w:tc>
        <w:tc>
          <w:tcPr>
            <w:tcW w:type="dxa" w:w="415"/>
          </w:tcPr>
          <w:p>
            <w:pPr>
              <w:pStyle w:val="null3"/>
            </w:pPr>
            <w:r>
              <w:rPr/>
              <w:t>20</w:t>
            </w:r>
          </w:p>
        </w:tc>
        <w:tc>
          <w:tcPr>
            <w:tcW w:type="dxa" w:w="5814"/>
          </w:tcPr>
          <w:p>
            <w:pPr>
              <w:pStyle w:val="null3"/>
            </w:pPr>
            <w:r>
              <w:rPr/>
              <w:t>20、故障自诊断报警功能；并显示故障代码。</w:t>
            </w:r>
          </w:p>
        </w:tc>
      </w:tr>
      <w:tr>
        <w:tc>
          <w:tcPr>
            <w:tcW w:type="dxa" w:w="2076"/>
          </w:tcPr>
          <w:p/>
        </w:tc>
        <w:tc>
          <w:tcPr>
            <w:tcW w:type="dxa" w:w="415"/>
          </w:tcPr>
          <w:p>
            <w:pPr>
              <w:pStyle w:val="null3"/>
            </w:pPr>
            <w:r>
              <w:rPr/>
              <w:t>21</w:t>
            </w:r>
          </w:p>
        </w:tc>
        <w:tc>
          <w:tcPr>
            <w:tcW w:type="dxa" w:w="5814"/>
          </w:tcPr>
          <w:p>
            <w:pPr>
              <w:pStyle w:val="null3"/>
            </w:pPr>
            <w:r>
              <w:rPr/>
              <w:t>21、支架类型: 全方向悬停支架(无需人工调节)</w:t>
            </w:r>
          </w:p>
        </w:tc>
      </w:tr>
      <w:tr>
        <w:tc>
          <w:tcPr>
            <w:tcW w:type="dxa" w:w="2076"/>
          </w:tcPr>
          <w:p/>
        </w:tc>
        <w:tc>
          <w:tcPr>
            <w:tcW w:type="dxa" w:w="415"/>
          </w:tcPr>
          <w:p>
            <w:pPr>
              <w:pStyle w:val="null3"/>
            </w:pPr>
            <w:r>
              <w:rPr/>
              <w:t>22</w:t>
            </w:r>
          </w:p>
        </w:tc>
        <w:tc>
          <w:tcPr>
            <w:tcW w:type="dxa" w:w="5814"/>
          </w:tcPr>
          <w:p>
            <w:pPr>
              <w:pStyle w:val="null3"/>
            </w:pPr>
            <w:r>
              <w:rPr/>
              <w:t>22.</w:t>
            </w:r>
            <w:r>
              <w:rPr>
                <w:sz w:val="22"/>
                <w:color w:val="000000"/>
              </w:rPr>
              <w:t>配置清单（包括但不限于以下内容）</w:t>
            </w:r>
          </w:p>
          <w:tbl>
            <w:tblPr>
              <w:tblBorders>
                <w:top w:val="none" w:color="000000" w:sz="4"/>
                <w:left w:val="none" w:color="000000" w:sz="4"/>
                <w:bottom w:val="none" w:color="000000" w:sz="4"/>
                <w:right w:val="none" w:color="000000" w:sz="4"/>
                <w:insideH w:val="none"/>
                <w:insideV w:val="none"/>
              </w:tblBorders>
            </w:tblPr>
            <w:tblGrid>
              <w:gridCol w:w="1035"/>
              <w:gridCol w:w="2693"/>
              <w:gridCol w:w="1869"/>
            </w:tblGrid>
            <w:tr>
              <w:tc>
                <w:tcPr>
                  <w:tcW w:type="dxa" w:w="10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rPr>
                    <w:t>序号</w:t>
                  </w:r>
                </w:p>
              </w:tc>
              <w:tc>
                <w:tcPr>
                  <w:tcW w:type="dxa" w:w="26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rPr>
                    <w:t>名称</w:t>
                  </w:r>
                </w:p>
              </w:tc>
              <w:tc>
                <w:tcPr>
                  <w:tcW w:type="dxa" w:w="18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rPr>
                    <w:t>数量</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w:t>
                  </w:r>
                </w:p>
              </w:tc>
              <w:tc>
                <w:tcPr>
                  <w:tcW w:type="dxa" w:w="2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主机</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1台</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w:t>
                  </w:r>
                </w:p>
              </w:tc>
              <w:tc>
                <w:tcPr>
                  <w:tcW w:type="dxa" w:w="2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激光探头</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2副</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w:t>
                  </w:r>
                </w:p>
              </w:tc>
              <w:tc>
                <w:tcPr>
                  <w:tcW w:type="dxa" w:w="2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主机钥匙</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2把</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w:t>
                  </w:r>
                </w:p>
              </w:tc>
              <w:tc>
                <w:tcPr>
                  <w:tcW w:type="dxa" w:w="2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电源线</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1根</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5</w:t>
                  </w:r>
                </w:p>
              </w:tc>
              <w:tc>
                <w:tcPr>
                  <w:tcW w:type="dxa" w:w="2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激光防护眼镜</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2副</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6</w:t>
                  </w:r>
                </w:p>
              </w:tc>
              <w:tc>
                <w:tcPr>
                  <w:tcW w:type="dxa" w:w="2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技术及使用说明书</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1本</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7</w:t>
                  </w:r>
                </w:p>
              </w:tc>
              <w:tc>
                <w:tcPr>
                  <w:tcW w:type="dxa" w:w="2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产品合格证</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1张</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8</w:t>
                  </w:r>
                </w:p>
              </w:tc>
              <w:tc>
                <w:tcPr>
                  <w:tcW w:type="dxa" w:w="2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产品保修单</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1张</w:t>
                  </w:r>
                </w:p>
              </w:tc>
            </w:tr>
          </w:tbl>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电子脊柱侧弯仪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1．三维电子脊柱测量仪，用于脊柱侧弯快速筛查和分级管理，需由姿势评估测量仪、全自动脊柱侧弯测量尺和筛查管理软件系统等部分组成，适用于儿童青少年大范围筛查和分级管理等场景。</w:t>
            </w:r>
          </w:p>
        </w:tc>
      </w:tr>
      <w:tr>
        <w:tc>
          <w:tcPr>
            <w:tcW w:type="dxa" w:w="2076"/>
          </w:tcPr>
          <w:p/>
        </w:tc>
        <w:tc>
          <w:tcPr>
            <w:tcW w:type="dxa" w:w="415"/>
          </w:tcPr>
          <w:p>
            <w:pPr>
              <w:pStyle w:val="null3"/>
            </w:pPr>
            <w:r>
              <w:rPr/>
              <w:t>2</w:t>
            </w:r>
          </w:p>
        </w:tc>
        <w:tc>
          <w:tcPr>
            <w:tcW w:type="dxa" w:w="5814"/>
          </w:tcPr>
          <w:p>
            <w:pPr>
              <w:pStyle w:val="null3"/>
            </w:pPr>
            <w:r>
              <w:rPr/>
              <w:t>2．具备高精准传感技术、红外线三维扫描技术，无辐射测量对人体无害。</w:t>
            </w:r>
          </w:p>
        </w:tc>
      </w:tr>
      <w:tr>
        <w:tc>
          <w:tcPr>
            <w:tcW w:type="dxa" w:w="2076"/>
          </w:tcPr>
          <w:p/>
        </w:tc>
        <w:tc>
          <w:tcPr>
            <w:tcW w:type="dxa" w:w="415"/>
          </w:tcPr>
          <w:p>
            <w:pPr>
              <w:pStyle w:val="null3"/>
            </w:pPr>
            <w:r>
              <w:rPr/>
              <w:t>3</w:t>
            </w:r>
          </w:p>
        </w:tc>
        <w:tc>
          <w:tcPr>
            <w:tcW w:type="dxa" w:w="5814"/>
          </w:tcPr>
          <w:p>
            <w:pPr>
              <w:pStyle w:val="null3"/>
            </w:pPr>
            <w:r>
              <w:rPr/>
              <w:t>3．设备含工具箱总重量≤12KG，工具箱外形尺寸≤550mm×460mm×220mm，方便携带。</w:t>
            </w:r>
          </w:p>
        </w:tc>
      </w:tr>
      <w:tr>
        <w:tc>
          <w:tcPr>
            <w:tcW w:type="dxa" w:w="2076"/>
          </w:tcPr>
          <w:p/>
        </w:tc>
        <w:tc>
          <w:tcPr>
            <w:tcW w:type="dxa" w:w="415"/>
          </w:tcPr>
          <w:p>
            <w:pPr>
              <w:pStyle w:val="null3"/>
            </w:pPr>
            <w:r>
              <w:rPr/>
              <w:t>4</w:t>
            </w:r>
          </w:p>
        </w:tc>
        <w:tc>
          <w:tcPr>
            <w:tcW w:type="dxa" w:w="5814"/>
          </w:tcPr>
          <w:p>
            <w:pPr>
              <w:pStyle w:val="null3"/>
            </w:pPr>
            <w:r>
              <w:rPr/>
              <w:t>4．系统完成一次评估时间&lt;60秒，能够快速完成大批量的群体测量筛查工作。</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▲5．实时记录脊柱侧弯等相关参数，包括一般检查，躯干旋转角度（ATR)，姿势姿态数据。并生成评估报告和风险提示。（提供彩页或说明书）</w:t>
            </w:r>
          </w:p>
        </w:tc>
      </w:tr>
      <w:tr>
        <w:tc>
          <w:tcPr>
            <w:tcW w:type="dxa" w:w="2076"/>
          </w:tcPr>
          <w:p/>
        </w:tc>
        <w:tc>
          <w:tcPr>
            <w:tcW w:type="dxa" w:w="415"/>
          </w:tcPr>
          <w:p>
            <w:pPr>
              <w:pStyle w:val="null3"/>
            </w:pPr>
            <w:r>
              <w:rPr/>
              <w:t>6</w:t>
            </w:r>
          </w:p>
        </w:tc>
        <w:tc>
          <w:tcPr>
            <w:tcW w:type="dxa" w:w="5814"/>
          </w:tcPr>
          <w:p>
            <w:pPr>
              <w:pStyle w:val="null3"/>
            </w:pPr>
            <w:r>
              <w:rPr/>
              <w:t>6．快速识别人体特征点，自动进行身体姿态的分析，计算颈部前伸、高低肩、骨盆侧倾、脊柱弯曲等指标。</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▲7．红外三维成像技术，实时计算脊柱相关参数，包括颈部前伸、高低肩、骨盆倾斜等，并给出测量报告。（提供彩页或说明书）</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▲8．脊柱侧弯测量尺配置高精度角度传感器，可测量躯干旋转角度（ATR）数据并自动上传系统。（提供彩页或说明书）</w:t>
            </w:r>
          </w:p>
        </w:tc>
      </w:tr>
      <w:tr>
        <w:tc>
          <w:tcPr>
            <w:tcW w:type="dxa" w:w="2076"/>
          </w:tcPr>
          <w:p/>
        </w:tc>
        <w:tc>
          <w:tcPr>
            <w:tcW w:type="dxa" w:w="415"/>
          </w:tcPr>
          <w:p>
            <w:pPr>
              <w:pStyle w:val="null3"/>
            </w:pPr>
            <w:r>
              <w:rPr/>
              <w:t>9</w:t>
            </w:r>
          </w:p>
        </w:tc>
        <w:tc>
          <w:tcPr>
            <w:tcW w:type="dxa" w:w="5814"/>
          </w:tcPr>
          <w:p>
            <w:pPr>
              <w:pStyle w:val="null3"/>
            </w:pPr>
            <w:r>
              <w:rPr/>
              <w:t>9．测量尺可一键选择胸段、胸腰段、腰段。</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▲10．硬件与软件系统实时连接，自动上传数据。（提供彩页或说明书）</w:t>
            </w:r>
          </w:p>
        </w:tc>
      </w:tr>
      <w:tr>
        <w:tc>
          <w:tcPr>
            <w:tcW w:type="dxa" w:w="2076"/>
          </w:tcPr>
          <w:p/>
        </w:tc>
        <w:tc>
          <w:tcPr>
            <w:tcW w:type="dxa" w:w="415"/>
          </w:tcPr>
          <w:p>
            <w:pPr>
              <w:pStyle w:val="null3"/>
            </w:pPr>
            <w:r>
              <w:rPr/>
              <w:t>11</w:t>
            </w:r>
          </w:p>
        </w:tc>
        <w:tc>
          <w:tcPr>
            <w:tcW w:type="dxa" w:w="5814"/>
          </w:tcPr>
          <w:p>
            <w:pPr>
              <w:pStyle w:val="null3"/>
            </w:pPr>
            <w:r>
              <w:rPr/>
              <w:t>11．软件系统具备建档、管理、数据统计分析功能。</w:t>
            </w:r>
          </w:p>
        </w:tc>
      </w:tr>
      <w:tr>
        <w:tc>
          <w:tcPr>
            <w:tcW w:type="dxa" w:w="2076"/>
          </w:tcPr>
          <w:p/>
        </w:tc>
        <w:tc>
          <w:tcPr>
            <w:tcW w:type="dxa" w:w="415"/>
          </w:tcPr>
          <w:p>
            <w:pPr>
              <w:pStyle w:val="null3"/>
            </w:pPr>
            <w:r>
              <w:rPr/>
              <w:t>12</w:t>
            </w:r>
          </w:p>
        </w:tc>
        <w:tc>
          <w:tcPr>
            <w:tcW w:type="dxa" w:w="5814"/>
          </w:tcPr>
          <w:p>
            <w:pPr>
              <w:pStyle w:val="null3"/>
            </w:pPr>
            <w:r>
              <w:rPr/>
              <w:t>12．具备对筛查名单进行一键导入并进行筛查排序的功能。</w:t>
            </w:r>
          </w:p>
        </w:tc>
      </w:tr>
      <w:tr>
        <w:tc>
          <w:tcPr>
            <w:tcW w:type="dxa" w:w="2076"/>
          </w:tcPr>
          <w:p/>
        </w:tc>
        <w:tc>
          <w:tcPr>
            <w:tcW w:type="dxa" w:w="415"/>
          </w:tcPr>
          <w:p>
            <w:pPr>
              <w:pStyle w:val="null3"/>
            </w:pPr>
            <w:r>
              <w:rPr/>
              <w:t>13</w:t>
            </w:r>
          </w:p>
        </w:tc>
        <w:tc>
          <w:tcPr>
            <w:tcW w:type="dxa" w:w="5814"/>
          </w:tcPr>
          <w:p>
            <w:pPr>
              <w:pStyle w:val="null3"/>
            </w:pPr>
            <w:r>
              <w:rPr/>
              <w:t>13．具备对筛查结果分析功能，自动对筛查结果进行归类。</w:t>
            </w:r>
          </w:p>
        </w:tc>
      </w:tr>
      <w:tr>
        <w:tc>
          <w:tcPr>
            <w:tcW w:type="dxa" w:w="2076"/>
          </w:tcPr>
          <w:p/>
        </w:tc>
        <w:tc>
          <w:tcPr>
            <w:tcW w:type="dxa" w:w="415"/>
          </w:tcPr>
          <w:p>
            <w:pPr>
              <w:pStyle w:val="null3"/>
            </w:pPr>
            <w:r>
              <w:rPr/>
              <w:t>14</w:t>
            </w:r>
          </w:p>
        </w:tc>
        <w:tc>
          <w:tcPr>
            <w:tcW w:type="dxa" w:w="5814"/>
          </w:tcPr>
          <w:p>
            <w:pPr>
              <w:pStyle w:val="null3"/>
            </w:pPr>
            <w:r>
              <w:rPr/>
              <w:t>14．具备对筛查结果统计功能，分别对脊柱侧弯异常检出率、姿势异常检出率进行统计分析。</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▲15．具备分级功能，可对姿势异常、脊柱曲度异常者进行分级分类持续管理。（提供彩页或说明书）</w:t>
            </w:r>
          </w:p>
        </w:tc>
      </w:tr>
      <w:tr>
        <w:tc>
          <w:tcPr>
            <w:tcW w:type="dxa" w:w="2076"/>
          </w:tcPr>
          <w:p/>
        </w:tc>
        <w:tc>
          <w:tcPr>
            <w:tcW w:type="dxa" w:w="415"/>
          </w:tcPr>
          <w:p>
            <w:pPr>
              <w:pStyle w:val="null3"/>
            </w:pPr>
            <w:r>
              <w:rPr/>
              <w:t>16</w:t>
            </w:r>
          </w:p>
        </w:tc>
        <w:tc>
          <w:tcPr>
            <w:tcW w:type="dxa" w:w="5814"/>
          </w:tcPr>
          <w:p>
            <w:pPr>
              <w:pStyle w:val="null3"/>
            </w:pPr>
            <w:r>
              <w:rPr/>
              <w:t>16．工作条件： 16.1.环境温度：5℃～40℃；</w:t>
            </w:r>
          </w:p>
        </w:tc>
      </w:tr>
      <w:tr>
        <w:tc>
          <w:tcPr>
            <w:tcW w:type="dxa" w:w="2076"/>
          </w:tcPr>
          <w:p/>
        </w:tc>
        <w:tc>
          <w:tcPr>
            <w:tcW w:type="dxa" w:w="415"/>
          </w:tcPr>
          <w:p>
            <w:pPr>
              <w:pStyle w:val="null3"/>
            </w:pPr>
            <w:r>
              <w:rPr/>
              <w:t>17</w:t>
            </w:r>
          </w:p>
        </w:tc>
        <w:tc>
          <w:tcPr>
            <w:tcW w:type="dxa" w:w="5814"/>
          </w:tcPr>
          <w:p>
            <w:pPr>
              <w:pStyle w:val="null3"/>
            </w:pPr>
            <w:r>
              <w:rPr/>
              <w:t>16.2.相对湿度：≤80％；</w:t>
            </w:r>
          </w:p>
        </w:tc>
      </w:tr>
      <w:tr>
        <w:tc>
          <w:tcPr>
            <w:tcW w:type="dxa" w:w="2076"/>
          </w:tcPr>
          <w:p/>
        </w:tc>
        <w:tc>
          <w:tcPr>
            <w:tcW w:type="dxa" w:w="415"/>
          </w:tcPr>
          <w:p>
            <w:pPr>
              <w:pStyle w:val="null3"/>
            </w:pPr>
            <w:r>
              <w:rPr/>
              <w:t>18</w:t>
            </w:r>
          </w:p>
        </w:tc>
        <w:tc>
          <w:tcPr>
            <w:tcW w:type="dxa" w:w="5814"/>
          </w:tcPr>
          <w:p>
            <w:pPr>
              <w:pStyle w:val="null3"/>
            </w:pPr>
            <w:r>
              <w:rPr/>
              <w:t>16.3.大气压力：86kPa～106kPa；</w:t>
            </w:r>
          </w:p>
        </w:tc>
      </w:tr>
      <w:tr>
        <w:tc>
          <w:tcPr>
            <w:tcW w:type="dxa" w:w="2076"/>
          </w:tcPr>
          <w:p/>
        </w:tc>
        <w:tc>
          <w:tcPr>
            <w:tcW w:type="dxa" w:w="415"/>
          </w:tcPr>
          <w:p>
            <w:pPr>
              <w:pStyle w:val="null3"/>
            </w:pPr>
            <w:r>
              <w:rPr/>
              <w:t>19</w:t>
            </w:r>
          </w:p>
        </w:tc>
        <w:tc>
          <w:tcPr>
            <w:tcW w:type="dxa" w:w="5814"/>
          </w:tcPr>
          <w:p>
            <w:pPr>
              <w:pStyle w:val="null3"/>
            </w:pPr>
            <w:r>
              <w:rPr/>
              <w:t>16.4.周围无强磁场存在；</w:t>
            </w:r>
          </w:p>
        </w:tc>
      </w:tr>
      <w:tr>
        <w:tc>
          <w:tcPr>
            <w:tcW w:type="dxa" w:w="2076"/>
          </w:tcPr>
          <w:p/>
        </w:tc>
        <w:tc>
          <w:tcPr>
            <w:tcW w:type="dxa" w:w="415"/>
          </w:tcPr>
          <w:p>
            <w:pPr>
              <w:pStyle w:val="null3"/>
            </w:pPr>
            <w:r>
              <w:rPr/>
              <w:t>20</w:t>
            </w:r>
          </w:p>
        </w:tc>
        <w:tc>
          <w:tcPr>
            <w:tcW w:type="dxa" w:w="5814"/>
          </w:tcPr>
          <w:p>
            <w:pPr>
              <w:pStyle w:val="null3"/>
            </w:pPr>
            <w:r>
              <w:rPr/>
              <w:t>16.5.供电电源：交流 220V，50Hz；</w:t>
            </w:r>
          </w:p>
        </w:tc>
      </w:tr>
      <w:tr>
        <w:tc>
          <w:tcPr>
            <w:tcW w:type="dxa" w:w="2076"/>
          </w:tcPr>
          <w:p/>
        </w:tc>
        <w:tc>
          <w:tcPr>
            <w:tcW w:type="dxa" w:w="415"/>
          </w:tcPr>
          <w:p>
            <w:pPr>
              <w:pStyle w:val="null3"/>
            </w:pPr>
            <w:r>
              <w:rPr/>
              <w:t>21</w:t>
            </w:r>
          </w:p>
        </w:tc>
        <w:tc>
          <w:tcPr>
            <w:tcW w:type="dxa" w:w="5814"/>
          </w:tcPr>
          <w:p>
            <w:pPr>
              <w:pStyle w:val="null3"/>
            </w:pPr>
            <w:r>
              <w:rPr/>
              <w:t>17．输入功率：150W；</w:t>
            </w:r>
          </w:p>
        </w:tc>
      </w:tr>
      <w:tr>
        <w:tc>
          <w:tcPr>
            <w:tcW w:type="dxa" w:w="2076"/>
          </w:tcPr>
          <w:p/>
        </w:tc>
        <w:tc>
          <w:tcPr>
            <w:tcW w:type="dxa" w:w="415"/>
          </w:tcPr>
          <w:p>
            <w:pPr>
              <w:pStyle w:val="null3"/>
            </w:pPr>
            <w:r>
              <w:rPr/>
              <w:t>22</w:t>
            </w:r>
          </w:p>
        </w:tc>
        <w:tc>
          <w:tcPr>
            <w:tcW w:type="dxa" w:w="5814"/>
          </w:tcPr>
          <w:p>
            <w:pPr>
              <w:pStyle w:val="null3"/>
            </w:pPr>
            <w:r>
              <w:rPr/>
              <w:t>18．相机工作范围：0.6-8m</w:t>
            </w:r>
          </w:p>
        </w:tc>
      </w:tr>
      <w:tr>
        <w:tc>
          <w:tcPr>
            <w:tcW w:type="dxa" w:w="2076"/>
          </w:tcPr>
          <w:p/>
        </w:tc>
        <w:tc>
          <w:tcPr>
            <w:tcW w:type="dxa" w:w="415"/>
          </w:tcPr>
          <w:p>
            <w:pPr>
              <w:pStyle w:val="null3"/>
            </w:pPr>
            <w:r>
              <w:rPr/>
              <w:t>23</w:t>
            </w:r>
          </w:p>
        </w:tc>
        <w:tc>
          <w:tcPr>
            <w:tcW w:type="dxa" w:w="5814"/>
          </w:tcPr>
          <w:p>
            <w:pPr>
              <w:pStyle w:val="null3"/>
            </w:pPr>
            <w:r>
              <w:rPr/>
              <w:t>19．最高分辨率@帧率：≥1280x1024@7/10/15/30fps</w:t>
            </w:r>
          </w:p>
        </w:tc>
      </w:tr>
      <w:tr>
        <w:tc>
          <w:tcPr>
            <w:tcW w:type="dxa" w:w="2076"/>
          </w:tcPr>
          <w:p/>
        </w:tc>
        <w:tc>
          <w:tcPr>
            <w:tcW w:type="dxa" w:w="415"/>
          </w:tcPr>
          <w:p>
            <w:pPr>
              <w:pStyle w:val="null3"/>
            </w:pPr>
            <w:r>
              <w:rPr/>
              <w:t>24</w:t>
            </w:r>
          </w:p>
        </w:tc>
        <w:tc>
          <w:tcPr>
            <w:tcW w:type="dxa" w:w="5814"/>
          </w:tcPr>
          <w:p>
            <w:pPr>
              <w:pStyle w:val="null3"/>
            </w:pPr>
            <w:r>
              <w:rPr/>
              <w:t>20．角度测量尺连接方式：蓝牙连接</w:t>
            </w:r>
          </w:p>
        </w:tc>
      </w:tr>
      <w:tr>
        <w:tc>
          <w:tcPr>
            <w:tcW w:type="dxa" w:w="2076"/>
          </w:tcPr>
          <w:p/>
        </w:tc>
        <w:tc>
          <w:tcPr>
            <w:tcW w:type="dxa" w:w="415"/>
          </w:tcPr>
          <w:p>
            <w:pPr>
              <w:pStyle w:val="null3"/>
            </w:pPr>
            <w:r>
              <w:rPr/>
              <w:t>25</w:t>
            </w:r>
          </w:p>
        </w:tc>
        <w:tc>
          <w:tcPr>
            <w:tcW w:type="dxa" w:w="5814"/>
          </w:tcPr>
          <w:p>
            <w:pPr>
              <w:pStyle w:val="null3"/>
            </w:pPr>
            <w:r>
              <w:rPr/>
              <w:t>21．侧弯测量尺精度：±1°</w:t>
            </w:r>
          </w:p>
        </w:tc>
      </w:tr>
      <w:tr>
        <w:tc>
          <w:tcPr>
            <w:tcW w:type="dxa" w:w="2076"/>
          </w:tcPr>
          <w:p/>
        </w:tc>
        <w:tc>
          <w:tcPr>
            <w:tcW w:type="dxa" w:w="415"/>
          </w:tcPr>
          <w:p>
            <w:pPr>
              <w:pStyle w:val="null3"/>
            </w:pPr>
            <w:r>
              <w:rPr/>
              <w:t>26</w:t>
            </w:r>
          </w:p>
        </w:tc>
        <w:tc>
          <w:tcPr>
            <w:tcW w:type="dxa" w:w="5814"/>
          </w:tcPr>
          <w:p>
            <w:pPr>
              <w:pStyle w:val="null3"/>
            </w:pPr>
            <w:r>
              <w:rPr/>
              <w:t>22.配置清单（包括但不限于以下内容）</w:t>
            </w:r>
          </w:p>
          <w:tbl>
            <w:tblPr>
              <w:tblBorders>
                <w:top w:val="none" w:color="000000" w:sz="4"/>
                <w:left w:val="none" w:color="000000" w:sz="4"/>
                <w:bottom w:val="none" w:color="000000" w:sz="4"/>
                <w:right w:val="none" w:color="000000" w:sz="4"/>
                <w:insideH w:val="none"/>
                <w:insideV w:val="none"/>
              </w:tblBorders>
            </w:tblPr>
            <w:tblGrid>
              <w:gridCol w:w="1035"/>
              <w:gridCol w:w="2693"/>
              <w:gridCol w:w="1869"/>
            </w:tblGrid>
            <w:tr>
              <w:tc>
                <w:tcPr>
                  <w:tcW w:type="dxa" w:w="10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序号</w:t>
                  </w:r>
                </w:p>
              </w:tc>
              <w:tc>
                <w:tcPr>
                  <w:tcW w:type="dxa" w:w="26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名称</w:t>
                  </w:r>
                </w:p>
              </w:tc>
              <w:tc>
                <w:tcPr>
                  <w:tcW w:type="dxa" w:w="18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数量</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w:t>
                  </w:r>
                </w:p>
              </w:tc>
              <w:tc>
                <w:tcPr>
                  <w:tcW w:type="dxa" w:w="2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三维电子脊柱测量仪便携工作站</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1台</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w:t>
                  </w:r>
                </w:p>
              </w:tc>
              <w:tc>
                <w:tcPr>
                  <w:tcW w:type="dxa" w:w="2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电子脊柱测量尺&amp;接收器</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1套</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w:t>
                  </w:r>
                </w:p>
              </w:tc>
              <w:tc>
                <w:tcPr>
                  <w:tcW w:type="dxa" w:w="2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红外测距摄像头</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1个</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w:t>
                  </w:r>
                </w:p>
              </w:tc>
              <w:tc>
                <w:tcPr>
                  <w:tcW w:type="dxa" w:w="2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三角架</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1个</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5</w:t>
                  </w:r>
                </w:p>
              </w:tc>
              <w:tc>
                <w:tcPr>
                  <w:tcW w:type="dxa" w:w="2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手提箱</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1个</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6</w:t>
                  </w:r>
                </w:p>
              </w:tc>
              <w:tc>
                <w:tcPr>
                  <w:tcW w:type="dxa" w:w="2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充电线</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1跟</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7</w:t>
                  </w:r>
                </w:p>
              </w:tc>
              <w:tc>
                <w:tcPr>
                  <w:tcW w:type="dxa" w:w="2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定位标记垫</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1个</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8</w:t>
                  </w:r>
                </w:p>
              </w:tc>
              <w:tc>
                <w:tcPr>
                  <w:tcW w:type="dxa" w:w="2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说明书</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1本</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9</w:t>
                  </w:r>
                </w:p>
              </w:tc>
              <w:tc>
                <w:tcPr>
                  <w:tcW w:type="dxa" w:w="2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保修卡</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1份</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10</w:t>
                  </w:r>
                </w:p>
              </w:tc>
              <w:tc>
                <w:tcPr>
                  <w:tcW w:type="dxa" w:w="2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合格证</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1份</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红外偏振光疗仪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1.智能化触控操作系统，具备至少五大模式自由切换功能；</w:t>
            </w:r>
          </w:p>
        </w:tc>
      </w:tr>
      <w:tr>
        <w:tc>
          <w:tcPr>
            <w:tcW w:type="dxa" w:w="2076"/>
          </w:tcPr>
          <w:p/>
        </w:tc>
        <w:tc>
          <w:tcPr>
            <w:tcW w:type="dxa" w:w="415"/>
          </w:tcPr>
          <w:p>
            <w:pPr>
              <w:pStyle w:val="null3"/>
            </w:pPr>
            <w:r>
              <w:rPr/>
              <w:t>2</w:t>
            </w:r>
          </w:p>
        </w:tc>
        <w:tc>
          <w:tcPr>
            <w:tcW w:type="dxa" w:w="5814"/>
          </w:tcPr>
          <w:p>
            <w:pPr>
              <w:pStyle w:val="null3"/>
            </w:pPr>
            <w:r>
              <w:rPr/>
              <w:t>2.≥10.4寸彩色液晶中英文触摸屏设计；</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3.▲波长范围：600nm~1600nm，人体投射窗口，穿透深度更深； （提供彩页或说明书）</w:t>
            </w:r>
          </w:p>
        </w:tc>
      </w:tr>
      <w:tr>
        <w:tc>
          <w:tcPr>
            <w:tcW w:type="dxa" w:w="2076"/>
          </w:tcPr>
          <w:p/>
        </w:tc>
        <w:tc>
          <w:tcPr>
            <w:tcW w:type="dxa" w:w="415"/>
          </w:tcPr>
          <w:p>
            <w:pPr>
              <w:pStyle w:val="null3"/>
            </w:pPr>
            <w:r>
              <w:rPr/>
              <w:t>4</w:t>
            </w:r>
          </w:p>
        </w:tc>
        <w:tc>
          <w:tcPr>
            <w:tcW w:type="dxa" w:w="5814"/>
          </w:tcPr>
          <w:p>
            <w:pPr>
              <w:pStyle w:val="null3"/>
            </w:pPr>
            <w:r>
              <w:rPr/>
              <w:t>4.人体工程学设计，操作平台支持180°可旋转，治疗支臂多角度多方位可调节，方便治疗者操作及定位；</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5.▲功率调节：10%~100%连续可调，步长为≤5%，≥19档可调；</w:t>
            </w:r>
          </w:p>
        </w:tc>
      </w:tr>
      <w:tr>
        <w:tc>
          <w:tcPr>
            <w:tcW w:type="dxa" w:w="2076"/>
          </w:tcPr>
          <w:p/>
        </w:tc>
        <w:tc>
          <w:tcPr>
            <w:tcW w:type="dxa" w:w="415"/>
          </w:tcPr>
          <w:p>
            <w:pPr>
              <w:pStyle w:val="null3"/>
            </w:pPr>
            <w:r>
              <w:rPr/>
              <w:t>6</w:t>
            </w:r>
          </w:p>
        </w:tc>
        <w:tc>
          <w:tcPr>
            <w:tcW w:type="dxa" w:w="5814"/>
          </w:tcPr>
          <w:p>
            <w:pPr>
              <w:pStyle w:val="null3"/>
            </w:pPr>
            <w:r>
              <w:rPr/>
              <w:t>6.治疗时间1-20min范围内可调，调整步距≤1min，治疗时间结束时有声音提示；</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7.▲峰值时间1~9s可调，低值时间1~9s可调； （提供彩页或说明书 ）</w:t>
            </w:r>
          </w:p>
        </w:tc>
      </w:tr>
      <w:tr>
        <w:tc>
          <w:tcPr>
            <w:tcW w:type="dxa" w:w="2076"/>
          </w:tcPr>
          <w:p/>
        </w:tc>
        <w:tc>
          <w:tcPr>
            <w:tcW w:type="dxa" w:w="415"/>
          </w:tcPr>
          <w:p>
            <w:pPr>
              <w:pStyle w:val="null3"/>
            </w:pPr>
            <w:r>
              <w:rPr/>
              <w:t>8</w:t>
            </w:r>
          </w:p>
        </w:tc>
        <w:tc>
          <w:tcPr>
            <w:tcW w:type="dxa" w:w="5814"/>
          </w:tcPr>
          <w:p>
            <w:pPr>
              <w:pStyle w:val="null3"/>
            </w:pPr>
            <w:r>
              <w:rPr/>
              <w:t>8.主机台车一体化设计，下置静音轮胎，方便转运和运输；</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9.▲需配备≥5种治疗头，根据治疗部位及治疗深度等选择合适的治疗头； （提供彩页或说明书）</w:t>
            </w:r>
          </w:p>
        </w:tc>
      </w:tr>
      <w:tr>
        <w:tc>
          <w:tcPr>
            <w:tcW w:type="dxa" w:w="2076"/>
          </w:tcPr>
          <w:p/>
        </w:tc>
        <w:tc>
          <w:tcPr>
            <w:tcW w:type="dxa" w:w="415"/>
          </w:tcPr>
          <w:p>
            <w:pPr>
              <w:pStyle w:val="null3"/>
            </w:pPr>
            <w:r>
              <w:rPr/>
              <w:t>10</w:t>
            </w:r>
          </w:p>
        </w:tc>
        <w:tc>
          <w:tcPr>
            <w:tcW w:type="dxa" w:w="5814"/>
          </w:tcPr>
          <w:p>
            <w:pPr>
              <w:pStyle w:val="null3"/>
            </w:pPr>
            <w:r>
              <w:rPr/>
              <w:t>10.治疗头最大输出光功率≥2900mW；</w:t>
            </w:r>
          </w:p>
        </w:tc>
      </w:tr>
      <w:tr>
        <w:tc>
          <w:tcPr>
            <w:tcW w:type="dxa" w:w="2076"/>
          </w:tcPr>
          <w:p/>
        </w:tc>
        <w:tc>
          <w:tcPr>
            <w:tcW w:type="dxa" w:w="415"/>
          </w:tcPr>
          <w:p>
            <w:pPr>
              <w:pStyle w:val="null3"/>
            </w:pPr>
            <w:r>
              <w:rPr/>
              <w:t>11</w:t>
            </w:r>
          </w:p>
        </w:tc>
        <w:tc>
          <w:tcPr>
            <w:tcW w:type="dxa" w:w="5814"/>
          </w:tcPr>
          <w:p>
            <w:pPr>
              <w:pStyle w:val="null3"/>
            </w:pPr>
            <w:r>
              <w:rPr/>
              <w:t>11.配置清单（包括但不限于以下内容）</w:t>
            </w:r>
          </w:p>
          <w:tbl>
            <w:tblPr>
              <w:tblBorders>
                <w:top w:val="none" w:color="000000" w:sz="4"/>
                <w:left w:val="none" w:color="000000" w:sz="4"/>
                <w:bottom w:val="none" w:color="000000" w:sz="4"/>
                <w:right w:val="none" w:color="000000" w:sz="4"/>
                <w:insideH w:val="none"/>
                <w:insideV w:val="none"/>
              </w:tblBorders>
            </w:tblPr>
            <w:tblGrid>
              <w:gridCol w:w="1035"/>
              <w:gridCol w:w="2693"/>
              <w:gridCol w:w="1869"/>
            </w:tblGrid>
            <w:tr>
              <w:tc>
                <w:tcPr>
                  <w:tcW w:type="dxa" w:w="10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序号</w:t>
                  </w:r>
                </w:p>
              </w:tc>
              <w:tc>
                <w:tcPr>
                  <w:tcW w:type="dxa" w:w="26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名称</w:t>
                  </w:r>
                </w:p>
              </w:tc>
              <w:tc>
                <w:tcPr>
                  <w:tcW w:type="dxa" w:w="18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数量</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1</w:t>
                  </w:r>
                </w:p>
              </w:tc>
              <w:tc>
                <w:tcPr>
                  <w:tcW w:type="dxa" w:w="2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主机</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1台</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2</w:t>
                  </w:r>
                </w:p>
              </w:tc>
              <w:tc>
                <w:tcPr>
                  <w:tcW w:type="dxa" w:w="2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光纤</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1条</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3</w:t>
                  </w:r>
                </w:p>
              </w:tc>
              <w:tc>
                <w:tcPr>
                  <w:tcW w:type="dxa" w:w="2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显示屏</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1套</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4</w:t>
                  </w:r>
                </w:p>
              </w:tc>
              <w:tc>
                <w:tcPr>
                  <w:tcW w:type="dxa" w:w="2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手控开关</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1套</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5</w:t>
                  </w:r>
                </w:p>
              </w:tc>
              <w:tc>
                <w:tcPr>
                  <w:tcW w:type="dxa" w:w="2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CH1摆动支臂</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1套</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6</w:t>
                  </w:r>
                </w:p>
              </w:tc>
              <w:tc>
                <w:tcPr>
                  <w:tcW w:type="dxa" w:w="2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CH1摇臂支架</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1套</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7</w:t>
                  </w:r>
                </w:p>
              </w:tc>
              <w:tc>
                <w:tcPr>
                  <w:tcW w:type="dxa" w:w="2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B型治疗头</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1套</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8</w:t>
                  </w:r>
                </w:p>
              </w:tc>
              <w:tc>
                <w:tcPr>
                  <w:tcW w:type="dxa" w:w="2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D型治疗头</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1套</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9</w:t>
                  </w:r>
                </w:p>
              </w:tc>
              <w:tc>
                <w:tcPr>
                  <w:tcW w:type="dxa" w:w="2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电源线</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1条</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多功能综合治疗仪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1.电源：AV220V±10%,50HZ±1%</w:t>
            </w:r>
          </w:p>
        </w:tc>
      </w:tr>
      <w:tr>
        <w:tc>
          <w:tcPr>
            <w:tcW w:type="dxa" w:w="2076"/>
          </w:tcPr>
          <w:p/>
        </w:tc>
        <w:tc>
          <w:tcPr>
            <w:tcW w:type="dxa" w:w="415"/>
          </w:tcPr>
          <w:p>
            <w:pPr>
              <w:pStyle w:val="null3"/>
            </w:pPr>
            <w:r>
              <w:rPr/>
              <w:t>2</w:t>
            </w:r>
          </w:p>
        </w:tc>
        <w:tc>
          <w:tcPr>
            <w:tcW w:type="dxa" w:w="5814"/>
          </w:tcPr>
          <w:p>
            <w:pPr>
              <w:pStyle w:val="null3"/>
            </w:pPr>
            <w:r>
              <w:rPr/>
              <w:t>2.工作波形：调制脉冲波</w:t>
            </w:r>
          </w:p>
        </w:tc>
      </w:tr>
      <w:tr>
        <w:tc>
          <w:tcPr>
            <w:tcW w:type="dxa" w:w="2076"/>
          </w:tcPr>
          <w:p/>
        </w:tc>
        <w:tc>
          <w:tcPr>
            <w:tcW w:type="dxa" w:w="415"/>
          </w:tcPr>
          <w:p>
            <w:pPr>
              <w:pStyle w:val="null3"/>
            </w:pPr>
            <w:r>
              <w:rPr/>
              <w:t>3</w:t>
            </w:r>
          </w:p>
        </w:tc>
        <w:tc>
          <w:tcPr>
            <w:tcW w:type="dxa" w:w="5814"/>
          </w:tcPr>
          <w:p>
            <w:pPr>
              <w:pStyle w:val="null3"/>
            </w:pPr>
            <w:r>
              <w:rPr/>
              <w:t>3.频率范围：中频1KHZ-10KHZ 输出电流：≤100mA</w:t>
            </w:r>
          </w:p>
        </w:tc>
      </w:tr>
      <w:tr>
        <w:tc>
          <w:tcPr>
            <w:tcW w:type="dxa" w:w="2076"/>
          </w:tcPr>
          <w:p/>
        </w:tc>
        <w:tc>
          <w:tcPr>
            <w:tcW w:type="dxa" w:w="415"/>
          </w:tcPr>
          <w:p>
            <w:pPr>
              <w:pStyle w:val="null3"/>
            </w:pPr>
            <w:r>
              <w:rPr/>
              <w:t>4</w:t>
            </w:r>
          </w:p>
        </w:tc>
        <w:tc>
          <w:tcPr>
            <w:tcW w:type="dxa" w:w="5814"/>
          </w:tcPr>
          <w:p>
            <w:pPr>
              <w:pStyle w:val="null3"/>
            </w:pPr>
            <w:r>
              <w:rPr/>
              <w:t>4.调制频率：0～150HZ</w:t>
            </w:r>
          </w:p>
        </w:tc>
      </w:tr>
      <w:tr>
        <w:tc>
          <w:tcPr>
            <w:tcW w:type="dxa" w:w="2076"/>
          </w:tcPr>
          <w:p/>
        </w:tc>
        <w:tc>
          <w:tcPr>
            <w:tcW w:type="dxa" w:w="415"/>
          </w:tcPr>
          <w:p>
            <w:pPr>
              <w:pStyle w:val="null3"/>
            </w:pPr>
            <w:r>
              <w:rPr/>
              <w:t>5</w:t>
            </w:r>
          </w:p>
        </w:tc>
        <w:tc>
          <w:tcPr>
            <w:tcW w:type="dxa" w:w="5814"/>
          </w:tcPr>
          <w:p>
            <w:pPr>
              <w:pStyle w:val="null3"/>
            </w:pPr>
            <w:r>
              <w:rPr/>
              <w:t>5.热疗袋温度：40～55±5℃</w:t>
            </w:r>
          </w:p>
        </w:tc>
      </w:tr>
      <w:tr>
        <w:tc>
          <w:tcPr>
            <w:tcW w:type="dxa" w:w="2076"/>
          </w:tcPr>
          <w:p/>
        </w:tc>
        <w:tc>
          <w:tcPr>
            <w:tcW w:type="dxa" w:w="415"/>
          </w:tcPr>
          <w:p>
            <w:pPr>
              <w:pStyle w:val="null3"/>
            </w:pPr>
            <w:r>
              <w:rPr/>
              <w:t>6</w:t>
            </w:r>
          </w:p>
        </w:tc>
        <w:tc>
          <w:tcPr>
            <w:tcW w:type="dxa" w:w="5814"/>
          </w:tcPr>
          <w:p>
            <w:pPr>
              <w:pStyle w:val="null3"/>
            </w:pPr>
            <w:r>
              <w:rPr/>
              <w:t>6.定时时间：包括但不限于10分钟、20分钟、30分钟自动倒计时</w:t>
            </w:r>
          </w:p>
        </w:tc>
      </w:tr>
      <w:tr>
        <w:tc>
          <w:tcPr>
            <w:tcW w:type="dxa" w:w="2076"/>
          </w:tcPr>
          <w:p/>
        </w:tc>
        <w:tc>
          <w:tcPr>
            <w:tcW w:type="dxa" w:w="415"/>
          </w:tcPr>
          <w:p>
            <w:pPr>
              <w:pStyle w:val="null3"/>
            </w:pPr>
            <w:r>
              <w:rPr/>
              <w:t>7</w:t>
            </w:r>
          </w:p>
        </w:tc>
        <w:tc>
          <w:tcPr>
            <w:tcW w:type="dxa" w:w="5814"/>
          </w:tcPr>
          <w:p>
            <w:pPr>
              <w:pStyle w:val="null3"/>
            </w:pPr>
            <w:r>
              <w:rPr/>
              <w:t>7.电源功率：≤80VA</w:t>
            </w:r>
          </w:p>
        </w:tc>
      </w:tr>
      <w:tr>
        <w:tc>
          <w:tcPr>
            <w:tcW w:type="dxa" w:w="2076"/>
          </w:tcPr>
          <w:p/>
        </w:tc>
        <w:tc>
          <w:tcPr>
            <w:tcW w:type="dxa" w:w="415"/>
          </w:tcPr>
          <w:p>
            <w:pPr>
              <w:pStyle w:val="null3"/>
            </w:pPr>
            <w:r>
              <w:rPr/>
              <w:t>8</w:t>
            </w:r>
          </w:p>
        </w:tc>
        <w:tc>
          <w:tcPr>
            <w:tcW w:type="dxa" w:w="5814"/>
          </w:tcPr>
          <w:p>
            <w:pPr>
              <w:pStyle w:val="null3"/>
            </w:pPr>
            <w:r>
              <w:rPr/>
              <w:t>8.治疗仪所属安全类别：不低于Ⅱ类BF型</w:t>
            </w:r>
          </w:p>
        </w:tc>
      </w:tr>
      <w:tr>
        <w:tc>
          <w:tcPr>
            <w:tcW w:type="dxa" w:w="2076"/>
          </w:tcPr>
          <w:p/>
        </w:tc>
        <w:tc>
          <w:tcPr>
            <w:tcW w:type="dxa" w:w="415"/>
          </w:tcPr>
          <w:p>
            <w:pPr>
              <w:pStyle w:val="null3"/>
            </w:pPr>
            <w:r>
              <w:rPr/>
              <w:t>9</w:t>
            </w:r>
          </w:p>
        </w:tc>
        <w:tc>
          <w:tcPr>
            <w:tcW w:type="dxa" w:w="5814"/>
          </w:tcPr>
          <w:p>
            <w:pPr>
              <w:pStyle w:val="null3"/>
            </w:pPr>
            <w:r>
              <w:rPr/>
              <w:t>9.熔断器：F2AL250V</w:t>
            </w:r>
          </w:p>
        </w:tc>
      </w:tr>
      <w:tr>
        <w:tc>
          <w:tcPr>
            <w:tcW w:type="dxa" w:w="2076"/>
          </w:tcPr>
          <w:p/>
        </w:tc>
        <w:tc>
          <w:tcPr>
            <w:tcW w:type="dxa" w:w="415"/>
          </w:tcPr>
          <w:p>
            <w:pPr>
              <w:pStyle w:val="null3"/>
            </w:pPr>
            <w:r>
              <w:rPr/>
              <w:t>10</w:t>
            </w:r>
          </w:p>
        </w:tc>
        <w:tc>
          <w:tcPr>
            <w:tcW w:type="dxa" w:w="5814"/>
          </w:tcPr>
          <w:p>
            <w:pPr>
              <w:pStyle w:val="null3"/>
            </w:pPr>
            <w:r>
              <w:rPr/>
              <w:t>10.激光治疗功能：激光光波波长：630～650mm</w:t>
            </w:r>
          </w:p>
        </w:tc>
      </w:tr>
      <w:tr>
        <w:tc>
          <w:tcPr>
            <w:tcW w:type="dxa" w:w="2076"/>
          </w:tcPr>
          <w:p/>
        </w:tc>
        <w:tc>
          <w:tcPr>
            <w:tcW w:type="dxa" w:w="415"/>
          </w:tcPr>
          <w:p>
            <w:pPr>
              <w:pStyle w:val="null3"/>
            </w:pPr>
            <w:r>
              <w:rPr/>
              <w:t>11</w:t>
            </w:r>
          </w:p>
        </w:tc>
        <w:tc>
          <w:tcPr>
            <w:tcW w:type="dxa" w:w="5814"/>
          </w:tcPr>
          <w:p>
            <w:pPr>
              <w:pStyle w:val="null3"/>
            </w:pPr>
            <w:r>
              <w:rPr/>
              <w:t>11.具备超声波治疗： 超声波频率：1M±10% 超声功率密度：≤3W/CM²</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▲12.具有离子导入、超声波治疗、650nm激光治疗、中频治疗、磁热疗</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▲13.四路独立控制输出药物离子导入，≥12 个处方可选，每种处方有≥30 种强度可调，具有延时关机保护功能</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t>▲14.≥四路中医透药独立控制输出，支持独立的超声导入、中医封包、激光输出</w:t>
            </w:r>
          </w:p>
        </w:tc>
      </w:tr>
      <w:tr>
        <w:tc>
          <w:tcPr>
            <w:tcW w:type="dxa" w:w="2076"/>
          </w:tcPr>
          <w:p/>
        </w:tc>
        <w:tc>
          <w:tcPr>
            <w:tcW w:type="dxa" w:w="415"/>
          </w:tcPr>
          <w:p>
            <w:pPr>
              <w:pStyle w:val="null3"/>
            </w:pPr>
            <w:r>
              <w:rPr/>
              <w:t>15</w:t>
            </w:r>
          </w:p>
        </w:tc>
        <w:tc>
          <w:tcPr>
            <w:tcW w:type="dxa" w:w="5814"/>
          </w:tcPr>
          <w:p>
            <w:pPr>
              <w:pStyle w:val="null3"/>
            </w:pPr>
            <w:r>
              <w:rPr/>
              <w:t>15.使用关机重启后，电流模式自动切换到出厂状态</w:t>
            </w:r>
          </w:p>
        </w:tc>
      </w:tr>
      <w:tr>
        <w:tc>
          <w:tcPr>
            <w:tcW w:type="dxa" w:w="2076"/>
          </w:tcPr>
          <w:p/>
        </w:tc>
        <w:tc>
          <w:tcPr>
            <w:tcW w:type="dxa" w:w="415"/>
          </w:tcPr>
          <w:p>
            <w:pPr>
              <w:pStyle w:val="null3"/>
            </w:pPr>
            <w:r>
              <w:rPr/>
              <w:t>16</w:t>
            </w:r>
          </w:p>
        </w:tc>
        <w:tc>
          <w:tcPr>
            <w:tcW w:type="dxa" w:w="5814"/>
          </w:tcPr>
          <w:p>
            <w:pPr>
              <w:pStyle w:val="null3"/>
            </w:pPr>
            <w:r>
              <w:rPr/>
              <w:t>16、配置清单（包括但不限于以下内容）</w:t>
            </w:r>
          </w:p>
          <w:tbl>
            <w:tblPr>
              <w:tblBorders>
                <w:top w:val="none" w:color="000000" w:sz="4"/>
                <w:left w:val="none" w:color="000000" w:sz="4"/>
                <w:bottom w:val="none" w:color="000000" w:sz="4"/>
                <w:right w:val="none" w:color="000000" w:sz="4"/>
                <w:insideH w:val="none"/>
                <w:insideV w:val="none"/>
              </w:tblBorders>
            </w:tblPr>
            <w:tblGrid>
              <w:gridCol w:w="1035"/>
              <w:gridCol w:w="2693"/>
              <w:gridCol w:w="1869"/>
            </w:tblGrid>
            <w:tr>
              <w:tc>
                <w:tcPr>
                  <w:tcW w:type="dxa" w:w="10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序号</w:t>
                  </w:r>
                </w:p>
              </w:tc>
              <w:tc>
                <w:tcPr>
                  <w:tcW w:type="dxa" w:w="26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名称</w:t>
                  </w:r>
                </w:p>
              </w:tc>
              <w:tc>
                <w:tcPr>
                  <w:tcW w:type="dxa" w:w="18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数量</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1</w:t>
                  </w:r>
                </w:p>
              </w:tc>
              <w:tc>
                <w:tcPr>
                  <w:tcW w:type="dxa" w:w="2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治疗仪</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1台</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2</w:t>
                  </w:r>
                </w:p>
              </w:tc>
              <w:tc>
                <w:tcPr>
                  <w:tcW w:type="dxa" w:w="2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电源线</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1条</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3</w:t>
                  </w:r>
                </w:p>
              </w:tc>
              <w:tc>
                <w:tcPr>
                  <w:tcW w:type="dxa" w:w="2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治疗电线</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4条</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4</w:t>
                  </w:r>
                </w:p>
              </w:tc>
              <w:tc>
                <w:tcPr>
                  <w:tcW w:type="dxa" w:w="2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超声波头</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1个</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5</w:t>
                  </w:r>
                </w:p>
              </w:tc>
              <w:tc>
                <w:tcPr>
                  <w:tcW w:type="dxa" w:w="2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激光表(鼻式激光)</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1个</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6</w:t>
                  </w:r>
                </w:p>
              </w:tc>
              <w:tc>
                <w:tcPr>
                  <w:tcW w:type="dxa" w:w="2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治疗电极</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1包</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7</w:t>
                  </w:r>
                </w:p>
              </w:tc>
              <w:tc>
                <w:tcPr>
                  <w:tcW w:type="dxa" w:w="2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热疗包</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1包</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8</w:t>
                  </w:r>
                </w:p>
              </w:tc>
              <w:tc>
                <w:tcPr>
                  <w:tcW w:type="dxa" w:w="2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说明书</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1本</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温热电针综合治疗仪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▲1、输出通道：≥20路输出（具备≥18路艾灸透、4路温针、4路无创电针灸、1组合七灸头垫），可独立调节。（提供产品彩页佐证或技术白皮书，并在证明材料上标记具体位置）</w:t>
            </w:r>
          </w:p>
        </w:tc>
      </w:tr>
      <w:tr>
        <w:tc>
          <w:tcPr>
            <w:tcW w:type="dxa" w:w="2076"/>
          </w:tcPr>
          <w:p/>
        </w:tc>
        <w:tc>
          <w:tcPr>
            <w:tcW w:type="dxa" w:w="415"/>
          </w:tcPr>
          <w:p>
            <w:pPr>
              <w:pStyle w:val="null3"/>
            </w:pPr>
            <w:r>
              <w:rPr/>
              <w:t>2</w:t>
            </w:r>
          </w:p>
        </w:tc>
        <w:tc>
          <w:tcPr>
            <w:tcW w:type="dxa" w:w="5814"/>
          </w:tcPr>
          <w:p>
            <w:pPr>
              <w:pStyle w:val="null3"/>
            </w:pPr>
            <w:r>
              <w:rPr/>
              <w:t>2、操作显示：≥8英寸液晶触摸屏。</w:t>
            </w:r>
          </w:p>
        </w:tc>
      </w:tr>
      <w:tr>
        <w:tc>
          <w:tcPr>
            <w:tcW w:type="dxa" w:w="2076"/>
          </w:tcPr>
          <w:p/>
        </w:tc>
        <w:tc>
          <w:tcPr>
            <w:tcW w:type="dxa" w:w="415"/>
          </w:tcPr>
          <w:p>
            <w:pPr>
              <w:pStyle w:val="null3"/>
            </w:pPr>
            <w:r>
              <w:rPr/>
              <w:t>3</w:t>
            </w:r>
          </w:p>
        </w:tc>
        <w:tc>
          <w:tcPr>
            <w:tcW w:type="dxa" w:w="5814"/>
          </w:tcPr>
          <w:p>
            <w:pPr>
              <w:pStyle w:val="null3"/>
            </w:pPr>
            <w:r>
              <w:rPr/>
              <w:t>3、艾灸治疗头具有磁疗催化功能。</w:t>
            </w:r>
          </w:p>
        </w:tc>
      </w:tr>
      <w:tr>
        <w:tc>
          <w:tcPr>
            <w:tcW w:type="dxa" w:w="2076"/>
          </w:tcPr>
          <w:p/>
        </w:tc>
        <w:tc>
          <w:tcPr>
            <w:tcW w:type="dxa" w:w="415"/>
          </w:tcPr>
          <w:p>
            <w:pPr>
              <w:pStyle w:val="null3"/>
            </w:pPr>
            <w:r>
              <w:rPr/>
              <w:t>4</w:t>
            </w:r>
          </w:p>
        </w:tc>
        <w:tc>
          <w:tcPr>
            <w:tcW w:type="dxa" w:w="5814"/>
          </w:tcPr>
          <w:p>
            <w:pPr>
              <w:pStyle w:val="null3"/>
            </w:pPr>
            <w:r>
              <w:rPr/>
              <w:t>4、艾灸温度范围：30℃～70℃，可独立调节。</w:t>
            </w:r>
          </w:p>
        </w:tc>
      </w:tr>
      <w:tr>
        <w:tc>
          <w:tcPr>
            <w:tcW w:type="dxa" w:w="2076"/>
          </w:tcPr>
          <w:p/>
        </w:tc>
        <w:tc>
          <w:tcPr>
            <w:tcW w:type="dxa" w:w="415"/>
          </w:tcPr>
          <w:p>
            <w:pPr>
              <w:pStyle w:val="null3"/>
            </w:pPr>
            <w:r>
              <w:rPr/>
              <w:t>5</w:t>
            </w:r>
          </w:p>
        </w:tc>
        <w:tc>
          <w:tcPr>
            <w:tcW w:type="dxa" w:w="5814"/>
          </w:tcPr>
          <w:p>
            <w:pPr>
              <w:pStyle w:val="null3"/>
            </w:pPr>
            <w:r>
              <w:rPr/>
              <w:t>5、艾灸治疗头具有温针灸导入孔，可以进行艾灸、温针灸。</w:t>
            </w:r>
          </w:p>
        </w:tc>
      </w:tr>
      <w:tr>
        <w:tc>
          <w:tcPr>
            <w:tcW w:type="dxa" w:w="2076"/>
          </w:tcPr>
          <w:p/>
        </w:tc>
        <w:tc>
          <w:tcPr>
            <w:tcW w:type="dxa" w:w="415"/>
          </w:tcPr>
          <w:p>
            <w:pPr>
              <w:pStyle w:val="null3"/>
            </w:pPr>
            <w:r>
              <w:rPr/>
              <w:t>6</w:t>
            </w:r>
          </w:p>
        </w:tc>
        <w:tc>
          <w:tcPr>
            <w:tcW w:type="dxa" w:w="5814"/>
          </w:tcPr>
          <w:p>
            <w:pPr>
              <w:pStyle w:val="null3"/>
            </w:pPr>
            <w:r>
              <w:rPr/>
              <w:t>6、艾灸治疗时间：1min～60min可调，级差1min，显示定时误差±5%，治疗时间达到设定的时间时，所有通道停止输出。</w:t>
            </w:r>
          </w:p>
        </w:tc>
      </w:tr>
      <w:tr>
        <w:tc>
          <w:tcPr>
            <w:tcW w:type="dxa" w:w="2076"/>
          </w:tcPr>
          <w:p/>
        </w:tc>
        <w:tc>
          <w:tcPr>
            <w:tcW w:type="dxa" w:w="415"/>
          </w:tcPr>
          <w:p>
            <w:pPr>
              <w:pStyle w:val="null3"/>
            </w:pPr>
            <w:r>
              <w:rPr/>
              <w:t>7</w:t>
            </w:r>
          </w:p>
        </w:tc>
        <w:tc>
          <w:tcPr>
            <w:tcW w:type="dxa" w:w="5814"/>
          </w:tcPr>
          <w:p>
            <w:pPr>
              <w:pStyle w:val="null3"/>
            </w:pPr>
            <w:r>
              <w:rPr/>
              <w:t>7、具有双重过温保护装置。</w:t>
            </w:r>
          </w:p>
        </w:tc>
      </w:tr>
      <w:tr>
        <w:tc>
          <w:tcPr>
            <w:tcW w:type="dxa" w:w="2076"/>
          </w:tcPr>
          <w:p/>
        </w:tc>
        <w:tc>
          <w:tcPr>
            <w:tcW w:type="dxa" w:w="415"/>
          </w:tcPr>
          <w:p>
            <w:pPr>
              <w:pStyle w:val="null3"/>
            </w:pPr>
            <w:r>
              <w:rPr/>
              <w:t>8</w:t>
            </w:r>
          </w:p>
        </w:tc>
        <w:tc>
          <w:tcPr>
            <w:tcW w:type="dxa" w:w="5814"/>
          </w:tcPr>
          <w:p>
            <w:pPr>
              <w:pStyle w:val="null3"/>
            </w:pPr>
            <w:r>
              <w:rPr/>
              <w:t>8、额定输入功率≤310VA。</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▲9、输出波形：包括但不限于连续波、疏密波、轻捶波、按摩波。</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▲10、最大温针夹温度：≥85℃。</w:t>
            </w:r>
          </w:p>
        </w:tc>
      </w:tr>
      <w:tr>
        <w:tc>
          <w:tcPr>
            <w:tcW w:type="dxa" w:w="2076"/>
          </w:tcPr>
          <w:p/>
        </w:tc>
        <w:tc>
          <w:tcPr>
            <w:tcW w:type="dxa" w:w="415"/>
          </w:tcPr>
          <w:p>
            <w:pPr>
              <w:pStyle w:val="null3"/>
            </w:pPr>
            <w:r>
              <w:rPr/>
              <w:t>11</w:t>
            </w:r>
          </w:p>
        </w:tc>
        <w:tc>
          <w:tcPr>
            <w:tcW w:type="dxa" w:w="5814"/>
          </w:tcPr>
          <w:p>
            <w:pPr>
              <w:pStyle w:val="null3"/>
            </w:pPr>
            <w:r>
              <w:rPr/>
              <w:t>11、温针定时功能范围：10min～60min。</w:t>
            </w:r>
          </w:p>
        </w:tc>
      </w:tr>
      <w:tr>
        <w:tc>
          <w:tcPr>
            <w:tcW w:type="dxa" w:w="2076"/>
          </w:tcPr>
          <w:p/>
        </w:tc>
        <w:tc>
          <w:tcPr>
            <w:tcW w:type="dxa" w:w="415"/>
          </w:tcPr>
          <w:p>
            <w:pPr>
              <w:pStyle w:val="null3"/>
            </w:pPr>
            <w:r>
              <w:rPr/>
              <w:t>12</w:t>
            </w:r>
          </w:p>
        </w:tc>
        <w:tc>
          <w:tcPr>
            <w:tcW w:type="dxa" w:w="5814"/>
          </w:tcPr>
          <w:p>
            <w:pPr>
              <w:pStyle w:val="null3"/>
            </w:pPr>
            <w:r>
              <w:rPr/>
              <w:t>12、无创针灸具有负压装置，吸附负压调节范围：0～-40kPa连续可调。</w:t>
            </w:r>
          </w:p>
        </w:tc>
      </w:tr>
      <w:tr>
        <w:tc>
          <w:tcPr>
            <w:tcW w:type="dxa" w:w="2076"/>
          </w:tcPr>
          <w:p/>
        </w:tc>
        <w:tc>
          <w:tcPr>
            <w:tcW w:type="dxa" w:w="415"/>
          </w:tcPr>
          <w:p>
            <w:pPr>
              <w:pStyle w:val="null3"/>
            </w:pPr>
            <w:r>
              <w:rPr/>
              <w:t>13</w:t>
            </w:r>
          </w:p>
        </w:tc>
        <w:tc>
          <w:tcPr>
            <w:tcW w:type="dxa" w:w="5814"/>
          </w:tcPr>
          <w:p>
            <w:pPr>
              <w:pStyle w:val="null3"/>
            </w:pPr>
            <w:r>
              <w:rPr/>
              <w:t>13、无创针灸和温针灸强度调节范围：0～99档（0～12V，允差±20%）。</w:t>
            </w:r>
          </w:p>
        </w:tc>
      </w:tr>
      <w:tr>
        <w:tc>
          <w:tcPr>
            <w:tcW w:type="dxa" w:w="2076"/>
          </w:tcPr>
          <w:p/>
        </w:tc>
        <w:tc>
          <w:tcPr>
            <w:tcW w:type="dxa" w:w="415"/>
          </w:tcPr>
          <w:p>
            <w:pPr>
              <w:pStyle w:val="null3"/>
            </w:pPr>
            <w:r>
              <w:rPr/>
              <w:t>14</w:t>
            </w:r>
          </w:p>
        </w:tc>
        <w:tc>
          <w:tcPr>
            <w:tcW w:type="dxa" w:w="5814"/>
          </w:tcPr>
          <w:p>
            <w:pPr>
              <w:pStyle w:val="null3"/>
            </w:pPr>
            <w:r>
              <w:rPr/>
              <w:t>14.配置清单（包括但不限于以下内容）</w:t>
            </w:r>
          </w:p>
          <w:tbl>
            <w:tblPr>
              <w:tblBorders>
                <w:top w:val="none" w:color="000000" w:sz="4"/>
                <w:left w:val="none" w:color="000000" w:sz="4"/>
                <w:bottom w:val="none" w:color="000000" w:sz="4"/>
                <w:right w:val="none" w:color="000000" w:sz="4"/>
                <w:insideH w:val="none"/>
                <w:insideV w:val="none"/>
              </w:tblBorders>
            </w:tblPr>
            <w:tblGrid>
              <w:gridCol w:w="1554"/>
              <w:gridCol w:w="4044"/>
            </w:tblGrid>
            <w:tr>
              <w:tc>
                <w:tcPr>
                  <w:tcW w:type="dxa" w:w="15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序号</w:t>
                  </w:r>
                </w:p>
              </w:tc>
              <w:tc>
                <w:tcPr>
                  <w:tcW w:type="dxa" w:w="40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名称及数量</w:t>
                  </w:r>
                </w:p>
              </w:tc>
            </w:tr>
            <w:tr>
              <w:tc>
                <w:tcPr>
                  <w:tcW w:type="dxa" w:w="1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1</w:t>
                  </w:r>
                </w:p>
              </w:tc>
              <w:tc>
                <w:tcPr>
                  <w:tcW w:type="dxa" w:w="4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主机附件：</w:t>
                  </w:r>
                </w:p>
                <w:p>
                  <w:pPr>
                    <w:pStyle w:val="null3"/>
                    <w:jc w:val="both"/>
                  </w:pPr>
                  <w:r>
                    <w:rPr>
                      <w:sz w:val="16"/>
                    </w:rPr>
                    <w:t>主机1台、保险管2个、电源线1根、</w:t>
                  </w:r>
                </w:p>
                <w:p>
                  <w:pPr>
                    <w:pStyle w:val="null3"/>
                    <w:jc w:val="both"/>
                  </w:pPr>
                  <w:r>
                    <w:rPr>
                      <w:sz w:val="16"/>
                    </w:rPr>
                    <w:t>灸头10个、双灸头加热垫1个、七灸头加热垫1个、温针输出线4条、</w:t>
                  </w:r>
                </w:p>
                <w:p>
                  <w:pPr>
                    <w:pStyle w:val="null3"/>
                    <w:jc w:val="both"/>
                  </w:pPr>
                  <w:r>
                    <w:rPr>
                      <w:sz w:val="16"/>
                    </w:rPr>
                    <w:t>无创针灸输出线4条、艾灸隔热垫8盒（800个）。</w:t>
                  </w:r>
                </w:p>
              </w:tc>
            </w:tr>
            <w:tr>
              <w:tc>
                <w:tcPr>
                  <w:tcW w:type="dxa" w:w="1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2</w:t>
                  </w:r>
                </w:p>
              </w:tc>
              <w:tc>
                <w:tcPr>
                  <w:tcW w:type="dxa" w:w="4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随机文件：使用说明书1份、合格证1份、保修卡1份、产品培训险收报告2份、装箱单1份、现代艾灸疗法1本。</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九</w:t>
      </w:r>
      <w:r>
        <w:rPr>
          <w:b/>
        </w:rPr>
        <w:t>：</w:t>
      </w:r>
      <w:r>
        <w:rPr>
          <w:b/>
        </w:rPr>
        <w:t>制冰机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1.电源：支持220V/50Hz</w:t>
            </w:r>
          </w:p>
        </w:tc>
      </w:tr>
      <w:tr>
        <w:tc>
          <w:tcPr>
            <w:tcW w:type="dxa" w:w="2076"/>
          </w:tcPr>
          <w:p/>
        </w:tc>
        <w:tc>
          <w:tcPr>
            <w:tcW w:type="dxa" w:w="415"/>
          </w:tcPr>
          <w:p>
            <w:pPr>
              <w:pStyle w:val="null3"/>
            </w:pPr>
            <w:r>
              <w:rPr/>
              <w:t>2</w:t>
            </w:r>
          </w:p>
        </w:tc>
        <w:tc>
          <w:tcPr>
            <w:tcW w:type="dxa" w:w="5814"/>
          </w:tcPr>
          <w:p>
            <w:pPr>
              <w:pStyle w:val="null3"/>
            </w:pPr>
            <w:r>
              <w:rPr/>
              <w:t>2.功率（风冷/水冷）：不低于2400W/1730W</w:t>
            </w:r>
          </w:p>
        </w:tc>
      </w:tr>
      <w:tr>
        <w:tc>
          <w:tcPr>
            <w:tcW w:type="dxa" w:w="2076"/>
          </w:tcPr>
          <w:p/>
        </w:tc>
        <w:tc>
          <w:tcPr>
            <w:tcW w:type="dxa" w:w="415"/>
          </w:tcPr>
          <w:p>
            <w:pPr>
              <w:pStyle w:val="null3"/>
            </w:pPr>
            <w:r>
              <w:rPr/>
              <w:t>3</w:t>
            </w:r>
          </w:p>
        </w:tc>
        <w:tc>
          <w:tcPr>
            <w:tcW w:type="dxa" w:w="5814"/>
          </w:tcPr>
          <w:p>
            <w:pPr>
              <w:pStyle w:val="null3"/>
            </w:pPr>
            <w:r>
              <w:rPr/>
              <w:t>3.制冰量：≥455KG/24H</w:t>
            </w:r>
          </w:p>
        </w:tc>
      </w:tr>
      <w:tr>
        <w:tc>
          <w:tcPr>
            <w:tcW w:type="dxa" w:w="2076"/>
          </w:tcPr>
          <w:p/>
        </w:tc>
        <w:tc>
          <w:tcPr>
            <w:tcW w:type="dxa" w:w="415"/>
          </w:tcPr>
          <w:p>
            <w:pPr>
              <w:pStyle w:val="null3"/>
            </w:pPr>
            <w:r>
              <w:rPr/>
              <w:t>4</w:t>
            </w:r>
          </w:p>
        </w:tc>
        <w:tc>
          <w:tcPr>
            <w:tcW w:type="dxa" w:w="5814"/>
          </w:tcPr>
          <w:p>
            <w:pPr>
              <w:pStyle w:val="null3"/>
            </w:pPr>
            <w:r>
              <w:rPr/>
              <w:t>4.储冰量：≥170KG</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广州体育职业技术学院（广州市体工队）</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采购代理服务费以预算金额作为计算基础，本项目中标人应缴纳的中标服务费的收费标准和规定参照《中华人民共和国国家计划委员会关于印发&lt;招标代理服务收费管理暂行办法&gt;的通知》（计价格〔2002〕1980号）、《国家发展改革委办公厅关于招标代理服务收费有关问题的通知》（发改办价格〔2003〕857号）及《国家发展改革委关于降低部分建设项目收费标准规范收费行为等有关问题的通知》（发改价格〔2011〕534号）的“货物类”标准计算。 采购代理机构收款人、开户行及账号如下： 收款人：国义招标股份有限公司；开户行：招商银行股份有限公司广州体育东路支行；账号：120905690610808</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具体情况根据开标(开启)时现场代理机构人员设置为准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(2026年医务所医疗设备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采购包1（2026年医务所医疗设备采购项目）：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20%的价格扣除C1，即：评标价=核实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采购包1（2026年医务所医疗设备采购项目）：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投标（响应）。为本项目提供整体设计、 规范编制或者项目管理、 监理、检测等服务的供应商，不得再参与本项目投标（响应）。 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若投标人为生产企业：所投产品为第二、三类医疗器械，提供监督管理部门签发的有效的《医疗器械生产许可证》复印件；若投标人为经营企业：所投产品为第三类医疗器械，提供监督管理部门签发的有效的《医疗器械经营许可证》复印件；（如国家另有规定，则适用其规定）。</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本项目不接受联合体投标，不得分包、转包。</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已登录广东政府采购智慧云平台申领并获取本项目采购文件。</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不专门面向中小企业的原因：本项目因按照《政府采购促进中小企业发展管理办法》规定，属于“按照本办法规定预留采购份额无法确保充分供应、充分竞争，或者存在可能影响政府采购目标实现的情形”情形，因此本项目不属于专门面向中小企业采购的项目。本采购包的所属行业为“工业”，请按该行业划分标准进行中小企业声明。</w:t>
            </w:r>
          </w:p>
        </w:tc>
      </w:tr>
    </w:tbl>
    <w:p>
      <w:pPr>
        <w:pStyle w:val="null3"/>
        <w:ind w:firstLine="480"/>
      </w:pPr>
      <w:r>
        <w:rPr/>
        <w:t>表二符合性审查表：</w:t>
      </w:r>
    </w:p>
    <w:p>
      <w:pPr>
        <w:pStyle w:val="null3"/>
      </w:pPr>
      <w:r>
        <w:rPr/>
        <w:t>采购包1（2026年医务所医疗设备采购项目）：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按照招标文件规定要求签署和盖章的；</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法定代表人资格证明书及法定代表人授权委托书的有效性；</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投标函已提交并符合招标文件要求的，且投标有效期满足招标文件要求的；</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投标文件完全满足对招标文件的实质性条款（即标注★号条款）无负偏离的；</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投标总报价没有超过本采购包最高限价（或采购预算）；</w:t>
            </w:r>
          </w:p>
        </w:tc>
        <w:tc>
          <w:tcPr>
            <w:tcW w:type="dxa" w:w="4238"/>
          </w:tcPr>
          <w:p>
            <w:pPr>
              <w:pStyle w:val="null3"/>
            </w:pPr>
            <w:r>
              <w:rPr/>
              <w:t>投标总报价没有超过本采购包最高限价（或采购预算）；</w:t>
            </w:r>
          </w:p>
        </w:tc>
      </w:tr>
      <w:tr>
        <w:tc>
          <w:tcPr>
            <w:tcW w:type="dxa" w:w="890"/>
          </w:tcPr>
          <w:p>
            <w:pPr>
              <w:pStyle w:val="null3"/>
            </w:pPr>
            <w:r>
              <w:rPr/>
              <w:t>6</w:t>
            </w:r>
          </w:p>
        </w:tc>
        <w:tc>
          <w:tcPr>
            <w:tcW w:type="dxa" w:w="3178"/>
          </w:tcPr>
          <w:p>
            <w:pPr>
              <w:pStyle w:val="null3"/>
            </w:pPr>
            <w:r>
              <w:rPr/>
              <w:t>投标文件没有采购人不能接受的附加条件的；</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投标文件没有出现串通投标情形的；</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没有法律、法规规定的其他无效情形。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采购包1(2026年医务所医疗设备采购项目):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商务部分13.0分</w:t>
            </w:r>
          </w:p>
          <w:p>
            <w:pPr>
              <w:pStyle w:val="null3"/>
            </w:pPr>
            <w:r>
              <w:rPr/>
              <w:t>技术部分52.0分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所投产品对采购需求中带▲号的重要技术参数的响应情况 (24.0分)</w:t>
            </w:r>
          </w:p>
        </w:tc>
        <w:tc>
          <w:tcPr>
            <w:tcW w:type="dxa" w:w="5076"/>
          </w:tcPr>
          <w:p>
            <w:pPr>
              <w:pStyle w:val="null3"/>
              <w:jc w:val="left"/>
            </w:pPr>
            <w:r>
              <w:rPr/>
              <w:t>重要技术条款的响应情况 根据各投标人所投产品对《第二章 采购需求》“技术(参数)”中标注“▲”的重要技术参数的响应情况进行评审（共24项，最高得24分）： 标注“▲”的重要技术参数完全满足或优于的，得24分，每有1项负偏离或不完全满足的扣1分。备注：如采购需求中有明确要求提供证明材料的，则采购需求要求的为准； 如采购需求中无明确要求证明材料的，则投标人须提供投标产品的“彩页”或“白皮书”（如使用说明书为英文版，请同时提供中文版加盖投标人公章）或盖有厂家公章的技术参数（中文版）确认函告等作为技术证明文件。凡不符合上述要求的，将视为无效技术支持资料。</w:t>
            </w:r>
          </w:p>
        </w:tc>
      </w:tr>
      <w:tr>
        <w:tc>
          <w:tcPr>
            <w:tcW w:type="dxa" w:w="922"/>
            <w:gridSpan w:val="2"/>
            <w:vMerge/>
          </w:tcPr>
          <w:p/>
        </w:tc>
        <w:tc>
          <w:tcPr>
            <w:tcW w:type="dxa" w:w="2307"/>
          </w:tcPr>
          <w:p>
            <w:pPr>
              <w:pStyle w:val="null3"/>
              <w:jc w:val="left"/>
            </w:pPr>
            <w:r>
              <w:rPr/>
              <w:t>所投产品对采购需求中一般技术参数的的响应情况 (11.9分)</w:t>
            </w:r>
          </w:p>
        </w:tc>
        <w:tc>
          <w:tcPr>
            <w:tcW w:type="dxa" w:w="5076"/>
          </w:tcPr>
          <w:p>
            <w:pPr>
              <w:pStyle w:val="null3"/>
              <w:jc w:val="left"/>
            </w:pPr>
            <w:r>
              <w:rPr/>
              <w:t>根据各投标人所投产品对《第二章 采购需求》“技术指标参数”中未标注“★”或“▲”的一般技术参数的响应情况进行评审：每有1项负偏离或不完全满足的扣0.1分 注：本项目有119条不带▲号的一般技术参数，配置清单算一条一般技术参数。如采购需求中无明确要求证明材料的，则投标人须提供投标产品的“彩页”或“白皮书”（如使用说明书为英文版，请同时提供中文版加盖投标人公章）或盖有厂家公章的技术参数（中文版）确认函告等作为技术证明文件。凡不符合上述要求的，将视为无效技术支持资料。</w:t>
            </w:r>
          </w:p>
        </w:tc>
      </w:tr>
      <w:tr>
        <w:tc>
          <w:tcPr>
            <w:tcW w:type="dxa" w:w="922"/>
            <w:gridSpan w:val="2"/>
            <w:vMerge/>
          </w:tcPr>
          <w:p/>
        </w:tc>
        <w:tc>
          <w:tcPr>
            <w:tcW w:type="dxa" w:w="2307"/>
          </w:tcPr>
          <w:p>
            <w:pPr>
              <w:pStyle w:val="null3"/>
              <w:jc w:val="left"/>
            </w:pPr>
            <w:r>
              <w:rPr/>
              <w:t>整体实施方案及技术措施A (1.0分)</w:t>
            </w:r>
            <w:r>
              <w:rPr/>
              <w:t>）</w:t>
            </w:r>
          </w:p>
        </w:tc>
        <w:tc>
          <w:tcPr>
            <w:tcW w:type="dxa" w:w="5076"/>
          </w:tcPr>
          <w:p>
            <w:pPr>
              <w:pStyle w:val="null3"/>
              <w:jc w:val="left"/>
            </w:pPr>
            <w:r>
              <w:rPr/>
              <w:t>评标委员会根据投标人提供“整体实施方案及技术措施”进行评价，方案应包括：①整体项目实施的时间安排 ②实施过程中的相关技术措施、方案、重点难点 ③应急事件风险管理。提供全部内容得1分，无或不齐全的，本项及以下评审项“整体实施方案及技术措施B”均不得分。</w:t>
            </w:r>
          </w:p>
        </w:tc>
      </w:tr>
      <w:tr>
        <w:tc>
          <w:tcPr>
            <w:tcW w:type="dxa" w:w="922"/>
            <w:gridSpan w:val="2"/>
            <w:vMerge/>
          </w:tcPr>
          <w:p/>
        </w:tc>
        <w:tc>
          <w:tcPr>
            <w:tcW w:type="dxa" w:w="2307"/>
          </w:tcPr>
          <w:p>
            <w:pPr>
              <w:pStyle w:val="null3"/>
              <w:jc w:val="left"/>
            </w:pPr>
            <w:r>
              <w:rPr/>
              <w:t>整体实施方案及技术措施B (3.1分)</w:t>
            </w:r>
            <w:r>
              <w:rPr/>
              <w:t>）</w:t>
            </w:r>
          </w:p>
        </w:tc>
        <w:tc>
          <w:tcPr>
            <w:tcW w:type="dxa" w:w="5076"/>
          </w:tcPr>
          <w:p>
            <w:pPr>
              <w:pStyle w:val="null3"/>
              <w:jc w:val="left"/>
            </w:pPr>
            <w:r>
              <w:rPr/>
              <w:t>评标委员会根据投标人提供的“整体实施方案及技术措施A” 详细内容进行综合评审： 1、投标人针对本项目提出的整体实施方案具有完整性，且具体性、可行性等方面高，相关技术措施可操作性强得3.1分； 2、投标人针对本项目提出的整体实施方案具有一定的完整性，具体性、可行性，相关技术措施可操作性较强得2分； 3、投标人具有整体实施方案及相关技术措施，但内容不够完整、具体得1分。 4、其他或未提供方案，得0分。</w:t>
            </w:r>
          </w:p>
        </w:tc>
      </w:tr>
      <w:tr>
        <w:tc>
          <w:tcPr>
            <w:tcW w:type="dxa" w:w="922"/>
            <w:gridSpan w:val="2"/>
            <w:vMerge/>
          </w:tcPr>
          <w:p/>
        </w:tc>
        <w:tc>
          <w:tcPr>
            <w:tcW w:type="dxa" w:w="2307"/>
          </w:tcPr>
          <w:p>
            <w:pPr>
              <w:pStyle w:val="null3"/>
              <w:jc w:val="left"/>
            </w:pPr>
            <w:r>
              <w:rPr/>
              <w:t>货物安装与调试方案A (1.0分)</w:t>
            </w:r>
            <w:r>
              <w:rPr/>
              <w:t>）</w:t>
            </w:r>
          </w:p>
        </w:tc>
        <w:tc>
          <w:tcPr>
            <w:tcW w:type="dxa" w:w="5076"/>
          </w:tcPr>
          <w:p>
            <w:pPr>
              <w:pStyle w:val="null3"/>
              <w:jc w:val="left"/>
            </w:pPr>
            <w:r>
              <w:rPr/>
              <w:t>评标委员会根据投标人提供“货物安装与调试方案”进行评价，方案应包括：①安装、调试具体的安排②安装过程控制③调试与性能验证。提供全部内容得1分，无或不齐全的，本项及以下评审项“货物安装与调试方案B”均不得分。</w:t>
            </w:r>
          </w:p>
        </w:tc>
      </w:tr>
      <w:tr>
        <w:tc>
          <w:tcPr>
            <w:tcW w:type="dxa" w:w="922"/>
            <w:gridSpan w:val="2"/>
            <w:vMerge/>
          </w:tcPr>
          <w:p/>
        </w:tc>
        <w:tc>
          <w:tcPr>
            <w:tcW w:type="dxa" w:w="2307"/>
          </w:tcPr>
          <w:p>
            <w:pPr>
              <w:pStyle w:val="null3"/>
              <w:jc w:val="left"/>
            </w:pPr>
            <w:r>
              <w:rPr/>
              <w:t>货物安装与调试方案B (3.0分)</w:t>
            </w:r>
            <w:r>
              <w:rPr/>
              <w:t>）</w:t>
            </w:r>
          </w:p>
        </w:tc>
        <w:tc>
          <w:tcPr>
            <w:tcW w:type="dxa" w:w="5076"/>
          </w:tcPr>
          <w:p>
            <w:pPr>
              <w:pStyle w:val="null3"/>
              <w:jc w:val="left"/>
            </w:pPr>
            <w:r>
              <w:rPr/>
              <w:t>评标委员会根据投标人提供的“货物安装与调试方案A” 详细内容进行综合评审： 1、内容详细完整、科学合理，可行性高的得3分； 2、内容较详细完整、较科学合理，可行性较高的得2分； 3、内容基本完整、基本科学合理，基本可行的得1分； 4、不提供或不按要求提供不得分。</w:t>
            </w:r>
          </w:p>
        </w:tc>
      </w:tr>
      <w:tr>
        <w:tc>
          <w:tcPr>
            <w:tcW w:type="dxa" w:w="922"/>
            <w:gridSpan w:val="2"/>
            <w:vMerge/>
          </w:tcPr>
          <w:p/>
        </w:tc>
        <w:tc>
          <w:tcPr>
            <w:tcW w:type="dxa" w:w="2307"/>
          </w:tcPr>
          <w:p>
            <w:pPr>
              <w:pStyle w:val="null3"/>
              <w:jc w:val="left"/>
            </w:pPr>
            <w:r>
              <w:rPr/>
              <w:t>包装和运输方案A (1.0分)</w:t>
            </w:r>
            <w:r>
              <w:rPr/>
              <w:t>）</w:t>
            </w:r>
          </w:p>
        </w:tc>
        <w:tc>
          <w:tcPr>
            <w:tcW w:type="dxa" w:w="5076"/>
          </w:tcPr>
          <w:p>
            <w:pPr>
              <w:pStyle w:val="null3"/>
              <w:jc w:val="left"/>
            </w:pPr>
            <w:r>
              <w:rPr/>
              <w:t>评标委员会根据投标人提供“包装和运输方案”进行评价，方案应包括：①产品包装方案②全程运输方案③包装、保存、运输各环节措施。提供全部内容得1分，无或不齐全的，本项及以下评审项“包装和运输方案B”均不得分。</w:t>
            </w:r>
          </w:p>
        </w:tc>
      </w:tr>
      <w:tr>
        <w:tc>
          <w:tcPr>
            <w:tcW w:type="dxa" w:w="922"/>
            <w:gridSpan w:val="2"/>
            <w:vMerge/>
          </w:tcPr>
          <w:p/>
        </w:tc>
        <w:tc>
          <w:tcPr>
            <w:tcW w:type="dxa" w:w="2307"/>
          </w:tcPr>
          <w:p>
            <w:pPr>
              <w:pStyle w:val="null3"/>
              <w:jc w:val="left"/>
            </w:pPr>
            <w:r>
              <w:rPr/>
              <w:t>包装和运输方案B (3.0分)</w:t>
            </w:r>
            <w:r>
              <w:rPr/>
              <w:t>）</w:t>
            </w:r>
          </w:p>
        </w:tc>
        <w:tc>
          <w:tcPr>
            <w:tcW w:type="dxa" w:w="5076"/>
          </w:tcPr>
          <w:p>
            <w:pPr>
              <w:pStyle w:val="null3"/>
              <w:jc w:val="left"/>
            </w:pPr>
            <w:r>
              <w:rPr/>
              <w:t>评标委员会根据投标人提供的“包装和运输方案A” 详细内容进行综合评审： 1、内容详细完整、科学合理，可行性高的，得3分； 2、内容较详细完整、较科学合理，可行性较高的，得2分； 3、内容基本完整、基本科学合理，基本可行的，得1分； 4、不提供或不按要求提供不得分。</w:t>
            </w:r>
          </w:p>
        </w:tc>
      </w:tr>
      <w:tr>
        <w:tc>
          <w:tcPr>
            <w:tcW w:type="dxa" w:w="922"/>
            <w:gridSpan w:val="2"/>
            <w:vMerge/>
          </w:tcPr>
          <w:p/>
        </w:tc>
        <w:tc>
          <w:tcPr>
            <w:tcW w:type="dxa" w:w="2307"/>
          </w:tcPr>
          <w:p>
            <w:pPr>
              <w:pStyle w:val="null3"/>
              <w:jc w:val="left"/>
            </w:pPr>
            <w:r>
              <w:rPr/>
              <w:t>培训方案A (1.0分)</w:t>
            </w:r>
            <w:r>
              <w:rPr/>
              <w:t>）</w:t>
            </w:r>
          </w:p>
        </w:tc>
        <w:tc>
          <w:tcPr>
            <w:tcW w:type="dxa" w:w="5076"/>
          </w:tcPr>
          <w:p>
            <w:pPr>
              <w:pStyle w:val="null3"/>
              <w:jc w:val="left"/>
            </w:pPr>
            <w:r>
              <w:rPr/>
              <w:t>评标委员会根据投标人提供“培训方案”进行评价，方案应包括：①操作培训方案②运维培训方案③培训保障方案。提供全部内容得1分，无或不齐全的，本项及以下评审项“培训方案B”均不得分。</w:t>
            </w:r>
          </w:p>
        </w:tc>
      </w:tr>
      <w:tr>
        <w:tc>
          <w:tcPr>
            <w:tcW w:type="dxa" w:w="922"/>
            <w:gridSpan w:val="2"/>
            <w:vMerge/>
          </w:tcPr>
          <w:p/>
        </w:tc>
        <w:tc>
          <w:tcPr>
            <w:tcW w:type="dxa" w:w="2307"/>
          </w:tcPr>
          <w:p>
            <w:pPr>
              <w:pStyle w:val="null3"/>
              <w:jc w:val="left"/>
            </w:pPr>
            <w:r>
              <w:rPr/>
              <w:t>培训方案B (3.0分)</w:t>
            </w:r>
            <w:r>
              <w:rPr/>
              <w:t>）</w:t>
            </w:r>
          </w:p>
        </w:tc>
        <w:tc>
          <w:tcPr>
            <w:tcW w:type="dxa" w:w="5076"/>
          </w:tcPr>
          <w:p>
            <w:pPr>
              <w:pStyle w:val="null3"/>
              <w:jc w:val="left"/>
            </w:pPr>
            <w:r>
              <w:rPr/>
              <w:t>评标委员会根据投标人提供的“培训方案A” 详细内容进行综合评审： 1、方案内容详细完整、科学合理，实操性、可行性高，培训体系完善、保障措施全面到位的，得3分； 2、方案内容较详细完整、科学合理，实操性、可行性较高，培训体系及保障措施较为完善的，得2分； 3、方案内容基本完整、基本科学合理，符合项目基本使用要求，具备基本可行性，核心培训内容无缺失的，得1分 4、不提供或不按要求提供不得分。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供应商的同类项目业绩 (2.0分)</w:t>
            </w:r>
          </w:p>
        </w:tc>
        <w:tc>
          <w:tcPr>
            <w:tcW w:type="dxa" w:w="5076"/>
          </w:tcPr>
          <w:p>
            <w:pPr>
              <w:pStyle w:val="null3"/>
              <w:jc w:val="left"/>
            </w:pPr>
            <w:r>
              <w:rPr/>
              <w:t>提供2023年至今完成的同类产品项目业绩，每个项目1分，最高2分。（提供合同复印件，日期以合同签订时间为准）</w:t>
            </w:r>
          </w:p>
        </w:tc>
      </w:tr>
      <w:tr>
        <w:tc>
          <w:tcPr>
            <w:tcW w:type="dxa" w:w="922"/>
            <w:gridSpan w:val="2"/>
            <w:vMerge/>
          </w:tcPr>
          <w:p/>
        </w:tc>
        <w:tc>
          <w:tcPr>
            <w:tcW w:type="dxa" w:w="2307"/>
          </w:tcPr>
          <w:p>
            <w:pPr>
              <w:pStyle w:val="null3"/>
              <w:jc w:val="left"/>
            </w:pPr>
            <w:r>
              <w:rPr/>
              <w:t>售后服务方案A (1.0分)</w:t>
            </w:r>
            <w:r>
              <w:rPr/>
              <w:t>）</w:t>
            </w:r>
          </w:p>
        </w:tc>
        <w:tc>
          <w:tcPr>
            <w:tcW w:type="dxa" w:w="5076"/>
          </w:tcPr>
          <w:p>
            <w:pPr>
              <w:pStyle w:val="null3"/>
              <w:jc w:val="left"/>
            </w:pPr>
            <w:r>
              <w:rPr/>
              <w:t>评标委员会根据投标人提供“售后服务方案”进行评价，方案应包括：①应急维修时间和人员安排；②售后服务的原则、范围、内容；③零配件供应、维护保养服务。提供全部内容得1分，无或不齐全的，本项及以下评审项“售后服务方案B”均不得分。</w:t>
            </w:r>
          </w:p>
        </w:tc>
      </w:tr>
      <w:tr>
        <w:tc>
          <w:tcPr>
            <w:tcW w:type="dxa" w:w="922"/>
            <w:gridSpan w:val="2"/>
            <w:vMerge/>
          </w:tcPr>
          <w:p/>
        </w:tc>
        <w:tc>
          <w:tcPr>
            <w:tcW w:type="dxa" w:w="2307"/>
          </w:tcPr>
          <w:p>
            <w:pPr>
              <w:pStyle w:val="null3"/>
              <w:jc w:val="left"/>
            </w:pPr>
            <w:r>
              <w:rPr/>
              <w:t>售后服务方案B (4.0分)</w:t>
            </w:r>
            <w:r>
              <w:rPr/>
              <w:t>）</w:t>
            </w:r>
          </w:p>
        </w:tc>
        <w:tc>
          <w:tcPr>
            <w:tcW w:type="dxa" w:w="5076"/>
          </w:tcPr>
          <w:p>
            <w:pPr>
              <w:pStyle w:val="null3"/>
              <w:jc w:val="left"/>
            </w:pPr>
            <w:r>
              <w:rPr/>
              <w:t>评标委员会根据投标人提供的“售后服务方案A” 详细内容进行综合评审： 1、售后服务方案内容详细完善，响应时间最快，可行性高，得4分； 2、售后服务方案内容详细完善，响应时间较快，可行性较较高，得2分； 3、售后服务方案内容不够详细完善，可行性较低，响应时间较长得 1 分。 4、无或其他不得分。</w:t>
            </w:r>
          </w:p>
        </w:tc>
      </w:tr>
      <w:tr>
        <w:tc>
          <w:tcPr>
            <w:tcW w:type="dxa" w:w="922"/>
            <w:gridSpan w:val="2"/>
            <w:vMerge/>
          </w:tcPr>
          <w:p/>
        </w:tc>
        <w:tc>
          <w:tcPr>
            <w:tcW w:type="dxa" w:w="2307"/>
          </w:tcPr>
          <w:p>
            <w:pPr>
              <w:pStyle w:val="null3"/>
              <w:jc w:val="left"/>
            </w:pPr>
            <w:r>
              <w:rPr/>
              <w:t>质量管控措施A (1.0分)</w:t>
            </w:r>
            <w:r>
              <w:rPr/>
              <w:t>）</w:t>
            </w:r>
          </w:p>
        </w:tc>
        <w:tc>
          <w:tcPr>
            <w:tcW w:type="dxa" w:w="5076"/>
          </w:tcPr>
          <w:p>
            <w:pPr>
              <w:pStyle w:val="null3"/>
              <w:jc w:val="left"/>
            </w:pPr>
            <w:r>
              <w:rPr/>
              <w:t>标委员会根据投标人提供“质量管控措施”进行评价，方案应包括：①产品的来源②质量目标、质量管理制度、质量保障措施及相关承诺。提供全部内容得1分，无或不齐全的，本项及以下评审项“质量管控措施B”均不得分。</w:t>
            </w:r>
          </w:p>
        </w:tc>
      </w:tr>
      <w:tr>
        <w:tc>
          <w:tcPr>
            <w:tcW w:type="dxa" w:w="922"/>
            <w:gridSpan w:val="2"/>
            <w:vMerge/>
          </w:tcPr>
          <w:p/>
        </w:tc>
        <w:tc>
          <w:tcPr>
            <w:tcW w:type="dxa" w:w="2307"/>
          </w:tcPr>
          <w:p>
            <w:pPr>
              <w:pStyle w:val="null3"/>
              <w:jc w:val="left"/>
            </w:pPr>
            <w:r>
              <w:rPr/>
              <w:t>质量管控措施B (3.0分)</w:t>
            </w:r>
            <w:r>
              <w:rPr/>
              <w:t>）</w:t>
            </w:r>
          </w:p>
        </w:tc>
        <w:tc>
          <w:tcPr>
            <w:tcW w:type="dxa" w:w="5076"/>
          </w:tcPr>
          <w:p>
            <w:pPr>
              <w:pStyle w:val="null3"/>
              <w:jc w:val="left"/>
            </w:pPr>
            <w:r>
              <w:rPr/>
              <w:t>评标委员会根据投标人提供的“质量管控措施A(” 详细内容进行综合评审： 1、质量管控措施内容详细完整、科学合理，可行性高的，得3分； 2、质量管控措施内容较详细完整、较科学合理，可行性较高的，得2分； 3、质量管控措施内容不够详细完整、不够科学合理，可行性较低的，得1分； 4、无或其他不得分。</w:t>
            </w:r>
          </w:p>
        </w:tc>
      </w:tr>
      <w:tr>
        <w:tc>
          <w:tcPr>
            <w:tcW w:type="dxa" w:w="922"/>
            <w:gridSpan w:val="2"/>
            <w:vMerge/>
          </w:tcPr>
          <w:p/>
        </w:tc>
        <w:tc>
          <w:tcPr>
            <w:tcW w:type="dxa" w:w="2307"/>
          </w:tcPr>
          <w:p>
            <w:pPr>
              <w:pStyle w:val="null3"/>
              <w:jc w:val="left"/>
            </w:pPr>
            <w:r>
              <w:rPr/>
              <w:t>商务响应程度 (2.0分)</w:t>
            </w:r>
            <w:r>
              <w:rPr/>
              <w:t>）</w:t>
            </w:r>
          </w:p>
        </w:tc>
        <w:tc>
          <w:tcPr>
            <w:tcW w:type="dxa" w:w="5076"/>
          </w:tcPr>
          <w:p>
            <w:pPr>
              <w:pStyle w:val="null3"/>
              <w:jc w:val="left"/>
            </w:pPr>
            <w:r>
              <w:rPr/>
              <w:t>根据投标人对《第二章 采购需求》“1.主要商务要求”中标注“▲”的重要技术参数的响应情况进行评审（共2项，最高得2分）：标注“▲”的重要技术参数完全满足或优于的，得2分，每有1项负偏离或不完全满足的扣1分。（根据投标人提供的《商务条件响应表》的响应情况进行评审，如采购需求中有明确要求提供证明材料的，则以采购需求要求的为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color w:val="000000"/>
        </w:rPr>
        <w:t>广东省政府采购</w:t>
      </w:r>
    </w:p>
    <w:p>
      <w:pPr>
        <w:pStyle w:val="null3"/>
        <w:jc w:val="both"/>
      </w:pPr>
      <w:r>
        <w:rPr>
          <w:b/>
        </w:rPr>
        <w:t xml:space="preserve"> </w:t>
      </w:r>
    </w:p>
    <w:p>
      <w:pPr>
        <w:pStyle w:val="null3"/>
        <w:jc w:val="center"/>
      </w:pPr>
      <w:r>
        <w:rPr>
          <w:sz w:val="48"/>
          <w:b/>
          <w:color w:val="000000"/>
        </w:rPr>
        <w:t>合　同　书</w:t>
      </w:r>
    </w:p>
    <w:p>
      <w:pPr>
        <w:pStyle w:val="null3"/>
        <w:jc w:val="center"/>
      </w:pPr>
      <w:r>
        <w:br/>
      </w:r>
      <w:r>
        <w:br/>
      </w:r>
      <w:r>
        <w:br/>
      </w:r>
      <w:r>
        <w:br/>
      </w:r>
      <w:r>
        <w:br/>
      </w:r>
      <w:r>
        <w:rPr/>
        <w:t xml:space="preserve">    </w:t>
      </w:r>
    </w:p>
    <w:p>
      <w:pPr>
        <w:pStyle w:val="null3"/>
        <w:jc w:val="center"/>
      </w:pPr>
      <w:r>
        <w:rPr>
          <w:sz w:val="28"/>
          <w:color w:val="000000"/>
        </w:rPr>
        <w:t>采购计划编号：</w:t>
      </w:r>
      <w:r>
        <w:rPr>
          <w:u w:val="single"/>
        </w:rPr>
        <w:t xml:space="preserve">                          </w:t>
      </w:r>
    </w:p>
    <w:p>
      <w:pPr>
        <w:pStyle w:val="null3"/>
        <w:spacing w:before="150" w:after="150"/>
        <w:jc w:val="both"/>
      </w:pPr>
      <w:r>
        <w:rPr/>
        <w:t xml:space="preserve"> </w:t>
      </w:r>
    </w:p>
    <w:p>
      <w:pPr>
        <w:pStyle w:val="null3"/>
        <w:jc w:val="center"/>
      </w:pPr>
      <w:r>
        <w:rPr>
          <w:sz w:val="28"/>
          <w:color w:val="000000"/>
        </w:rPr>
        <w:t>项目编号：</w:t>
      </w:r>
      <w:r>
        <w:rPr>
          <w:u w:val="single"/>
        </w:rPr>
        <w:t xml:space="preserve">                                    </w:t>
      </w:r>
    </w:p>
    <w:p>
      <w:pPr>
        <w:pStyle w:val="null3"/>
        <w:spacing w:before="150" w:after="150"/>
        <w:jc w:val="both"/>
      </w:pPr>
      <w:r>
        <w:rPr/>
        <w:t xml:space="preserve"> </w:t>
      </w:r>
    </w:p>
    <w:p>
      <w:pPr>
        <w:pStyle w:val="null3"/>
        <w:jc w:val="center"/>
      </w:pPr>
      <w:r>
        <w:rPr>
          <w:sz w:val="28"/>
          <w:color w:val="000000"/>
        </w:rPr>
        <w:t>项目名称：</w:t>
      </w:r>
      <w:r>
        <w:rPr>
          <w:u w:val="single"/>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both"/>
      </w:pPr>
      <w:r>
        <w:rPr>
          <w:sz w:val="21"/>
          <w:b/>
          <w:color w:val="000000"/>
        </w:rPr>
        <w:t>注：本合同仅为合同的参考文本，合同签订双方可根据项目的具体要求进行修订。</w:t>
      </w:r>
    </w:p>
    <w:p>
      <w:pPr>
        <w:pStyle w:val="null3"/>
        <w:jc w:val="both"/>
      </w:pPr>
      <w:r>
        <w:rPr>
          <w:sz w:val="27"/>
          <w:b/>
          <w:color w:val="000000"/>
        </w:rPr>
        <w:t>甲　　方：</w:t>
      </w:r>
    </w:p>
    <w:p>
      <w:pPr>
        <w:pStyle w:val="null3"/>
        <w:jc w:val="both"/>
      </w:pPr>
      <w:r>
        <w:rPr>
          <w:sz w:val="27"/>
          <w:color w:val="000000"/>
        </w:rPr>
        <w:t>电　　话：　　传　　真：　　地　　址：</w:t>
      </w:r>
    </w:p>
    <w:p>
      <w:pPr>
        <w:pStyle w:val="null3"/>
        <w:jc w:val="both"/>
      </w:pPr>
      <w:r>
        <w:rPr>
          <w:sz w:val="27"/>
          <w:b/>
          <w:color w:val="000000"/>
        </w:rPr>
        <w:t>乙　　方：</w:t>
      </w:r>
    </w:p>
    <w:p>
      <w:pPr>
        <w:pStyle w:val="null3"/>
        <w:jc w:val="both"/>
      </w:pPr>
      <w:r>
        <w:rPr>
          <w:sz w:val="27"/>
          <w:color w:val="000000"/>
        </w:rPr>
        <w:t>电　　话：　　传　　真：　　地　　址：</w:t>
      </w:r>
    </w:p>
    <w:p>
      <w:pPr>
        <w:pStyle w:val="null3"/>
        <w:jc w:val="both"/>
      </w:pPr>
      <w:r>
        <w:rPr/>
        <w:t xml:space="preserve"> </w:t>
      </w:r>
    </w:p>
    <w:p>
      <w:pPr>
        <w:pStyle w:val="null3"/>
        <w:ind w:firstLine="404"/>
        <w:jc w:val="both"/>
      </w:pPr>
      <w:r>
        <w:rPr>
          <w:sz w:val="27"/>
          <w:color w:val="000000"/>
        </w:rPr>
        <w:t>根据</w:t>
      </w:r>
      <w:r>
        <w:rPr>
          <w:sz w:val="27"/>
          <w:color w:val="000000"/>
          <w:u w:val="single"/>
        </w:rPr>
        <w:t xml:space="preserve">              </w:t>
      </w:r>
      <w:r>
        <w:rPr>
          <w:sz w:val="27"/>
          <w:color w:val="000000"/>
          <w:u w:val="single"/>
        </w:rPr>
        <w:t>项目</w:t>
      </w:r>
      <w:r>
        <w:rPr>
          <w:sz w:val="27"/>
          <w:color w:val="000000"/>
        </w:rPr>
        <w:t>的采购结果，按照《中华人民共和国政府采购法》、《中华人民共和国民法典</w:t>
      </w:r>
      <w:r>
        <w:rPr>
          <w:sz w:val="27"/>
          <w:color w:val="000000"/>
        </w:rPr>
        <w:t>(</w:t>
      </w:r>
      <w:r>
        <w:rPr>
          <w:sz w:val="27"/>
          <w:color w:val="000000"/>
        </w:rPr>
        <w:t>合同编</w:t>
      </w:r>
      <w:r>
        <w:rPr>
          <w:sz w:val="27"/>
          <w:color w:val="000000"/>
        </w:rPr>
        <w:t>)</w:t>
      </w:r>
      <w:r>
        <w:rPr>
          <w:sz w:val="27"/>
          <w:color w:val="000000"/>
        </w:rPr>
        <w:t>》的规定，经双方协商，本着平等互利和诚实信用的原则，一致同意签订本合同如下。</w:t>
      </w:r>
    </w:p>
    <w:p>
      <w:pPr>
        <w:pStyle w:val="null3"/>
        <w:ind w:left="1095"/>
        <w:jc w:val="both"/>
      </w:pPr>
      <w:r>
        <w:rPr>
          <w:sz w:val="27"/>
          <w:b/>
          <w:color w:val="000000"/>
        </w:rPr>
        <w:t>一、货物内容</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784"/>
        <w:gridCol w:w="4062"/>
        <w:gridCol w:w="784"/>
        <w:gridCol w:w="523"/>
        <w:gridCol w:w="523"/>
        <w:gridCol w:w="815"/>
        <w:gridCol w:w="815"/>
      </w:tblGrid>
      <w:tr>
        <w:tc>
          <w:tcPr>
            <w:tcW w:type="dxa" w:w="784"/>
            <w:tcBorders>
              <w:top w:val="singl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color w:val="000000"/>
              </w:rPr>
              <w:t>名称</w:t>
            </w:r>
          </w:p>
        </w:tc>
        <w:tc>
          <w:tcPr>
            <w:tcW w:type="dxa" w:w="4062"/>
            <w:tcBorders>
              <w:top w:val="single" w:color="000000" w:sz="4"/>
              <w:left w:val="none" w:color="000000" w:sz="4"/>
              <w:bottom w:val="single" w:color="000000" w:sz="4"/>
              <w:right w:val="single" w:color="000000" w:sz="4"/>
            </w:tcBorders>
            <w:tcMar>
              <w:top w:type="dxa" w:w="30"/>
              <w:left w:type="dxa" w:w="75"/>
              <w:bottom w:type="dxa" w:w="30"/>
              <w:right w:type="dxa" w:w="60"/>
            </w:tcMar>
            <w:vAlign w:val="top"/>
          </w:tcPr>
          <w:p>
            <w:pPr>
              <w:pStyle w:val="null3"/>
              <w:jc w:val="center"/>
            </w:pPr>
            <w:r>
              <w:rPr>
                <w:sz w:val="24"/>
                <w:color w:val="000000"/>
              </w:rPr>
              <w:t>品牌、规格、标准</w:t>
            </w:r>
            <w:r>
              <w:rPr>
                <w:sz w:val="24"/>
                <w:color w:val="000000"/>
              </w:rPr>
              <w:t>/</w:t>
            </w:r>
            <w:r>
              <w:rPr>
                <w:sz w:val="24"/>
                <w:color w:val="000000"/>
              </w:rPr>
              <w:t>主要服务内容</w:t>
            </w:r>
          </w:p>
        </w:tc>
        <w:tc>
          <w:tcPr>
            <w:tcW w:type="dxa" w:w="784"/>
            <w:tcBorders>
              <w:top w:val="single" w:color="000000" w:sz="4"/>
              <w:left w:val="none" w:color="000000" w:sz="4"/>
              <w:bottom w:val="single" w:color="000000" w:sz="4"/>
              <w:right w:val="single" w:color="000000" w:sz="4"/>
            </w:tcBorders>
            <w:tcMar>
              <w:top w:type="dxa" w:w="30"/>
              <w:left w:type="dxa" w:w="75"/>
              <w:bottom w:type="dxa" w:w="30"/>
              <w:right w:type="dxa" w:w="60"/>
            </w:tcMar>
            <w:vAlign w:val="top"/>
          </w:tcPr>
          <w:p>
            <w:pPr>
              <w:pStyle w:val="null3"/>
              <w:jc w:val="both"/>
            </w:pPr>
            <w:r>
              <w:rPr>
                <w:sz w:val="24"/>
                <w:color w:val="000000"/>
              </w:rPr>
              <w:t>产地</w:t>
            </w:r>
          </w:p>
        </w:tc>
        <w:tc>
          <w:tcPr>
            <w:tcW w:type="dxa" w:w="523"/>
            <w:tcBorders>
              <w:top w:val="single" w:color="000000" w:sz="4"/>
              <w:left w:val="none" w:color="000000" w:sz="4"/>
              <w:bottom w:val="single" w:color="000000" w:sz="4"/>
              <w:right w:val="single" w:color="000000" w:sz="4"/>
            </w:tcBorders>
            <w:tcMar>
              <w:top w:type="dxa" w:w="30"/>
              <w:left w:type="dxa" w:w="75"/>
              <w:bottom w:type="dxa" w:w="30"/>
              <w:right w:type="dxa" w:w="60"/>
            </w:tcMar>
            <w:vAlign w:val="top"/>
          </w:tcPr>
          <w:p>
            <w:pPr>
              <w:pStyle w:val="null3"/>
              <w:spacing w:before="150" w:after="150"/>
              <w:jc w:val="center"/>
            </w:pPr>
            <w:r>
              <w:rPr>
                <w:sz w:val="24"/>
                <w:color w:val="000000"/>
              </w:rPr>
              <w:t>数量</w:t>
            </w:r>
          </w:p>
        </w:tc>
        <w:tc>
          <w:tcPr>
            <w:tcW w:type="dxa" w:w="523"/>
            <w:tcBorders>
              <w:top w:val="single" w:color="000000" w:sz="4"/>
              <w:left w:val="none" w:color="000000" w:sz="4"/>
              <w:bottom w:val="single" w:color="000000" w:sz="4"/>
              <w:right w:val="single" w:color="000000" w:sz="4"/>
            </w:tcBorders>
            <w:tcMar>
              <w:top w:type="dxa" w:w="30"/>
              <w:left w:type="dxa" w:w="75"/>
              <w:bottom w:type="dxa" w:w="30"/>
              <w:right w:type="dxa" w:w="60"/>
            </w:tcMar>
            <w:vAlign w:val="top"/>
          </w:tcPr>
          <w:p>
            <w:pPr>
              <w:pStyle w:val="null3"/>
              <w:jc w:val="center"/>
            </w:pPr>
            <w:r>
              <w:rPr>
                <w:sz w:val="24"/>
                <w:color w:val="000000"/>
              </w:rPr>
              <w:t>单位</w:t>
            </w:r>
          </w:p>
        </w:tc>
        <w:tc>
          <w:tcPr>
            <w:tcW w:type="dxa" w:w="815"/>
            <w:tcBorders>
              <w:top w:val="single" w:color="000000" w:sz="4"/>
              <w:left w:val="none" w:color="000000" w:sz="4"/>
              <w:bottom w:val="single" w:color="000000" w:sz="4"/>
              <w:right w:val="single" w:color="000000" w:sz="4"/>
            </w:tcBorders>
            <w:tcMar>
              <w:top w:type="dxa" w:w="30"/>
              <w:left w:type="dxa" w:w="75"/>
              <w:bottom w:type="dxa" w:w="30"/>
              <w:right w:type="dxa" w:w="60"/>
            </w:tcMar>
            <w:vAlign w:val="top"/>
          </w:tcPr>
          <w:p>
            <w:pPr>
              <w:pStyle w:val="null3"/>
              <w:jc w:val="center"/>
            </w:pPr>
            <w:r>
              <w:rPr>
                <w:sz w:val="24"/>
                <w:color w:val="000000"/>
              </w:rPr>
              <w:t>单价</w:t>
            </w:r>
          </w:p>
          <w:p>
            <w:pPr>
              <w:pStyle w:val="null3"/>
              <w:jc w:val="center"/>
            </w:pPr>
            <w:r>
              <w:rPr>
                <w:sz w:val="24"/>
                <w:color w:val="000000"/>
              </w:rPr>
              <w:t>（元）</w:t>
            </w:r>
          </w:p>
        </w:tc>
        <w:tc>
          <w:tcPr>
            <w:tcW w:type="dxa" w:w="815"/>
            <w:tcBorders>
              <w:top w:val="single" w:color="000000" w:sz="4"/>
              <w:left w:val="none" w:color="000000" w:sz="4"/>
              <w:bottom w:val="single" w:color="000000" w:sz="4"/>
              <w:right w:val="single" w:color="000000" w:sz="4"/>
            </w:tcBorders>
            <w:tcMar>
              <w:top w:type="dxa" w:w="30"/>
              <w:left w:type="dxa" w:w="75"/>
              <w:bottom w:type="dxa" w:w="30"/>
              <w:right w:type="dxa" w:w="60"/>
            </w:tcMar>
            <w:vAlign w:val="top"/>
          </w:tcPr>
          <w:p>
            <w:pPr>
              <w:pStyle w:val="null3"/>
              <w:jc w:val="center"/>
            </w:pPr>
            <w:r>
              <w:rPr>
                <w:sz w:val="24"/>
                <w:color w:val="000000"/>
              </w:rPr>
              <w:t>金额</w:t>
            </w:r>
          </w:p>
          <w:p>
            <w:pPr>
              <w:pStyle w:val="null3"/>
              <w:jc w:val="center"/>
            </w:pPr>
            <w:r>
              <w:rPr>
                <w:sz w:val="24"/>
                <w:color w:val="000000"/>
              </w:rPr>
              <w:t>（元）</w:t>
            </w:r>
          </w:p>
        </w:tc>
      </w:tr>
      <w:tr>
        <w:tc>
          <w:tcPr>
            <w:tcW w:type="dxa" w:w="784"/>
            <w:tcBorders>
              <w:top w:val="none" w:color="000000" w:sz="4"/>
              <w:left w:val="single" w:color="000000" w:sz="4"/>
              <w:bottom w:val="single" w:color="000000" w:sz="4"/>
              <w:right w:val="single" w:color="000000" w:sz="4"/>
            </w:tcBorders>
            <w:tcMar>
              <w:top w:type="dxa" w:w="45"/>
              <w:left w:type="dxa" w:w="60"/>
              <w:bottom w:type="dxa" w:w="30"/>
              <w:right w:type="dxa" w:w="60"/>
            </w:tcMar>
            <w:vAlign w:val="top"/>
          </w:tcPr>
          <w:p>
            <w:pPr>
              <w:pStyle w:val="null3"/>
              <w:jc w:val="center"/>
            </w:pPr>
            <w:r>
              <w:rPr>
                <w:sz w:val="24"/>
                <w:color w:val="000000"/>
              </w:rPr>
              <w:t xml:space="preserve"> </w:t>
            </w:r>
            <w:r>
              <w:rPr>
                <w:sz w:val="24"/>
                <w:color w:val="000000"/>
              </w:rPr>
              <w:t>**</w:t>
            </w:r>
          </w:p>
        </w:tc>
        <w:tc>
          <w:tcPr>
            <w:tcW w:type="dxa" w:w="4062"/>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24"/>
                <w:color w:val="000000"/>
              </w:rPr>
              <w:t>**</w:t>
            </w:r>
          </w:p>
        </w:tc>
        <w:tc>
          <w:tcPr>
            <w:tcW w:type="dxa" w:w="784"/>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24"/>
                <w:color w:val="000000"/>
              </w:rPr>
              <w:t>**</w:t>
            </w:r>
          </w:p>
        </w:tc>
        <w:tc>
          <w:tcPr>
            <w:tcW w:type="dxa" w:w="523"/>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24"/>
                <w:color w:val="000000"/>
              </w:rPr>
              <w:t>**</w:t>
            </w:r>
          </w:p>
        </w:tc>
        <w:tc>
          <w:tcPr>
            <w:tcW w:type="dxa" w:w="523"/>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24"/>
                <w:color w:val="000000"/>
              </w:rPr>
              <w:t>**</w:t>
            </w:r>
          </w:p>
        </w:tc>
        <w:tc>
          <w:tcPr>
            <w:tcW w:type="dxa" w:w="815"/>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24"/>
                <w:color w:val="000000"/>
              </w:rPr>
              <w:t xml:space="preserve"> </w:t>
            </w:r>
            <w:r>
              <w:rPr>
                <w:sz w:val="24"/>
                <w:color w:val="000000"/>
              </w:rPr>
              <w:t>**</w:t>
            </w:r>
          </w:p>
        </w:tc>
        <w:tc>
          <w:tcPr>
            <w:tcW w:type="dxa" w:w="815"/>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24"/>
                <w:color w:val="000000"/>
              </w:rPr>
              <w:t>**</w:t>
            </w:r>
          </w:p>
        </w:tc>
      </w:tr>
      <w:tr>
        <w:tc>
          <w:tcPr>
            <w:tcW w:type="dxa" w:w="784"/>
            <w:tcBorders>
              <w:top w:val="none" w:color="000000" w:sz="4"/>
              <w:left w:val="single" w:color="000000" w:sz="4"/>
              <w:bottom w:val="single" w:color="000000" w:sz="4"/>
              <w:right w:val="single" w:color="000000" w:sz="4"/>
            </w:tcBorders>
            <w:tcMar>
              <w:top w:type="dxa" w:w="45"/>
              <w:left w:type="dxa" w:w="60"/>
              <w:bottom w:type="dxa" w:w="30"/>
              <w:right w:type="dxa" w:w="60"/>
            </w:tcMar>
            <w:vAlign w:val="top"/>
          </w:tcPr>
          <w:p>
            <w:pPr>
              <w:pStyle w:val="null3"/>
              <w:jc w:val="center"/>
            </w:pPr>
            <w:r>
              <w:rPr>
                <w:sz w:val="19"/>
              </w:rPr>
              <w:t xml:space="preserve"> </w:t>
            </w:r>
          </w:p>
        </w:tc>
        <w:tc>
          <w:tcPr>
            <w:tcW w:type="dxa" w:w="4062"/>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19"/>
              </w:rPr>
              <w:t xml:space="preserve"> </w:t>
            </w:r>
          </w:p>
        </w:tc>
        <w:tc>
          <w:tcPr>
            <w:tcW w:type="dxa" w:w="784"/>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19"/>
              </w:rPr>
              <w:t xml:space="preserve"> </w:t>
            </w:r>
          </w:p>
        </w:tc>
        <w:tc>
          <w:tcPr>
            <w:tcW w:type="dxa" w:w="523"/>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19"/>
              </w:rPr>
              <w:t xml:space="preserve"> </w:t>
            </w:r>
          </w:p>
        </w:tc>
        <w:tc>
          <w:tcPr>
            <w:tcW w:type="dxa" w:w="523"/>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19"/>
              </w:rPr>
              <w:t xml:space="preserve"> </w:t>
            </w:r>
          </w:p>
        </w:tc>
        <w:tc>
          <w:tcPr>
            <w:tcW w:type="dxa" w:w="815"/>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19"/>
              </w:rPr>
              <w:t xml:space="preserve"> </w:t>
            </w:r>
          </w:p>
        </w:tc>
        <w:tc>
          <w:tcPr>
            <w:tcW w:type="dxa" w:w="815"/>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19"/>
              </w:rPr>
              <w:t xml:space="preserve"> </w:t>
            </w:r>
          </w:p>
        </w:tc>
      </w:tr>
      <w:tr>
        <w:tc>
          <w:tcPr>
            <w:tcW w:type="dxa" w:w="784"/>
            <w:tcBorders>
              <w:top w:val="none" w:color="000000" w:sz="4"/>
              <w:left w:val="single" w:color="000000" w:sz="4"/>
              <w:bottom w:val="single" w:color="000000" w:sz="4"/>
              <w:right w:val="single" w:color="000000" w:sz="4"/>
            </w:tcBorders>
            <w:tcMar>
              <w:top w:type="dxa" w:w="45"/>
              <w:left w:type="dxa" w:w="60"/>
              <w:bottom w:type="dxa" w:w="30"/>
              <w:right w:type="dxa" w:w="60"/>
            </w:tcMar>
            <w:vAlign w:val="top"/>
          </w:tcPr>
          <w:p>
            <w:pPr>
              <w:pStyle w:val="null3"/>
              <w:jc w:val="center"/>
            </w:pPr>
            <w:r>
              <w:rPr>
                <w:sz w:val="19"/>
              </w:rPr>
              <w:t xml:space="preserve"> </w:t>
            </w:r>
          </w:p>
        </w:tc>
        <w:tc>
          <w:tcPr>
            <w:tcW w:type="dxa" w:w="4062"/>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19"/>
              </w:rPr>
              <w:t xml:space="preserve"> </w:t>
            </w:r>
          </w:p>
        </w:tc>
        <w:tc>
          <w:tcPr>
            <w:tcW w:type="dxa" w:w="784"/>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19"/>
              </w:rPr>
              <w:t xml:space="preserve"> </w:t>
            </w:r>
          </w:p>
        </w:tc>
        <w:tc>
          <w:tcPr>
            <w:tcW w:type="dxa" w:w="523"/>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19"/>
              </w:rPr>
              <w:t xml:space="preserve"> </w:t>
            </w:r>
          </w:p>
        </w:tc>
        <w:tc>
          <w:tcPr>
            <w:tcW w:type="dxa" w:w="523"/>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19"/>
              </w:rPr>
              <w:t xml:space="preserve"> </w:t>
            </w:r>
          </w:p>
        </w:tc>
        <w:tc>
          <w:tcPr>
            <w:tcW w:type="dxa" w:w="815"/>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19"/>
              </w:rPr>
              <w:t xml:space="preserve"> </w:t>
            </w:r>
          </w:p>
        </w:tc>
        <w:tc>
          <w:tcPr>
            <w:tcW w:type="dxa" w:w="815"/>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19"/>
              </w:rPr>
              <w:t xml:space="preserve"> </w:t>
            </w:r>
          </w:p>
        </w:tc>
      </w:tr>
      <w:tr>
        <w:tc>
          <w:tcPr>
            <w:tcW w:type="dxa" w:w="784"/>
            <w:tcBorders>
              <w:top w:val="none" w:color="000000" w:sz="4"/>
              <w:left w:val="single" w:color="000000" w:sz="4"/>
              <w:bottom w:val="single" w:color="000000" w:sz="4"/>
              <w:right w:val="single" w:color="000000" w:sz="4"/>
            </w:tcBorders>
            <w:tcMar>
              <w:top w:type="dxa" w:w="45"/>
              <w:left w:type="dxa" w:w="60"/>
              <w:bottom w:type="dxa" w:w="30"/>
              <w:right w:type="dxa" w:w="60"/>
            </w:tcMar>
            <w:vAlign w:val="top"/>
          </w:tcPr>
          <w:p>
            <w:pPr>
              <w:pStyle w:val="null3"/>
              <w:jc w:val="center"/>
            </w:pPr>
            <w:r>
              <w:rPr>
                <w:sz w:val="19"/>
              </w:rPr>
              <w:t xml:space="preserve"> </w:t>
            </w:r>
          </w:p>
        </w:tc>
        <w:tc>
          <w:tcPr>
            <w:tcW w:type="dxa" w:w="4062"/>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19"/>
              </w:rPr>
              <w:t xml:space="preserve"> </w:t>
            </w:r>
          </w:p>
        </w:tc>
        <w:tc>
          <w:tcPr>
            <w:tcW w:type="dxa" w:w="784"/>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19"/>
              </w:rPr>
              <w:t xml:space="preserve"> </w:t>
            </w:r>
          </w:p>
        </w:tc>
        <w:tc>
          <w:tcPr>
            <w:tcW w:type="dxa" w:w="523"/>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19"/>
              </w:rPr>
              <w:t xml:space="preserve"> </w:t>
            </w:r>
          </w:p>
        </w:tc>
        <w:tc>
          <w:tcPr>
            <w:tcW w:type="dxa" w:w="523"/>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19"/>
              </w:rPr>
              <w:t xml:space="preserve"> </w:t>
            </w:r>
          </w:p>
        </w:tc>
        <w:tc>
          <w:tcPr>
            <w:tcW w:type="dxa" w:w="815"/>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19"/>
              </w:rPr>
              <w:t xml:space="preserve"> </w:t>
            </w:r>
          </w:p>
        </w:tc>
        <w:tc>
          <w:tcPr>
            <w:tcW w:type="dxa" w:w="815"/>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19"/>
              </w:rPr>
              <w:t xml:space="preserve"> </w:t>
            </w:r>
          </w:p>
        </w:tc>
      </w:tr>
      <w:tr>
        <w:tc>
          <w:tcPr>
            <w:tcW w:type="dxa" w:w="784"/>
            <w:tcBorders>
              <w:top w:val="none" w:color="000000" w:sz="4"/>
              <w:left w:val="single" w:color="000000" w:sz="4"/>
              <w:bottom w:val="single" w:color="000000" w:sz="4"/>
              <w:right w:val="single" w:color="000000" w:sz="4"/>
            </w:tcBorders>
            <w:tcMar>
              <w:top w:type="dxa" w:w="45"/>
              <w:left w:type="dxa" w:w="60"/>
              <w:bottom w:type="dxa" w:w="30"/>
              <w:right w:type="dxa" w:w="60"/>
            </w:tcMar>
            <w:vAlign w:val="top"/>
          </w:tcPr>
          <w:p>
            <w:pPr>
              <w:pStyle w:val="null3"/>
              <w:jc w:val="center"/>
            </w:pPr>
            <w:r>
              <w:rPr>
                <w:sz w:val="19"/>
              </w:rPr>
              <w:t xml:space="preserve"> </w:t>
            </w:r>
          </w:p>
        </w:tc>
        <w:tc>
          <w:tcPr>
            <w:tcW w:type="dxa" w:w="4062"/>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19"/>
              </w:rPr>
              <w:t xml:space="preserve"> </w:t>
            </w:r>
          </w:p>
        </w:tc>
        <w:tc>
          <w:tcPr>
            <w:tcW w:type="dxa" w:w="784"/>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19"/>
              </w:rPr>
              <w:t xml:space="preserve"> </w:t>
            </w:r>
          </w:p>
        </w:tc>
        <w:tc>
          <w:tcPr>
            <w:tcW w:type="dxa" w:w="523"/>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19"/>
              </w:rPr>
              <w:t xml:space="preserve"> </w:t>
            </w:r>
          </w:p>
        </w:tc>
        <w:tc>
          <w:tcPr>
            <w:tcW w:type="dxa" w:w="523"/>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19"/>
              </w:rPr>
              <w:t xml:space="preserve"> </w:t>
            </w:r>
          </w:p>
        </w:tc>
        <w:tc>
          <w:tcPr>
            <w:tcW w:type="dxa" w:w="815"/>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19"/>
              </w:rPr>
              <w:t xml:space="preserve"> </w:t>
            </w:r>
          </w:p>
        </w:tc>
        <w:tc>
          <w:tcPr>
            <w:tcW w:type="dxa" w:w="815"/>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19"/>
              </w:rPr>
              <w:t xml:space="preserve"> </w:t>
            </w:r>
          </w:p>
        </w:tc>
      </w:tr>
      <w:tr>
        <w:tc>
          <w:tcPr>
            <w:tcW w:type="dxa" w:w="7491"/>
            <w:gridSpan w:val="6"/>
            <w:tcBorders>
              <w:top w:val="none" w:color="000000" w:sz="4"/>
              <w:left w:val="single" w:color="000000" w:sz="4"/>
              <w:bottom w:val="single" w:color="000000" w:sz="4"/>
              <w:right w:val="single" w:color="000000" w:sz="4"/>
            </w:tcBorders>
            <w:tcMar>
              <w:top w:type="dxa" w:w="45"/>
              <w:left w:type="dxa" w:w="60"/>
              <w:bottom w:type="dxa" w:w="30"/>
              <w:right w:type="dxa" w:w="60"/>
            </w:tcMar>
            <w:vAlign w:val="top"/>
          </w:tcPr>
          <w:p>
            <w:pPr>
              <w:pStyle w:val="null3"/>
              <w:spacing w:before="150" w:after="150"/>
              <w:jc w:val="center"/>
            </w:pPr>
            <w:r>
              <w:rPr>
                <w:sz w:val="24"/>
                <w:color w:val="000000"/>
              </w:rPr>
              <w:t>合计：人民币大写：</w:t>
            </w:r>
            <w:r>
              <w:rPr>
                <w:sz w:val="24"/>
                <w:color w:val="000000"/>
              </w:rPr>
              <w:t>**</w:t>
            </w:r>
            <w:r>
              <w:rPr>
                <w:sz w:val="24"/>
                <w:color w:val="000000"/>
              </w:rPr>
              <w:t>元整</w:t>
            </w:r>
          </w:p>
        </w:tc>
        <w:tc>
          <w:tcPr>
            <w:tcW w:type="dxa" w:w="815"/>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24"/>
                <w:color w:val="000000"/>
              </w:rPr>
              <w:t>￥：</w:t>
            </w:r>
            <w:r>
              <w:rPr>
                <w:sz w:val="24"/>
                <w:color w:val="000000"/>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4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7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5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5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8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8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r>
    </w:tbl>
    <w:p>
      <w:pPr>
        <w:pStyle w:val="null3"/>
        <w:jc w:val="both"/>
      </w:pPr>
      <w:r>
        <w:rPr/>
        <w:t xml:space="preserve"> </w:t>
      </w:r>
    </w:p>
    <w:p>
      <w:pPr>
        <w:pStyle w:val="null3"/>
        <w:ind w:firstLine="400"/>
        <w:jc w:val="both"/>
      </w:pPr>
      <w:r>
        <w:rPr>
          <w:sz w:val="27"/>
          <w:color w:val="000000"/>
        </w:rPr>
        <w:t>合同总额包括乙方设计、安装、随机零配件、标配工具、运输保险、调试、培训、质保期服务、各项税费及合同实施过程中不可预见费用等。</w:t>
      </w:r>
    </w:p>
    <w:p>
      <w:pPr>
        <w:pStyle w:val="null3"/>
        <w:ind w:firstLine="400"/>
        <w:jc w:val="both"/>
      </w:pPr>
      <w:r>
        <w:rPr>
          <w:sz w:val="27"/>
          <w:color w:val="000000"/>
        </w:rPr>
        <w:t>注：货物名称内容必须与投标文件中货物名称内容一致。</w:t>
      </w:r>
    </w:p>
    <w:p>
      <w:pPr>
        <w:pStyle w:val="null3"/>
        <w:ind w:left="1095"/>
        <w:jc w:val="both"/>
      </w:pPr>
      <w:r>
        <w:rPr>
          <w:sz w:val="27"/>
          <w:b/>
          <w:color w:val="000000"/>
        </w:rPr>
        <w:t>二、合同金额</w:t>
      </w:r>
    </w:p>
    <w:p>
      <w:pPr>
        <w:pStyle w:val="null3"/>
        <w:jc w:val="both"/>
      </w:pPr>
      <w:r>
        <w:rPr>
          <w:sz w:val="27"/>
          <w:color w:val="000000"/>
        </w:rPr>
        <w:t>合同金额为（大写）：</w:t>
      </w:r>
      <w:r>
        <w:rPr>
          <w:sz w:val="27"/>
          <w:color w:val="000000"/>
        </w:rPr>
        <w:t>_________________</w:t>
      </w:r>
      <w:r>
        <w:rPr>
          <w:sz w:val="27"/>
          <w:color w:val="000000"/>
        </w:rPr>
        <w:t>元（￥</w:t>
      </w:r>
      <w:r>
        <w:rPr>
          <w:sz w:val="27"/>
          <w:color w:val="000000"/>
        </w:rPr>
        <w:t>_______________</w:t>
      </w:r>
      <w:r>
        <w:rPr>
          <w:sz w:val="27"/>
          <w:color w:val="000000"/>
        </w:rPr>
        <w:t>元）人民币。</w:t>
      </w:r>
    </w:p>
    <w:p>
      <w:pPr>
        <w:pStyle w:val="null3"/>
        <w:ind w:left="1095"/>
        <w:jc w:val="both"/>
      </w:pPr>
      <w:r>
        <w:rPr>
          <w:sz w:val="27"/>
          <w:b/>
          <w:color w:val="000000"/>
        </w:rPr>
        <w:t>三、设备要求</w:t>
      </w:r>
    </w:p>
    <w:p>
      <w:pPr>
        <w:pStyle w:val="null3"/>
        <w:jc w:val="both"/>
      </w:pPr>
      <w:r>
        <w:rPr>
          <w:sz w:val="27"/>
          <w:color w:val="000000"/>
        </w:rPr>
        <w:t>货物为原制造商制造的全新产品，整机无污染，无侵权行为、表面无划损、无任何缺陷隐患，在中国境内可依常规安全合法使用。</w:t>
      </w:r>
    </w:p>
    <w:p>
      <w:pPr>
        <w:pStyle w:val="null3"/>
        <w:ind w:left="1095"/>
        <w:jc w:val="both"/>
      </w:pPr>
      <w:r>
        <w:rPr>
          <w:sz w:val="27"/>
          <w:b/>
          <w:color w:val="000000"/>
        </w:rPr>
        <w:t>四、交货期、交货方式及交货地点</w:t>
      </w:r>
    </w:p>
    <w:p>
      <w:pPr>
        <w:pStyle w:val="null3"/>
        <w:jc w:val="both"/>
      </w:pPr>
      <w:r>
        <w:rPr>
          <w:sz w:val="27"/>
          <w:color w:val="000000"/>
        </w:rPr>
        <w:t xml:space="preserve">        </w:t>
      </w:r>
      <w:r>
        <w:rPr>
          <w:sz w:val="27"/>
          <w:color w:val="000000"/>
        </w:rPr>
        <w:t>1.</w:t>
      </w:r>
      <w:r>
        <w:rPr>
          <w:sz w:val="27"/>
          <w:color w:val="000000"/>
        </w:rPr>
        <w:t>交货期：</w:t>
      </w:r>
    </w:p>
    <w:p>
      <w:pPr>
        <w:pStyle w:val="null3"/>
        <w:jc w:val="both"/>
      </w:pPr>
      <w:r>
        <w:rPr>
          <w:sz w:val="27"/>
          <w:color w:val="000000"/>
        </w:rPr>
        <w:t xml:space="preserve">        </w:t>
      </w:r>
      <w:r>
        <w:rPr>
          <w:sz w:val="27"/>
          <w:color w:val="000000"/>
        </w:rPr>
        <w:t>2.</w:t>
      </w:r>
      <w:r>
        <w:rPr>
          <w:sz w:val="27"/>
          <w:color w:val="000000"/>
        </w:rPr>
        <w:t>交货方式：</w:t>
      </w:r>
    </w:p>
    <w:p>
      <w:pPr>
        <w:pStyle w:val="null3"/>
        <w:jc w:val="both"/>
      </w:pPr>
      <w:r>
        <w:rPr>
          <w:sz w:val="27"/>
          <w:color w:val="000000"/>
        </w:rPr>
        <w:t xml:space="preserve">        </w:t>
      </w:r>
      <w:r>
        <w:rPr>
          <w:sz w:val="27"/>
          <w:color w:val="000000"/>
        </w:rPr>
        <w:t>3.</w:t>
      </w:r>
      <w:r>
        <w:rPr>
          <w:sz w:val="27"/>
          <w:color w:val="000000"/>
        </w:rPr>
        <w:t>交货地点：</w:t>
      </w:r>
    </w:p>
    <w:p>
      <w:pPr>
        <w:pStyle w:val="null3"/>
        <w:ind w:left="1095"/>
        <w:jc w:val="both"/>
      </w:pPr>
      <w:r>
        <w:rPr>
          <w:sz w:val="27"/>
          <w:b/>
          <w:color w:val="000000"/>
        </w:rPr>
        <w:t>五、付款方式</w:t>
      </w:r>
    </w:p>
    <w:p>
      <w:pPr>
        <w:pStyle w:val="null3"/>
        <w:jc w:val="both"/>
      </w:pPr>
      <w:r>
        <w:rPr>
          <w:sz w:val="27"/>
          <w:color w:val="000000"/>
        </w:rPr>
        <w:t>由甲方按下列程序在</w:t>
      </w:r>
      <w:r>
        <w:rPr>
          <w:u w:val="single"/>
        </w:rPr>
        <w:t xml:space="preserve">        </w:t>
      </w:r>
      <w:r>
        <w:rPr>
          <w:sz w:val="27"/>
          <w:color w:val="000000"/>
        </w:rPr>
        <w:t>内付款：</w:t>
      </w:r>
    </w:p>
    <w:p>
      <w:pPr>
        <w:pStyle w:val="null3"/>
        <w:jc w:val="both"/>
      </w:pPr>
      <w:r>
        <w:rPr>
          <w:sz w:val="27"/>
          <w:color w:val="000000"/>
        </w:rPr>
        <w:t>1.</w:t>
      </w:r>
      <w:r>
        <w:rPr>
          <w:sz w:val="27"/>
          <w:color w:val="000000"/>
        </w:rPr>
        <w:t>预付款：签订合同后，支付合同总价的</w:t>
      </w:r>
      <w:r>
        <w:rPr>
          <w:u w:val="single"/>
        </w:rPr>
        <w:t xml:space="preserve">      </w:t>
      </w:r>
      <w:r>
        <w:rPr>
          <w:sz w:val="27"/>
          <w:color w:val="000000"/>
        </w:rPr>
        <w:t>%</w:t>
      </w:r>
      <w:r>
        <w:rPr>
          <w:sz w:val="27"/>
          <w:color w:val="000000"/>
        </w:rPr>
        <w:t>。</w:t>
      </w:r>
    </w:p>
    <w:p>
      <w:pPr>
        <w:pStyle w:val="null3"/>
        <w:jc w:val="both"/>
      </w:pPr>
      <w:r>
        <w:rPr>
          <w:sz w:val="27"/>
          <w:color w:val="000000"/>
        </w:rPr>
        <w:t>2.</w:t>
      </w:r>
      <w:r>
        <w:rPr>
          <w:sz w:val="27"/>
          <w:color w:val="000000"/>
        </w:rPr>
        <w:t>设备安装调试结束，提交全部报告材料，调试完成并验收合格后，支付至合同金额的</w:t>
      </w:r>
      <w:r>
        <w:rPr>
          <w:u w:val="single"/>
        </w:rPr>
        <w:t xml:space="preserve">      </w:t>
      </w:r>
      <w:r>
        <w:rPr>
          <w:sz w:val="27"/>
          <w:color w:val="000000"/>
        </w:rPr>
        <w:t>%</w:t>
      </w:r>
      <w:r>
        <w:rPr>
          <w:sz w:val="27"/>
          <w:color w:val="000000"/>
        </w:rPr>
        <w:t>，同时无息退还乙方的合同履约保证金。</w:t>
      </w:r>
    </w:p>
    <w:p>
      <w:pPr>
        <w:pStyle w:val="null3"/>
        <w:jc w:val="both"/>
      </w:pPr>
      <w:r>
        <w:rPr>
          <w:sz w:val="27"/>
          <w:color w:val="000000"/>
        </w:rPr>
        <w:t>3.</w:t>
      </w:r>
      <w:r>
        <w:rPr>
          <w:sz w:val="27"/>
          <w:color w:val="000000"/>
        </w:rPr>
        <w:t>从验收合格之日起，正常使用</w:t>
      </w:r>
      <w:r>
        <w:rPr>
          <w:u w:val="single"/>
        </w:rPr>
        <w:t xml:space="preserve">     </w:t>
      </w:r>
      <w:r>
        <w:rPr>
          <w:sz w:val="27"/>
          <w:color w:val="000000"/>
        </w:rPr>
        <w:t>个月后，支付合同总价的</w:t>
      </w:r>
      <w:r>
        <w:rPr>
          <w:u w:val="single"/>
        </w:rPr>
        <w:t xml:space="preserve">    </w:t>
      </w:r>
      <w:r>
        <w:rPr>
          <w:sz w:val="27"/>
          <w:color w:val="000000"/>
        </w:rPr>
        <w:t>％。</w:t>
      </w:r>
    </w:p>
    <w:p>
      <w:pPr>
        <w:pStyle w:val="null3"/>
        <w:jc w:val="both"/>
      </w:pPr>
      <w:r>
        <w:rPr>
          <w:sz w:val="27"/>
          <w:color w:val="000000"/>
        </w:rPr>
        <w:t>4.</w:t>
      </w:r>
      <w:r>
        <w:rPr>
          <w:sz w:val="27"/>
          <w:color w:val="000000"/>
        </w:rPr>
        <w:t>对于满足合同约定支付条件的，甲方应当自收到发票后</w:t>
      </w:r>
      <w:r>
        <w:rPr>
          <w:sz w:val="27"/>
          <w:color w:val="000000"/>
        </w:rPr>
        <w:t>30</w:t>
      </w:r>
      <w:r>
        <w:rPr>
          <w:sz w:val="27"/>
          <w:color w:val="000000"/>
        </w:rPr>
        <w:t>日内将资金支付到合同约定的乙方账户，不得以机构变动、人员更替、政策调整等为由延迟付款，不得将采购文件和合同中未规定的义务作为向乙方付款的条件。</w:t>
      </w:r>
    </w:p>
    <w:p>
      <w:pPr>
        <w:pStyle w:val="null3"/>
        <w:ind w:left="1095"/>
        <w:jc w:val="both"/>
      </w:pPr>
      <w:r>
        <w:rPr>
          <w:sz w:val="27"/>
          <w:b/>
          <w:color w:val="000000"/>
        </w:rPr>
        <w:t>六、质保期及售后服务要求</w:t>
      </w:r>
    </w:p>
    <w:p>
      <w:pPr>
        <w:pStyle w:val="null3"/>
        <w:jc w:val="both"/>
      </w:pPr>
      <w:r>
        <w:rPr>
          <w:sz w:val="27"/>
          <w:color w:val="000000"/>
        </w:rPr>
        <w:t>1.</w:t>
      </w:r>
      <w:r>
        <w:rPr>
          <w:sz w:val="27"/>
          <w:color w:val="000000"/>
        </w:rPr>
        <w:t>本合同的质量保证期（简称“质保期”）为</w:t>
      </w:r>
      <w:r>
        <w:rPr>
          <w:u w:val="single"/>
        </w:rPr>
        <w:t xml:space="preserve">     </w:t>
      </w:r>
      <w:r>
        <w:rPr>
          <w:sz w:val="27"/>
          <w:color w:val="000000"/>
        </w:rPr>
        <w:t>年，质保期内乙方对所供货物实行包修、包换、包退及合同约定的其它事项，期满后可同时提供终身</w:t>
      </w:r>
      <w:r>
        <w:rPr>
          <w:sz w:val="27"/>
          <w:color w:val="000000"/>
          <w:u w:val="single"/>
        </w:rPr>
        <w:t>(</w:t>
      </w:r>
      <w:r>
        <w:rPr>
          <w:sz w:val="27"/>
          <w:color w:val="000000"/>
          <w:u w:val="single"/>
        </w:rPr>
        <w:t>免费</w:t>
      </w:r>
      <w:r>
        <w:rPr>
          <w:sz w:val="27"/>
          <w:color w:val="000000"/>
          <w:u w:val="single"/>
        </w:rPr>
        <w:t>/</w:t>
      </w:r>
      <w:r>
        <w:rPr>
          <w:sz w:val="27"/>
          <w:color w:val="000000"/>
          <w:u w:val="single"/>
        </w:rPr>
        <w:t>有偿</w:t>
      </w:r>
      <w:r>
        <w:rPr>
          <w:sz w:val="27"/>
          <w:color w:val="000000"/>
          <w:u w:val="single"/>
        </w:rPr>
        <w:t>)</w:t>
      </w:r>
      <w:r>
        <w:rPr>
          <w:sz w:val="27"/>
          <w:color w:val="000000"/>
        </w:rPr>
        <w:t>维修保养服务。</w:t>
      </w:r>
    </w:p>
    <w:p>
      <w:pPr>
        <w:pStyle w:val="null3"/>
        <w:jc w:val="both"/>
      </w:pPr>
      <w:r>
        <w:rPr>
          <w:sz w:val="27"/>
          <w:color w:val="000000"/>
        </w:rPr>
        <w:t>2.</w:t>
      </w:r>
      <w:r>
        <w:rPr>
          <w:sz w:val="27"/>
          <w:color w:val="000000"/>
        </w:rPr>
        <w:t>质保期内，如设备或零部件因质量原因出现故障而造成短期停用时，则质保期和免费维修期相应顺延。如停用时间累计超过</w:t>
      </w:r>
      <w:r>
        <w:rPr>
          <w:sz w:val="27"/>
          <w:color w:val="000000"/>
        </w:rPr>
        <w:t>60</w:t>
      </w:r>
      <w:r>
        <w:rPr>
          <w:sz w:val="27"/>
          <w:color w:val="000000"/>
        </w:rPr>
        <w:t>天则质保期重新计算。</w:t>
      </w:r>
    </w:p>
    <w:p>
      <w:pPr>
        <w:pStyle w:val="null3"/>
        <w:jc w:val="both"/>
      </w:pPr>
      <w:r>
        <w:rPr>
          <w:sz w:val="27"/>
          <w:color w:val="000000"/>
        </w:rPr>
        <w:t>3.</w:t>
      </w:r>
      <w:r>
        <w:rPr>
          <w:sz w:val="27"/>
          <w:color w:val="000000"/>
        </w:rPr>
        <w:t>对甲方的服务通知，乙方在接报后</w:t>
      </w:r>
      <w:r>
        <w:rPr>
          <w:sz w:val="27"/>
          <w:color w:val="000000"/>
        </w:rPr>
        <w:t>1</w:t>
      </w:r>
      <w:r>
        <w:rPr>
          <w:sz w:val="27"/>
          <w:color w:val="000000"/>
        </w:rPr>
        <w:t>小时内响应，</w:t>
      </w:r>
      <w:r>
        <w:rPr>
          <w:sz w:val="27"/>
          <w:color w:val="000000"/>
        </w:rPr>
        <w:t>4</w:t>
      </w:r>
      <w:r>
        <w:rPr>
          <w:sz w:val="27"/>
          <w:color w:val="000000"/>
        </w:rPr>
        <w:t>小时内到达现场，</w:t>
      </w:r>
      <w:r>
        <w:rPr>
          <w:sz w:val="27"/>
          <w:color w:val="000000"/>
        </w:rPr>
        <w:t>48</w:t>
      </w:r>
      <w:r>
        <w:rPr>
          <w:sz w:val="27"/>
          <w:color w:val="000000"/>
        </w:rPr>
        <w:t>小时内处理完毕。若在</w:t>
      </w:r>
      <w:r>
        <w:rPr>
          <w:sz w:val="27"/>
          <w:color w:val="000000"/>
        </w:rPr>
        <w:t>48</w:t>
      </w:r>
      <w:r>
        <w:rPr>
          <w:sz w:val="27"/>
          <w:color w:val="000000"/>
        </w:rPr>
        <w:t>小时内仍未能有效解决，乙方须免费提供同个档次的设备予甲方临时使用。</w:t>
      </w:r>
    </w:p>
    <w:p>
      <w:pPr>
        <w:pStyle w:val="null3"/>
        <w:ind w:left="1095"/>
        <w:jc w:val="both"/>
      </w:pPr>
      <w:r>
        <w:rPr>
          <w:sz w:val="27"/>
          <w:b/>
          <w:color w:val="000000"/>
        </w:rPr>
        <w:t>七、安装与调试</w:t>
      </w:r>
    </w:p>
    <w:p>
      <w:pPr>
        <w:pStyle w:val="null3"/>
        <w:jc w:val="both"/>
      </w:pPr>
      <w:r>
        <w:rPr>
          <w:sz w:val="27"/>
          <w:color w:val="000000"/>
        </w:rPr>
        <w:t>1.</w:t>
      </w:r>
      <w:r>
        <w:rPr>
          <w:sz w:val="27"/>
          <w:color w:val="000000"/>
        </w:rPr>
        <w:t>乙方必须依照招标文件的要求和报价文件的承诺，将设备、系统安装并调试至正常运行的最佳状态。</w:t>
      </w:r>
    </w:p>
    <w:p>
      <w:pPr>
        <w:pStyle w:val="null3"/>
        <w:ind w:left="1095"/>
        <w:jc w:val="both"/>
      </w:pPr>
      <w:r>
        <w:rPr>
          <w:sz w:val="27"/>
          <w:b/>
          <w:color w:val="000000"/>
        </w:rPr>
        <w:t>八、验收：</w:t>
      </w:r>
    </w:p>
    <w:p>
      <w:pPr>
        <w:pStyle w:val="null3"/>
        <w:jc w:val="both"/>
      </w:pPr>
      <w:r>
        <w:rPr>
          <w:sz w:val="27"/>
          <w:color w:val="000000"/>
        </w:rPr>
        <w:t>1.</w:t>
      </w:r>
      <w:r>
        <w:rPr>
          <w:sz w:val="27"/>
          <w:color w:val="000000"/>
        </w:rPr>
        <w:t>交付验收标准依次序对照适用标准为：①符合中华人民共和国国家安全质量标准、环保标准或行业标准；②符合招标文件和响应承诺中甲方认可的合理最佳配置、参数及各项要求；③货物来源国官方标准。</w:t>
      </w:r>
    </w:p>
    <w:p>
      <w:pPr>
        <w:pStyle w:val="null3"/>
        <w:jc w:val="both"/>
      </w:pPr>
      <w:r>
        <w:rPr>
          <w:sz w:val="27"/>
          <w:color w:val="000000"/>
        </w:rPr>
        <w:t>2.</w:t>
      </w:r>
      <w:r>
        <w:rPr>
          <w:sz w:val="27"/>
          <w:color w:val="000000"/>
        </w:rPr>
        <w:t>进口产品必须具备原产地证明和商检局的检验证明及合法进货渠道证明。</w:t>
      </w:r>
    </w:p>
    <w:p>
      <w:pPr>
        <w:pStyle w:val="null3"/>
        <w:jc w:val="both"/>
      </w:pPr>
      <w:r>
        <w:rPr>
          <w:sz w:val="27"/>
          <w:color w:val="000000"/>
        </w:rPr>
        <w:t>3.</w:t>
      </w:r>
      <w:r>
        <w:rPr>
          <w:sz w:val="27"/>
          <w:color w:val="000000"/>
        </w:rPr>
        <w:t>货物为原厂商未启封全新包装，具出厂合格证，序列号、包装箱号与出厂批号一致，并可追索查阅。所有随设备的附件必须齐全。</w:t>
      </w:r>
    </w:p>
    <w:p>
      <w:pPr>
        <w:pStyle w:val="null3"/>
        <w:jc w:val="both"/>
      </w:pPr>
      <w:r>
        <w:rPr>
          <w:sz w:val="27"/>
          <w:color w:val="000000"/>
        </w:rPr>
        <w:t>4.</w:t>
      </w:r>
      <w:r>
        <w:rPr>
          <w:sz w:val="27"/>
          <w:color w:val="000000"/>
        </w:rPr>
        <w:t>乙方应将关键主机设备的用户手册、保修手册、有关单证资料及配备件、随机工具等交付给甲方，使用操作及安全须知等重要资料应附有中文说明。</w:t>
      </w:r>
    </w:p>
    <w:p>
      <w:pPr>
        <w:pStyle w:val="null3"/>
        <w:jc w:val="both"/>
      </w:pPr>
      <w:r>
        <w:rPr>
          <w:sz w:val="27"/>
          <w:color w:val="000000"/>
        </w:rPr>
        <w:t>5.</w:t>
      </w:r>
      <w:r>
        <w:rPr>
          <w:sz w:val="27"/>
          <w:color w:val="000000"/>
        </w:rPr>
        <w:t>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ind w:left="1095"/>
        <w:jc w:val="both"/>
      </w:pPr>
      <w:r>
        <w:rPr>
          <w:sz w:val="27"/>
          <w:b/>
          <w:color w:val="000000"/>
        </w:rPr>
        <w:t>九、违约责任与赔偿损失</w:t>
      </w:r>
    </w:p>
    <w:p>
      <w:pPr>
        <w:pStyle w:val="null3"/>
        <w:jc w:val="both"/>
      </w:pPr>
      <w:r>
        <w:rPr>
          <w:sz w:val="27"/>
          <w:color w:val="000000"/>
        </w:rPr>
        <w:t>1.</w:t>
      </w:r>
      <w:r>
        <w:rPr>
          <w:sz w:val="27"/>
          <w:color w:val="000000"/>
        </w:rPr>
        <w:t>乙方交付的货物、工程</w:t>
      </w:r>
      <w:r>
        <w:rPr>
          <w:sz w:val="27"/>
          <w:color w:val="000000"/>
        </w:rPr>
        <w:t>/</w:t>
      </w:r>
      <w:r>
        <w:rPr>
          <w:sz w:val="27"/>
          <w:color w:val="000000"/>
        </w:rPr>
        <w:t>提供的服务不符合本合同规定的，甲方有权拒收，并且乙方须向甲方支付本合同总价</w:t>
      </w:r>
      <w:r>
        <w:rPr>
          <w:sz w:val="27"/>
          <w:color w:val="000000"/>
        </w:rPr>
        <w:t>5%</w:t>
      </w:r>
      <w:r>
        <w:rPr>
          <w:sz w:val="27"/>
          <w:color w:val="000000"/>
        </w:rPr>
        <w:t>的违约金。</w:t>
      </w:r>
    </w:p>
    <w:p>
      <w:pPr>
        <w:pStyle w:val="null3"/>
        <w:jc w:val="both"/>
      </w:pPr>
      <w:r>
        <w:rPr>
          <w:sz w:val="27"/>
          <w:color w:val="000000"/>
        </w:rPr>
        <w:t>2.</w:t>
      </w:r>
      <w:r>
        <w:rPr>
          <w:sz w:val="27"/>
          <w:color w:val="000000"/>
        </w:rPr>
        <w:t>乙方未能按本合同规定的交货时间交付货物的</w:t>
      </w:r>
      <w:r>
        <w:rPr>
          <w:sz w:val="27"/>
          <w:color w:val="000000"/>
        </w:rPr>
        <w:t>/</w:t>
      </w:r>
      <w:r>
        <w:rPr>
          <w:sz w:val="27"/>
          <w:color w:val="000000"/>
        </w:rPr>
        <w:t>提供服务，从逾期之日起每日按本合同总价</w:t>
      </w:r>
      <w:r>
        <w:rPr>
          <w:sz w:val="27"/>
          <w:color w:val="000000"/>
        </w:rPr>
        <w:t>3</w:t>
      </w:r>
      <w:r>
        <w:rPr>
          <w:sz w:val="27"/>
          <w:color w:val="000000"/>
        </w:rPr>
        <w:t>‰的数额向甲方支付违约金；逾期半个月以上的，甲方有权终止合同，由此造成的甲方经济损失由乙方承担。</w:t>
      </w:r>
    </w:p>
    <w:p>
      <w:pPr>
        <w:pStyle w:val="null3"/>
        <w:jc w:val="both"/>
      </w:pPr>
      <w:r>
        <w:rPr>
          <w:sz w:val="27"/>
          <w:color w:val="000000"/>
        </w:rPr>
        <w:t>3.</w:t>
      </w:r>
      <w:r>
        <w:rPr>
          <w:sz w:val="27"/>
          <w:color w:val="000000"/>
        </w:rPr>
        <w:t>甲方无正当理由拒收货物</w:t>
      </w:r>
      <w:r>
        <w:rPr>
          <w:sz w:val="27"/>
          <w:color w:val="000000"/>
        </w:rPr>
        <w:t>/</w:t>
      </w:r>
      <w:r>
        <w:rPr>
          <w:sz w:val="27"/>
          <w:color w:val="000000"/>
        </w:rPr>
        <w:t>接受服务，到期拒付货物</w:t>
      </w:r>
      <w:r>
        <w:rPr>
          <w:sz w:val="27"/>
          <w:color w:val="000000"/>
        </w:rPr>
        <w:t>/</w:t>
      </w:r>
      <w:r>
        <w:rPr>
          <w:sz w:val="27"/>
          <w:color w:val="000000"/>
        </w:rPr>
        <w:t>服务款项的，甲方向乙方偿付本合同总的</w:t>
      </w:r>
      <w:r>
        <w:rPr>
          <w:sz w:val="27"/>
          <w:color w:val="000000"/>
        </w:rPr>
        <w:t>5%</w:t>
      </w:r>
      <w:r>
        <w:rPr>
          <w:sz w:val="27"/>
          <w:color w:val="000000"/>
        </w:rPr>
        <w:t>的违约金。甲方人逾期付款，则每日按本合同总价的</w:t>
      </w:r>
      <w:r>
        <w:rPr>
          <w:sz w:val="27"/>
          <w:color w:val="000000"/>
        </w:rPr>
        <w:t>3</w:t>
      </w:r>
      <w:r>
        <w:rPr>
          <w:sz w:val="27"/>
          <w:color w:val="000000"/>
        </w:rPr>
        <w:t>‰向乙方偿付违约金。</w:t>
      </w:r>
    </w:p>
    <w:p>
      <w:pPr>
        <w:pStyle w:val="null3"/>
        <w:jc w:val="both"/>
      </w:pPr>
      <w:r>
        <w:rPr>
          <w:sz w:val="27"/>
          <w:color w:val="000000"/>
        </w:rPr>
        <w:t xml:space="preserve">4. </w:t>
      </w:r>
      <w:r>
        <w:rPr>
          <w:sz w:val="27"/>
          <w:color w:val="000000"/>
        </w:rPr>
        <w:t>对于因甲方原因导致变更、中止或者终止政府采购合同的，甲方应当依照以下合同约定对供应商受到的损失予以赔偿或者补偿：</w:t>
      </w:r>
    </w:p>
    <w:p>
      <w:pPr>
        <w:pStyle w:val="null3"/>
        <w:jc w:val="both"/>
      </w:pPr>
      <w:r>
        <w:rPr/>
        <w:t xml:space="preserve">       </w:t>
      </w:r>
      <w:r>
        <w:rPr>
          <w:u w:val="single"/>
        </w:rPr>
        <w:t xml:space="preserve">                                                </w:t>
      </w:r>
    </w:p>
    <w:p>
      <w:pPr>
        <w:pStyle w:val="null3"/>
        <w:jc w:val="both"/>
      </w:pPr>
      <w:r>
        <w:rPr>
          <w:sz w:val="27"/>
          <w:color w:val="000000"/>
        </w:rPr>
        <w:t>5.</w:t>
      </w:r>
      <w:r>
        <w:rPr>
          <w:sz w:val="27"/>
          <w:color w:val="000000"/>
        </w:rPr>
        <w:t>其它违约责任按《中华人民共和国民法典</w:t>
      </w:r>
      <w:r>
        <w:rPr>
          <w:sz w:val="27"/>
          <w:color w:val="000000"/>
        </w:rPr>
        <w:t>(</w:t>
      </w:r>
      <w:r>
        <w:rPr>
          <w:sz w:val="27"/>
          <w:color w:val="000000"/>
        </w:rPr>
        <w:t>合同编</w:t>
      </w:r>
      <w:r>
        <w:rPr>
          <w:sz w:val="27"/>
          <w:color w:val="000000"/>
        </w:rPr>
        <w:t>)</w:t>
      </w:r>
      <w:r>
        <w:rPr>
          <w:sz w:val="27"/>
          <w:color w:val="000000"/>
        </w:rPr>
        <w:t>》处理。</w:t>
      </w:r>
    </w:p>
    <w:p>
      <w:pPr>
        <w:pStyle w:val="null3"/>
        <w:ind w:left="1095"/>
        <w:jc w:val="both"/>
      </w:pPr>
      <w:r>
        <w:rPr>
          <w:sz w:val="27"/>
          <w:b/>
          <w:color w:val="000000"/>
        </w:rPr>
        <w:t>十、争议的解决</w:t>
      </w:r>
      <w:r>
        <w:rPr/>
        <w:t xml:space="preserve">   </w:t>
      </w:r>
    </w:p>
    <w:p>
      <w:pPr>
        <w:pStyle w:val="null3"/>
        <w:jc w:val="both"/>
      </w:pPr>
      <w:r>
        <w:rPr>
          <w:sz w:val="27"/>
          <w:color w:val="000000"/>
        </w:rPr>
        <w:t>合同执行过程中发生的任何争议，如双方不能通过友好协商解决，按相关法律法规处理。</w:t>
      </w:r>
    </w:p>
    <w:p>
      <w:pPr>
        <w:pStyle w:val="null3"/>
        <w:ind w:left="1095"/>
        <w:jc w:val="both"/>
      </w:pPr>
      <w:r>
        <w:rPr>
          <w:sz w:val="27"/>
          <w:b/>
          <w:color w:val="000000"/>
        </w:rPr>
        <w:t>十一、不可抗力</w:t>
      </w:r>
    </w:p>
    <w:p>
      <w:pPr>
        <w:pStyle w:val="null3"/>
        <w:jc w:val="both"/>
      </w:pPr>
      <w:r>
        <w:rPr>
          <w:sz w:val="27"/>
          <w:color w:val="000000"/>
        </w:rPr>
        <w:t>1.</w:t>
      </w:r>
      <w:r>
        <w:rPr>
          <w:sz w:val="27"/>
          <w:color w:val="000000"/>
        </w:rPr>
        <w:t>任何一方由于不可抗力原因不能履行合同时，应在不可抗力事件结束后</w:t>
      </w:r>
      <w:r>
        <w:rPr>
          <w:sz w:val="27"/>
          <w:color w:val="000000"/>
        </w:rPr>
        <w:t>1</w:t>
      </w:r>
      <w:r>
        <w:rPr>
          <w:sz w:val="27"/>
          <w:color w:val="000000"/>
        </w:rPr>
        <w:t>日内向对方通报，以减轻可能给对方造成的损失，在取得有关机构的不可抗力证明或双方谅解确认后，允许延期履行或修订合同，并根据情况可部分或全部免于承担违约责任。</w:t>
      </w:r>
    </w:p>
    <w:p>
      <w:pPr>
        <w:pStyle w:val="null3"/>
        <w:ind w:left="1095"/>
        <w:jc w:val="both"/>
      </w:pPr>
      <w:r>
        <w:rPr>
          <w:sz w:val="27"/>
          <w:b/>
          <w:color w:val="000000"/>
        </w:rPr>
        <w:t>十二、税费</w:t>
      </w:r>
    </w:p>
    <w:p>
      <w:pPr>
        <w:pStyle w:val="null3"/>
        <w:jc w:val="both"/>
      </w:pPr>
      <w:r>
        <w:rPr>
          <w:sz w:val="27"/>
          <w:color w:val="000000"/>
        </w:rPr>
        <w:t>1.</w:t>
      </w:r>
      <w:r>
        <w:rPr>
          <w:sz w:val="27"/>
          <w:color w:val="000000"/>
        </w:rPr>
        <w:t>在中国境内、外发生的与本合同执行有关的一切税费均由乙方负担。</w:t>
      </w:r>
    </w:p>
    <w:p>
      <w:pPr>
        <w:pStyle w:val="null3"/>
        <w:ind w:left="1095"/>
        <w:jc w:val="both"/>
      </w:pPr>
      <w:r>
        <w:rPr>
          <w:sz w:val="27"/>
          <w:b/>
          <w:color w:val="000000"/>
        </w:rPr>
        <w:t>十三、履约担保</w:t>
      </w:r>
    </w:p>
    <w:p>
      <w:pPr>
        <w:pStyle w:val="null3"/>
        <w:jc w:val="both"/>
      </w:pPr>
      <w:r>
        <w:rPr>
          <w:sz w:val="27"/>
          <w:color w:val="000000"/>
        </w:rPr>
        <w:t>1.</w:t>
      </w:r>
      <w:r>
        <w:rPr>
          <w:sz w:val="27"/>
          <w:color w:val="000000"/>
        </w:rPr>
        <w:t>是否有履约担保：□是，□否。</w:t>
      </w:r>
    </w:p>
    <w:p>
      <w:pPr>
        <w:pStyle w:val="null3"/>
        <w:jc w:val="both"/>
      </w:pPr>
      <w:r>
        <w:rPr>
          <w:sz w:val="27"/>
          <w:color w:val="000000"/>
        </w:rPr>
        <w:t>2.</w:t>
      </w:r>
      <w:r>
        <w:rPr>
          <w:sz w:val="27"/>
          <w:color w:val="000000"/>
        </w:rPr>
        <w:t>履约担保金额</w:t>
      </w:r>
      <w:r>
        <w:rPr>
          <w:sz w:val="27"/>
          <w:color w:val="000000"/>
          <w:u w:val="single"/>
        </w:rPr>
        <w:t>：</w:t>
      </w:r>
      <w:r>
        <w:rPr>
          <w:sz w:val="27"/>
          <w:color w:val="000000"/>
          <w:u w:val="single"/>
        </w:rPr>
        <w:t xml:space="preserve">             </w:t>
      </w:r>
      <w:r>
        <w:rPr>
          <w:sz w:val="27"/>
          <w:color w:val="000000"/>
        </w:rPr>
        <w:t>，即人民币</w:t>
      </w:r>
      <w:r>
        <w:rPr>
          <w:u w:val="single"/>
        </w:rPr>
        <w:t xml:space="preserve">       </w:t>
      </w:r>
      <w:r>
        <w:rPr>
          <w:sz w:val="27"/>
          <w:color w:val="000000"/>
        </w:rPr>
        <w:t>元（大写）（不计息）。履约担保金额为合同金额的</w:t>
      </w:r>
      <w:r>
        <w:rPr>
          <w:sz w:val="27"/>
          <w:color w:val="000000"/>
        </w:rPr>
        <w:t>5%</w:t>
      </w:r>
      <w:r>
        <w:rPr>
          <w:sz w:val="27"/>
          <w:color w:val="000000"/>
        </w:rPr>
        <w:t>。</w:t>
      </w:r>
    </w:p>
    <w:p>
      <w:pPr>
        <w:pStyle w:val="null3"/>
        <w:jc w:val="both"/>
      </w:pPr>
      <w:r>
        <w:rPr>
          <w:sz w:val="27"/>
          <w:color w:val="000000"/>
        </w:rPr>
        <w:t>3.</w:t>
      </w:r>
      <w:r>
        <w:rPr>
          <w:sz w:val="27"/>
          <w:color w:val="000000"/>
        </w:rPr>
        <w:t>履约担保形式：可根据实际自主选择以转账、支票、汇票、本票、保函等非现金形式缴纳或提交履约保证金，但采用保函形式递交履约保证金的，要求是无条件保函。</w:t>
      </w:r>
    </w:p>
    <w:p>
      <w:pPr>
        <w:pStyle w:val="null3"/>
        <w:jc w:val="both"/>
      </w:pPr>
      <w:r>
        <w:rPr>
          <w:sz w:val="27"/>
          <w:color w:val="000000"/>
        </w:rPr>
        <w:t>4.</w:t>
      </w:r>
      <w:r>
        <w:rPr>
          <w:sz w:val="27"/>
          <w:color w:val="000000"/>
        </w:rPr>
        <w:t>提交时间：乙方在签订合同后</w:t>
      </w:r>
      <w:r>
        <w:rPr>
          <w:sz w:val="27"/>
          <w:color w:val="000000"/>
        </w:rPr>
        <w:t>5</w:t>
      </w:r>
      <w:r>
        <w:rPr>
          <w:sz w:val="27"/>
          <w:color w:val="000000"/>
        </w:rPr>
        <w:t>个工作日内递交纳履约保证。</w:t>
      </w:r>
    </w:p>
    <w:p>
      <w:pPr>
        <w:pStyle w:val="null3"/>
        <w:jc w:val="both"/>
      </w:pPr>
      <w:r>
        <w:rPr>
          <w:sz w:val="27"/>
          <w:color w:val="000000"/>
        </w:rPr>
        <w:t>5.</w:t>
      </w:r>
      <w:r>
        <w:rPr>
          <w:sz w:val="27"/>
          <w:color w:val="000000"/>
        </w:rPr>
        <w:t>履约担保说明（如有履约担保适用）：合同履行期间无违约，合同履行完毕后根据乙方的书面申请，甲方将在验收合格后</w:t>
      </w:r>
      <w:r>
        <w:rPr>
          <w:sz w:val="27"/>
          <w:color w:val="000000"/>
        </w:rPr>
        <w:t>5</w:t>
      </w:r>
      <w:r>
        <w:rPr>
          <w:sz w:val="27"/>
          <w:color w:val="000000"/>
        </w:rPr>
        <w:t>个工作日内无息退还履约保证金。若乙方在合同履行期间违约，甲方有权从履约保证金中扣除违约金，履约保证金不足以扣除的部分，甲方可向乙方进一步索赔。乙方不按合同规定提交履约保证金的，视为乙方违约，甲方有权单方面解除合同且不须承担任何违约责任。</w:t>
      </w:r>
    </w:p>
    <w:p>
      <w:pPr>
        <w:pStyle w:val="null3"/>
        <w:jc w:val="both"/>
      </w:pPr>
      <w:r>
        <w:rPr>
          <w:sz w:val="27"/>
          <w:b/>
          <w:color w:val="000000"/>
        </w:rPr>
        <w:t>十四、</w:t>
      </w:r>
      <w:r>
        <w:rPr/>
        <w:t xml:space="preserve"> </w:t>
      </w:r>
      <w:r>
        <w:rPr>
          <w:sz w:val="27"/>
          <w:b/>
          <w:color w:val="000000"/>
        </w:rPr>
        <w:t>其它</w:t>
      </w:r>
    </w:p>
    <w:p>
      <w:pPr>
        <w:pStyle w:val="null3"/>
        <w:jc w:val="both"/>
      </w:pPr>
      <w:r>
        <w:rPr>
          <w:sz w:val="27"/>
          <w:color w:val="000000"/>
        </w:rPr>
        <w:t>1.</w:t>
      </w:r>
      <w:r>
        <w:rPr>
          <w:sz w:val="27"/>
          <w:color w:val="000000"/>
        </w:rPr>
        <w:t>本合同所有附件、招标文件、投标文件、中标通知书均为合同的有效组成部分，与本合同具有同等法律效力。</w:t>
      </w:r>
    </w:p>
    <w:p>
      <w:pPr>
        <w:pStyle w:val="null3"/>
        <w:jc w:val="both"/>
      </w:pPr>
      <w:r>
        <w:rPr>
          <w:sz w:val="27"/>
          <w:color w:val="000000"/>
        </w:rPr>
        <w:t>2.</w:t>
      </w:r>
      <w:r>
        <w:rPr>
          <w:sz w:val="27"/>
          <w:color w:val="000000"/>
        </w:rPr>
        <w:t>在执行本合同的过程中，所有经双方签署确认的文件（包括会议纪要、补充协议、往来信函）即成为本合同的有效组成部分。</w:t>
      </w:r>
    </w:p>
    <w:p>
      <w:pPr>
        <w:pStyle w:val="null3"/>
        <w:jc w:val="both"/>
      </w:pPr>
      <w:r>
        <w:rPr>
          <w:sz w:val="27"/>
          <w:color w:val="000000"/>
        </w:rPr>
        <w:t>3.</w:t>
      </w:r>
      <w:r>
        <w:rPr>
          <w:sz w:val="27"/>
          <w:color w:val="000000"/>
        </w:rPr>
        <w:t>如一方地址、电话、传真号码有变更，应在变更当日内书面通知对方，否则，应承担相应责任。</w:t>
      </w:r>
    </w:p>
    <w:p>
      <w:pPr>
        <w:pStyle w:val="null3"/>
        <w:jc w:val="both"/>
      </w:pPr>
      <w:r>
        <w:rPr>
          <w:sz w:val="27"/>
          <w:color w:val="000000"/>
        </w:rPr>
        <w:t>4.</w:t>
      </w:r>
      <w:r>
        <w:rPr>
          <w:sz w:val="27"/>
          <w:color w:val="000000"/>
        </w:rPr>
        <w:t>除甲方事先书面同意外，乙方不得部分或全部转让其应履行的合同项下的义务。</w:t>
      </w:r>
    </w:p>
    <w:p>
      <w:pPr>
        <w:pStyle w:val="null3"/>
        <w:ind w:left="1095"/>
        <w:jc w:val="both"/>
      </w:pPr>
      <w:r>
        <w:rPr>
          <w:sz w:val="27"/>
          <w:b/>
          <w:color w:val="000000"/>
        </w:rPr>
        <w:t>十五、</w:t>
      </w:r>
      <w:r>
        <w:rPr/>
        <w:t xml:space="preserve">      </w:t>
      </w:r>
      <w:r>
        <w:rPr>
          <w:sz w:val="27"/>
          <w:b/>
          <w:color w:val="000000"/>
        </w:rPr>
        <w:t>合同生效</w:t>
      </w:r>
    </w:p>
    <w:p>
      <w:pPr>
        <w:pStyle w:val="null3"/>
        <w:jc w:val="both"/>
      </w:pPr>
      <w:r>
        <w:rPr>
          <w:sz w:val="27"/>
          <w:color w:val="000000"/>
        </w:rPr>
        <w:t>1.</w:t>
      </w:r>
      <w:r>
        <w:rPr>
          <w:sz w:val="27"/>
          <w:color w:val="000000"/>
        </w:rPr>
        <w:t>本合同在甲乙双方法人代表或其授权代表签字盖章后生效。</w:t>
      </w:r>
    </w:p>
    <w:p>
      <w:pPr>
        <w:pStyle w:val="null3"/>
        <w:jc w:val="both"/>
      </w:pPr>
      <w:r>
        <w:rPr>
          <w:sz w:val="27"/>
          <w:color w:val="000000"/>
        </w:rPr>
        <w:t>2.</w:t>
      </w:r>
      <w:r>
        <w:rPr>
          <w:sz w:val="27"/>
          <w:color w:val="000000"/>
        </w:rPr>
        <w:t>合同一式</w:t>
      </w:r>
      <w:r>
        <w:rPr>
          <w:u w:val="single"/>
        </w:rPr>
        <w:t xml:space="preserve">    </w:t>
      </w:r>
      <w:r>
        <w:rPr>
          <w:sz w:val="27"/>
          <w:color w:val="000000"/>
        </w:rPr>
        <w:t>份。</w:t>
      </w:r>
    </w:p>
    <w:p>
      <w:pPr>
        <w:pStyle w:val="null3"/>
        <w:jc w:val="both"/>
      </w:pPr>
      <w:r>
        <w:rPr/>
        <w:t xml:space="preserve"> </w:t>
      </w:r>
    </w:p>
    <w:p>
      <w:pPr>
        <w:pStyle w:val="null3"/>
        <w:jc w:val="both"/>
      </w:pPr>
      <w:r>
        <w:rPr>
          <w:sz w:val="27"/>
          <w:b/>
          <w:color w:val="000000"/>
        </w:rPr>
        <w:t>甲方（盖章）：乙方（盖章）：</w:t>
      </w:r>
    </w:p>
    <w:p>
      <w:pPr>
        <w:pStyle w:val="null3"/>
        <w:jc w:val="both"/>
      </w:pPr>
      <w:r>
        <w:rPr>
          <w:sz w:val="27"/>
          <w:b/>
          <w:color w:val="000000"/>
        </w:rPr>
        <w:t>代表：代表：</w:t>
      </w:r>
    </w:p>
    <w:p>
      <w:pPr>
        <w:pStyle w:val="null3"/>
        <w:jc w:val="both"/>
      </w:pPr>
      <w:r>
        <w:rPr>
          <w:sz w:val="27"/>
          <w:color w:val="000000"/>
        </w:rPr>
        <w:t>签订地点：</w:t>
      </w:r>
    </w:p>
    <w:p>
      <w:pPr>
        <w:pStyle w:val="null3"/>
        <w:jc w:val="both"/>
      </w:pPr>
      <w:r>
        <w:rPr>
          <w:sz w:val="27"/>
          <w:color w:val="000000"/>
        </w:rPr>
        <w:t>签订日期：　　　年　　月　　日签订日期：　　　年　　月　　日</w:t>
      </w:r>
    </w:p>
    <w:p>
      <w:pPr>
        <w:pStyle w:val="null3"/>
        <w:jc w:val="both"/>
      </w:pPr>
      <w:r>
        <w:rPr>
          <w:sz w:val="27"/>
          <w:color w:val="000000"/>
        </w:rPr>
        <w:t>开户名称：</w:t>
      </w:r>
    </w:p>
    <w:p>
      <w:pPr>
        <w:pStyle w:val="null3"/>
        <w:jc w:val="both"/>
      </w:pPr>
      <w:r>
        <w:rPr>
          <w:sz w:val="27"/>
          <w:color w:val="000000"/>
        </w:rPr>
        <w:t>银行帐号：</w:t>
      </w:r>
    </w:p>
    <w:p>
      <w:pPr>
        <w:pStyle w:val="null3"/>
        <w:spacing w:before="0" w:after="0" w:lineRule="auto" w:line="360"/>
        <w:ind w:left="0" w:right="0"/>
        <w:jc w:val="center"/>
      </w:pPr>
      <w:r>
        <w:rPr>
          <w:sz w:val="27"/>
          <w:color w:val="000000"/>
        </w:rPr>
        <w:t>开户行：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440101-2026-10137</w:t>
      </w:r>
    </w:p>
    <w:p>
      <w:pPr>
        <w:pStyle w:val="null3"/>
        <w:jc w:val="center"/>
        <w:outlineLvl w:val="3"/>
      </w:pPr>
      <w:r>
        <w:rPr>
          <w:sz w:val="24"/>
          <w:b/>
        </w:rPr>
        <w:t>采购项目编号：</w:t>
      </w:r>
      <w:r>
        <w:rPr>
          <w:sz w:val="24"/>
          <w:b/>
        </w:rPr>
        <w:t>0724-2631Z3253854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2026年医务所医疗设备采购项目</w:t>
      </w:r>
      <w:r>
        <w:rPr>
          <w:u w:val="single"/>
        </w:rPr>
        <w:t>”</w:t>
      </w:r>
      <w:r>
        <w:rPr/>
        <w:t>项目的招标[采购项目编号为：</w:t>
      </w:r>
      <w:r>
        <w:rPr>
          <w:u w:val="single"/>
        </w:rPr>
        <w:t>0724-2631Z3253854</w:t>
      </w:r>
      <w:r>
        <w:rPr/>
        <w:t>]，我方愿参与投标。</w:t>
      </w:r>
    </w:p>
    <w:p>
      <w:pPr>
        <w:pStyle w:val="null3"/>
        <w:ind w:firstLine="480"/>
      </w:pPr>
      <w:r>
        <w:rPr/>
        <w:t>我方确认收到贵方提供的</w:t>
      </w:r>
      <w:r>
        <w:rPr>
          <w:u w:val="single"/>
        </w:rPr>
        <w:t>“</w:t>
      </w:r>
      <w:r>
        <w:rPr>
          <w:u w:val="single"/>
        </w:rPr>
        <w:t>2026年医务所医疗设备采购项目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2026年医务所医疗设备采购项目</w:t>
      </w:r>
      <w:r>
        <w:rPr/>
        <w:t>”项目采购[采购项目编号为</w:t>
      </w:r>
      <w:r>
        <w:rPr/>
        <w:t>0724-2631Z3253854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广州体育职业技术学院（广州市体工队）</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2026年医务所医疗设备采购项目</w:t>
      </w:r>
      <w:r>
        <w:rPr/>
        <w:t>招标中获中标（采购项目编号：</w:t>
      </w:r>
      <w:r>
        <w:rPr/>
        <w:t>0724-2631Z3253854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