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FAFE77">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EDB942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2B7E442">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B6628E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C687360">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6D040CF9">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4234820">
      <w:pPr>
        <w:tabs>
          <w:tab w:val="left" w:pos="720"/>
        </w:tabs>
        <w:spacing w:line="36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第一部分</w:t>
      </w:r>
      <w:r>
        <w:rPr>
          <w:rFonts w:hint="eastAsia" w:ascii="宋体" w:hAnsi="宋体"/>
          <w:b/>
          <w:color w:val="000000" w:themeColor="text1"/>
          <w:sz w:val="48"/>
          <w:szCs w:val="48"/>
          <w:highlight w:val="none"/>
          <w14:textFill>
            <w14:solidFill>
              <w14:schemeClr w14:val="tx1"/>
            </w14:solidFill>
          </w14:textFill>
        </w:rPr>
        <w:t>、用户需求书</w:t>
      </w:r>
    </w:p>
    <w:p w14:paraId="6BDBEBB7">
      <w:pPr>
        <w:tabs>
          <w:tab w:val="left" w:pos="720"/>
        </w:tabs>
        <w:spacing w:line="360" w:lineRule="auto"/>
        <w:rPr>
          <w:rFonts w:ascii="宋体" w:hAnsi="宋体"/>
          <w:b/>
          <w:color w:val="000000" w:themeColor="text1"/>
          <w:sz w:val="48"/>
          <w:szCs w:val="48"/>
          <w:highlight w:val="none"/>
          <w14:textFill>
            <w14:solidFill>
              <w14:schemeClr w14:val="tx1"/>
            </w14:solidFill>
          </w14:textFill>
        </w:rPr>
      </w:pPr>
    </w:p>
    <w:p w14:paraId="69D19EB4">
      <w:pPr>
        <w:spacing w:line="300" w:lineRule="auto"/>
        <w:rPr>
          <w:rFonts w:ascii="宋体" w:hAnsi="宋体"/>
          <w:b/>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br w:type="page"/>
      </w:r>
    </w:p>
    <w:p w14:paraId="3EDC9BCD">
      <w:pPr>
        <w:numPr>
          <w:ilvl w:val="0"/>
          <w:numId w:val="0"/>
        </w:numPr>
        <w:spacing w:line="300" w:lineRule="auto"/>
        <w:jc w:val="center"/>
        <w:rPr>
          <w:rFonts w:hint="eastAsia" w:ascii="宋体" w:hAnsi="宋体"/>
          <w:b/>
          <w:bCs/>
          <w:color w:val="000000" w:themeColor="text1"/>
          <w:spacing w:val="10"/>
          <w:kern w:val="0"/>
          <w:sz w:val="28"/>
          <w:szCs w:val="28"/>
          <w:highlight w:val="none"/>
          <w:lang w:val="en-US" w:eastAsia="zh-CN"/>
          <w14:textFill>
            <w14:solidFill>
              <w14:schemeClr w14:val="tx1"/>
            </w14:solidFill>
          </w14:textFill>
        </w:rPr>
      </w:pPr>
      <w:r>
        <w:rPr>
          <w:rFonts w:hint="eastAsia" w:ascii="宋体" w:hAnsi="宋体"/>
          <w:b/>
          <w:bCs/>
          <w:color w:val="000000" w:themeColor="text1"/>
          <w:spacing w:val="10"/>
          <w:kern w:val="0"/>
          <w:sz w:val="28"/>
          <w:szCs w:val="28"/>
          <w:highlight w:val="none"/>
          <w:lang w:val="en-US" w:eastAsia="zh-CN"/>
          <w14:textFill>
            <w14:solidFill>
              <w14:schemeClr w14:val="tx1"/>
            </w14:solidFill>
          </w14:textFill>
        </w:rPr>
        <w:t>用户需求书</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2"/>
        <w:gridCol w:w="3210"/>
        <w:gridCol w:w="632"/>
        <w:gridCol w:w="2530"/>
        <w:gridCol w:w="2108"/>
      </w:tblGrid>
      <w:tr w14:paraId="321F11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tcMar>
              <w:top w:w="0" w:type="dxa"/>
              <w:left w:w="105" w:type="dxa"/>
              <w:bottom w:w="0" w:type="dxa"/>
              <w:right w:w="105" w:type="dxa"/>
            </w:tcMar>
            <w:vAlign w:val="center"/>
          </w:tcPr>
          <w:p w14:paraId="55640B7B">
            <w:pPr>
              <w:pStyle w:val="70"/>
              <w:jc w:val="center"/>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包号</w:t>
            </w:r>
          </w:p>
        </w:tc>
        <w:tc>
          <w:tcPr>
            <w:tcW w:w="0" w:type="auto"/>
            <w:tcMar>
              <w:top w:w="0" w:type="dxa"/>
              <w:left w:w="105" w:type="dxa"/>
              <w:bottom w:w="0" w:type="dxa"/>
              <w:right w:w="105" w:type="dxa"/>
            </w:tcMar>
            <w:vAlign w:val="center"/>
          </w:tcPr>
          <w:p w14:paraId="397107C7">
            <w:pPr>
              <w:pStyle w:val="70"/>
              <w:jc w:val="center"/>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标的名称</w:t>
            </w:r>
          </w:p>
        </w:tc>
        <w:tc>
          <w:tcPr>
            <w:tcW w:w="0" w:type="auto"/>
            <w:tcMar>
              <w:top w:w="0" w:type="dxa"/>
              <w:left w:w="105" w:type="dxa"/>
              <w:bottom w:w="0" w:type="dxa"/>
              <w:right w:w="105" w:type="dxa"/>
            </w:tcMar>
            <w:vAlign w:val="center"/>
          </w:tcPr>
          <w:p w14:paraId="4CE4C82A">
            <w:pPr>
              <w:pStyle w:val="70"/>
              <w:jc w:val="center"/>
              <w:rPr>
                <w:rFonts w:ascii="宋体" w:hAnsi="宋体" w:eastAsia="宋体" w:cs="宋体"/>
                <w:color w:val="000000" w:themeColor="text1"/>
                <w:sz w:val="21"/>
                <w:szCs w:val="21"/>
                <w:highlight w:val="none"/>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数量</w:t>
            </w:r>
          </w:p>
        </w:tc>
        <w:tc>
          <w:tcPr>
            <w:tcW w:w="0" w:type="auto"/>
            <w:tcMar>
              <w:top w:w="0" w:type="dxa"/>
              <w:left w:w="105" w:type="dxa"/>
              <w:bottom w:w="0" w:type="dxa"/>
              <w:right w:w="105" w:type="dxa"/>
            </w:tcMar>
            <w:vAlign w:val="center"/>
          </w:tcPr>
          <w:p w14:paraId="11702952">
            <w:pPr>
              <w:pStyle w:val="70"/>
              <w:jc w:val="center"/>
              <w:rPr>
                <w:rFonts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lang w:eastAsia="zh-CN"/>
                <w14:textFill>
                  <w14:solidFill>
                    <w14:schemeClr w14:val="tx1"/>
                  </w14:solidFill>
                </w14:textFill>
              </w:rPr>
              <w:t>单项</w:t>
            </w:r>
            <w:r>
              <w:rPr>
                <w:rFonts w:ascii="宋体" w:hAnsi="宋体" w:eastAsia="宋体" w:cs="宋体"/>
                <w:b/>
                <w:color w:val="000000" w:themeColor="text1"/>
                <w:sz w:val="21"/>
                <w:szCs w:val="21"/>
                <w:highlight w:val="none"/>
                <w14:textFill>
                  <w14:solidFill>
                    <w14:schemeClr w14:val="tx1"/>
                  </w14:solidFill>
                </w14:textFill>
              </w:rPr>
              <w:t>采购预算</w:t>
            </w:r>
            <w:r>
              <w:rPr>
                <w:rFonts w:ascii="宋体" w:hAnsi="宋体" w:eastAsia="宋体" w:cs="宋体"/>
                <w:b/>
                <w:color w:val="000000" w:themeColor="text1"/>
                <w:sz w:val="21"/>
                <w:szCs w:val="21"/>
                <w:highlight w:val="none"/>
                <w:lang w:eastAsia="zh-CN"/>
                <w14:textFill>
                  <w14:solidFill>
                    <w14:schemeClr w14:val="tx1"/>
                  </w14:solidFill>
                </w14:textFill>
              </w:rPr>
              <w:t>（人民币）</w:t>
            </w:r>
          </w:p>
        </w:tc>
        <w:tc>
          <w:tcPr>
            <w:tcW w:w="0" w:type="auto"/>
            <w:tcMar>
              <w:top w:w="0" w:type="dxa"/>
              <w:left w:w="105" w:type="dxa"/>
              <w:bottom w:w="0" w:type="dxa"/>
              <w:right w:w="105" w:type="dxa"/>
            </w:tcMar>
            <w:vAlign w:val="center"/>
          </w:tcPr>
          <w:p w14:paraId="1A89467D">
            <w:pPr>
              <w:pStyle w:val="70"/>
              <w:jc w:val="center"/>
              <w:rPr>
                <w:rFonts w:ascii="宋体" w:hAnsi="宋体" w:eastAsia="宋体" w:cs="宋体"/>
                <w:b/>
                <w:color w:val="000000" w:themeColor="text1"/>
                <w:sz w:val="21"/>
                <w:szCs w:val="21"/>
                <w:highlight w:val="none"/>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采购预算</w:t>
            </w:r>
            <w:r>
              <w:rPr>
                <w:rFonts w:ascii="宋体" w:hAnsi="宋体" w:eastAsia="宋体" w:cs="宋体"/>
                <w:b/>
                <w:color w:val="000000" w:themeColor="text1"/>
                <w:sz w:val="21"/>
                <w:szCs w:val="21"/>
                <w:highlight w:val="none"/>
                <w:lang w:eastAsia="zh-CN"/>
                <w14:textFill>
                  <w14:solidFill>
                    <w14:schemeClr w14:val="tx1"/>
                  </w14:solidFill>
                </w14:textFill>
              </w:rPr>
              <w:t>（人民币）</w:t>
            </w:r>
          </w:p>
        </w:tc>
      </w:tr>
      <w:tr w14:paraId="1F2D8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tcMar>
              <w:top w:w="0" w:type="dxa"/>
              <w:left w:w="105" w:type="dxa"/>
              <w:bottom w:w="0" w:type="dxa"/>
              <w:right w:w="105" w:type="dxa"/>
            </w:tcMar>
            <w:vAlign w:val="center"/>
          </w:tcPr>
          <w:p w14:paraId="19C885D5">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w:t>
            </w:r>
          </w:p>
        </w:tc>
        <w:tc>
          <w:tcPr>
            <w:tcW w:w="0" w:type="auto"/>
            <w:tcMar>
              <w:top w:w="0" w:type="dxa"/>
              <w:left w:w="105" w:type="dxa"/>
              <w:bottom w:w="0" w:type="dxa"/>
              <w:right w:w="105" w:type="dxa"/>
            </w:tcMar>
            <w:vAlign w:val="center"/>
          </w:tcPr>
          <w:p w14:paraId="55F6474B">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倒置显微镜</w:t>
            </w:r>
          </w:p>
        </w:tc>
        <w:tc>
          <w:tcPr>
            <w:tcW w:w="0" w:type="auto"/>
            <w:tcMar>
              <w:top w:w="0" w:type="dxa"/>
              <w:left w:w="105" w:type="dxa"/>
              <w:bottom w:w="0" w:type="dxa"/>
              <w:right w:w="105" w:type="dxa"/>
            </w:tcMar>
            <w:vAlign w:val="center"/>
          </w:tcPr>
          <w:p w14:paraId="2A5CEA7D">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4台</w:t>
            </w:r>
          </w:p>
        </w:tc>
        <w:tc>
          <w:tcPr>
            <w:tcW w:w="0" w:type="auto"/>
            <w:tcMar>
              <w:top w:w="0" w:type="dxa"/>
              <w:left w:w="105" w:type="dxa"/>
              <w:bottom w:w="0" w:type="dxa"/>
              <w:right w:w="105" w:type="dxa"/>
            </w:tcMar>
            <w:vAlign w:val="center"/>
          </w:tcPr>
          <w:p w14:paraId="52D7E228">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24万元</w:t>
            </w:r>
          </w:p>
        </w:tc>
        <w:tc>
          <w:tcPr>
            <w:tcW w:w="0" w:type="auto"/>
            <w:tcMar>
              <w:top w:w="0" w:type="dxa"/>
              <w:left w:w="105" w:type="dxa"/>
              <w:bottom w:w="0" w:type="dxa"/>
              <w:right w:w="105" w:type="dxa"/>
            </w:tcMar>
            <w:vAlign w:val="center"/>
          </w:tcPr>
          <w:p w14:paraId="39675CE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24万元</w:t>
            </w:r>
          </w:p>
        </w:tc>
      </w:tr>
      <w:tr w14:paraId="7ED87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tcMar>
              <w:top w:w="0" w:type="dxa"/>
              <w:left w:w="105" w:type="dxa"/>
              <w:bottom w:w="0" w:type="dxa"/>
              <w:right w:w="105" w:type="dxa"/>
            </w:tcMar>
            <w:vAlign w:val="center"/>
          </w:tcPr>
          <w:p w14:paraId="3B9CD29F">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w:t>
            </w:r>
          </w:p>
        </w:tc>
        <w:tc>
          <w:tcPr>
            <w:tcW w:w="0" w:type="auto"/>
            <w:tcMar>
              <w:top w:w="0" w:type="dxa"/>
              <w:left w:w="105" w:type="dxa"/>
              <w:bottom w:w="0" w:type="dxa"/>
              <w:right w:w="105" w:type="dxa"/>
            </w:tcMar>
            <w:vAlign w:val="center"/>
          </w:tcPr>
          <w:p w14:paraId="3EA27D2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负20度冰箱（医用低温保存箱）</w:t>
            </w:r>
          </w:p>
        </w:tc>
        <w:tc>
          <w:tcPr>
            <w:tcW w:w="0" w:type="auto"/>
            <w:tcMar>
              <w:top w:w="0" w:type="dxa"/>
              <w:left w:w="105" w:type="dxa"/>
              <w:bottom w:w="0" w:type="dxa"/>
              <w:right w:w="105" w:type="dxa"/>
            </w:tcMar>
            <w:vAlign w:val="center"/>
          </w:tcPr>
          <w:p w14:paraId="12FF7E13">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20台</w:t>
            </w:r>
          </w:p>
        </w:tc>
        <w:tc>
          <w:tcPr>
            <w:tcW w:w="0" w:type="auto"/>
            <w:tcMar>
              <w:top w:w="0" w:type="dxa"/>
              <w:left w:w="105" w:type="dxa"/>
              <w:bottom w:w="0" w:type="dxa"/>
              <w:right w:w="105" w:type="dxa"/>
            </w:tcMar>
            <w:vAlign w:val="center"/>
          </w:tcPr>
          <w:p w14:paraId="5987FC1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18万元</w:t>
            </w:r>
          </w:p>
        </w:tc>
        <w:tc>
          <w:tcPr>
            <w:tcW w:w="0" w:type="auto"/>
            <w:vMerge w:val="restart"/>
            <w:tcMar>
              <w:top w:w="0" w:type="dxa"/>
              <w:left w:w="105" w:type="dxa"/>
              <w:bottom w:w="0" w:type="dxa"/>
              <w:right w:w="105" w:type="dxa"/>
            </w:tcMar>
            <w:vAlign w:val="center"/>
          </w:tcPr>
          <w:p w14:paraId="0A326AEE">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146.6万元</w:t>
            </w:r>
          </w:p>
        </w:tc>
      </w:tr>
      <w:tr w14:paraId="5D083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7CCBBC95">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c>
          <w:tcPr>
            <w:tcW w:w="0" w:type="auto"/>
            <w:tcMar>
              <w:top w:w="0" w:type="dxa"/>
              <w:left w:w="105" w:type="dxa"/>
              <w:bottom w:w="0" w:type="dxa"/>
              <w:right w:w="105" w:type="dxa"/>
            </w:tcMar>
            <w:vAlign w:val="center"/>
          </w:tcPr>
          <w:p w14:paraId="219AA457">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4度冰箱（医用冷藏箱）</w:t>
            </w:r>
          </w:p>
        </w:tc>
        <w:tc>
          <w:tcPr>
            <w:tcW w:w="0" w:type="auto"/>
            <w:tcMar>
              <w:top w:w="0" w:type="dxa"/>
              <w:left w:w="105" w:type="dxa"/>
              <w:bottom w:w="0" w:type="dxa"/>
              <w:right w:w="105" w:type="dxa"/>
            </w:tcMar>
            <w:vAlign w:val="center"/>
          </w:tcPr>
          <w:p w14:paraId="5038AEB1">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20台</w:t>
            </w:r>
          </w:p>
        </w:tc>
        <w:tc>
          <w:tcPr>
            <w:tcW w:w="0" w:type="auto"/>
            <w:tcMar>
              <w:top w:w="0" w:type="dxa"/>
              <w:left w:w="105" w:type="dxa"/>
              <w:bottom w:w="0" w:type="dxa"/>
              <w:right w:w="105" w:type="dxa"/>
            </w:tcMar>
            <w:vAlign w:val="center"/>
          </w:tcPr>
          <w:p w14:paraId="4DA0897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20万元</w:t>
            </w:r>
          </w:p>
        </w:tc>
        <w:tc>
          <w:tcPr>
            <w:tcW w:w="0" w:type="auto"/>
            <w:vMerge w:val="continue"/>
            <w:tcMar>
              <w:top w:w="0" w:type="dxa"/>
              <w:left w:w="105" w:type="dxa"/>
              <w:bottom w:w="0" w:type="dxa"/>
              <w:right w:w="105" w:type="dxa"/>
            </w:tcMar>
            <w:vAlign w:val="center"/>
          </w:tcPr>
          <w:p w14:paraId="7E65A668">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r w14:paraId="3D8CD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40F03149">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c>
          <w:tcPr>
            <w:tcW w:w="0" w:type="auto"/>
            <w:tcMar>
              <w:top w:w="0" w:type="dxa"/>
              <w:left w:w="105" w:type="dxa"/>
              <w:bottom w:w="0" w:type="dxa"/>
              <w:right w:w="105" w:type="dxa"/>
            </w:tcMar>
            <w:vAlign w:val="center"/>
          </w:tcPr>
          <w:p w14:paraId="69CE2BA1">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二氧化碳培养箱</w:t>
            </w:r>
          </w:p>
        </w:tc>
        <w:tc>
          <w:tcPr>
            <w:tcW w:w="0" w:type="auto"/>
            <w:tcMar>
              <w:top w:w="0" w:type="dxa"/>
              <w:left w:w="105" w:type="dxa"/>
              <w:bottom w:w="0" w:type="dxa"/>
              <w:right w:w="105" w:type="dxa"/>
            </w:tcMar>
            <w:vAlign w:val="center"/>
          </w:tcPr>
          <w:p w14:paraId="5A83E91C">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18台</w:t>
            </w:r>
          </w:p>
        </w:tc>
        <w:tc>
          <w:tcPr>
            <w:tcW w:w="0" w:type="auto"/>
            <w:tcMar>
              <w:top w:w="0" w:type="dxa"/>
              <w:left w:w="105" w:type="dxa"/>
              <w:bottom w:w="0" w:type="dxa"/>
              <w:right w:w="105" w:type="dxa"/>
            </w:tcMar>
            <w:vAlign w:val="center"/>
          </w:tcPr>
          <w:p w14:paraId="766FFBA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66.6万元</w:t>
            </w:r>
          </w:p>
        </w:tc>
        <w:tc>
          <w:tcPr>
            <w:tcW w:w="0" w:type="auto"/>
            <w:vMerge w:val="continue"/>
            <w:tcMar>
              <w:top w:w="0" w:type="dxa"/>
              <w:left w:w="105" w:type="dxa"/>
              <w:bottom w:w="0" w:type="dxa"/>
              <w:right w:w="105" w:type="dxa"/>
            </w:tcMar>
            <w:vAlign w:val="center"/>
          </w:tcPr>
          <w:p w14:paraId="63CA1C3B">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r w14:paraId="15ABB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3BCB67F0">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c>
          <w:tcPr>
            <w:tcW w:w="0" w:type="auto"/>
            <w:tcMar>
              <w:top w:w="0" w:type="dxa"/>
              <w:left w:w="105" w:type="dxa"/>
              <w:bottom w:w="0" w:type="dxa"/>
              <w:right w:w="105" w:type="dxa"/>
            </w:tcMar>
            <w:vAlign w:val="center"/>
          </w:tcPr>
          <w:p w14:paraId="03207A4B">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生物安全柜</w:t>
            </w:r>
          </w:p>
        </w:tc>
        <w:tc>
          <w:tcPr>
            <w:tcW w:w="0" w:type="auto"/>
            <w:tcMar>
              <w:top w:w="0" w:type="dxa"/>
              <w:left w:w="105" w:type="dxa"/>
              <w:bottom w:w="0" w:type="dxa"/>
              <w:right w:w="105" w:type="dxa"/>
            </w:tcMar>
            <w:vAlign w:val="center"/>
          </w:tcPr>
          <w:p w14:paraId="0D96D728">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12台</w:t>
            </w:r>
          </w:p>
        </w:tc>
        <w:tc>
          <w:tcPr>
            <w:tcW w:w="0" w:type="auto"/>
            <w:tcMar>
              <w:top w:w="0" w:type="dxa"/>
              <w:left w:w="105" w:type="dxa"/>
              <w:bottom w:w="0" w:type="dxa"/>
              <w:right w:w="105" w:type="dxa"/>
            </w:tcMar>
            <w:vAlign w:val="center"/>
          </w:tcPr>
          <w:p w14:paraId="028078FD">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42万元</w:t>
            </w:r>
          </w:p>
        </w:tc>
        <w:tc>
          <w:tcPr>
            <w:tcW w:w="0" w:type="auto"/>
            <w:vMerge w:val="continue"/>
            <w:tcMar>
              <w:top w:w="0" w:type="dxa"/>
              <w:left w:w="105" w:type="dxa"/>
              <w:bottom w:w="0" w:type="dxa"/>
              <w:right w:w="105" w:type="dxa"/>
            </w:tcMar>
            <w:vAlign w:val="center"/>
          </w:tcPr>
          <w:p w14:paraId="38BDDC82">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r w14:paraId="0729B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tcMar>
              <w:top w:w="0" w:type="dxa"/>
              <w:left w:w="105" w:type="dxa"/>
              <w:bottom w:w="0" w:type="dxa"/>
              <w:right w:w="105" w:type="dxa"/>
            </w:tcMar>
            <w:vAlign w:val="center"/>
          </w:tcPr>
          <w:p w14:paraId="67EE41A1">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3</w:t>
            </w:r>
          </w:p>
        </w:tc>
        <w:tc>
          <w:tcPr>
            <w:tcW w:w="0" w:type="auto"/>
            <w:tcMar>
              <w:top w:w="0" w:type="dxa"/>
              <w:left w:w="105" w:type="dxa"/>
              <w:bottom w:w="0" w:type="dxa"/>
              <w:right w:w="105" w:type="dxa"/>
            </w:tcMar>
            <w:vAlign w:val="center"/>
          </w:tcPr>
          <w:p w14:paraId="2D0AF62D">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大鼠IVC</w:t>
            </w:r>
          </w:p>
        </w:tc>
        <w:tc>
          <w:tcPr>
            <w:tcW w:w="0" w:type="auto"/>
            <w:tcMar>
              <w:top w:w="0" w:type="dxa"/>
              <w:left w:w="105" w:type="dxa"/>
              <w:bottom w:w="0" w:type="dxa"/>
              <w:right w:w="105" w:type="dxa"/>
            </w:tcMar>
            <w:vAlign w:val="center"/>
          </w:tcPr>
          <w:p w14:paraId="06A7CE23">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6套</w:t>
            </w:r>
          </w:p>
        </w:tc>
        <w:tc>
          <w:tcPr>
            <w:tcW w:w="0" w:type="auto"/>
            <w:tcMar>
              <w:top w:w="0" w:type="dxa"/>
              <w:left w:w="105" w:type="dxa"/>
              <w:bottom w:w="0" w:type="dxa"/>
              <w:right w:w="105" w:type="dxa"/>
            </w:tcMar>
            <w:vAlign w:val="center"/>
          </w:tcPr>
          <w:p w14:paraId="09309B22">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60万元</w:t>
            </w:r>
          </w:p>
        </w:tc>
        <w:tc>
          <w:tcPr>
            <w:tcW w:w="0" w:type="auto"/>
            <w:vMerge w:val="restart"/>
            <w:tcMar>
              <w:top w:w="0" w:type="dxa"/>
              <w:left w:w="105" w:type="dxa"/>
              <w:bottom w:w="0" w:type="dxa"/>
              <w:right w:w="105" w:type="dxa"/>
            </w:tcMar>
            <w:vAlign w:val="center"/>
          </w:tcPr>
          <w:p w14:paraId="7AA3BA2E">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232.8万元</w:t>
            </w:r>
          </w:p>
        </w:tc>
      </w:tr>
      <w:tr w14:paraId="6E5F8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2026220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c>
          <w:tcPr>
            <w:tcW w:w="0" w:type="auto"/>
            <w:tcMar>
              <w:top w:w="0" w:type="dxa"/>
              <w:left w:w="105" w:type="dxa"/>
              <w:bottom w:w="0" w:type="dxa"/>
              <w:right w:w="105" w:type="dxa"/>
            </w:tcMar>
            <w:vAlign w:val="center"/>
          </w:tcPr>
          <w:p w14:paraId="0BBF5D6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小鼠IVC</w:t>
            </w:r>
          </w:p>
        </w:tc>
        <w:tc>
          <w:tcPr>
            <w:tcW w:w="0" w:type="auto"/>
            <w:tcMar>
              <w:top w:w="0" w:type="dxa"/>
              <w:left w:w="105" w:type="dxa"/>
              <w:bottom w:w="0" w:type="dxa"/>
              <w:right w:w="105" w:type="dxa"/>
            </w:tcMar>
            <w:vAlign w:val="center"/>
          </w:tcPr>
          <w:p w14:paraId="46620B2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16套</w:t>
            </w:r>
          </w:p>
        </w:tc>
        <w:tc>
          <w:tcPr>
            <w:tcW w:w="0" w:type="auto"/>
            <w:tcMar>
              <w:top w:w="0" w:type="dxa"/>
              <w:left w:w="105" w:type="dxa"/>
              <w:bottom w:w="0" w:type="dxa"/>
              <w:right w:w="105" w:type="dxa"/>
            </w:tcMar>
            <w:vAlign w:val="center"/>
          </w:tcPr>
          <w:p w14:paraId="29B7DEE3">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172.8万元</w:t>
            </w:r>
          </w:p>
        </w:tc>
        <w:tc>
          <w:tcPr>
            <w:tcW w:w="0" w:type="auto"/>
            <w:vMerge w:val="continue"/>
            <w:tcMar>
              <w:top w:w="0" w:type="dxa"/>
              <w:left w:w="105" w:type="dxa"/>
              <w:bottom w:w="0" w:type="dxa"/>
              <w:right w:w="105" w:type="dxa"/>
            </w:tcMar>
            <w:vAlign w:val="center"/>
          </w:tcPr>
          <w:p w14:paraId="1C2EFA8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r w14:paraId="1C06B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restart"/>
            <w:tcMar>
              <w:top w:w="0" w:type="dxa"/>
              <w:left w:w="105" w:type="dxa"/>
              <w:bottom w:w="0" w:type="dxa"/>
              <w:right w:w="105" w:type="dxa"/>
            </w:tcMar>
            <w:vAlign w:val="center"/>
          </w:tcPr>
          <w:p w14:paraId="277C7DF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4</w:t>
            </w:r>
          </w:p>
        </w:tc>
        <w:tc>
          <w:tcPr>
            <w:tcW w:w="0" w:type="auto"/>
            <w:tcMar>
              <w:top w:w="0" w:type="dxa"/>
              <w:left w:w="105" w:type="dxa"/>
              <w:bottom w:w="0" w:type="dxa"/>
              <w:right w:w="105" w:type="dxa"/>
            </w:tcMar>
            <w:vAlign w:val="center"/>
          </w:tcPr>
          <w:p w14:paraId="5C682FD3">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快速笼盒清洗机</w:t>
            </w:r>
          </w:p>
        </w:tc>
        <w:tc>
          <w:tcPr>
            <w:tcW w:w="0" w:type="auto"/>
            <w:tcMar>
              <w:top w:w="0" w:type="dxa"/>
              <w:left w:w="105" w:type="dxa"/>
              <w:bottom w:w="0" w:type="dxa"/>
              <w:right w:w="105" w:type="dxa"/>
            </w:tcMar>
            <w:vAlign w:val="center"/>
          </w:tcPr>
          <w:p w14:paraId="55D7E848">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1台</w:t>
            </w:r>
          </w:p>
        </w:tc>
        <w:tc>
          <w:tcPr>
            <w:tcW w:w="0" w:type="auto"/>
            <w:tcMar>
              <w:top w:w="0" w:type="dxa"/>
              <w:left w:w="105" w:type="dxa"/>
              <w:bottom w:w="0" w:type="dxa"/>
              <w:right w:w="105" w:type="dxa"/>
            </w:tcMar>
            <w:vAlign w:val="center"/>
          </w:tcPr>
          <w:p w14:paraId="6B39C6EC">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24万元</w:t>
            </w:r>
          </w:p>
        </w:tc>
        <w:tc>
          <w:tcPr>
            <w:tcW w:w="0" w:type="auto"/>
            <w:vMerge w:val="restart"/>
            <w:tcMar>
              <w:top w:w="0" w:type="dxa"/>
              <w:left w:w="105" w:type="dxa"/>
              <w:bottom w:w="0" w:type="dxa"/>
              <w:right w:w="105" w:type="dxa"/>
            </w:tcMar>
            <w:vAlign w:val="center"/>
          </w:tcPr>
          <w:p w14:paraId="4D10DADF">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102万元</w:t>
            </w:r>
          </w:p>
        </w:tc>
      </w:tr>
      <w:tr w14:paraId="4E4F2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36072C46">
            <w:pPr>
              <w:pStyle w:val="70"/>
              <w:jc w:val="center"/>
              <w:rPr>
                <w:rFonts w:ascii="宋体" w:hAnsi="宋体" w:eastAsia="宋体" w:cs="宋体"/>
                <w:color w:val="000000" w:themeColor="text1"/>
                <w:sz w:val="21"/>
                <w:szCs w:val="21"/>
                <w:highlight w:val="none"/>
                <w14:textFill>
                  <w14:solidFill>
                    <w14:schemeClr w14:val="tx1"/>
                  </w14:solidFill>
                </w14:textFill>
              </w:rPr>
            </w:pPr>
          </w:p>
        </w:tc>
        <w:tc>
          <w:tcPr>
            <w:tcW w:w="0" w:type="auto"/>
            <w:tcMar>
              <w:top w:w="0" w:type="dxa"/>
              <w:left w:w="105" w:type="dxa"/>
              <w:bottom w:w="0" w:type="dxa"/>
              <w:right w:w="105" w:type="dxa"/>
            </w:tcMar>
            <w:vAlign w:val="center"/>
          </w:tcPr>
          <w:p w14:paraId="4EA9291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脉动真空灭菌器(实验动物专用型)</w:t>
            </w:r>
          </w:p>
        </w:tc>
        <w:tc>
          <w:tcPr>
            <w:tcW w:w="0" w:type="auto"/>
            <w:tcMar>
              <w:top w:w="0" w:type="dxa"/>
              <w:left w:w="105" w:type="dxa"/>
              <w:bottom w:w="0" w:type="dxa"/>
              <w:right w:w="105" w:type="dxa"/>
            </w:tcMar>
            <w:vAlign w:val="center"/>
          </w:tcPr>
          <w:p w14:paraId="5609E1AE">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2台</w:t>
            </w:r>
          </w:p>
        </w:tc>
        <w:tc>
          <w:tcPr>
            <w:tcW w:w="0" w:type="auto"/>
            <w:tcMar>
              <w:top w:w="0" w:type="dxa"/>
              <w:left w:w="105" w:type="dxa"/>
              <w:bottom w:w="0" w:type="dxa"/>
              <w:right w:w="105" w:type="dxa"/>
            </w:tcMar>
            <w:vAlign w:val="center"/>
          </w:tcPr>
          <w:p w14:paraId="33A4294A">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56万元</w:t>
            </w:r>
          </w:p>
        </w:tc>
        <w:tc>
          <w:tcPr>
            <w:tcW w:w="0" w:type="auto"/>
            <w:vMerge w:val="continue"/>
            <w:tcMar>
              <w:top w:w="0" w:type="dxa"/>
              <w:left w:w="105" w:type="dxa"/>
              <w:bottom w:w="0" w:type="dxa"/>
              <w:right w:w="105" w:type="dxa"/>
            </w:tcMar>
            <w:vAlign w:val="center"/>
          </w:tcPr>
          <w:p w14:paraId="0F0D8690">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r w14:paraId="6DE06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0" w:type="auto"/>
            <w:vMerge w:val="continue"/>
            <w:tcMar>
              <w:top w:w="0" w:type="dxa"/>
              <w:left w:w="105" w:type="dxa"/>
              <w:bottom w:w="0" w:type="dxa"/>
              <w:right w:w="105" w:type="dxa"/>
            </w:tcMar>
            <w:vAlign w:val="center"/>
          </w:tcPr>
          <w:p w14:paraId="2C80C47E">
            <w:pPr>
              <w:pStyle w:val="70"/>
              <w:jc w:val="center"/>
              <w:rPr>
                <w:rFonts w:ascii="宋体" w:hAnsi="宋体" w:eastAsia="宋体" w:cs="宋体"/>
                <w:color w:val="000000" w:themeColor="text1"/>
                <w:sz w:val="21"/>
                <w:szCs w:val="21"/>
                <w:highlight w:val="none"/>
                <w14:textFill>
                  <w14:solidFill>
                    <w14:schemeClr w14:val="tx1"/>
                  </w14:solidFill>
                </w14:textFill>
              </w:rPr>
            </w:pPr>
          </w:p>
        </w:tc>
        <w:tc>
          <w:tcPr>
            <w:tcW w:w="0" w:type="auto"/>
            <w:tcMar>
              <w:top w:w="0" w:type="dxa"/>
              <w:left w:w="105" w:type="dxa"/>
              <w:bottom w:w="0" w:type="dxa"/>
              <w:right w:w="105" w:type="dxa"/>
            </w:tcMar>
            <w:vAlign w:val="center"/>
          </w:tcPr>
          <w:p w14:paraId="265CEA39">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过氧化氢气体消毒器</w:t>
            </w:r>
          </w:p>
        </w:tc>
        <w:tc>
          <w:tcPr>
            <w:tcW w:w="0" w:type="auto"/>
            <w:tcMar>
              <w:top w:w="0" w:type="dxa"/>
              <w:left w:w="105" w:type="dxa"/>
              <w:bottom w:w="0" w:type="dxa"/>
              <w:right w:w="105" w:type="dxa"/>
            </w:tcMar>
            <w:vAlign w:val="center"/>
          </w:tcPr>
          <w:p w14:paraId="0884545D">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1套</w:t>
            </w:r>
          </w:p>
        </w:tc>
        <w:tc>
          <w:tcPr>
            <w:tcW w:w="0" w:type="auto"/>
            <w:tcMar>
              <w:top w:w="0" w:type="dxa"/>
              <w:left w:w="105" w:type="dxa"/>
              <w:bottom w:w="0" w:type="dxa"/>
              <w:right w:w="105" w:type="dxa"/>
            </w:tcMar>
            <w:vAlign w:val="center"/>
          </w:tcPr>
          <w:p w14:paraId="39291D94">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r>
              <w:rPr>
                <w:rFonts w:hint="eastAsia" w:ascii="宋体" w:hAnsi="宋体" w:eastAsia="宋体" w:cs="宋体"/>
                <w:color w:val="000000" w:themeColor="text1"/>
                <w:kern w:val="0"/>
                <w:sz w:val="20"/>
                <w:szCs w:val="20"/>
                <w:highlight w:val="none"/>
                <w:lang w:bidi="ar"/>
                <w14:textFill>
                  <w14:solidFill>
                    <w14:schemeClr w14:val="tx1"/>
                  </w14:solidFill>
                </w14:textFill>
              </w:rPr>
              <w:t>22万元</w:t>
            </w:r>
          </w:p>
        </w:tc>
        <w:tc>
          <w:tcPr>
            <w:tcW w:w="0" w:type="auto"/>
            <w:vMerge w:val="continue"/>
            <w:tcMar>
              <w:top w:w="0" w:type="dxa"/>
              <w:left w:w="105" w:type="dxa"/>
              <w:bottom w:w="0" w:type="dxa"/>
              <w:right w:w="105" w:type="dxa"/>
            </w:tcMar>
            <w:vAlign w:val="center"/>
          </w:tcPr>
          <w:p w14:paraId="10D57140">
            <w:pPr>
              <w:widowControl/>
              <w:jc w:val="center"/>
              <w:textAlignment w:val="center"/>
              <w:rPr>
                <w:rFonts w:hint="eastAsia" w:ascii="宋体" w:hAnsi="宋体" w:eastAsia="宋体" w:cs="宋体"/>
                <w:color w:val="000000" w:themeColor="text1"/>
                <w:kern w:val="0"/>
                <w:sz w:val="20"/>
                <w:szCs w:val="20"/>
                <w:highlight w:val="none"/>
                <w:lang w:bidi="ar"/>
                <w14:textFill>
                  <w14:solidFill>
                    <w14:schemeClr w14:val="tx1"/>
                  </w14:solidFill>
                </w14:textFill>
              </w:rPr>
            </w:pPr>
          </w:p>
        </w:tc>
      </w:tr>
    </w:tbl>
    <w:p w14:paraId="15909280">
      <w:pPr>
        <w:pStyle w:val="70"/>
        <w:jc w:val="both"/>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注：</w:t>
      </w:r>
    </w:p>
    <w:p w14:paraId="16CDB9B3">
      <w:pPr>
        <w:pStyle w:val="70"/>
        <w:ind w:firstLine="420"/>
        <w:jc w:val="both"/>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1.本项目</w:t>
      </w:r>
      <w:r>
        <w:rPr>
          <w:color w:val="000000" w:themeColor="text1"/>
          <w:sz w:val="21"/>
          <w:highlight w:val="none"/>
          <w:lang w:eastAsia="zh-CN"/>
          <w14:textFill>
            <w14:solidFill>
              <w14:schemeClr w14:val="tx1"/>
            </w14:solidFill>
          </w14:textFill>
        </w:rPr>
        <w:t>包1</w:t>
      </w:r>
      <w:r>
        <w:rPr>
          <w:color w:val="000000" w:themeColor="text1"/>
          <w:sz w:val="21"/>
          <w:highlight w:val="none"/>
          <w14:textFill>
            <w14:solidFill>
              <w14:schemeClr w14:val="tx1"/>
            </w14:solidFill>
          </w14:textFill>
        </w:rPr>
        <w:t>属于专门面向中小企业采购的项目。如需提供中小企业声明函的，应按招标文件《格式十一：中小企业声明函》（货物）格式提供。供应商应对</w:t>
      </w:r>
      <w:r>
        <w:rPr>
          <w:color w:val="000000" w:themeColor="text1"/>
          <w:sz w:val="21"/>
          <w:highlight w:val="none"/>
          <w:lang w:eastAsia="zh-CN"/>
          <w14:textFill>
            <w14:solidFill>
              <w14:schemeClr w14:val="tx1"/>
            </w14:solidFill>
          </w14:textFill>
        </w:rPr>
        <w:t>所投对应</w:t>
      </w:r>
      <w:r>
        <w:rPr>
          <w:color w:val="000000" w:themeColor="text1"/>
          <w:sz w:val="21"/>
          <w:highlight w:val="none"/>
          <w14:textFill>
            <w14:solidFill>
              <w14:schemeClr w14:val="tx1"/>
            </w14:solidFill>
          </w14:textFill>
        </w:rPr>
        <w:t>货物提供《中小企业声明函》，本项目所属划分行业为：工业。</w:t>
      </w:r>
    </w:p>
    <w:p w14:paraId="6DF8A9B5">
      <w:pPr>
        <w:pStyle w:val="70"/>
        <w:ind w:firstLine="420"/>
        <w:jc w:val="both"/>
        <w:rPr>
          <w:rFonts w:hint="default"/>
          <w:color w:val="000000" w:themeColor="text1"/>
          <w:sz w:val="21"/>
          <w:highlight w:val="none"/>
          <w14:textFill>
            <w14:solidFill>
              <w14:schemeClr w14:val="tx1"/>
            </w14:solidFill>
          </w14:textFill>
        </w:rPr>
      </w:pPr>
      <w:r>
        <w:rPr>
          <w:color w:val="000000" w:themeColor="text1"/>
          <w:sz w:val="21"/>
          <w:highlight w:val="none"/>
          <w14:textFill>
            <w14:solidFill>
              <w14:schemeClr w14:val="tx1"/>
            </w14:solidFill>
          </w14:textFill>
        </w:rPr>
        <w:t>2.本项目</w:t>
      </w:r>
      <w:r>
        <w:rPr>
          <w:color w:val="000000" w:themeColor="text1"/>
          <w:sz w:val="21"/>
          <w:highlight w:val="none"/>
          <w:lang w:eastAsia="zh-CN"/>
          <w14:textFill>
            <w14:solidFill>
              <w14:schemeClr w14:val="tx1"/>
            </w14:solidFill>
          </w14:textFill>
        </w:rPr>
        <w:t>所有采购包均</w:t>
      </w:r>
      <w:r>
        <w:rPr>
          <w:color w:val="000000" w:themeColor="text1"/>
          <w:sz w:val="21"/>
          <w:highlight w:val="none"/>
          <w14:textFill>
            <w14:solidFill>
              <w14:schemeClr w14:val="tx1"/>
            </w14:solidFill>
          </w14:textFill>
        </w:rPr>
        <w:t>采购本国</w:t>
      </w:r>
      <w:r>
        <w:rPr>
          <w:color w:val="000000" w:themeColor="text1"/>
          <w:sz w:val="21"/>
          <w:highlight w:val="none"/>
          <w:lang w:eastAsia="zh-CN"/>
          <w14:textFill>
            <w14:solidFill>
              <w14:schemeClr w14:val="tx1"/>
            </w14:solidFill>
          </w14:textFill>
        </w:rPr>
        <w:t>.</w:t>
      </w:r>
      <w:r>
        <w:rPr>
          <w:color w:val="000000" w:themeColor="text1"/>
          <w:sz w:val="21"/>
          <w:highlight w:val="none"/>
          <w14:textFill>
            <w14:solidFill>
              <w14:schemeClr w14:val="tx1"/>
            </w14:solidFill>
          </w14:textFill>
        </w:rPr>
        <w:t>产品。</w:t>
      </w:r>
    </w:p>
    <w:p w14:paraId="13364888">
      <w:pPr>
        <w:pStyle w:val="70"/>
        <w:ind w:firstLine="420"/>
        <w:jc w:val="both"/>
        <w:rPr>
          <w:rFonts w:hint="default"/>
          <w:color w:val="000000" w:themeColor="text1"/>
          <w:sz w:val="21"/>
          <w:highlight w:val="none"/>
          <w:lang w:eastAsia="zh-CN"/>
          <w14:textFill>
            <w14:solidFill>
              <w14:schemeClr w14:val="tx1"/>
            </w14:solidFill>
          </w14:textFill>
        </w:rPr>
      </w:pPr>
      <w:r>
        <w:rPr>
          <w:color w:val="000000" w:themeColor="text1"/>
          <w:sz w:val="21"/>
          <w:highlight w:val="none"/>
          <w:lang w:eastAsia="zh-CN"/>
          <w14:textFill>
            <w14:solidFill>
              <w14:schemeClr w14:val="tx1"/>
            </w14:solidFill>
          </w14:textFill>
        </w:rPr>
        <w:t>3.本项目包2的核心产品及主要产品是：</w:t>
      </w:r>
      <w:r>
        <w:rPr>
          <w:b/>
          <w:bCs/>
          <w:color w:val="000000" w:themeColor="text1"/>
          <w:sz w:val="21"/>
          <w:highlight w:val="none"/>
          <w:u w:val="single"/>
          <w:lang w:eastAsia="zh-CN"/>
          <w14:textFill>
            <w14:solidFill>
              <w14:schemeClr w14:val="tx1"/>
            </w14:solidFill>
          </w14:textFill>
        </w:rPr>
        <w:t>二氧化碳培养箱</w:t>
      </w:r>
      <w:r>
        <w:rPr>
          <w:color w:val="000000" w:themeColor="text1"/>
          <w:sz w:val="21"/>
          <w:highlight w:val="none"/>
          <w:lang w:eastAsia="zh-CN"/>
          <w14:textFill>
            <w14:solidFill>
              <w14:schemeClr w14:val="tx1"/>
            </w14:solidFill>
          </w14:textFill>
        </w:rPr>
        <w:t>；包3的核心产品及主要产品是：</w:t>
      </w:r>
      <w:r>
        <w:rPr>
          <w:b/>
          <w:bCs/>
          <w:color w:val="000000" w:themeColor="text1"/>
          <w:sz w:val="21"/>
          <w:highlight w:val="none"/>
          <w:u w:val="single"/>
          <w:lang w:eastAsia="zh-CN"/>
          <w14:textFill>
            <w14:solidFill>
              <w14:schemeClr w14:val="tx1"/>
            </w14:solidFill>
          </w14:textFill>
        </w:rPr>
        <w:t>小鼠IVC</w:t>
      </w:r>
      <w:r>
        <w:rPr>
          <w:color w:val="000000" w:themeColor="text1"/>
          <w:sz w:val="21"/>
          <w:highlight w:val="none"/>
          <w:lang w:eastAsia="zh-CN"/>
          <w14:textFill>
            <w14:solidFill>
              <w14:schemeClr w14:val="tx1"/>
            </w14:solidFill>
          </w14:textFill>
        </w:rPr>
        <w:t>；包4的核心产品及主要产品是：</w:t>
      </w:r>
      <w:r>
        <w:rPr>
          <w:b/>
          <w:bCs/>
          <w:color w:val="000000" w:themeColor="text1"/>
          <w:sz w:val="21"/>
          <w:highlight w:val="none"/>
          <w:u w:val="single"/>
          <w:lang w:eastAsia="zh-CN"/>
          <w14:textFill>
            <w14:solidFill>
              <w14:schemeClr w14:val="tx1"/>
            </w14:solidFill>
          </w14:textFill>
        </w:rPr>
        <w:t>脉动真空灭菌器(实验动物专用型)</w:t>
      </w:r>
      <w:r>
        <w:rPr>
          <w:color w:val="000000" w:themeColor="text1"/>
          <w:sz w:val="21"/>
          <w:highlight w:val="none"/>
          <w:lang w:eastAsia="zh-CN"/>
          <w14:textFill>
            <w14:solidFill>
              <w14:schemeClr w14:val="tx1"/>
            </w14:solidFill>
          </w14:textFill>
        </w:rPr>
        <w:t xml:space="preserve"> 。</w:t>
      </w:r>
    </w:p>
    <w:p w14:paraId="25248A1E">
      <w:pPr>
        <w:pStyle w:val="32"/>
        <w:spacing w:line="240" w:lineRule="auto"/>
        <w:rPr>
          <w:rFonts w:hint="eastAsia" w:ascii="宋体" w:hAnsi="宋体" w:eastAsia="宋体" w:cs="宋体"/>
          <w:color w:val="000000" w:themeColor="text1"/>
          <w:sz w:val="21"/>
          <w:szCs w:val="21"/>
          <w:highlight w:val="none"/>
          <w14:textFill>
            <w14:solidFill>
              <w14:schemeClr w14:val="tx1"/>
            </w14:solidFill>
          </w14:textFill>
        </w:rPr>
      </w:pPr>
    </w:p>
    <w:p w14:paraId="6D713559">
      <w:pPr>
        <w:pStyle w:val="70"/>
        <w:shd w:val="clear"/>
        <w:jc w:val="both"/>
        <w:rPr>
          <w:rFonts w:hint="eastAsia" w:ascii="宋体" w:hAnsi="宋体" w:eastAsia="宋体" w:cs="宋体"/>
          <w:b/>
          <w:color w:val="000000"/>
          <w:sz w:val="21"/>
          <w:szCs w:val="21"/>
        </w:rPr>
      </w:pPr>
      <w:r>
        <w:rPr>
          <w:rFonts w:hint="eastAsia" w:ascii="宋体" w:hAnsi="宋体" w:eastAsia="宋体" w:cs="宋体"/>
          <w:b/>
          <w:color w:val="000000"/>
          <w:sz w:val="21"/>
          <w:szCs w:val="21"/>
        </w:rPr>
        <w:t>说明：</w:t>
      </w:r>
    </w:p>
    <w:p w14:paraId="60ECC39D">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（一）打“★”号条款为实质性条款，若有任何一条负偏离或不满足则导致投标（响应）无效。</w:t>
      </w:r>
    </w:p>
    <w:p w14:paraId="36228681">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（二）打“▲”号条款为重要技术参数（如有），若有部分“▲”条款未响应或不满足，将根据评审要求影响其得分，但不作为无效投标（响应）条款。</w:t>
      </w:r>
    </w:p>
    <w:p w14:paraId="71D3A211">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（三）供应商应对以下采购需求中“一、采购需求”的全部内容，逐条响应并填写《技术条款响应表》，如仅对其中部分技术或服务内容响应的，评审小组有权视为无效响应。</w:t>
      </w:r>
    </w:p>
    <w:p w14:paraId="3E5E57D0">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四）供应商应对以下采购需求中“二、交货要求；三、包装、运输及到货检验；四、安装调试要求；五、验收要求和验收标准；六、培训要求；七、付款方式”的全部内容，逐条响应并填写《商务条款响应表》，如仅对其中部分商务内容响应的，评审小组有权视为无效响应。</w:t>
      </w:r>
    </w:p>
    <w:p w14:paraId="04C2445C">
      <w:pPr>
        <w:pStyle w:val="70"/>
        <w:shd w:val="clear"/>
        <w:jc w:val="both"/>
        <w:rPr>
          <w:rFonts w:hint="default"/>
          <w:b/>
          <w:color w:val="000000" w:themeColor="text1"/>
          <w:sz w:val="21"/>
          <w:highlight w:val="none"/>
          <w:lang w:eastAsia="zh-CN"/>
          <w14:textFill>
            <w14:solidFill>
              <w14:schemeClr w14:val="tx1"/>
            </w14:solidFill>
          </w14:textFill>
        </w:rPr>
      </w:pPr>
      <w:r>
        <w:rPr>
          <w:b/>
          <w:color w:val="000000" w:themeColor="text1"/>
          <w:sz w:val="21"/>
          <w:highlight w:val="none"/>
          <w:lang w:eastAsia="zh-CN"/>
          <w14:textFill>
            <w14:solidFill>
              <w14:schemeClr w14:val="tx1"/>
            </w14:solidFill>
          </w14:textFill>
        </w:rPr>
        <w:t>（五）</w:t>
      </w:r>
      <w:r>
        <w:rPr>
          <w:rFonts w:hint="eastAsia"/>
          <w:b/>
          <w:color w:val="000000" w:themeColor="text1"/>
          <w:sz w:val="21"/>
          <w:highlight w:val="none"/>
          <w:lang w:eastAsia="zh-CN"/>
          <w14:textFill>
            <w14:solidFill>
              <w14:schemeClr w14:val="tx1"/>
            </w14:solidFill>
          </w14:textFill>
        </w:rPr>
        <w:t>投标人所投设备若存在专属配套试剂、耗材，应随投标文件一并报送耗材优惠报价清单。本清单所载耗材报价仅为初始报价，项目落地实际耗材供货结算价格上限不得超过本次耗材报价。</w:t>
      </w:r>
    </w:p>
    <w:p w14:paraId="7FC31F93">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w:t>
      </w:r>
      <w:r>
        <w:rPr>
          <w:b/>
          <w:color w:val="000000" w:themeColor="text1"/>
          <w:sz w:val="21"/>
          <w:highlight w:val="none"/>
          <w:lang w:eastAsia="zh-CN"/>
          <w14:textFill>
            <w14:solidFill>
              <w14:schemeClr w14:val="tx1"/>
            </w14:solidFill>
          </w14:textFill>
        </w:rPr>
        <w:t>六</w:t>
      </w:r>
      <w:r>
        <w:rPr>
          <w:b/>
          <w:color w:val="000000" w:themeColor="text1"/>
          <w:sz w:val="21"/>
          <w:highlight w:val="none"/>
          <w14:textFill>
            <w14:solidFill>
              <w14:schemeClr w14:val="tx1"/>
            </w14:solidFill>
          </w14:textFill>
        </w:rPr>
        <w:t>）关于强制性产品、节能产品、环境标志产品的政策及要求：</w:t>
      </w:r>
    </w:p>
    <w:p w14:paraId="6A7E30D3">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1、凡列入《中华人民共和国实施强制性产品认证的产品目录》的产品在验收时必须出具有效的CCC认证证书复印件，并以在产品外部加施认证标志作为验收依据之一。</w:t>
      </w:r>
    </w:p>
    <w:p w14:paraId="0B51C14D">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2、节能产品的优先采购和强制采购以财政部、发展改革委、生态环境部等部门公布的最新《节能产品政府采购品目清单》中所列产品及相关规定为准：</w:t>
      </w:r>
    </w:p>
    <w:p w14:paraId="4AF24B8C">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2.1 投标产品如属于下表中政府强制采购节能产品的，供应商必须在投标文件中提供该产品获得的由国家确定的认证机构出具的处于有效期之内的节能产品认证证书。</w:t>
      </w:r>
    </w:p>
    <w:p w14:paraId="6128BC8B">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2.2 投标产品如属于下表中政府优先采购节能产品的，供应商可根据产品实际情况在投标文件中同时提供：①该产品获得的由国家确定的认证机构出具的处于有效期之内的节能产品认证证书，并明确节能产品的金额；②该产品属于《节能产品政府采购品目清单》范围的相关内容页，并对相关内容作圈记；③市场监管总局公布的参与实施政府采购节能产品认证机构名录截图作为评审依据。</w:t>
      </w:r>
    </w:p>
    <w:p w14:paraId="61DB6E9B">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3、环境标志产品的优先采购以财政部、发展改革委、生态环境部等部门公布的最新《环境标志产品政府采购品目清单》所列产品为准，投标产品如属于下表中政府优先采购环境标志产品的，供应商可根据产品实际情况在投标文件中同时提供：①该产品获得的由国家确定的认证机构出具的处于有效期之内的环境标志产品认证证书，并明确环境标志产品的金额；②该产品属于《环境标志产品政府采购品目清单》范围的相关内容页，并对相关内容作圈记；③市场监管总局公布的参与实施政府采购环境标志产品认证机构名录截图作为评审依据。</w:t>
      </w:r>
    </w:p>
    <w:p w14:paraId="2AE821A4">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4、本项目中关于采购标的涉及节能产品和环境标志产品的情况如下：</w:t>
      </w:r>
    </w:p>
    <w:tbl>
      <w:tblPr>
        <w:tblStyle w:val="24"/>
        <w:tblW w:w="0" w:type="auto"/>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2972"/>
        <w:gridCol w:w="1276"/>
        <w:gridCol w:w="4048"/>
      </w:tblGrid>
      <w:tr w14:paraId="3AA6F99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72"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9896F02">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类别</w:t>
            </w:r>
          </w:p>
        </w:tc>
        <w:tc>
          <w:tcPr>
            <w:tcW w:w="1276"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4D92227D">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涉及的采购标的名称</w:t>
            </w:r>
          </w:p>
        </w:tc>
        <w:tc>
          <w:tcPr>
            <w:tcW w:w="4048" w:type="dxa"/>
            <w:tcBorders>
              <w:top w:val="single" w:color="000000" w:sz="4" w:space="0"/>
              <w:left w:val="nil"/>
              <w:bottom w:val="single" w:color="000000" w:sz="4" w:space="0"/>
              <w:right w:val="single" w:color="000000" w:sz="4" w:space="0"/>
            </w:tcBorders>
            <w:tcMar>
              <w:top w:w="0" w:type="dxa"/>
              <w:left w:w="105" w:type="dxa"/>
              <w:bottom w:w="0" w:type="dxa"/>
              <w:right w:w="105" w:type="dxa"/>
            </w:tcMar>
          </w:tcPr>
          <w:p w14:paraId="56B1837E">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提供资料</w:t>
            </w:r>
          </w:p>
        </w:tc>
      </w:tr>
      <w:tr w14:paraId="1F8F1D5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6EE1AD9">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属于政府强制采购节能产品</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55D73D55">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无</w:t>
            </w:r>
          </w:p>
        </w:tc>
        <w:tc>
          <w:tcPr>
            <w:tcW w:w="4048" w:type="dxa"/>
            <w:tcBorders>
              <w:top w:val="nil"/>
              <w:left w:val="nil"/>
              <w:bottom w:val="single" w:color="000000" w:sz="4" w:space="0"/>
              <w:right w:val="single" w:color="000000" w:sz="4" w:space="0"/>
            </w:tcBorders>
            <w:tcMar>
              <w:top w:w="0" w:type="dxa"/>
              <w:left w:w="105" w:type="dxa"/>
              <w:bottom w:w="0" w:type="dxa"/>
              <w:right w:w="105" w:type="dxa"/>
            </w:tcMar>
          </w:tcPr>
          <w:p w14:paraId="6500C22B">
            <w:pPr>
              <w:pStyle w:val="70"/>
              <w:shd w:val="clea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★针对属于政府强制采购节能产品的，投标文件中必须提供节能产品认证证书。如采购标的均不属于本类别，则无需提供。</w:t>
            </w:r>
          </w:p>
        </w:tc>
      </w:tr>
      <w:tr w14:paraId="2D34E00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8EBE0E0">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属于政府优先采购节能产品</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255D0B45">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无</w:t>
            </w:r>
          </w:p>
        </w:tc>
        <w:tc>
          <w:tcPr>
            <w:tcW w:w="4048" w:type="dxa"/>
            <w:vMerge w:val="restart"/>
            <w:tcBorders>
              <w:top w:val="nil"/>
              <w:left w:val="nil"/>
              <w:bottom w:val="single" w:color="000000" w:sz="4" w:space="0"/>
              <w:right w:val="single" w:color="000000" w:sz="4" w:space="0"/>
            </w:tcBorders>
            <w:tcMar>
              <w:top w:w="0" w:type="dxa"/>
              <w:left w:w="105" w:type="dxa"/>
              <w:bottom w:w="0" w:type="dxa"/>
              <w:right w:w="105" w:type="dxa"/>
            </w:tcMar>
          </w:tcPr>
          <w:p w14:paraId="45A6D313">
            <w:pPr>
              <w:pStyle w:val="70"/>
              <w:shd w:val="clea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供应商可根据产品实际情况提供节能产品认证证书或环境标志产品认证证书。</w:t>
            </w:r>
          </w:p>
        </w:tc>
      </w:tr>
      <w:tr w14:paraId="2E27E37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297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66A9A2B">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属于政府优先采购环境标志产品</w:t>
            </w:r>
          </w:p>
        </w:tc>
        <w:tc>
          <w:tcPr>
            <w:tcW w:w="1276" w:type="dxa"/>
            <w:tcBorders>
              <w:top w:val="nil"/>
              <w:left w:val="nil"/>
              <w:bottom w:val="single" w:color="000000" w:sz="4" w:space="0"/>
              <w:right w:val="single" w:color="000000" w:sz="4" w:space="0"/>
            </w:tcBorders>
            <w:tcMar>
              <w:top w:w="0" w:type="dxa"/>
              <w:left w:w="105" w:type="dxa"/>
              <w:bottom w:w="0" w:type="dxa"/>
              <w:right w:w="105" w:type="dxa"/>
            </w:tcMar>
          </w:tcPr>
          <w:p w14:paraId="306B39AB">
            <w:pPr>
              <w:pStyle w:val="70"/>
              <w:shd w:val="clear"/>
              <w:jc w:val="center"/>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无</w:t>
            </w:r>
          </w:p>
        </w:tc>
        <w:tc>
          <w:tcPr>
            <w:tcW w:w="4048" w:type="dxa"/>
            <w:vMerge w:val="continue"/>
            <w:tcBorders>
              <w:top w:val="nil"/>
              <w:left w:val="nil"/>
              <w:bottom w:val="single" w:color="000000" w:sz="4" w:space="0"/>
              <w:right w:val="single" w:color="000000" w:sz="4" w:space="0"/>
            </w:tcBorders>
          </w:tcPr>
          <w:p w14:paraId="5E97C3C7">
            <w:pPr>
              <w:shd w:val="clear"/>
              <w:rPr>
                <w:color w:val="000000" w:themeColor="text1"/>
                <w:highlight w:val="none"/>
                <w14:textFill>
                  <w14:solidFill>
                    <w14:schemeClr w14:val="tx1"/>
                  </w14:solidFill>
                </w14:textFill>
              </w:rPr>
            </w:pPr>
          </w:p>
        </w:tc>
      </w:tr>
      <w:tr w14:paraId="025B5A3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296" w:type="dxa"/>
            <w:gridSpan w:val="3"/>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903F7DD">
            <w:pPr>
              <w:pStyle w:val="70"/>
              <w:shd w:val="clear"/>
              <w:jc w:val="both"/>
              <w:rPr>
                <w:rFonts w:hint="default"/>
                <w:color w:val="000000" w:themeColor="text1"/>
                <w:highlight w:val="none"/>
                <w14:textFill>
                  <w14:solidFill>
                    <w14:schemeClr w14:val="tx1"/>
                  </w14:solidFill>
                </w14:textFill>
              </w:rPr>
            </w:pPr>
            <w:r>
              <w:rPr>
                <w:color w:val="000000" w:themeColor="text1"/>
                <w:sz w:val="21"/>
                <w:highlight w:val="none"/>
                <w14:textFill>
                  <w14:solidFill>
                    <w14:schemeClr w14:val="tx1"/>
                  </w14:solidFill>
                </w14:textFill>
              </w:rPr>
              <w:t>未在上述列表中的，均不属于《节能产品政府采购品目清单》《环境标志产品政府采购品目清单》的产品。</w:t>
            </w:r>
          </w:p>
        </w:tc>
      </w:tr>
    </w:tbl>
    <w:p w14:paraId="212308E0">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5、涉及优先采购产品类别的，对获得节能产品认证证书或环境标志产品认证证书的产品给予价格扣除优惠（详见价格评审部分）。属于政府强制采购节能产品类别的，不再享受节能产品评审优惠。</w:t>
      </w:r>
    </w:p>
    <w:p w14:paraId="45906787">
      <w:pPr>
        <w:pStyle w:val="70"/>
        <w:shd w:val="clear"/>
        <w:jc w:val="both"/>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6、《节能产品政府采购品目清单》《环境标志产品政府采购品目清单》以及市场监管总局公布的参与实施政府采购节能产品、环境标志产品认证机构名录可查询中国政府采购网（http://www.ccgp.gov.cn/）。</w:t>
      </w:r>
    </w:p>
    <w:p w14:paraId="229F32F0">
      <w:pPr>
        <w:pStyle w:val="70"/>
        <w:shd w:val="clear"/>
        <w:jc w:val="center"/>
        <w:rPr>
          <w:rFonts w:asciiTheme="minorEastAsia" w:hAnsiTheme="minorEastAsia"/>
          <w:b/>
          <w:color w:val="000000" w:themeColor="text1"/>
          <w:sz w:val="21"/>
          <w:szCs w:val="21"/>
          <w:highlight w:val="none"/>
          <w14:textFill>
            <w14:solidFill>
              <w14:schemeClr w14:val="tx1"/>
            </w14:solidFill>
          </w14:textFill>
        </w:rPr>
      </w:pPr>
    </w:p>
    <w:p w14:paraId="55EF469F">
      <w:pPr>
        <w:pStyle w:val="70"/>
        <w:jc w:val="center"/>
        <w:rPr>
          <w:rFonts w:asciiTheme="minorEastAsia" w:hAnsiTheme="minorEastAsia"/>
          <w:color w:val="000000" w:themeColor="text1"/>
          <w:sz w:val="21"/>
          <w:szCs w:val="21"/>
          <w:highlight w:val="none"/>
          <w:lang w:eastAsia="zh-CN"/>
          <w14:textFill>
            <w14:solidFill>
              <w14:schemeClr w14:val="tx1"/>
            </w14:solidFill>
          </w14:textFill>
        </w:rPr>
      </w:pPr>
      <w:r>
        <w:rPr>
          <w:rFonts w:asciiTheme="minorEastAsia" w:hAnsiTheme="minorEastAsia"/>
          <w:b/>
          <w:color w:val="000000" w:themeColor="text1"/>
          <w:sz w:val="21"/>
          <w:szCs w:val="21"/>
          <w:highlight w:val="none"/>
          <w14:textFill>
            <w14:solidFill>
              <w14:schemeClr w14:val="tx1"/>
            </w14:solidFill>
          </w14:textFill>
        </w:rPr>
        <w:t>包1：</w:t>
      </w:r>
      <w:r>
        <w:rPr>
          <w:rFonts w:asciiTheme="minorEastAsia" w:hAnsiTheme="minorEastAsia"/>
          <w:b/>
          <w:color w:val="000000" w:themeColor="text1"/>
          <w:sz w:val="21"/>
          <w:szCs w:val="21"/>
          <w:highlight w:val="none"/>
          <w:lang w:eastAsia="zh-CN"/>
          <w14:textFill>
            <w14:solidFill>
              <w14:schemeClr w14:val="tx1"/>
            </w14:solidFill>
          </w14:textFill>
        </w:rPr>
        <w:t>倒置显微镜</w:t>
      </w:r>
    </w:p>
    <w:p w14:paraId="04CE8A90">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656"/>
        <w:gridCol w:w="656"/>
        <w:gridCol w:w="1976"/>
        <w:gridCol w:w="1976"/>
        <w:gridCol w:w="2526"/>
      </w:tblGrid>
      <w:tr w14:paraId="235C3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7EF989D">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标的名称</w:t>
            </w:r>
          </w:p>
        </w:tc>
        <w:tc>
          <w:tcPr>
            <w:tcW w:w="0" w:type="auto"/>
            <w:vAlign w:val="center"/>
          </w:tcPr>
          <w:p w14:paraId="5086EC08">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单位</w:t>
            </w:r>
          </w:p>
        </w:tc>
        <w:tc>
          <w:tcPr>
            <w:tcW w:w="0" w:type="auto"/>
            <w:vAlign w:val="center"/>
          </w:tcPr>
          <w:p w14:paraId="0DC34B59">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数量</w:t>
            </w:r>
          </w:p>
        </w:tc>
        <w:tc>
          <w:tcPr>
            <w:tcW w:w="0" w:type="auto"/>
            <w:vAlign w:val="center"/>
          </w:tcPr>
          <w:p w14:paraId="5C985C27">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最高单价（万元）</w:t>
            </w:r>
          </w:p>
        </w:tc>
        <w:tc>
          <w:tcPr>
            <w:tcW w:w="0" w:type="auto"/>
            <w:vAlign w:val="center"/>
          </w:tcPr>
          <w:p w14:paraId="09B9324B">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采购预算（万元）</w:t>
            </w:r>
          </w:p>
        </w:tc>
        <w:tc>
          <w:tcPr>
            <w:tcW w:w="0" w:type="auto"/>
            <w:vAlign w:val="center"/>
          </w:tcPr>
          <w:p w14:paraId="430284AC">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品目</w:t>
            </w:r>
          </w:p>
        </w:tc>
      </w:tr>
      <w:tr w14:paraId="51B5C1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jc w:val="center"/>
        </w:trPr>
        <w:tc>
          <w:tcPr>
            <w:tcW w:w="0" w:type="auto"/>
            <w:vAlign w:val="center"/>
          </w:tcPr>
          <w:p w14:paraId="6646BC95">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倒置显微镜</w:t>
            </w:r>
          </w:p>
        </w:tc>
        <w:tc>
          <w:tcPr>
            <w:tcW w:w="0" w:type="auto"/>
            <w:vAlign w:val="center"/>
          </w:tcPr>
          <w:p w14:paraId="5F636D7A">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台</w:t>
            </w:r>
          </w:p>
        </w:tc>
        <w:tc>
          <w:tcPr>
            <w:tcW w:w="0" w:type="auto"/>
            <w:vAlign w:val="center"/>
          </w:tcPr>
          <w:p w14:paraId="508B9A53">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4</w:t>
            </w:r>
          </w:p>
        </w:tc>
        <w:tc>
          <w:tcPr>
            <w:tcW w:w="0" w:type="auto"/>
            <w:vAlign w:val="center"/>
          </w:tcPr>
          <w:p w14:paraId="0065A66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42CB3CD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0" w:type="auto"/>
            <w:vAlign w:val="center"/>
          </w:tcPr>
          <w:p w14:paraId="3E660BA2">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A02321900临床检验设备</w:t>
            </w:r>
          </w:p>
        </w:tc>
      </w:tr>
    </w:tbl>
    <w:p w14:paraId="00FDF3B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592B0F9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07F99E8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70E918A0">
      <w:pPr>
        <w:widowControl/>
        <w:jc w:val="left"/>
        <w:rPr>
          <w:rStyle w:val="31"/>
          <w:rFonts w:hint="eastAsia" w:ascii="宋体" w:hAnsi="宋体" w:eastAsia="宋体" w:cs="宋体"/>
          <w:color w:val="000000" w:themeColor="text1"/>
          <w:kern w:val="0"/>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用于平台</w:t>
      </w:r>
      <w:r>
        <w:rPr>
          <w:rFonts w:hint="eastAsia" w:ascii="宋体" w:hAnsi="宋体" w:eastAsia="宋体" w:cs="宋体"/>
          <w:color w:val="000000" w:themeColor="text1"/>
          <w:szCs w:val="21"/>
          <w:highlight w:val="none"/>
          <w14:textFill>
            <w14:solidFill>
              <w14:schemeClr w14:val="tx1"/>
            </w14:solidFill>
          </w14:textFill>
        </w:rPr>
        <w:t>细胞房观察活细胞、组织等状态。</w:t>
      </w:r>
    </w:p>
    <w:p w14:paraId="02D3B8B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0019D04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▲1.仪器类型：一体式台式透射显微镜，采用无目镜设计，节约空间，操作简单，可放置于超净台进行细胞观察与成像；</w:t>
      </w:r>
    </w:p>
    <w:p w14:paraId="7171C79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2.镜体（含屏幕）可以用70%酒精擦拭消毒。     </w:t>
      </w:r>
    </w:p>
    <w:p w14:paraId="25028300">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▲3.具有明场、相差观察方法，聚光镜NA.≥0.45，且工作距离不小于50mm；编码相差板，系统具有观察方法自动纠错功能；</w:t>
      </w:r>
    </w:p>
    <w:p w14:paraId="1D32426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▲4.物镜：具有编码功能，配置4×、10×、20×、40×长工作距离相差物镜：</w:t>
      </w:r>
    </w:p>
    <w:p w14:paraId="2A9907B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4X NA.≥0.1；10X NA.≥0.22；20X NA.≥0.3；40X NA.≥0.5；</w:t>
      </w:r>
    </w:p>
    <w:p w14:paraId="0A562BD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5.调焦：手动调焦，具有聚焦结构同轴粗、微调旋钮，最小调节≤2um，带有上下限位，防止压损样本；</w:t>
      </w:r>
    </w:p>
    <w:p w14:paraId="442A1BA5">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6.具有自动光强管理，在明场与相差切换，不同倍率物镜切换时光强自动调节；</w:t>
      </w:r>
    </w:p>
    <w:p w14:paraId="78372EC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7.光源：长寿命LED光源，色温恒定；</w:t>
      </w:r>
    </w:p>
    <w:p w14:paraId="1839278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8.载物台：机械载物台，尺寸≥250*200mm（长*宽），日后可升级物台移动导轨，用于X-Y轴精确定位控制，适配多种尺寸培养皿、玻璃载片、多孔板等；</w:t>
      </w:r>
    </w:p>
    <w:p w14:paraId="6C9CDD6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▲9.成像系统：内置与显微同一品牌一体彩色CMOS相机，物理像素≥600万，在提供优质图像的同时，避免可拆卸相机存在的灰尘及连接线问题；</w:t>
      </w:r>
    </w:p>
    <w:p w14:paraId="5E5A9FE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▲10.显微镜机身带有角度可调的彩色显示器，尺寸≥15英寸，显示器可以90°折叠放平；</w:t>
      </w:r>
    </w:p>
    <w:p w14:paraId="56BF1290">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▲11.显微镜内置操作系统，无需连接电脑及显示器，内置存储空间≥16G，采集的数据可通过USB或无线传输的方式到手机、平板等智能设备；</w:t>
      </w:r>
    </w:p>
    <w:p w14:paraId="56738B1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12.软件具有图像采集，测量功能；</w:t>
      </w:r>
    </w:p>
    <w:p w14:paraId="45935C5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13.拍照历史参数自动记录，并可一键复制后调用给新的拍摄，快速取得最佳的拍摄效果； </w:t>
      </w:r>
    </w:p>
    <w:p w14:paraId="62D36AF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14.一体化机身，无需调试，实现开箱后通电即可用；</w:t>
      </w:r>
    </w:p>
    <w:p w14:paraId="164FB54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15.具有快速、简单的自诊功能，可以轻松诊断系统，保证系统正常运行。</w:t>
      </w:r>
    </w:p>
    <w:p w14:paraId="2D74E31A">
      <w:pPr>
        <w:widowControl/>
        <w:tabs>
          <w:tab w:val="left" w:pos="420"/>
        </w:tabs>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（四）总体配置清单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421"/>
        <w:gridCol w:w="658"/>
        <w:gridCol w:w="658"/>
      </w:tblGrid>
      <w:tr w14:paraId="42167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F57ED38">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08801F0E">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2F6C96A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34172D1B">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123FF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F706D00">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1</w:t>
            </w:r>
          </w:p>
        </w:tc>
        <w:tc>
          <w:tcPr>
            <w:tcW w:w="0" w:type="auto"/>
            <w:vAlign w:val="center"/>
          </w:tcPr>
          <w:p w14:paraId="1E3CF668">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倒置式数码生物显微镜</w:t>
            </w:r>
          </w:p>
        </w:tc>
        <w:tc>
          <w:tcPr>
            <w:tcW w:w="0" w:type="auto"/>
            <w:vAlign w:val="center"/>
          </w:tcPr>
          <w:p w14:paraId="74AE79DD">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67FA5883">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台</w:t>
            </w:r>
          </w:p>
        </w:tc>
      </w:tr>
      <w:tr w14:paraId="6DFB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9D9AB37">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w:t>
            </w:r>
          </w:p>
        </w:tc>
        <w:tc>
          <w:tcPr>
            <w:tcW w:w="0" w:type="auto"/>
            <w:vAlign w:val="center"/>
          </w:tcPr>
          <w:p w14:paraId="20F9913E">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4X物镜</w:t>
            </w:r>
          </w:p>
        </w:tc>
        <w:tc>
          <w:tcPr>
            <w:tcW w:w="0" w:type="auto"/>
            <w:vAlign w:val="center"/>
          </w:tcPr>
          <w:p w14:paraId="2A20E29D">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26E020C4">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r w14:paraId="16F93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8DC5285">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3</w:t>
            </w:r>
          </w:p>
        </w:tc>
        <w:tc>
          <w:tcPr>
            <w:tcW w:w="0" w:type="auto"/>
            <w:vAlign w:val="center"/>
          </w:tcPr>
          <w:p w14:paraId="7702F4B7">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 xml:space="preserve"> 10X物镜 </w:t>
            </w:r>
          </w:p>
        </w:tc>
        <w:tc>
          <w:tcPr>
            <w:tcW w:w="0" w:type="auto"/>
            <w:vAlign w:val="center"/>
          </w:tcPr>
          <w:p w14:paraId="306F072D">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3AF4852D">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r w14:paraId="26102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BBFAC91">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31287574">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20X物镜</w:t>
            </w:r>
          </w:p>
        </w:tc>
        <w:tc>
          <w:tcPr>
            <w:tcW w:w="0" w:type="auto"/>
            <w:vAlign w:val="center"/>
          </w:tcPr>
          <w:p w14:paraId="60005D58">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553C742F">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r w14:paraId="758D1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AC6D7F0">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5</w:t>
            </w:r>
          </w:p>
        </w:tc>
        <w:tc>
          <w:tcPr>
            <w:tcW w:w="0" w:type="auto"/>
            <w:vAlign w:val="center"/>
          </w:tcPr>
          <w:p w14:paraId="43889980">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40X物镜</w:t>
            </w:r>
          </w:p>
        </w:tc>
        <w:tc>
          <w:tcPr>
            <w:tcW w:w="0" w:type="auto"/>
            <w:vAlign w:val="center"/>
          </w:tcPr>
          <w:p w14:paraId="5A5B76F0">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50BC1F9F">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r w14:paraId="3D27C6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D8E7AD5">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6</w:t>
            </w:r>
          </w:p>
        </w:tc>
        <w:tc>
          <w:tcPr>
            <w:tcW w:w="0" w:type="auto"/>
            <w:vAlign w:val="center"/>
          </w:tcPr>
          <w:p w14:paraId="78CE2187">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电源线</w:t>
            </w:r>
          </w:p>
        </w:tc>
        <w:tc>
          <w:tcPr>
            <w:tcW w:w="0" w:type="auto"/>
            <w:vAlign w:val="center"/>
          </w:tcPr>
          <w:p w14:paraId="44A7B1FC">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4DE25EDE">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r w14:paraId="1A12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086BF48">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7</w:t>
            </w:r>
          </w:p>
        </w:tc>
        <w:tc>
          <w:tcPr>
            <w:tcW w:w="0" w:type="auto"/>
            <w:vAlign w:val="center"/>
          </w:tcPr>
          <w:p w14:paraId="28BBF663">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无线加密狗</w:t>
            </w:r>
          </w:p>
        </w:tc>
        <w:tc>
          <w:tcPr>
            <w:tcW w:w="0" w:type="auto"/>
            <w:vAlign w:val="center"/>
          </w:tcPr>
          <w:p w14:paraId="79BEE30C">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4</w:t>
            </w:r>
          </w:p>
        </w:tc>
        <w:tc>
          <w:tcPr>
            <w:tcW w:w="0" w:type="auto"/>
            <w:vAlign w:val="center"/>
          </w:tcPr>
          <w:p w14:paraId="40176CED">
            <w:pPr>
              <w:pStyle w:val="18"/>
              <w:jc w:val="center"/>
              <w:rPr>
                <w:rFonts w:hint="eastAsia" w:ascii="宋体" w:hAnsi="宋体" w:eastAsia="宋体" w:cs="宋体"/>
                <w:bCs/>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个</w:t>
            </w:r>
          </w:p>
        </w:tc>
      </w:tr>
    </w:tbl>
    <w:p w14:paraId="2BE082C7">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77CD997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7D85835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250EF3A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3.提供每年少一次的设备巡检和维护服务，确保设备长期稳定运行。</w:t>
      </w:r>
    </w:p>
    <w:p w14:paraId="5914CAB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33258696">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09C9BF6B">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5A53CBE1">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63C32861">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43A3BBF6">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1139DEB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02B5886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2622082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0168C88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47E5282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35C422F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011304B7">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209C69F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1879C5F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35D98A6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025B423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4C143207">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586DFC4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32734CBC">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72E42E6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4D8D007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5F91C78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7CC9165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56B96BE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50C1EFC8">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6B77D66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093D033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1E86575C">
      <w:pPr>
        <w:pStyle w:val="70"/>
        <w:jc w:val="center"/>
        <w:rPr>
          <w:rFonts w:asciiTheme="minorEastAsia" w:hAnsiTheme="minorEastAsia"/>
          <w:b/>
          <w:color w:val="000000" w:themeColor="text1"/>
          <w:sz w:val="21"/>
          <w:szCs w:val="21"/>
          <w:highlight w:val="none"/>
          <w14:textFill>
            <w14:solidFill>
              <w14:schemeClr w14:val="tx1"/>
            </w14:solidFill>
          </w14:textFill>
        </w:rPr>
      </w:pPr>
    </w:p>
    <w:p w14:paraId="2BF77E01">
      <w:pPr>
        <w:pStyle w:val="70"/>
        <w:jc w:val="center"/>
        <w:rPr>
          <w:rFonts w:asciiTheme="minorEastAsia" w:hAnsiTheme="minorEastAsia"/>
          <w:b/>
          <w:color w:val="000000" w:themeColor="text1"/>
          <w:sz w:val="21"/>
          <w:szCs w:val="21"/>
          <w:highlight w:val="none"/>
          <w14:textFill>
            <w14:solidFill>
              <w14:schemeClr w14:val="tx1"/>
            </w14:solidFill>
          </w14:textFill>
        </w:rPr>
      </w:pPr>
    </w:p>
    <w:p w14:paraId="6B730863">
      <w:pPr>
        <w:pStyle w:val="70"/>
        <w:jc w:val="center"/>
        <w:rPr>
          <w:rFonts w:asciiTheme="minorEastAsia" w:hAnsiTheme="minorEastAsia"/>
          <w:b/>
          <w:color w:val="000000" w:themeColor="text1"/>
          <w:sz w:val="21"/>
          <w:szCs w:val="21"/>
          <w:highlight w:val="none"/>
          <w:lang w:eastAsia="zh-CN"/>
          <w14:textFill>
            <w14:solidFill>
              <w14:schemeClr w14:val="tx1"/>
            </w14:solidFill>
          </w14:textFill>
        </w:rPr>
      </w:pPr>
      <w:r>
        <w:rPr>
          <w:rFonts w:asciiTheme="minorEastAsia" w:hAnsiTheme="minorEastAsia"/>
          <w:b/>
          <w:color w:val="000000" w:themeColor="text1"/>
          <w:sz w:val="21"/>
          <w:szCs w:val="21"/>
          <w:highlight w:val="none"/>
          <w14:textFill>
            <w14:solidFill>
              <w14:schemeClr w14:val="tx1"/>
            </w14:solidFill>
          </w14:textFill>
        </w:rPr>
        <w:t>包2</w:t>
      </w:r>
      <w:r>
        <w:rPr>
          <w:rFonts w:asciiTheme="minorEastAsia" w:hAnsiTheme="minorEastAsia"/>
          <w:b/>
          <w:color w:val="000000" w:themeColor="text1"/>
          <w:sz w:val="21"/>
          <w:szCs w:val="21"/>
          <w:highlight w:val="none"/>
          <w:lang w:eastAsia="zh-CN"/>
          <w14:textFill>
            <w14:solidFill>
              <w14:schemeClr w14:val="tx1"/>
            </w14:solidFill>
          </w14:textFill>
        </w:rPr>
        <w:t>用户需求书</w:t>
      </w:r>
    </w:p>
    <w:p w14:paraId="57226E9E">
      <w:pPr>
        <w:pStyle w:val="70"/>
        <w:jc w:val="center"/>
        <w:rPr>
          <w:rFonts w:asciiTheme="minorEastAsia" w:hAnsiTheme="minorEastAsia"/>
          <w:b/>
          <w:color w:val="000000" w:themeColor="text1"/>
          <w:sz w:val="21"/>
          <w:szCs w:val="21"/>
          <w:highlight w:val="none"/>
          <w:lang w:eastAsia="zh-CN"/>
          <w14:textFill>
            <w14:solidFill>
              <w14:schemeClr w14:val="tx1"/>
            </w14:solidFill>
          </w14:textFill>
        </w:rPr>
      </w:pPr>
      <w:r>
        <w:rPr>
          <w:rFonts w:asciiTheme="minorEastAsia" w:hAnsiTheme="minorEastAsia"/>
          <w:b/>
          <w:color w:val="000000" w:themeColor="text1"/>
          <w:sz w:val="21"/>
          <w:szCs w:val="21"/>
          <w:highlight w:val="none"/>
          <w:lang w:eastAsia="zh-CN"/>
          <w14:textFill>
            <w14:solidFill>
              <w14:schemeClr w14:val="tx1"/>
            </w14:solidFill>
          </w14:textFill>
        </w:rPr>
        <w:t>（一）负20度冰箱（医用低温保存箱）</w:t>
      </w:r>
    </w:p>
    <w:p w14:paraId="614FAA5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72"/>
        <w:gridCol w:w="621"/>
        <w:gridCol w:w="621"/>
        <w:gridCol w:w="1764"/>
        <w:gridCol w:w="1764"/>
        <w:gridCol w:w="2314"/>
      </w:tblGrid>
      <w:tr w14:paraId="566E4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1170BE08">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标的名称</w:t>
            </w:r>
          </w:p>
        </w:tc>
        <w:tc>
          <w:tcPr>
            <w:tcW w:w="0" w:type="auto"/>
            <w:vAlign w:val="center"/>
          </w:tcPr>
          <w:p w14:paraId="0D5E58D2">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单位</w:t>
            </w:r>
          </w:p>
        </w:tc>
        <w:tc>
          <w:tcPr>
            <w:tcW w:w="0" w:type="auto"/>
            <w:vAlign w:val="center"/>
          </w:tcPr>
          <w:p w14:paraId="0E4E612C">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数量</w:t>
            </w:r>
          </w:p>
        </w:tc>
        <w:tc>
          <w:tcPr>
            <w:tcW w:w="0" w:type="auto"/>
            <w:vAlign w:val="center"/>
          </w:tcPr>
          <w:p w14:paraId="2125783E">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最高单价（万元）</w:t>
            </w:r>
          </w:p>
        </w:tc>
        <w:tc>
          <w:tcPr>
            <w:tcW w:w="0" w:type="auto"/>
            <w:vAlign w:val="center"/>
          </w:tcPr>
          <w:p w14:paraId="2C0B2D1C">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采购预算（万元）</w:t>
            </w:r>
          </w:p>
        </w:tc>
        <w:tc>
          <w:tcPr>
            <w:tcW w:w="0" w:type="auto"/>
            <w:vAlign w:val="center"/>
          </w:tcPr>
          <w:p w14:paraId="181E9BC0">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品目</w:t>
            </w:r>
          </w:p>
        </w:tc>
      </w:tr>
      <w:tr w14:paraId="6B027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14:paraId="4DB0F763">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负20度冰箱（医用低温保存箱）</w:t>
            </w:r>
          </w:p>
        </w:tc>
        <w:tc>
          <w:tcPr>
            <w:tcW w:w="0" w:type="auto"/>
            <w:vAlign w:val="center"/>
          </w:tcPr>
          <w:p w14:paraId="7D107328">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台</w:t>
            </w:r>
          </w:p>
        </w:tc>
        <w:tc>
          <w:tcPr>
            <w:tcW w:w="0" w:type="auto"/>
            <w:vAlign w:val="center"/>
          </w:tcPr>
          <w:p w14:paraId="6E3AECC5">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20</w:t>
            </w:r>
          </w:p>
        </w:tc>
        <w:tc>
          <w:tcPr>
            <w:tcW w:w="0" w:type="auto"/>
            <w:vAlign w:val="center"/>
          </w:tcPr>
          <w:p w14:paraId="3388183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0.9</w:t>
            </w:r>
          </w:p>
        </w:tc>
        <w:tc>
          <w:tcPr>
            <w:tcW w:w="0" w:type="auto"/>
            <w:vAlign w:val="center"/>
          </w:tcPr>
          <w:p w14:paraId="78235CA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08620306">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A02321900临床检验设备</w:t>
            </w:r>
          </w:p>
        </w:tc>
      </w:tr>
    </w:tbl>
    <w:p w14:paraId="584AF32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7958D44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2A979DB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1C3DEAD0">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w:t>
      </w:r>
      <w:r>
        <w:rPr>
          <w:rStyle w:val="31"/>
          <w:rFonts w:hint="eastAsia" w:ascii="宋体" w:hAnsi="宋体" w:eastAsia="宋体" w:cs="宋体"/>
          <w:color w:val="000000" w:themeColor="text1"/>
          <w:highlight w:val="none"/>
          <w14:textFill>
            <w14:solidFill>
              <w14:schemeClr w14:val="tx1"/>
            </w14:solidFill>
          </w14:textFill>
        </w:rPr>
        <w:t>平台科研研究、特殊材料的低温试验，冻存血浆、生物材料、疫苗、生物制品的耐低温试验等</w:t>
      </w:r>
    </w:p>
    <w:p w14:paraId="2D43D23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5F08C994">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1.温度范围-10°C～-25°C可调节，控温精度0.1℃；</w:t>
      </w:r>
    </w:p>
    <w:p w14:paraId="6C1B2EBC">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2.▲冷冻有效容积≥260L</w:t>
      </w:r>
    </w:p>
    <w:p w14:paraId="4C2D30F6">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3.微电脑控制，LCD数码显示箱内温度，显示精度0.1℃；</w:t>
      </w:r>
    </w:p>
    <w:p w14:paraId="4F196041">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4.具有多种故障报警：高温报警、低温报警、传感器故障报警、开门报警、断电报警、环温高报警；</w:t>
      </w:r>
    </w:p>
    <w:p w14:paraId="6D068BEE">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5.具有多种报警方式：声音蜂鸣报警、数字闪烁报警、符号闪烁报警，远程报警接口；</w:t>
      </w:r>
    </w:p>
    <w:p w14:paraId="70F6ACBB">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 xml:space="preserve">6.多重保护功能：开机延时保护、停机间隔保护、显示面板保护、断电记忆数据保护、传感器故障保护运行； </w:t>
      </w:r>
    </w:p>
    <w:p w14:paraId="2EB1931B">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7.具有断电报警功能，且在产品断电后能有数字温度显示≥24小时；</w:t>
      </w:r>
    </w:p>
    <w:p w14:paraId="5D7A22B8">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8.▲由于场地要求限制，设备外尺寸≤720*710*1700mm；</w:t>
      </w:r>
    </w:p>
    <w:p w14:paraId="609F8B65">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9.设备稳定运行耗电量低至1KWH/24H；</w:t>
      </w:r>
    </w:p>
    <w:p w14:paraId="784531DE">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10.▲采用HC环保制冷剂和制冷系统，明确制冷剂用量，制冷剂用量符合国家安全标准，可燃制冷剂不能高于150g；</w:t>
      </w:r>
      <w:r>
        <w:rPr>
          <w:rStyle w:val="31"/>
          <w:rFonts w:hint="eastAsia" w:ascii="宋体" w:hAnsi="宋体" w:eastAsia="宋体" w:cs="宋体"/>
          <w:color w:val="000000" w:themeColor="text1"/>
          <w:highlight w:val="none"/>
          <w:lang w:eastAsia="zh-CN"/>
          <w14:textFill>
            <w14:solidFill>
              <w14:schemeClr w14:val="tx1"/>
            </w14:solidFill>
          </w14:textFill>
        </w:rPr>
        <w:t>提供投标人盖章的</w:t>
      </w:r>
      <w:r>
        <w:rPr>
          <w:rStyle w:val="31"/>
          <w:rFonts w:hint="eastAsia" w:ascii="宋体" w:hAnsi="宋体" w:eastAsia="宋体" w:cs="宋体"/>
          <w:color w:val="000000" w:themeColor="text1"/>
          <w:highlight w:val="none"/>
          <w14:textFill>
            <w14:solidFill>
              <w14:schemeClr w14:val="tx1"/>
            </w14:solidFill>
          </w14:textFill>
        </w:rPr>
        <w:t>设备铭牌</w:t>
      </w:r>
      <w:r>
        <w:rPr>
          <w:rFonts w:hint="eastAsia"/>
          <w:color w:val="000000" w:themeColor="text1"/>
          <w:highlight w:val="none"/>
          <w14:textFill>
            <w14:solidFill>
              <w14:schemeClr w14:val="tx1"/>
            </w14:solidFill>
          </w14:textFill>
        </w:rPr>
        <w:t>或厂家说明书或彩页等相关证明材料</w:t>
      </w:r>
      <w:r>
        <w:rPr>
          <w:rStyle w:val="31"/>
          <w:rFonts w:hint="eastAsia" w:ascii="宋体" w:hAnsi="宋体" w:eastAsia="宋体" w:cs="宋体"/>
          <w:color w:val="000000" w:themeColor="text1"/>
          <w:highlight w:val="none"/>
          <w14:textFill>
            <w14:solidFill>
              <w14:schemeClr w14:val="tx1"/>
            </w14:solidFill>
          </w14:textFill>
        </w:rPr>
        <w:t>作为佐证；</w:t>
      </w:r>
    </w:p>
    <w:p w14:paraId="019AA033">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11.根据低温保存箱国家标准GB/T 20154要求，低温保存箱铭牌上要标注制冷剂的详细名称及装入量；符合《低温保存箱节能环保认证技术规范》要求；</w:t>
      </w:r>
    </w:p>
    <w:p w14:paraId="3CC33480">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12.箱壳为不锈钢材质，内胆防腐可靠，易于清洁；</w:t>
      </w:r>
    </w:p>
    <w:p w14:paraId="58161E1A">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13.▲具有≥85mm 厚度的超厚保温层，门体可拆卸式密封条设计；</w:t>
      </w:r>
    </w:p>
    <w:p w14:paraId="60A814E0">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14.平衡阀设计，单手可开门；门体机械暗锁+锁扣设计，既一把钥匙开一把锁，有可增加外挂锁，可实现多人管理；</w:t>
      </w:r>
    </w:p>
    <w:p w14:paraId="028ADE36">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15.设备</w:t>
      </w:r>
      <w:r>
        <w:rPr>
          <w:rFonts w:hint="eastAsia"/>
          <w:color w:val="000000" w:themeColor="text1"/>
          <w:highlight w:val="none"/>
          <w14:textFill>
            <w14:solidFill>
              <w14:schemeClr w14:val="tx1"/>
            </w14:solidFill>
          </w14:textFill>
        </w:rPr>
        <w:t>配备</w:t>
      </w:r>
      <w:r>
        <w:rPr>
          <w:rStyle w:val="31"/>
          <w:rFonts w:hint="eastAsia" w:ascii="宋体" w:hAnsi="宋体" w:eastAsia="宋体" w:cs="宋体"/>
          <w:color w:val="000000" w:themeColor="text1"/>
          <w:highlight w:val="none"/>
          <w14:textFill>
            <w14:solidFill>
              <w14:schemeClr w14:val="tx1"/>
            </w14:solidFill>
          </w14:textFill>
        </w:rPr>
        <w:t>≥7个独立抽屉，每个抽屉都可单独拿出来存放物品再放回去；</w:t>
      </w:r>
    </w:p>
    <w:p w14:paraId="66C383C2">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16.带测试孔，便于监控设备箱内温度；</w:t>
      </w:r>
    </w:p>
    <w:p w14:paraId="4F9C6278">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17.脚轮+底脚设计，便于移动和锁定；</w:t>
      </w:r>
    </w:p>
    <w:p w14:paraId="1ADC012C">
      <w:pPr>
        <w:widowControl/>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18.优化系统与结构低噪音设计，运行噪音≤35dB；</w:t>
      </w:r>
    </w:p>
    <w:p w14:paraId="38B56C72">
      <w:pPr>
        <w:widowControl/>
        <w:tabs>
          <w:tab w:val="left" w:pos="420"/>
        </w:tabs>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（四）总体配置清单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756"/>
        <w:gridCol w:w="658"/>
        <w:gridCol w:w="658"/>
      </w:tblGrid>
      <w:tr w14:paraId="24A23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DA7D2FC">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510C78AD">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01F8C16F">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355BD4D7">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439B4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F78DDE0">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32756B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冰箱主机</w:t>
            </w:r>
          </w:p>
        </w:tc>
        <w:tc>
          <w:tcPr>
            <w:tcW w:w="0" w:type="auto"/>
            <w:vAlign w:val="center"/>
          </w:tcPr>
          <w:p w14:paraId="2F4B495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20</w:t>
            </w:r>
          </w:p>
        </w:tc>
        <w:tc>
          <w:tcPr>
            <w:tcW w:w="0" w:type="auto"/>
            <w:vAlign w:val="center"/>
          </w:tcPr>
          <w:p w14:paraId="0A1859A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73F6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FA3D3B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6B5FD12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说明书</w:t>
            </w:r>
          </w:p>
        </w:tc>
        <w:tc>
          <w:tcPr>
            <w:tcW w:w="0" w:type="auto"/>
            <w:vAlign w:val="center"/>
          </w:tcPr>
          <w:p w14:paraId="46C98F1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20</w:t>
            </w:r>
          </w:p>
        </w:tc>
        <w:tc>
          <w:tcPr>
            <w:tcW w:w="0" w:type="auto"/>
            <w:vAlign w:val="center"/>
          </w:tcPr>
          <w:p w14:paraId="1D834A3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4D6AA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EA7D7A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40804E0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抽屉（7个/套）</w:t>
            </w:r>
          </w:p>
        </w:tc>
        <w:tc>
          <w:tcPr>
            <w:tcW w:w="0" w:type="auto"/>
            <w:vAlign w:val="center"/>
          </w:tcPr>
          <w:p w14:paraId="6E6FA22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20</w:t>
            </w:r>
          </w:p>
        </w:tc>
        <w:tc>
          <w:tcPr>
            <w:tcW w:w="0" w:type="auto"/>
            <w:vAlign w:val="center"/>
          </w:tcPr>
          <w:p w14:paraId="36476421">
            <w:pPr>
              <w:pStyle w:val="9"/>
              <w:ind w:firstLine="220" w:firstLineChars="10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bl>
    <w:p w14:paraId="6F2BC6D9">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619E3B6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5792FD3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7968744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3.提供每年至少一次的设备巡检和维护服务，确保设备长期稳定运行。</w:t>
      </w:r>
    </w:p>
    <w:p w14:paraId="3F5B658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46F9E11E">
      <w:pPr>
        <w:jc w:val="left"/>
        <w:rPr>
          <w:rStyle w:val="27"/>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5FDD6BD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★1.所投设备具有有效的医疗器械注册证明。</w:t>
      </w:r>
    </w:p>
    <w:p w14:paraId="3EAE0781">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▲2.如投标人为代理经销商，应提供制造商对所投产品的合法授权函。</w:t>
      </w:r>
    </w:p>
    <w:p w14:paraId="7430037F">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0F3FC0E8">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047D38E0">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4416D6E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3F7C70E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0235AEFD">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6F8362A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72084F8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1D444A9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2B500583">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2165C31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7CAB188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752512A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21CA1F0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78039932">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2CFE58B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049D9EB2">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49D0970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3683D94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08464A9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5B32051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6DE9947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362785E4">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24F338F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023B073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4B301A07">
      <w:pPr>
        <w:jc w:val="left"/>
        <w:rPr>
          <w:rFonts w:hint="eastAsia" w:cs="Times New Roman" w:asciiTheme="minorEastAsia" w:hAnsiTheme="minorEastAsia"/>
          <w:color w:val="000000" w:themeColor="text1"/>
          <w:szCs w:val="21"/>
          <w:highlight w:val="none"/>
          <w14:textFill>
            <w14:solidFill>
              <w14:schemeClr w14:val="tx1"/>
            </w14:solidFill>
          </w14:textFill>
        </w:rPr>
      </w:pPr>
    </w:p>
    <w:p w14:paraId="14FB5F43">
      <w:pPr>
        <w:jc w:val="center"/>
        <w:rPr>
          <w:rFonts w:hint="eastAsia"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（二）4度冰箱（医用冷藏箱）</w:t>
      </w:r>
    </w:p>
    <w:p w14:paraId="37C472BF">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19"/>
        <w:gridCol w:w="643"/>
        <w:gridCol w:w="643"/>
        <w:gridCol w:w="1900"/>
        <w:gridCol w:w="1900"/>
        <w:gridCol w:w="2451"/>
      </w:tblGrid>
      <w:tr w14:paraId="77823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7808C18E">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标的名称</w:t>
            </w:r>
          </w:p>
        </w:tc>
        <w:tc>
          <w:tcPr>
            <w:tcW w:w="0" w:type="auto"/>
            <w:vAlign w:val="center"/>
          </w:tcPr>
          <w:p w14:paraId="0689CF54">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单位</w:t>
            </w:r>
          </w:p>
        </w:tc>
        <w:tc>
          <w:tcPr>
            <w:tcW w:w="0" w:type="auto"/>
            <w:vAlign w:val="center"/>
          </w:tcPr>
          <w:p w14:paraId="2BAF2DAB">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数量</w:t>
            </w:r>
          </w:p>
        </w:tc>
        <w:tc>
          <w:tcPr>
            <w:tcW w:w="0" w:type="auto"/>
            <w:vAlign w:val="center"/>
          </w:tcPr>
          <w:p w14:paraId="45817F4A">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最高单价（万元）</w:t>
            </w:r>
          </w:p>
        </w:tc>
        <w:tc>
          <w:tcPr>
            <w:tcW w:w="0" w:type="auto"/>
            <w:vAlign w:val="center"/>
          </w:tcPr>
          <w:p w14:paraId="1989F8E4">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采购预算（万元）</w:t>
            </w:r>
          </w:p>
        </w:tc>
        <w:tc>
          <w:tcPr>
            <w:tcW w:w="0" w:type="auto"/>
            <w:vAlign w:val="center"/>
          </w:tcPr>
          <w:p w14:paraId="40C6AD61">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品目</w:t>
            </w:r>
          </w:p>
        </w:tc>
      </w:tr>
      <w:tr w14:paraId="587D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14:paraId="7BE3FB31">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4度冰箱（医用冷藏箱）</w:t>
            </w:r>
          </w:p>
        </w:tc>
        <w:tc>
          <w:tcPr>
            <w:tcW w:w="0" w:type="auto"/>
            <w:vAlign w:val="center"/>
          </w:tcPr>
          <w:p w14:paraId="2035B96A">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台</w:t>
            </w:r>
          </w:p>
        </w:tc>
        <w:tc>
          <w:tcPr>
            <w:tcW w:w="0" w:type="auto"/>
            <w:vAlign w:val="center"/>
          </w:tcPr>
          <w:p w14:paraId="0C65513B">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20</w:t>
            </w:r>
          </w:p>
        </w:tc>
        <w:tc>
          <w:tcPr>
            <w:tcW w:w="0" w:type="auto"/>
            <w:vAlign w:val="center"/>
          </w:tcPr>
          <w:p w14:paraId="1BE89EE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9EC6B7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0" w:type="auto"/>
            <w:vAlign w:val="center"/>
          </w:tcPr>
          <w:p w14:paraId="54101827">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A02321900临床检验设备</w:t>
            </w:r>
          </w:p>
        </w:tc>
      </w:tr>
    </w:tbl>
    <w:p w14:paraId="150CD38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29D195D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2CE8A66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10E7B55F">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用于存放保存药物、酶、激素、干细胞、血小板以及动物的组织样本等特殊标本，温度范围在2-8度可调。</w:t>
      </w:r>
    </w:p>
    <w:p w14:paraId="5FB095E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26129B3B">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1.▲立式对开门设计，有效容积≥760L</w:t>
      </w:r>
    </w:p>
    <w:p w14:paraId="2BB92969">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2.2.采用微电脑控制器，箱内温度范围2℃~8℃；LED温度显示，控制&amp;显示精度0.1℃</w:t>
      </w:r>
    </w:p>
    <w:p w14:paraId="35C736FF">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3.▲风冷设计，设定温度默认5℃（用户可调整为4℃），温度均匀度≤±1.5℃；温度波动性≤±1.2℃，并提供具有</w:t>
      </w:r>
      <w:r>
        <w:rPr>
          <w:rFonts w:hint="eastAsia" w:ascii="宋体" w:hAnsi="宋体" w:eastAsia="宋体" w:cs="宋体"/>
          <w:color w:val="000000" w:themeColor="text1"/>
          <w:kern w:val="0"/>
          <w:szCs w:val="21"/>
          <w:highlight w:val="none"/>
          <w:lang w:eastAsia="zh-CN"/>
          <w14:textFill>
            <w14:solidFill>
              <w14:schemeClr w14:val="tx1"/>
            </w14:solidFill>
          </w14:textFill>
        </w:rPr>
        <w:t>投标人盖章</w:t>
      </w:r>
      <w:r>
        <w:rPr>
          <w:rFonts w:hint="eastAsia" w:ascii="宋体" w:hAnsi="宋体" w:eastAsia="宋体" w:cs="宋体"/>
          <w:color w:val="000000" w:themeColor="text1"/>
          <w:kern w:val="0"/>
          <w:szCs w:val="21"/>
          <w:highlight w:val="none"/>
          <w14:textFill>
            <w14:solidFill>
              <w14:schemeClr w14:val="tx1"/>
            </w14:solidFill>
          </w14:textFill>
        </w:rPr>
        <w:t>的</w:t>
      </w:r>
      <w:r>
        <w:rPr>
          <w:rFonts w:hint="eastAsia"/>
          <w:color w:val="000000" w:themeColor="text1"/>
          <w:highlight w:val="none"/>
          <w14:textFill>
            <w14:solidFill>
              <w14:schemeClr w14:val="tx1"/>
            </w14:solidFill>
          </w14:textFill>
        </w:rPr>
        <w:t>第三方权威机构出具的检测报告</w:t>
      </w:r>
    </w:p>
    <w:p w14:paraId="7D9F43D3">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4.整机配备≥2个圆形测试孔，满足用户根据实际需要检测箱内温度；</w:t>
      </w:r>
    </w:p>
    <w:p w14:paraId="19220AA6">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5.</w:t>
      </w:r>
      <w:r>
        <w:rPr>
          <w:rFonts w:hint="eastAsia"/>
          <w:color w:val="000000" w:themeColor="text1"/>
          <w:highlight w:val="none"/>
          <w14:textFill>
            <w14:solidFill>
              <w14:schemeClr w14:val="tx1"/>
            </w14:solidFill>
          </w14:textFill>
        </w:rPr>
        <w:t>配备</w:t>
      </w:r>
      <w:r>
        <w:rPr>
          <w:rFonts w:hint="eastAsia" w:ascii="宋体" w:hAnsi="宋体" w:eastAsia="宋体" w:cs="宋体"/>
          <w:color w:val="000000" w:themeColor="text1"/>
          <w:kern w:val="0"/>
          <w:szCs w:val="21"/>
          <w:highlight w:val="none"/>
          <w14:textFill>
            <w14:solidFill>
              <w14:schemeClr w14:val="tx1"/>
            </w14:solidFill>
          </w14:textFill>
        </w:rPr>
        <w:t>≥12个蘸塑搁架，充分利用空间，满足用户存放要求；</w:t>
      </w:r>
      <w:r>
        <w:rPr>
          <w:rFonts w:hint="eastAsia"/>
          <w:color w:val="000000" w:themeColor="text1"/>
          <w:highlight w:val="none"/>
          <w14:textFill>
            <w14:solidFill>
              <w14:schemeClr w14:val="tx1"/>
            </w14:solidFill>
          </w14:textFill>
        </w:rPr>
        <w:t>配备</w:t>
      </w:r>
      <w:r>
        <w:rPr>
          <w:rFonts w:hint="eastAsia" w:ascii="宋体" w:hAnsi="宋体" w:eastAsia="宋体" w:cs="宋体"/>
          <w:color w:val="000000" w:themeColor="text1"/>
          <w:kern w:val="0"/>
          <w:szCs w:val="21"/>
          <w:highlight w:val="none"/>
          <w14:textFill>
            <w14:solidFill>
              <w14:schemeClr w14:val="tx1"/>
            </w14:solidFill>
          </w14:textFill>
        </w:rPr>
        <w:t>≥10个价目条；</w:t>
      </w:r>
    </w:p>
    <w:p w14:paraId="042EB44B">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6.采用≥3层钢化镀膜玻璃，边框电加热结构，智感除露（受环温控制），32℃、80%湿度下无凝露；</w:t>
      </w:r>
    </w:p>
    <w:p w14:paraId="46DDCE9B">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7.全角度自关门设计；</w:t>
      </w:r>
    </w:p>
    <w:p w14:paraId="5E8E35F6">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8.具备≥4种报警方式：声音蜂鸣报警、灯光闪烁报警、远程报警、云平台报警；报警功能齐全：高温报警、低温报警、高环温报警、开门报警、断电报警、传感器故障报警、电池故障报警、冷凝器脏堵报警、通讯故障报警；</w:t>
      </w:r>
    </w:p>
    <w:p w14:paraId="5CC8AA4A">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9.▲智能变频压缩机，碳氢制冷剂；直流静音冷凝风机；提供</w:t>
      </w:r>
      <w:r>
        <w:rPr>
          <w:rFonts w:hint="eastAsia"/>
          <w:color w:val="000000" w:themeColor="text1"/>
          <w:highlight w:val="none"/>
          <w14:textFill>
            <w14:solidFill>
              <w14:schemeClr w14:val="tx1"/>
            </w14:solidFill>
          </w14:textFill>
        </w:rPr>
        <w:t>厂家说明书或产品彩页作为证明资料</w:t>
      </w:r>
    </w:p>
    <w:p w14:paraId="0ED57D9A">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10.▲整机噪音≤39dB(A)，日能耗低≤2.6kW·h，并提供具有</w:t>
      </w:r>
      <w:r>
        <w:rPr>
          <w:rFonts w:hint="eastAsia" w:ascii="宋体" w:hAnsi="宋体" w:eastAsia="宋体" w:cs="宋体"/>
          <w:color w:val="000000" w:themeColor="text1"/>
          <w:kern w:val="0"/>
          <w:szCs w:val="21"/>
          <w:highlight w:val="none"/>
          <w:lang w:eastAsia="zh-CN"/>
          <w14:textFill>
            <w14:solidFill>
              <w14:schemeClr w14:val="tx1"/>
            </w14:solidFill>
          </w14:textFill>
        </w:rPr>
        <w:t>投标人盖章</w:t>
      </w:r>
      <w:r>
        <w:rPr>
          <w:rFonts w:hint="eastAsia" w:ascii="宋体" w:hAnsi="宋体" w:eastAsia="宋体" w:cs="宋体"/>
          <w:color w:val="000000" w:themeColor="text1"/>
          <w:kern w:val="0"/>
          <w:szCs w:val="21"/>
          <w:highlight w:val="none"/>
          <w14:textFill>
            <w14:solidFill>
              <w14:schemeClr w14:val="tx1"/>
            </w14:solidFill>
          </w14:textFill>
        </w:rPr>
        <w:t>的</w:t>
      </w:r>
      <w:r>
        <w:rPr>
          <w:rFonts w:hint="eastAsia"/>
          <w:color w:val="000000" w:themeColor="text1"/>
          <w:highlight w:val="none"/>
          <w14:textFill>
            <w14:solidFill>
              <w14:schemeClr w14:val="tx1"/>
            </w14:solidFill>
          </w14:textFill>
        </w:rPr>
        <w:t>第三方权威机构出具的检测报告</w:t>
      </w:r>
      <w:r>
        <w:rPr>
          <w:rFonts w:hint="eastAsia" w:ascii="宋体" w:hAnsi="宋体" w:eastAsia="宋体" w:cs="宋体"/>
          <w:color w:val="000000" w:themeColor="text1"/>
          <w:kern w:val="0"/>
          <w:szCs w:val="21"/>
          <w:highlight w:val="none"/>
          <w14:textFill>
            <w14:solidFill>
              <w14:schemeClr w14:val="tx1"/>
            </w14:solidFill>
          </w14:textFill>
        </w:rPr>
        <w:t>；</w:t>
      </w:r>
    </w:p>
    <w:p w14:paraId="2D559F63">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11.因场地条件限制，设备外尺寸≤1100*810*2000mm；</w:t>
      </w:r>
    </w:p>
    <w:p w14:paraId="76D13F76">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12.具备≥6路传感器：控制、上温、下温、化霜、冷凝器、环温；有效保证温控的准确性；</w:t>
      </w:r>
    </w:p>
    <w:p w14:paraId="1A2509B8">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13.箱内</w:t>
      </w:r>
      <w:r>
        <w:rPr>
          <w:rFonts w:hint="eastAsia"/>
          <w:color w:val="000000" w:themeColor="text1"/>
          <w:highlight w:val="none"/>
          <w14:textFill>
            <w14:solidFill>
              <w14:schemeClr w14:val="tx1"/>
            </w14:solidFill>
          </w14:textFill>
        </w:rPr>
        <w:t>配备</w:t>
      </w:r>
      <w:r>
        <w:rPr>
          <w:rFonts w:hint="eastAsia" w:ascii="宋体" w:hAnsi="宋体" w:eastAsia="宋体" w:cs="宋体"/>
          <w:color w:val="000000" w:themeColor="text1"/>
          <w:kern w:val="0"/>
          <w:szCs w:val="21"/>
          <w:highlight w:val="none"/>
          <w14:textFill>
            <w14:solidFill>
              <w14:schemeClr w14:val="tx1"/>
            </w14:solidFill>
          </w14:textFill>
        </w:rPr>
        <w:t>LED照明灯，开门灯自动亮起，关门自动关闭，也可外部通过独立灯开关控制，方便用户使用；</w:t>
      </w:r>
    </w:p>
    <w:p w14:paraId="1C2404E4">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14.</w:t>
      </w:r>
      <w:r>
        <w:rPr>
          <w:rFonts w:hint="eastAsia"/>
          <w:color w:val="000000" w:themeColor="text1"/>
          <w:highlight w:val="none"/>
          <w14:textFill>
            <w14:solidFill>
              <w14:schemeClr w14:val="tx1"/>
            </w14:solidFill>
          </w14:textFill>
        </w:rPr>
        <w:t>配备</w:t>
      </w:r>
      <w:r>
        <w:rPr>
          <w:rFonts w:hint="eastAsia" w:ascii="宋体" w:hAnsi="宋体" w:eastAsia="宋体" w:cs="宋体"/>
          <w:color w:val="000000" w:themeColor="text1"/>
          <w:kern w:val="0"/>
          <w:szCs w:val="21"/>
          <w:highlight w:val="none"/>
          <w14:textFill>
            <w14:solidFill>
              <w14:schemeClr w14:val="tx1"/>
            </w14:solidFill>
          </w14:textFill>
        </w:rPr>
        <w:t>USB模块，输出PDF格式文件；可记录十年</w:t>
      </w:r>
      <w:r>
        <w:rPr>
          <w:rFonts w:hint="eastAsia"/>
          <w:color w:val="000000" w:themeColor="text1"/>
          <w:highlight w:val="none"/>
          <w14:textFill>
            <w14:solidFill>
              <w14:schemeClr w14:val="tx1"/>
            </w14:solidFill>
          </w14:textFill>
        </w:rPr>
        <w:t>或以上</w:t>
      </w:r>
      <w:r>
        <w:rPr>
          <w:rFonts w:hint="eastAsia" w:ascii="宋体" w:hAnsi="宋体" w:eastAsia="宋体" w:cs="宋体"/>
          <w:color w:val="000000" w:themeColor="text1"/>
          <w:kern w:val="0"/>
          <w:szCs w:val="21"/>
          <w:highlight w:val="none"/>
          <w14:textFill>
            <w14:solidFill>
              <w14:schemeClr w14:val="tx1"/>
            </w14:solidFill>
          </w14:textFill>
        </w:rPr>
        <w:t>的温度数据，方便追溯查询；</w:t>
      </w:r>
    </w:p>
    <w:p w14:paraId="2B1C54D1">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15.▲机器内部</w:t>
      </w:r>
      <w:r>
        <w:rPr>
          <w:rFonts w:hint="eastAsia"/>
          <w:color w:val="000000" w:themeColor="text1"/>
          <w:highlight w:val="none"/>
          <w14:textFill>
            <w14:solidFill>
              <w14:schemeClr w14:val="tx1"/>
            </w14:solidFill>
          </w14:textFill>
        </w:rPr>
        <w:t>配备</w:t>
      </w:r>
      <w:r>
        <w:rPr>
          <w:rFonts w:hint="eastAsia" w:ascii="宋体" w:hAnsi="宋体" w:eastAsia="宋体" w:cs="宋体"/>
          <w:color w:val="000000" w:themeColor="text1"/>
          <w:kern w:val="0"/>
          <w:szCs w:val="21"/>
          <w:highlight w:val="none"/>
          <w14:textFill>
            <w14:solidFill>
              <w14:schemeClr w14:val="tx1"/>
            </w14:solidFill>
          </w14:textFill>
        </w:rPr>
        <w:t>WIFI物联模块，可通过手机APP远程监控设备状态，查看温度情况及报警情况；</w:t>
      </w:r>
      <w:r>
        <w:rPr>
          <w:rFonts w:hint="eastAsia" w:ascii="宋体" w:hAnsi="宋体" w:eastAsia="宋体" w:cs="宋体"/>
          <w:color w:val="000000" w:themeColor="text1"/>
          <w:kern w:val="0"/>
          <w:szCs w:val="21"/>
          <w:highlight w:val="none"/>
          <w:lang w:eastAsia="zh-CN"/>
          <w14:textFill>
            <w14:solidFill>
              <w14:schemeClr w14:val="tx1"/>
            </w14:solidFill>
          </w14:textFill>
        </w:rPr>
        <w:t>提供投标人盖章的</w:t>
      </w:r>
      <w:r>
        <w:rPr>
          <w:rFonts w:hint="eastAsia" w:ascii="宋体" w:hAnsi="宋体" w:eastAsia="宋体" w:cs="宋体"/>
          <w:color w:val="000000" w:themeColor="text1"/>
          <w:kern w:val="0"/>
          <w:szCs w:val="21"/>
          <w:highlight w:val="none"/>
          <w14:textFill>
            <w14:solidFill>
              <w14:schemeClr w14:val="tx1"/>
            </w14:solidFill>
          </w14:textFill>
        </w:rPr>
        <w:t>彩页以及技术白皮书；</w:t>
      </w:r>
    </w:p>
    <w:p w14:paraId="0BE2B597">
      <w:pPr>
        <w:pStyle w:val="9"/>
        <w:ind w:firstLine="0"/>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（四）总体配置清单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866"/>
        <w:gridCol w:w="658"/>
        <w:gridCol w:w="658"/>
      </w:tblGrid>
      <w:tr w14:paraId="2F85A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207D662">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05305A2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776532F6">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0AA5A3A3">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3D3AB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5F37976">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78D1765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冰箱主机</w:t>
            </w:r>
          </w:p>
        </w:tc>
        <w:tc>
          <w:tcPr>
            <w:tcW w:w="0" w:type="auto"/>
            <w:vAlign w:val="center"/>
          </w:tcPr>
          <w:p w14:paraId="3D7D02C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20</w:t>
            </w:r>
          </w:p>
        </w:tc>
        <w:tc>
          <w:tcPr>
            <w:tcW w:w="0" w:type="auto"/>
            <w:vAlign w:val="center"/>
          </w:tcPr>
          <w:p w14:paraId="2F8D10D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26316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A91A6C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2DF8827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WiFi物联模块</w:t>
            </w:r>
          </w:p>
        </w:tc>
        <w:tc>
          <w:tcPr>
            <w:tcW w:w="0" w:type="auto"/>
            <w:vAlign w:val="center"/>
          </w:tcPr>
          <w:p w14:paraId="09A8254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0" w:type="auto"/>
            <w:vAlign w:val="center"/>
          </w:tcPr>
          <w:p w14:paraId="52DFF79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3D8453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7FD9AD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5608795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搁架（12个/套）</w:t>
            </w:r>
          </w:p>
        </w:tc>
        <w:tc>
          <w:tcPr>
            <w:tcW w:w="0" w:type="auto"/>
            <w:vAlign w:val="center"/>
          </w:tcPr>
          <w:p w14:paraId="4BEF1D2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0" w:type="auto"/>
            <w:vAlign w:val="center"/>
          </w:tcPr>
          <w:p w14:paraId="21B8A14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bl>
    <w:p w14:paraId="5BDB052B">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4A8EF46D">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1.提供至少6年的免费质保服务，包括设备故障维修、软件升级等。</w:t>
      </w:r>
    </w:p>
    <w:p w14:paraId="63C58FD2">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2.成交后设立24小时客服热线，确保在设备使用过程中能够及时解决各类问题。</w:t>
      </w:r>
    </w:p>
    <w:p w14:paraId="3FC9F1EC">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3.提供每年至少一次的设备巡检和维护服务，确保设备长期稳定运行。</w:t>
      </w:r>
    </w:p>
    <w:p w14:paraId="3D6E100D">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4.提供完善的培训和技术支持服务，确保医护人员能够熟练掌握设备操作。</w:t>
      </w:r>
    </w:p>
    <w:p w14:paraId="000110E5">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1B048CA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★1.所投设备具有有效的医疗器械注册证明。</w:t>
      </w:r>
    </w:p>
    <w:p w14:paraId="536C198A">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▲2.如投标人为代理经销商，应提供制造商对所投产品的合法授权函。</w:t>
      </w:r>
    </w:p>
    <w:p w14:paraId="5E5DBC3E">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6FC6BC61">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14A73664">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757C039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205D74D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5C7C71F6">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6248633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5A42FA9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11105EB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4AC5AB70">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3106C08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29479DF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48ED97F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3F874CA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10D2457D">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2105B469">
      <w:pPr>
        <w:jc w:val="left"/>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5FE5A70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30DF901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48A5E41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2737941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2F0645E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277D4BB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79EE0EEF">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148B74F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7E6A081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103B65B7">
      <w:pPr>
        <w:jc w:val="left"/>
        <w:rPr>
          <w:rFonts w:hint="eastAsia" w:cs="Times New Roman" w:asciiTheme="minorEastAsia" w:hAnsiTheme="minorEastAsia"/>
          <w:color w:val="000000" w:themeColor="text1"/>
          <w:szCs w:val="21"/>
          <w:highlight w:val="none"/>
          <w14:textFill>
            <w14:solidFill>
              <w14:schemeClr w14:val="tx1"/>
            </w14:solidFill>
          </w14:textFill>
        </w:rPr>
      </w:pPr>
    </w:p>
    <w:p w14:paraId="77C5D68B">
      <w:pPr>
        <w:jc w:val="center"/>
        <w:rPr>
          <w:rFonts w:hint="eastAsia"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（三）二氧化碳培养箱</w:t>
      </w:r>
    </w:p>
    <w:p w14:paraId="32D53BF0">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6"/>
        <w:gridCol w:w="656"/>
        <w:gridCol w:w="656"/>
        <w:gridCol w:w="1976"/>
        <w:gridCol w:w="1976"/>
        <w:gridCol w:w="2526"/>
      </w:tblGrid>
      <w:tr w14:paraId="521EA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0" w:type="auto"/>
            <w:vAlign w:val="center"/>
          </w:tcPr>
          <w:p w14:paraId="14A71CDE">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标的名称</w:t>
            </w:r>
          </w:p>
        </w:tc>
        <w:tc>
          <w:tcPr>
            <w:tcW w:w="0" w:type="auto"/>
            <w:vAlign w:val="center"/>
          </w:tcPr>
          <w:p w14:paraId="08D630D4">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单位</w:t>
            </w:r>
          </w:p>
        </w:tc>
        <w:tc>
          <w:tcPr>
            <w:tcW w:w="0" w:type="auto"/>
            <w:vAlign w:val="center"/>
          </w:tcPr>
          <w:p w14:paraId="0449DD26">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数量</w:t>
            </w:r>
          </w:p>
        </w:tc>
        <w:tc>
          <w:tcPr>
            <w:tcW w:w="0" w:type="auto"/>
            <w:vAlign w:val="center"/>
          </w:tcPr>
          <w:p w14:paraId="597C8E39">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最高单价（万元）</w:t>
            </w:r>
          </w:p>
        </w:tc>
        <w:tc>
          <w:tcPr>
            <w:tcW w:w="0" w:type="auto"/>
            <w:vAlign w:val="center"/>
          </w:tcPr>
          <w:p w14:paraId="688A8760">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采购预算（万元）</w:t>
            </w:r>
          </w:p>
        </w:tc>
        <w:tc>
          <w:tcPr>
            <w:tcW w:w="0" w:type="auto"/>
            <w:vAlign w:val="center"/>
          </w:tcPr>
          <w:p w14:paraId="741374C2">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品目</w:t>
            </w:r>
          </w:p>
        </w:tc>
      </w:tr>
      <w:tr w14:paraId="05EBA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14:paraId="1349B3BC">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二氧化碳培养箱</w:t>
            </w:r>
          </w:p>
        </w:tc>
        <w:tc>
          <w:tcPr>
            <w:tcW w:w="0" w:type="auto"/>
            <w:vAlign w:val="center"/>
          </w:tcPr>
          <w:p w14:paraId="58192F40">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台</w:t>
            </w:r>
          </w:p>
        </w:tc>
        <w:tc>
          <w:tcPr>
            <w:tcW w:w="0" w:type="auto"/>
            <w:vAlign w:val="center"/>
          </w:tcPr>
          <w:p w14:paraId="710EFA95">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18</w:t>
            </w:r>
          </w:p>
        </w:tc>
        <w:tc>
          <w:tcPr>
            <w:tcW w:w="0" w:type="auto"/>
            <w:vAlign w:val="center"/>
          </w:tcPr>
          <w:p w14:paraId="605862D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3.7</w:t>
            </w:r>
          </w:p>
        </w:tc>
        <w:tc>
          <w:tcPr>
            <w:tcW w:w="0" w:type="auto"/>
            <w:vAlign w:val="center"/>
          </w:tcPr>
          <w:p w14:paraId="574828F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66.6</w:t>
            </w:r>
          </w:p>
        </w:tc>
        <w:tc>
          <w:tcPr>
            <w:tcW w:w="0" w:type="auto"/>
            <w:vAlign w:val="center"/>
          </w:tcPr>
          <w:p w14:paraId="7D8C610F">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A02321900临床检验设备</w:t>
            </w:r>
          </w:p>
        </w:tc>
      </w:tr>
    </w:tbl>
    <w:p w14:paraId="7A369FD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3D53585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57A1D36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24E52E83">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用于模拟细胞和微生物在生物体内的生长环境，以促进其体外培养和繁殖，给细胞培养，微生物培养及遗传学和生物工程研究</w:t>
      </w:r>
    </w:p>
    <w:p w14:paraId="0A0CEFBF">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0864D56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▲1.容积≥170L；（</w:t>
      </w:r>
      <w:r>
        <w:rPr>
          <w:rFonts w:hint="eastAsia" w:ascii="宋体" w:hAnsi="宋体" w:eastAsia="宋体" w:cs="宋体"/>
          <w:color w:val="000000" w:themeColor="text1"/>
          <w:szCs w:val="21"/>
          <w:highlight w:val="none"/>
          <w:lang w:eastAsia="zh-CN"/>
          <w14:textFill>
            <w14:solidFill>
              <w14:schemeClr w14:val="tx1"/>
            </w14:solidFill>
          </w14:textFill>
        </w:rPr>
        <w:t>提供投标人盖章的</w:t>
      </w:r>
      <w:r>
        <w:rPr>
          <w:rFonts w:hint="eastAsia" w:ascii="宋体" w:hAnsi="宋体" w:eastAsia="宋体" w:cs="宋体"/>
          <w:color w:val="000000" w:themeColor="text1"/>
          <w:szCs w:val="21"/>
          <w:highlight w:val="none"/>
          <w14:textFill>
            <w14:solidFill>
              <w14:schemeClr w14:val="tx1"/>
            </w14:solidFill>
          </w14:textFill>
        </w:rPr>
        <w:t>实物测量图片）。</w:t>
      </w:r>
    </w:p>
    <w:p w14:paraId="5C1C31D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▲2.外部尺寸（长*宽*高，单位:mm）：≤750mm*850mm*900mm（需提供投标人盖章的实物测量图片作为佐证材料）。</w:t>
      </w:r>
    </w:p>
    <w:p w14:paraId="217E010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3.彩色触摸图文显示设备，方便观察及操作，屏幕尺寸：≥7寸。</w:t>
      </w:r>
    </w:p>
    <w:p w14:paraId="2B559F7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4.温度控制范围上限≥60℃。</w:t>
      </w:r>
    </w:p>
    <w:p w14:paraId="0C5B4D3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5.开门30S，关门后4分钟内温度恢复至设定温度以内（需提供由</w:t>
      </w:r>
      <w:r>
        <w:rPr>
          <w:rFonts w:hint="eastAsia" w:ascii="宋体" w:hAnsi="宋体" w:eastAsia="宋体" w:cs="宋体"/>
          <w:color w:val="000000" w:themeColor="text1"/>
          <w:szCs w:val="21"/>
          <w:highlight w:val="none"/>
          <w:lang w:eastAsia="zh-CN"/>
          <w14:textFill>
            <w14:solidFill>
              <w14:schemeClr w14:val="tx1"/>
            </w14:solidFill>
          </w14:textFill>
        </w:rPr>
        <w:t>投标人盖章</w:t>
      </w:r>
      <w:r>
        <w:rPr>
          <w:rFonts w:hint="eastAsia" w:ascii="宋体" w:hAnsi="宋体" w:eastAsia="宋体" w:cs="宋体"/>
          <w:color w:val="000000" w:themeColor="text1"/>
          <w:szCs w:val="21"/>
          <w:highlight w:val="none"/>
          <w14:textFill>
            <w14:solidFill>
              <w14:schemeClr w14:val="tx1"/>
            </w14:solidFill>
          </w14:textFill>
        </w:rPr>
        <w:t>的产品彩页作为佐证材料）。</w:t>
      </w:r>
    </w:p>
    <w:p w14:paraId="1C2A5DC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6.开门30S，关门后4分钟内CO2浓度恢复至设定浓度以内（需提供由</w:t>
      </w:r>
      <w:r>
        <w:rPr>
          <w:rFonts w:hint="eastAsia" w:ascii="宋体" w:hAnsi="宋体" w:eastAsia="宋体" w:cs="宋体"/>
          <w:color w:val="000000" w:themeColor="text1"/>
          <w:szCs w:val="21"/>
          <w:highlight w:val="none"/>
          <w:lang w:eastAsia="zh-CN"/>
          <w14:textFill>
            <w14:solidFill>
              <w14:schemeClr w14:val="tx1"/>
            </w14:solidFill>
          </w14:textFill>
        </w:rPr>
        <w:t>投标人盖章</w:t>
      </w:r>
      <w:r>
        <w:rPr>
          <w:rFonts w:hint="eastAsia" w:ascii="宋体" w:hAnsi="宋体" w:eastAsia="宋体" w:cs="宋体"/>
          <w:color w:val="000000" w:themeColor="text1"/>
          <w:szCs w:val="21"/>
          <w:highlight w:val="none"/>
          <w14:textFill>
            <w14:solidFill>
              <w14:schemeClr w14:val="tx1"/>
            </w14:solidFill>
          </w14:textFill>
        </w:rPr>
        <w:t>的产品彩页作为佐证材料）</w:t>
      </w:r>
    </w:p>
    <w:p w14:paraId="72356F2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▲7.配备红外二氧化碳传感器,耐≥180℃高温，可进行≥300次干热灭菌循环。（需提供</w:t>
      </w:r>
      <w:r>
        <w:rPr>
          <w:rFonts w:hint="eastAsia"/>
          <w:color w:val="000000" w:themeColor="text1"/>
          <w:highlight w:val="none"/>
          <w14:textFill>
            <w14:solidFill>
              <w14:schemeClr w14:val="tx1"/>
            </w14:solidFill>
          </w14:textFill>
        </w:rPr>
        <w:t>提供厂家说明书或产品彩页作为证明资料</w:t>
      </w:r>
      <w:r>
        <w:rPr>
          <w:rFonts w:hint="eastAsia" w:ascii="宋体" w:hAnsi="宋体" w:eastAsia="宋体" w:cs="宋体"/>
          <w:color w:val="000000" w:themeColor="text1"/>
          <w:szCs w:val="21"/>
          <w:highlight w:val="none"/>
          <w14:textFill>
            <w14:solidFill>
              <w14:schemeClr w14:val="tx1"/>
            </w14:solidFill>
          </w14:textFill>
        </w:rPr>
        <w:t>）</w:t>
      </w:r>
    </w:p>
    <w:p w14:paraId="4BCF108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▲8.灭菌功能：≥180℃干热灭菌，箱内所有部件无需拆卸。（提供加</w:t>
      </w:r>
      <w:r>
        <w:rPr>
          <w:rFonts w:hint="eastAsia" w:ascii="宋体" w:hAnsi="宋体" w:eastAsia="宋体" w:cs="宋体"/>
          <w:color w:val="000000" w:themeColor="text1"/>
          <w:szCs w:val="21"/>
          <w:highlight w:val="none"/>
          <w:lang w:eastAsia="zh-CN"/>
          <w14:textFill>
            <w14:solidFill>
              <w14:schemeClr w14:val="tx1"/>
            </w14:solidFill>
          </w14:textFill>
        </w:rPr>
        <w:t>投标人盖章</w:t>
      </w:r>
      <w:r>
        <w:rPr>
          <w:rFonts w:hint="eastAsia" w:ascii="宋体" w:hAnsi="宋体" w:eastAsia="宋体" w:cs="宋体"/>
          <w:color w:val="000000" w:themeColor="text1"/>
          <w:szCs w:val="21"/>
          <w:highlight w:val="none"/>
          <w14:textFill>
            <w14:solidFill>
              <w14:schemeClr w14:val="tx1"/>
            </w14:solidFill>
          </w14:textFill>
        </w:rPr>
        <w:t>的由第三方检测机构出具的检测报告作为佐证材料）</w:t>
      </w:r>
    </w:p>
    <w:p w14:paraId="57FA3E6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9.不锈钢304内胆，一体式冲压成型，无支架、无螺钉、圆弧无死角结构，电抛光内胆，方便清洁。（提供厂家说明书或产品彩页作为证明资料）</w:t>
      </w:r>
    </w:p>
    <w:p w14:paraId="2E9BBFE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10.具有多种故障报警，超温报警，温高温低报警、CO2浓度超标报警、缺水报警、门开报警。</w:t>
      </w:r>
    </w:p>
    <w:p w14:paraId="55FFBCD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11.具有三种或以上报警方式：声音蜂鸣报警、屏幕闪烁报警、APP推送报警。</w:t>
      </w:r>
    </w:p>
    <w:p w14:paraId="0023B6D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配置≥8GB数据存储空间，实时存储培养箱箱内设定温度、实际温度、高、低报警温度、CO2设定浓度、实际浓度、高、低报警浓度、事件记录、报警记录、数据可永久保存，且可通过USB数据接口端口导出全部数据，实现数据的可追溯性。</w:t>
      </w:r>
    </w:p>
    <w:p w14:paraId="468A994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13.配备RS485、4-20mA数据接口，可进行多台组网，并能够与计算机连接，实现数据通讯。</w:t>
      </w:r>
    </w:p>
    <w:p w14:paraId="7EFFA57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▲14.所投设备配置≥2根PT1000温度传感器，独立监控，相互控制（提供设备控制电路图及文字说明或厂家说明书或产品彩页作为证明资料）</w:t>
      </w:r>
    </w:p>
    <w:p w14:paraId="27E42C4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▲15.一体式倾斜水库加湿，非水盘；带液位监控和前排水孔；（</w:t>
      </w:r>
      <w:r>
        <w:rPr>
          <w:rFonts w:hint="eastAsia" w:ascii="宋体" w:hAnsi="宋体" w:eastAsia="宋体" w:cs="宋体"/>
          <w:color w:val="000000" w:themeColor="text1"/>
          <w:szCs w:val="21"/>
          <w:highlight w:val="none"/>
          <w:lang w:eastAsia="zh-CN"/>
          <w14:textFill>
            <w14:solidFill>
              <w14:schemeClr w14:val="tx1"/>
            </w14:solidFill>
          </w14:textFill>
        </w:rPr>
        <w:t>提供投标人盖章的</w:t>
      </w:r>
      <w:r>
        <w:rPr>
          <w:rFonts w:hint="eastAsia" w:ascii="宋体" w:hAnsi="宋体" w:eastAsia="宋体" w:cs="宋体"/>
          <w:color w:val="000000" w:themeColor="text1"/>
          <w:szCs w:val="21"/>
          <w:highlight w:val="none"/>
          <w14:textFill>
            <w14:solidFill>
              <w14:schemeClr w14:val="tx1"/>
            </w14:solidFill>
          </w14:textFill>
        </w:rPr>
        <w:t>设备结构图或厂家说明书或产品彩页作为证明资料）</w:t>
      </w:r>
    </w:p>
    <w:p w14:paraId="074EFC0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16.具有事件记录功能，能够记录开门事件、密码修改、设置修改、账户登录等信息，且所有记录信息能够下载到电脑上，实现数据分析存档。</w:t>
      </w:r>
    </w:p>
    <w:p w14:paraId="1ED96BC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17.配备远程报警接口，报警内容包括：断电，温度波动，CO2等内容，用户可自定义报警限度。</w:t>
      </w:r>
    </w:p>
    <w:p w14:paraId="6CC894F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▲18.机器配备物联模块，可通过电脑、移动终端查询产品运行状况，报警等；提供物联app远程监控截图证明。</w:t>
      </w:r>
    </w:p>
    <w:p w14:paraId="393382C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▲19.具有冷藏转运功能（可内置此功能或配备外置装置达到此功能）：具备主动制冷功能，转运系统暂存温度范围为2-6℃ ；转运温度范围为2-10℃；保温时间（25℃满载）≥2h。（提供由第三方检测机构出具的检测报告并加盖投标人公章作为佐证材料）</w:t>
      </w:r>
    </w:p>
    <w:p w14:paraId="6646DBED">
      <w:pPr>
        <w:widowControl/>
        <w:tabs>
          <w:tab w:val="left" w:pos="420"/>
        </w:tabs>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（四）总体配置清单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756"/>
        <w:gridCol w:w="658"/>
        <w:gridCol w:w="658"/>
      </w:tblGrid>
      <w:tr w14:paraId="73900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9C76DE7">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3BDE39B6">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7A8466F9">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42166F37">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34AFA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90E9B0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4B3D9BB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主机</w:t>
            </w:r>
          </w:p>
        </w:tc>
        <w:tc>
          <w:tcPr>
            <w:tcW w:w="0" w:type="auto"/>
            <w:vAlign w:val="center"/>
          </w:tcPr>
          <w:p w14:paraId="0EA1531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18</w:t>
            </w:r>
          </w:p>
        </w:tc>
        <w:tc>
          <w:tcPr>
            <w:tcW w:w="0" w:type="auto"/>
            <w:vAlign w:val="center"/>
          </w:tcPr>
          <w:p w14:paraId="745C2D5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60BA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5A955F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300FDB2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搁架（3个/套）</w:t>
            </w:r>
          </w:p>
        </w:tc>
        <w:tc>
          <w:tcPr>
            <w:tcW w:w="0" w:type="auto"/>
            <w:vAlign w:val="center"/>
          </w:tcPr>
          <w:p w14:paraId="0F7A523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359D900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r w14:paraId="7A0F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F9D38F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775C11F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说明书</w:t>
            </w:r>
          </w:p>
        </w:tc>
        <w:tc>
          <w:tcPr>
            <w:tcW w:w="0" w:type="auto"/>
            <w:vAlign w:val="center"/>
          </w:tcPr>
          <w:p w14:paraId="0A00385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7980D53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w:t>
            </w:r>
          </w:p>
        </w:tc>
      </w:tr>
    </w:tbl>
    <w:p w14:paraId="01791A71">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42DB386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263177F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00EC7D6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3.提供每年至少一次的设备巡检和维护服务，确保设备长期稳定运行。</w:t>
      </w:r>
    </w:p>
    <w:p w14:paraId="3FDBF0B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110BC7E5">
      <w:pPr>
        <w:pStyle w:val="9"/>
        <w:ind w:firstLine="0"/>
        <w:rPr>
          <w:rStyle w:val="27"/>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09C6FBE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★1.所投设备具有有效的医疗器械注册证明。</w:t>
      </w:r>
    </w:p>
    <w:p w14:paraId="1195189C">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▲2.如投标人为代理经销商，应提供制造商对所投产品的合法授权函。</w:t>
      </w:r>
    </w:p>
    <w:p w14:paraId="08893BFF">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2AA1F3FA">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132AA2A8">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5D3F124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02CCFBD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46EF8AFB">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3858398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432A237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722B0FC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2A5213D0">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0848AE8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3D60D60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752F199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340F1D2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7A27643C">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1D9FEC9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0994D40E">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2A6F72E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16D240B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2856461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6BFF57F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7BCE98B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5132B12B">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0419468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36F7796F">
      <w:pPr>
        <w:jc w:val="left"/>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76988027">
      <w:pPr>
        <w:jc w:val="left"/>
        <w:rPr>
          <w:rFonts w:hint="eastAsia" w:cs="Times New Roman" w:asciiTheme="minorEastAsia" w:hAnsiTheme="minorEastAsia"/>
          <w:color w:val="000000" w:themeColor="text1"/>
          <w:szCs w:val="21"/>
          <w:highlight w:val="none"/>
          <w14:textFill>
            <w14:solidFill>
              <w14:schemeClr w14:val="tx1"/>
            </w14:solidFill>
          </w14:textFill>
        </w:rPr>
      </w:pPr>
    </w:p>
    <w:p w14:paraId="6CA31F55">
      <w:pPr>
        <w:jc w:val="center"/>
        <w:rPr>
          <w:rFonts w:hint="eastAsia" w:cs="Times New Roman" w:asciiTheme="minorEastAsia" w:hAnsiTheme="minorEastAsia"/>
          <w:b/>
          <w:bCs/>
          <w:color w:val="000000" w:themeColor="text1"/>
          <w:szCs w:val="21"/>
          <w:highlight w:val="none"/>
          <w14:textFill>
            <w14:solidFill>
              <w14:schemeClr w14:val="tx1"/>
            </w14:solidFill>
          </w14:textFill>
        </w:rPr>
      </w:pPr>
      <w:r>
        <w:rPr>
          <w:rFonts w:hint="eastAsia" w:cs="Times New Roman" w:asciiTheme="minorEastAsia" w:hAnsiTheme="minorEastAsia"/>
          <w:b/>
          <w:bCs/>
          <w:color w:val="000000" w:themeColor="text1"/>
          <w:szCs w:val="21"/>
          <w:highlight w:val="none"/>
          <w14:textFill>
            <w14:solidFill>
              <w14:schemeClr w14:val="tx1"/>
            </w14:solidFill>
          </w14:textFill>
        </w:rPr>
        <w:t>（四）生物安全柜</w:t>
      </w:r>
    </w:p>
    <w:p w14:paraId="3224A2AB">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16"/>
        <w:gridCol w:w="656"/>
        <w:gridCol w:w="656"/>
        <w:gridCol w:w="1976"/>
        <w:gridCol w:w="1976"/>
        <w:gridCol w:w="2526"/>
      </w:tblGrid>
      <w:tr w14:paraId="1E2A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89522DD">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标的名称</w:t>
            </w:r>
          </w:p>
        </w:tc>
        <w:tc>
          <w:tcPr>
            <w:tcW w:w="0" w:type="auto"/>
            <w:vAlign w:val="center"/>
          </w:tcPr>
          <w:p w14:paraId="52844BC6">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单位</w:t>
            </w:r>
          </w:p>
        </w:tc>
        <w:tc>
          <w:tcPr>
            <w:tcW w:w="0" w:type="auto"/>
            <w:vAlign w:val="center"/>
          </w:tcPr>
          <w:p w14:paraId="0D6EF8EF">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数量</w:t>
            </w:r>
          </w:p>
        </w:tc>
        <w:tc>
          <w:tcPr>
            <w:tcW w:w="0" w:type="auto"/>
            <w:vAlign w:val="center"/>
          </w:tcPr>
          <w:p w14:paraId="615B6675">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最高单价（万元）</w:t>
            </w:r>
          </w:p>
        </w:tc>
        <w:tc>
          <w:tcPr>
            <w:tcW w:w="0" w:type="auto"/>
            <w:vAlign w:val="center"/>
          </w:tcPr>
          <w:p w14:paraId="24400F6D">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采购预算（万元）</w:t>
            </w:r>
          </w:p>
        </w:tc>
        <w:tc>
          <w:tcPr>
            <w:tcW w:w="0" w:type="auto"/>
            <w:vAlign w:val="center"/>
          </w:tcPr>
          <w:p w14:paraId="6E36DCE3">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品目</w:t>
            </w:r>
          </w:p>
        </w:tc>
      </w:tr>
      <w:tr w14:paraId="326C74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14:paraId="6D5E143C">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生物安全柜</w:t>
            </w:r>
          </w:p>
        </w:tc>
        <w:tc>
          <w:tcPr>
            <w:tcW w:w="0" w:type="auto"/>
            <w:vAlign w:val="center"/>
          </w:tcPr>
          <w:p w14:paraId="562E4AAB">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台</w:t>
            </w:r>
          </w:p>
        </w:tc>
        <w:tc>
          <w:tcPr>
            <w:tcW w:w="0" w:type="auto"/>
            <w:vAlign w:val="center"/>
          </w:tcPr>
          <w:p w14:paraId="62F55713">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12</w:t>
            </w:r>
          </w:p>
        </w:tc>
        <w:tc>
          <w:tcPr>
            <w:tcW w:w="0" w:type="auto"/>
            <w:vAlign w:val="center"/>
          </w:tcPr>
          <w:p w14:paraId="3C26F17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3.5</w:t>
            </w:r>
          </w:p>
        </w:tc>
        <w:tc>
          <w:tcPr>
            <w:tcW w:w="0" w:type="auto"/>
            <w:vAlign w:val="center"/>
          </w:tcPr>
          <w:p w14:paraId="664320F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42</w:t>
            </w:r>
          </w:p>
        </w:tc>
        <w:tc>
          <w:tcPr>
            <w:tcW w:w="0" w:type="auto"/>
            <w:vAlign w:val="center"/>
          </w:tcPr>
          <w:p w14:paraId="2AD56209">
            <w:pPr>
              <w:jc w:val="center"/>
              <w:rPr>
                <w:rFonts w:hint="eastAsia" w:ascii="宋体" w:hAnsi="宋体" w:eastAsia="宋体" w:cs="宋体"/>
                <w:color w:val="000000" w:themeColor="text1"/>
                <w:szCs w:val="21"/>
                <w:highlight w:val="none"/>
                <w:lang w:eastAsia="zh-Hans"/>
                <w14:textFill>
                  <w14:solidFill>
                    <w14:schemeClr w14:val="tx1"/>
                  </w14:solidFill>
                </w14:textFill>
              </w:rPr>
            </w:pPr>
            <w:r>
              <w:rPr>
                <w:rFonts w:hint="eastAsia" w:ascii="宋体" w:hAnsi="宋体" w:eastAsia="宋体" w:cs="宋体"/>
                <w:color w:val="000000" w:themeColor="text1"/>
                <w:szCs w:val="21"/>
                <w:highlight w:val="none"/>
                <w:lang w:eastAsia="zh-Hans"/>
                <w14:textFill>
                  <w14:solidFill>
                    <w14:schemeClr w14:val="tx1"/>
                  </w14:solidFill>
                </w14:textFill>
              </w:rPr>
              <w:t>A02321900临床检验设备</w:t>
            </w:r>
          </w:p>
        </w:tc>
      </w:tr>
    </w:tbl>
    <w:p w14:paraId="27333D5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56A4B65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5CB0D9C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1A16DEEB">
      <w:pPr>
        <w:widowControl/>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w:t>
      </w:r>
      <w:r>
        <w:rPr>
          <w:rFonts w:hint="eastAsia" w:ascii="宋体" w:hAnsi="宋体" w:eastAsia="宋体" w:cs="宋体"/>
          <w:color w:val="000000" w:themeColor="text1"/>
          <w:szCs w:val="21"/>
          <w:highlight w:val="none"/>
          <w14:textFill>
            <w14:solidFill>
              <w14:schemeClr w14:val="tx1"/>
            </w14:solidFill>
          </w14:textFill>
        </w:rPr>
        <w:t>保护实验人员、实验环境和样本，防止有害微生物的污染，是实验室生物安全的重要设备。</w:t>
      </w:r>
    </w:p>
    <w:p w14:paraId="1707CDD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6141B418">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1.Ⅱ级A2型生物安全柜，30%气体外排，70%气体循环；</w:t>
      </w:r>
    </w:p>
    <w:p w14:paraId="3570EC8A">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bookmarkStart w:id="0" w:name="_Hlk170472592"/>
      <w:r>
        <w:rPr>
          <w:rFonts w:hint="eastAsia" w:ascii="宋体" w:hAnsi="宋体" w:eastAsia="宋体" w:cs="宋体"/>
          <w:color w:val="000000" w:themeColor="text1"/>
          <w:sz w:val="21"/>
          <w:szCs w:val="21"/>
          <w:highlight w:val="none"/>
          <w14:textFill>
            <w14:solidFill>
              <w14:schemeClr w14:val="tx1"/>
            </w14:solidFill>
          </w14:textFill>
        </w:rPr>
        <w:t>2.▲单人或双人操作，外形尺寸：≤1400*800*2300mm（宽深高），工作区尺寸：≥1150*610*660mm（宽深高）；（提供实物测量图或彩页说明）</w:t>
      </w:r>
    </w:p>
    <w:p w14:paraId="4E55B9B2">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3.▲采用EC风机设计，下降风速≥0.35m/s；流入风速≥0.55m/s；(提供按照新国标GB41918-2022第三方检测报告)</w:t>
      </w:r>
    </w:p>
    <w:p w14:paraId="7185F033">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4.▲过滤器：采用超高效过滤器ULPA，过滤效率≥99.9995%@0.12um，工作区洁净度等级10级</w:t>
      </w:r>
      <w:r>
        <w:rPr>
          <w:rStyle w:val="31"/>
          <w:rFonts w:hint="eastAsia" w:ascii="宋体" w:hAnsi="宋体" w:eastAsia="宋体" w:cs="宋体"/>
          <w:color w:val="000000" w:themeColor="text1"/>
          <w:highlight w:val="none"/>
          <w14:textFill>
            <w14:solidFill>
              <w14:schemeClr w14:val="tx1"/>
            </w14:solidFill>
          </w14:textFill>
        </w:rPr>
        <w:t>或以上</w:t>
      </w:r>
      <w:r>
        <w:rPr>
          <w:rFonts w:hint="eastAsia" w:ascii="宋体" w:hAnsi="宋体" w:eastAsia="宋体" w:cs="宋体"/>
          <w:color w:val="000000" w:themeColor="text1"/>
          <w:sz w:val="21"/>
          <w:szCs w:val="21"/>
          <w:highlight w:val="none"/>
          <w14:textFill>
            <w14:solidFill>
              <w14:schemeClr w14:val="tx1"/>
            </w14:solidFill>
          </w14:textFill>
        </w:rPr>
        <w:t>，可以实时百分比显示过滤器剩余使用寿命，使用寿命低时自动提示；(提供实物图或产品彩页)</w:t>
      </w:r>
    </w:p>
    <w:p w14:paraId="7F874E62">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5.具有气流隔断技术，沿玻璃门上沿缝隙有负压气流阻断保护，防止工作区内外气体交互；</w:t>
      </w:r>
    </w:p>
    <w:p w14:paraId="73793C04">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6.▲LCD显示屏，可同时显示下降气流及流入气流，故障报警直接显示故障名称，非代码显示，处理更快(提供实物图或产品彩页)</w:t>
      </w:r>
    </w:p>
    <w:p w14:paraId="155E6AB3">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7.操作区域内三面为一体焊接成型，最大限度减少泄漏(提供实物图或产品彩页作为证明材料)</w:t>
      </w:r>
      <w:bookmarkStart w:id="5" w:name="_GoBack"/>
      <w:bookmarkEnd w:id="5"/>
    </w:p>
    <w:p w14:paraId="6FED3D74">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8.采用风速传感器直接监测风速，同时压力传感器监测压力变化，全面保障风速及压力；</w:t>
      </w:r>
    </w:p>
    <w:p w14:paraId="0441D9BB">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9.一键式预约紫外灯消毒时间，可预约≥2个时间段，实现班前班后时段自动运行；(提供实物图或产品彩页)</w:t>
      </w:r>
    </w:p>
    <w:p w14:paraId="33270151">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10.智能联锁控制设计，打开前窗玻璃后，紫外灯应自动关闭，风机、照明灯自动开始运行；关闭前窗后，风机和荧光灯自动关闭；</w:t>
      </w:r>
    </w:p>
    <w:p w14:paraId="23C326BF">
      <w:pPr>
        <w:pStyle w:val="20"/>
        <w:spacing w:before="0" w:beforeAutospacing="0" w:after="0" w:afterAutospacing="0"/>
        <w:ind w:left="425" w:hanging="425"/>
        <w:jc w:val="both"/>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11.具有温湿度传感器，可实时显示操作区温湿度；</w:t>
      </w:r>
    </w:p>
    <w:bookmarkEnd w:id="0"/>
    <w:p w14:paraId="3F004790">
      <w:pPr>
        <w:pStyle w:val="9"/>
        <w:ind w:firstLine="0"/>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w:t>
      </w:r>
      <w:r>
        <w:rPr>
          <w:rStyle w:val="31"/>
          <w:rFonts w:hint="eastAsia" w:ascii="宋体" w:hAnsi="宋体" w:eastAsia="宋体" w:cs="宋体"/>
          <w:b/>
          <w:bCs/>
          <w:color w:val="000000" w:themeColor="text1"/>
          <w:highlight w:val="none"/>
          <w14:textFill>
            <w14:solidFill>
              <w14:schemeClr w14:val="tx1"/>
            </w14:solidFill>
          </w14:textFill>
        </w:rPr>
        <w:t>总体</w:t>
      </w:r>
      <w:r>
        <w:rPr>
          <w:rFonts w:hint="eastAsia" w:ascii="宋体" w:hAnsi="宋体" w:eastAsia="宋体" w:cs="宋体"/>
          <w:b/>
          <w:bCs/>
          <w:color w:val="000000" w:themeColor="text1"/>
          <w:szCs w:val="21"/>
          <w:highlight w:val="none"/>
          <w14:textFill>
            <w14:solidFill>
              <w14:schemeClr w14:val="tx1"/>
            </w14:solidFill>
          </w14:textFill>
        </w:rPr>
        <w:t>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100"/>
        <w:gridCol w:w="658"/>
        <w:gridCol w:w="658"/>
      </w:tblGrid>
      <w:tr w14:paraId="23723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EE1217F">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06C7EC6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522E16DC">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47A5D1F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798A67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A1E4A0D">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63F7DB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主机</w:t>
            </w:r>
          </w:p>
        </w:tc>
        <w:tc>
          <w:tcPr>
            <w:tcW w:w="0" w:type="auto"/>
            <w:vAlign w:val="center"/>
          </w:tcPr>
          <w:p w14:paraId="41270AA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12</w:t>
            </w:r>
          </w:p>
        </w:tc>
        <w:tc>
          <w:tcPr>
            <w:tcW w:w="0" w:type="auto"/>
            <w:vAlign w:val="center"/>
          </w:tcPr>
          <w:p w14:paraId="4C1F929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02EBD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BEF5AE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7BCF25A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照明灯</w:t>
            </w:r>
          </w:p>
        </w:tc>
        <w:tc>
          <w:tcPr>
            <w:tcW w:w="0" w:type="auto"/>
            <w:vAlign w:val="center"/>
          </w:tcPr>
          <w:p w14:paraId="0002F6B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0" w:type="auto"/>
            <w:vAlign w:val="center"/>
          </w:tcPr>
          <w:p w14:paraId="6F8F486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13634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BBCC95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4262CB1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说明书</w:t>
            </w:r>
          </w:p>
        </w:tc>
        <w:tc>
          <w:tcPr>
            <w:tcW w:w="0" w:type="auto"/>
            <w:vAlign w:val="center"/>
          </w:tcPr>
          <w:p w14:paraId="3AEFC65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0" w:type="auto"/>
            <w:vAlign w:val="center"/>
          </w:tcPr>
          <w:p w14:paraId="1CE3650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bl>
    <w:p w14:paraId="24AD3DA6">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486BDC2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1.提供至少6年的免费质保服务，不含易损件和耗材，包括设备故障维修、软件升级等。</w:t>
      </w:r>
    </w:p>
    <w:p w14:paraId="6390D7A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07C6CC9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3.提供每年至少一次的设备巡检和维护服务，确保设备长期稳定运行。</w:t>
      </w:r>
    </w:p>
    <w:p w14:paraId="7FBE33C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3DBD87BA">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358F68F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★1.所投设备具有有效的医疗器械注册证明。</w:t>
      </w:r>
    </w:p>
    <w:p w14:paraId="083EBE3B">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▲2.如投标人为代理经销商，应提供制造商对所投产品的合法授权函。</w:t>
      </w:r>
    </w:p>
    <w:p w14:paraId="160E35FB">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3A5A0A33">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1B365FAF">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2D44771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5B3883B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1AA05AF6">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5765C5E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1940DAF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05EF2F5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4C7CFD1B">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5651B50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13352C5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616DA0F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3EBC28A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1AEA8446">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7952D7B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2FE4A106">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2B67411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723763F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10DF93F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7086D48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52DCD08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29DEEA54">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1518E11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2AE2E45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411CEB1A">
      <w:pPr>
        <w:pStyle w:val="70"/>
        <w:jc w:val="center"/>
        <w:rPr>
          <w:rFonts w:asciiTheme="minorEastAsia" w:hAnsiTheme="minorEastAsia"/>
          <w:b/>
          <w:color w:val="000000" w:themeColor="text1"/>
          <w:sz w:val="21"/>
          <w:szCs w:val="21"/>
          <w:highlight w:val="none"/>
          <w14:textFill>
            <w14:solidFill>
              <w14:schemeClr w14:val="tx1"/>
            </w14:solidFill>
          </w14:textFill>
        </w:rPr>
      </w:pPr>
    </w:p>
    <w:p w14:paraId="746F9211">
      <w:pPr>
        <w:pStyle w:val="70"/>
        <w:jc w:val="center"/>
        <w:rPr>
          <w:rFonts w:asciiTheme="minorEastAsia" w:hAnsiTheme="minorEastAsia"/>
          <w:b/>
          <w:color w:val="000000" w:themeColor="text1"/>
          <w:sz w:val="21"/>
          <w:szCs w:val="21"/>
          <w:highlight w:val="none"/>
          <w14:textFill>
            <w14:solidFill>
              <w14:schemeClr w14:val="tx1"/>
            </w14:solidFill>
          </w14:textFill>
        </w:rPr>
      </w:pPr>
    </w:p>
    <w:p w14:paraId="6752453D">
      <w:pPr>
        <w:pStyle w:val="70"/>
        <w:jc w:val="center"/>
        <w:rPr>
          <w:rFonts w:ascii="宋体" w:hAnsi="宋体" w:eastAsia="宋体" w:cs="宋体"/>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包3</w:t>
      </w:r>
      <w:r>
        <w:rPr>
          <w:rFonts w:ascii="宋体" w:hAnsi="宋体" w:eastAsia="宋体" w:cs="宋体"/>
          <w:b/>
          <w:color w:val="000000" w:themeColor="text1"/>
          <w:sz w:val="21"/>
          <w:szCs w:val="21"/>
          <w:highlight w:val="none"/>
          <w:lang w:eastAsia="zh-CN"/>
          <w14:textFill>
            <w14:solidFill>
              <w14:schemeClr w14:val="tx1"/>
            </w14:solidFill>
          </w14:textFill>
        </w:rPr>
        <w:t>用户需求书</w:t>
      </w:r>
    </w:p>
    <w:p w14:paraId="2DA798C0">
      <w:pPr>
        <w:pStyle w:val="70"/>
        <w:jc w:val="center"/>
        <w:rPr>
          <w:rFonts w:ascii="宋体" w:hAnsi="宋体" w:eastAsia="宋体" w:cs="宋体"/>
          <w:b/>
          <w:bCs/>
          <w:color w:val="000000" w:themeColor="text1"/>
          <w:sz w:val="21"/>
          <w:szCs w:val="21"/>
          <w:highlight w:val="none"/>
          <w:lang w:eastAsia="zh-CN"/>
          <w14:textFill>
            <w14:solidFill>
              <w14:schemeClr w14:val="tx1"/>
            </w14:solidFill>
          </w14:textFill>
        </w:rPr>
      </w:pPr>
      <w:r>
        <w:rPr>
          <w:rFonts w:ascii="宋体" w:hAnsi="宋体" w:eastAsia="宋体" w:cs="宋体"/>
          <w:b/>
          <w:bCs/>
          <w:color w:val="000000" w:themeColor="text1"/>
          <w:sz w:val="21"/>
          <w:szCs w:val="21"/>
          <w:highlight w:val="none"/>
          <w:lang w:eastAsia="zh-CN"/>
          <w14:textFill>
            <w14:solidFill>
              <w14:schemeClr w14:val="tx1"/>
            </w14:solidFill>
          </w14:textFill>
        </w:rPr>
        <w:t>（一）大鼠IVC</w:t>
      </w:r>
    </w:p>
    <w:p w14:paraId="6E05A92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656"/>
        <w:gridCol w:w="656"/>
        <w:gridCol w:w="1976"/>
        <w:gridCol w:w="1976"/>
        <w:gridCol w:w="2086"/>
      </w:tblGrid>
      <w:tr w14:paraId="4C34E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2278726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标的名称</w:t>
            </w:r>
          </w:p>
        </w:tc>
        <w:tc>
          <w:tcPr>
            <w:tcW w:w="0" w:type="auto"/>
            <w:vAlign w:val="center"/>
          </w:tcPr>
          <w:p w14:paraId="129E206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0" w:type="auto"/>
            <w:vAlign w:val="center"/>
          </w:tcPr>
          <w:p w14:paraId="46F9B4A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0" w:type="auto"/>
            <w:vAlign w:val="center"/>
          </w:tcPr>
          <w:p w14:paraId="4CC38B1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最高单价（万元）</w:t>
            </w:r>
          </w:p>
        </w:tc>
        <w:tc>
          <w:tcPr>
            <w:tcW w:w="0" w:type="auto"/>
            <w:vAlign w:val="center"/>
          </w:tcPr>
          <w:p w14:paraId="74D61F3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采购预算（万元）</w:t>
            </w:r>
          </w:p>
        </w:tc>
        <w:tc>
          <w:tcPr>
            <w:tcW w:w="0" w:type="auto"/>
            <w:vAlign w:val="center"/>
          </w:tcPr>
          <w:p w14:paraId="62FEBC4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w:t>
            </w:r>
          </w:p>
        </w:tc>
      </w:tr>
      <w:tr w14:paraId="32AE7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0" w:type="auto"/>
            <w:vAlign w:val="center"/>
          </w:tcPr>
          <w:p w14:paraId="656D5744">
            <w:pPr>
              <w:pStyle w:val="1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大鼠IVC</w:t>
            </w:r>
          </w:p>
        </w:tc>
        <w:tc>
          <w:tcPr>
            <w:tcW w:w="0" w:type="auto"/>
            <w:vAlign w:val="center"/>
          </w:tcPr>
          <w:p w14:paraId="4887574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c>
          <w:tcPr>
            <w:tcW w:w="0" w:type="auto"/>
            <w:vAlign w:val="center"/>
          </w:tcPr>
          <w:p w14:paraId="5C714BF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33B51A4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0" w:type="auto"/>
            <w:vAlign w:val="center"/>
          </w:tcPr>
          <w:p w14:paraId="0D669A9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60</w:t>
            </w:r>
          </w:p>
        </w:tc>
        <w:tc>
          <w:tcPr>
            <w:tcW w:w="0" w:type="auto"/>
            <w:vAlign w:val="center"/>
          </w:tcPr>
          <w:p w14:paraId="75A93B6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A02323400兽医设备</w:t>
            </w:r>
          </w:p>
        </w:tc>
      </w:tr>
    </w:tbl>
    <w:p w14:paraId="4CDCF0F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26F167C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1477F50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4E116A4E">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本院科研实验需求，拟采购一批大小鼠IVC笼具，要求该批设备能够满足SPF级大鼠饲养，有效保证操作人员、动物及环境的安全。该批设备需提供伴随服务，包括所有货物的供货、包装运输（包括卸车及就位至采购人指定的安装地点）、安装调试、技术服务、培训、售后服务等所有内容。</w:t>
      </w:r>
    </w:p>
    <w:p w14:paraId="414E549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15E13C1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（一）IVC独立通风主机技术要求</w:t>
      </w:r>
    </w:p>
    <w:p w14:paraId="7AE7CE7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1.主机规格≤400mm×600mm×1600mm，电源220V/50Hz。主机采用304（或以上等级）不锈钢材质柜体搭配ABS工程塑料面板，表面光滑平整易清洁。底部带4个静音万向轮，其中2个带刹车。</w:t>
      </w:r>
    </w:p>
    <w:p w14:paraId="48C4768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2.主机的电源插座、监控网络端口与监测笼盒的数据连接端口采用插头，均安装在机箱顶部，美观安全防潮防脱落便利于维保。</w:t>
      </w:r>
    </w:p>
    <w:p w14:paraId="3A71C06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▲3.主机要求进风口总面积≥1500cm</w:t>
      </w:r>
      <w:r>
        <w:rPr>
          <w:rFonts w:hint="eastAsia" w:ascii="宋体" w:hAnsi="宋体" w:eastAsia="宋体" w:cs="宋体"/>
          <w:color w:val="000000" w:themeColor="text1"/>
          <w:szCs w:val="21"/>
          <w:highlight w:val="none"/>
          <w:vertAlign w:val="super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（需提供进风口实测尺寸照片），进风口面板内侧带304不锈钢初效滤网（需提供实物照片），保证进风的洁净高效流畅。</w:t>
      </w:r>
    </w:p>
    <w:p w14:paraId="1180158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4.主机同笼架分离，底座无冗余或支托架、无向外缘凸出设计（需提供整机实物细节照片证明），无降落积尘平台。隐藏式接管法，保证主机和笼架短距离对接以节省动物房空间。</w:t>
      </w:r>
    </w:p>
    <w:p w14:paraId="1F08FCE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▲5.风机采用数字EC直流电机，大叶轮设计，单个风机直径≥25cm(需提供放置于主机上风机实测尺寸照片），低转速、高风效；可连续安全运行≥50000小时无故障。</w:t>
      </w:r>
    </w:p>
    <w:p w14:paraId="29FB98A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6.主机内嵌式触摸显示屏≥7英寸，垂立安装无斜面（需提供实物照片）不易积尘。屏幕具备自动息屏模式，可实时显示至少包括温湿度 、换气次数、压差数值等。</w:t>
      </w:r>
    </w:p>
    <w:p w14:paraId="16F3EEC8">
      <w:pPr>
        <w:pStyle w:val="34"/>
        <w:rPr>
          <w:rFonts w:hint="eastAsia" w:hAnsi="宋体" w:eastAsia="宋体"/>
          <w:color w:val="000000" w:themeColor="text1"/>
          <w:sz w:val="21"/>
          <w:szCs w:val="21"/>
          <w:highlight w:val="none"/>
          <w14:textFill>
            <w14:solidFill>
              <w14:schemeClr w14:val="tx1"/>
            </w14:solidFill>
          </w14:textFill>
        </w:rPr>
      </w:pPr>
      <w:r>
        <w:rPr>
          <w:rFonts w:hint="eastAsia" w:hAnsi="宋体" w:eastAsia="宋体"/>
          <w:color w:val="000000" w:themeColor="text1"/>
          <w:sz w:val="21"/>
          <w:szCs w:val="21"/>
          <w:highlight w:val="none"/>
          <w14:textFill>
            <w14:solidFill>
              <w14:schemeClr w14:val="tx1"/>
            </w14:solidFill>
          </w14:textFill>
        </w:rPr>
        <w:t>▲</w:t>
      </w:r>
      <w:r>
        <w:rPr>
          <w:rFonts w:hint="eastAsia" w:hAnsi="宋体" w:eastAsia="宋体"/>
          <w:color w:val="000000" w:themeColor="text1"/>
          <w:kern w:val="2"/>
          <w:sz w:val="21"/>
          <w:szCs w:val="21"/>
          <w:highlight w:val="none"/>
          <w14:textFill>
            <w14:solidFill>
              <w14:schemeClr w14:val="tx1"/>
            </w14:solidFill>
          </w14:textFill>
        </w:rPr>
        <w:t>7.主机的进排风采用可移动式完全密封结构过滤器，进风通道至少提供中效、高效两级过滤，过滤芯有外壳保护不暴露，避免风压不均工作状态时、移出更换滤芯时积尘污染和有害气溶胶泄漏。（需提供过滤器放置于主机内、整体移出室外时的外壳保护功能演示的实物照片）</w:t>
      </w:r>
    </w:p>
    <w:p w14:paraId="0E142F3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▲8.进风过滤器内搭配的中、高效两层不同效率的滤芯，高效过滤效率≥99.999%（提供第三方检测报告并标出相关指标予以证明）。</w:t>
      </w:r>
    </w:p>
    <w:p w14:paraId="2661A41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9.过滤芯单层展开有效过滤面积≥1.0m</w:t>
      </w:r>
      <w:r>
        <w:rPr>
          <w:rFonts w:hint="eastAsia" w:ascii="宋体" w:hAnsi="宋体" w:eastAsia="宋体" w:cs="宋体"/>
          <w:color w:val="000000" w:themeColor="text1"/>
          <w:szCs w:val="21"/>
          <w:highlight w:val="none"/>
          <w:vertAlign w:val="super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（需提供滤芯展开实测尺寸照片及计算结果），保证通风效率与过滤效果，且延长过滤器更换时间。</w:t>
      </w:r>
    </w:p>
    <w:p w14:paraId="7FE99FD4">
      <w:pPr>
        <w:pStyle w:val="34"/>
        <w:rPr>
          <w:rFonts w:hint="eastAsia" w:hAnsi="宋体" w:eastAsia="宋体"/>
          <w:color w:val="000000" w:themeColor="text1"/>
          <w:sz w:val="21"/>
          <w:szCs w:val="21"/>
          <w:highlight w:val="none"/>
          <w14:textFill>
            <w14:solidFill>
              <w14:schemeClr w14:val="tx1"/>
            </w14:solidFill>
          </w14:textFill>
        </w:rPr>
      </w:pPr>
      <w:r>
        <w:rPr>
          <w:rFonts w:hint="eastAsia" w:hAnsi="宋体" w:eastAsia="宋体"/>
          <w:color w:val="000000" w:themeColor="text1"/>
          <w:sz w:val="21"/>
          <w:szCs w:val="21"/>
          <w:highlight w:val="none"/>
          <w14:textFill>
            <w14:solidFill>
              <w14:schemeClr w14:val="tx1"/>
            </w14:solidFill>
          </w14:textFill>
        </w:rPr>
        <w:t>▲</w:t>
      </w:r>
      <w:r>
        <w:rPr>
          <w:rFonts w:hint="eastAsia" w:hAnsi="宋体" w:eastAsia="宋体"/>
          <w:color w:val="000000" w:themeColor="text1"/>
          <w:kern w:val="2"/>
          <w:sz w:val="21"/>
          <w:szCs w:val="21"/>
          <w:highlight w:val="none"/>
          <w14:textFill>
            <w14:solidFill>
              <w14:schemeClr w14:val="tx1"/>
            </w14:solidFill>
          </w14:textFill>
        </w:rPr>
        <w:t>10</w:t>
      </w:r>
      <w:r>
        <w:rPr>
          <w:rFonts w:hint="eastAsia" w:hAnsi="宋体" w:eastAsia="宋体"/>
          <w:color w:val="000000" w:themeColor="text1"/>
          <w:sz w:val="21"/>
          <w:szCs w:val="21"/>
          <w:highlight w:val="none"/>
          <w14:textFill>
            <w14:solidFill>
              <w14:schemeClr w14:val="tx1"/>
            </w14:solidFill>
          </w14:textFill>
        </w:rPr>
        <w:t>.主机正面配置过滤器工作动态辨识化设计的LED信号光源（具有≥3种颜色变换功能），以直观提醒用户过滤器工作状态（至少包括正常、预警、堵塞等）。（需提供在过滤器不同工作动态时LED信号灯源颜色变化对比实物照片）</w:t>
      </w:r>
    </w:p>
    <w:p w14:paraId="1E5B4FF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主机采用PLC智能控制设计模块组，连接笼架上的数据监测笼盒，在线实测笼架上单个笼盒内压力值和风速流量值，非监测送排风主管道内数值。每套主机配置≥1套数据监测笼盒，笼盒内含①风速流量传感器、②压力传感器等（需提供数据监测笼盒及传感器实物照片）</w:t>
      </w:r>
    </w:p>
    <w:p w14:paraId="61DF8CA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 主机需通过DOP测试，高效过滤器检漏（送风）（排风）下游/上游＜0.01% 。（需提供第三方检测报告并标出相关指标予以证明）。</w:t>
      </w:r>
    </w:p>
    <w:p w14:paraId="61841C5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（二）物联网远程监控技术要求</w:t>
      </w:r>
    </w:p>
    <w:p w14:paraId="47CB6EA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▲1.系统</w:t>
      </w:r>
      <w:r>
        <w:rPr>
          <w:rFonts w:hint="eastAsia"/>
          <w:color w:val="000000" w:themeColor="text1"/>
          <w:highlight w:val="none"/>
          <w14:textFill>
            <w14:solidFill>
              <w14:schemeClr w14:val="tx1"/>
            </w14:solidFill>
          </w14:textFill>
        </w:rPr>
        <w:t>需</w:t>
      </w:r>
      <w:r>
        <w:rPr>
          <w:rFonts w:hint="eastAsia" w:ascii="宋体" w:hAnsi="宋体" w:eastAsia="宋体" w:cs="宋体"/>
          <w:color w:val="000000" w:themeColor="text1"/>
          <w:szCs w:val="21"/>
          <w:highlight w:val="none"/>
          <w14:textFill>
            <w14:solidFill>
              <w14:schemeClr w14:val="tx1"/>
            </w14:solidFill>
          </w14:textFill>
        </w:rPr>
        <w:t>具有物联网远程监控功能，数据通过物联网专业通信协议上传到云端服务器，电脑和手机可以远程访问监控平台。（需提供远程电脑登录和手机登录界面的照片）</w:t>
      </w:r>
    </w:p>
    <w:p w14:paraId="4FCA107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2.手机可收到设备的报警推送通知，可随时查看设备详细状态，至少包括“压差、换气次数、温湿度等”等数值。（需提供手机查看设备详细状态的截屏或照片予以证明）。</w:t>
      </w:r>
    </w:p>
    <w:p w14:paraId="60F169E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▲3.电脑监控端页面以≥5种颜色的图形（图标） 展现多个IVC的工作状态（至少包括：离线、关机、故障、警告、正常），以直观识别非正常状态的具体设备。（需提供远程电脑监控界面体现具有分色显示IVC的工作状态功能的照片或截屏予以证明）</w:t>
      </w:r>
    </w:p>
    <w:p w14:paraId="180263B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▲4.可深入查看单套IVC的实时详细状态，至少包括压差、换气次数、送排风机转速、送排风滤网压差、系统运行累计时间等信息。（需提供电脑监控界面体现上述操作功能的照片或截屏予以证明）</w:t>
      </w:r>
    </w:p>
    <w:p w14:paraId="01AD357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系统具有查看不低于5天的设备运行历史数值变化功能。至少包括进排风滤网压差、饲养间压差、温度、湿度指标，为饲养人员提供管理依据。（需提供远程电脑监控界面体现上述功能的照片或截屏的予以证明）</w:t>
      </w:r>
    </w:p>
    <w:p w14:paraId="265FA11B">
      <w:pPr>
        <w:widowControl/>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14:textFill>
            <w14:solidFill>
              <w14:schemeClr w14:val="tx1"/>
            </w14:solidFill>
          </w14:textFill>
        </w:rPr>
        <w:t>（三）大鼠笼盒技术要求</w:t>
      </w:r>
    </w:p>
    <w:p w14:paraId="037EB00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笼盒采用聚亚苯基砜树脂（PPSU）材料，产品应符合如下性能：耐酸耐碱；笼盒在≥134℃、200kPa耐压力蒸汽试验，在≥180℃耐高温试验，不低于25分钟的350次试验后:产品无变色、开裂、变形现象，盒上盖开启，关闭应正常；笼盒耐冲击试验，≥1.5米高度垂直落地笼盒无裂痕或损伤。（需提供第三方检测报告并标出相关指标予以证明）</w:t>
      </w:r>
    </w:p>
    <w:p w14:paraId="627DF09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▲2.大鼠笼盒规格≥390*340*210mm（长×宽×高，不含水瓶高），底盒高≥18cm，底面积≥900cm²，底盒采用圆角设计、盒底无异型凸起部分，以利于笼盒内空气流通和大鼠的活动。</w:t>
      </w:r>
    </w:p>
    <w:p w14:paraId="1205AEA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3.笼盒进排风阀具备自动关闭功能；笼盖上2个送风口和排风口分别具有插卡式安装（非螺栓式固定）304不锈钢过滤网的预留结构，防止粉尘或毛发进入风管内。（需提供安装前、后实物细节照片）</w:t>
      </w:r>
    </w:p>
    <w:p w14:paraId="46C189E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4.笼盒采用侧密封方式，硅胶密封圈安装在底盒上沿口，笼盒密封性好，经高温高压灭菌后无变形。（需提供产品实物照片）</w:t>
      </w:r>
    </w:p>
    <w:p w14:paraId="6BA40B8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5.全网罩结构设计，304（或以上等级）不锈钢材质，主框不锈钢圆钢直径Φ≥3.0mm，内矩网格圆钢直径Φ≥2.0mm，圆钢间隙≤8.0mm，动物或人员接触处无毛刺尖角。</w:t>
      </w:r>
    </w:p>
    <w:p w14:paraId="06F4374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▲6.笼盒顶部应设有生命窗与外界相通，生命窗内面积≥220cm²(需提供笼盒盖照片、以及生命窗内缘实测尺寸照片及对应计算结果），防止停电后大鼠窒息。</w:t>
      </w:r>
    </w:p>
    <w:p w14:paraId="736C1D5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▲7.生命窗滤膜压盖板采用一体式注胶密封结构（需提供滤膜压盖板一体式注胶密封结构的实物细节照片），非套装式的密封胶条垫圈，以确保密封性能的同时，防止笼盖经反复高温高压消毒后引起变形脱落。</w:t>
      </w:r>
    </w:p>
    <w:p w14:paraId="7FE7B78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8.生命窗滤膜压盖板</w:t>
      </w:r>
      <w:r>
        <w:rPr>
          <w:rFonts w:hint="eastAsia"/>
          <w:color w:val="000000" w:themeColor="text1"/>
          <w:highlight w:val="none"/>
          <w14:textFill>
            <w14:solidFill>
              <w14:schemeClr w14:val="tx1"/>
            </w14:solidFill>
          </w14:textFill>
        </w:rPr>
        <w:t>需</w:t>
      </w:r>
      <w:r>
        <w:rPr>
          <w:rFonts w:hint="eastAsia" w:ascii="宋体" w:hAnsi="宋体" w:eastAsia="宋体" w:cs="宋体"/>
          <w:color w:val="000000" w:themeColor="text1"/>
          <w:szCs w:val="21"/>
          <w:highlight w:val="none"/>
          <w14:textFill>
            <w14:solidFill>
              <w14:schemeClr w14:val="tx1"/>
            </w14:solidFill>
          </w14:textFill>
        </w:rPr>
        <w:t>采用单边插销、单个掀钮的卡扣设计，方便安装与拆卸。放置高效滤膜的外框上沿口，</w:t>
      </w:r>
      <w:r>
        <w:rPr>
          <w:rFonts w:hint="eastAsia"/>
          <w:color w:val="000000" w:themeColor="text1"/>
          <w:highlight w:val="none"/>
          <w14:textFill>
            <w14:solidFill>
              <w14:schemeClr w14:val="tx1"/>
            </w14:solidFill>
          </w14:textFill>
        </w:rPr>
        <w:t>需</w:t>
      </w:r>
      <w:r>
        <w:rPr>
          <w:rFonts w:hint="eastAsia" w:ascii="宋体" w:hAnsi="宋体" w:eastAsia="宋体" w:cs="宋体"/>
          <w:color w:val="000000" w:themeColor="text1"/>
          <w:szCs w:val="21"/>
          <w:highlight w:val="none"/>
          <w14:textFill>
            <w14:solidFill>
              <w14:schemeClr w14:val="tx1"/>
            </w14:solidFill>
          </w14:textFill>
        </w:rPr>
        <w:t>连续等高且无缺口以保障密封性能。（需提供生命窗全景及细节照片证明）</w:t>
      </w:r>
    </w:p>
    <w:p w14:paraId="3177A5A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▲9.生命窗覆盖≤0.3µm高效微生物过滤膜，具有BFE细菌过滤率≥99.99999% ，VFE病毒过滤效率≥99.9999%过滤功能（需提供第三方检测报告并标出相关指标予以证明）。</w:t>
      </w:r>
    </w:p>
    <w:p w14:paraId="0843301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▲10.笼盒与搭扣采用一体成型脱模设计（需提供底盒、盒盖及扣合后的实物细节照片），一体式搭扣且无冗余组合部件，保证高温高压消毒时热胀冷缩系数相同搭扣不变形不脱落。</w:t>
      </w:r>
    </w:p>
    <w:p w14:paraId="10F38B6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▲11.笼盒有</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2个进气阀和</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2个排气阀，保障通风换气效率。（需提供实物照片）</w:t>
      </w:r>
    </w:p>
    <w:p w14:paraId="553064F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12.具备外置式双水瓶</w:t>
      </w:r>
      <w:r>
        <w:rPr>
          <w:rFonts w:hint="eastAsia"/>
          <w:color w:val="000000" w:themeColor="text1"/>
          <w:highlight w:val="none"/>
          <w14:textFill>
            <w14:solidFill>
              <w14:schemeClr w14:val="tx1"/>
            </w14:solidFill>
          </w14:textFill>
        </w:rPr>
        <w:t>方便添加及更换</w:t>
      </w:r>
      <w:r>
        <w:rPr>
          <w:rFonts w:hint="eastAsia" w:ascii="宋体" w:hAnsi="宋体" w:eastAsia="宋体" w:cs="宋体"/>
          <w:color w:val="000000" w:themeColor="text1"/>
          <w:szCs w:val="21"/>
          <w:highlight w:val="none"/>
          <w14:textFill>
            <w14:solidFill>
              <w14:schemeClr w14:val="tx1"/>
            </w14:solidFill>
          </w14:textFill>
        </w:rPr>
        <w:t>，单个饮水瓶容积≥300ml，水瓶有液位刻度，瓶口、水嘴杆与笼盒连接处均有密封圈密封，无漏水现象。</w:t>
      </w:r>
    </w:p>
    <w:p w14:paraId="54DB32D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13.笼盖上配有</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2个独立悬挂的标签牌的位置，底盒上预留悬挂信息牌的孔口装置；方便管理人员的记录和备用使用。</w:t>
      </w:r>
    </w:p>
    <w:p w14:paraId="180A919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（四）大鼠笼架技术要求</w:t>
      </w:r>
    </w:p>
    <w:p w14:paraId="40EAAB06">
      <w:pPr>
        <w:rPr>
          <w:rFonts w:hint="eastAsia" w:ascii="宋体" w:hAnsi="宋体" w:eastAsia="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笼架全部采用304（或以上等级）不锈钢管制造，方管≥20mm×30mm×1.5mm，底部有≥4个不锈钢万向脚轮，其中≥2个带刹车装置。笼架整体表面须喷砂处理，防止光反射伤害动物眼睛。（投标人须提供承诺函，格式自拟）</w:t>
      </w:r>
    </w:p>
    <w:p w14:paraId="09DF67A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2.进排风设计：上送下排式。笼架顶部、底部横向风管直径≥85mm，确保通风效率和减少换气误差。</w:t>
      </w:r>
    </w:p>
    <w:p w14:paraId="6A5DB18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3.每个大鼠笼位对应2根进气管、2根排气管，保证换气效率。气管与笼盒连接采用硅胶气嘴连接，气嘴与气管采用旋转式卡槽连接，方便用户拆卸清洗消毒。</w:t>
      </w:r>
    </w:p>
    <w:p w14:paraId="38CAC64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4.笼架导轨设有笼盒到位指示装置 ，及时提醒用户笼盒在放置过程是否到位。</w:t>
      </w:r>
    </w:p>
    <w:p w14:paraId="7132E52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5.笼架的两侧纵向带有不易脱落的坐标编号1、2、3、4…、笼架顶部横向位置带有坐标编号A、B、C、D …，方便笼盒位置的准确记录。</w:t>
      </w:r>
    </w:p>
    <w:p w14:paraId="4194E85E">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（四）总体配置清单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306"/>
        <w:gridCol w:w="658"/>
        <w:gridCol w:w="658"/>
      </w:tblGrid>
      <w:tr w14:paraId="486DA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3C39BF3">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463F75EF">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75D4C302">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7C18878B">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2F0D6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7DDDBD4">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4D4F26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IVC主机</w:t>
            </w:r>
          </w:p>
        </w:tc>
        <w:tc>
          <w:tcPr>
            <w:tcW w:w="0" w:type="auto"/>
            <w:vAlign w:val="center"/>
          </w:tcPr>
          <w:p w14:paraId="47793BC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6</w:t>
            </w:r>
          </w:p>
        </w:tc>
        <w:tc>
          <w:tcPr>
            <w:tcW w:w="0" w:type="auto"/>
            <w:vAlign w:val="center"/>
          </w:tcPr>
          <w:p w14:paraId="6497106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5B12C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8C199E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3D3E962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大鼠5列*7层单面笼架</w:t>
            </w:r>
          </w:p>
        </w:tc>
        <w:tc>
          <w:tcPr>
            <w:tcW w:w="0" w:type="auto"/>
            <w:vAlign w:val="center"/>
          </w:tcPr>
          <w:p w14:paraId="128C501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1B2E3DD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3B5F8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5C5E1F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5705D75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大鼠4列*7层单面笼架</w:t>
            </w:r>
          </w:p>
        </w:tc>
        <w:tc>
          <w:tcPr>
            <w:tcW w:w="0" w:type="auto"/>
            <w:vAlign w:val="center"/>
          </w:tcPr>
          <w:p w14:paraId="4384FCB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30F173D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43047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368211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0463F82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大鼠3列*7层单面笼架</w:t>
            </w:r>
          </w:p>
        </w:tc>
        <w:tc>
          <w:tcPr>
            <w:tcW w:w="0" w:type="auto"/>
            <w:vAlign w:val="center"/>
          </w:tcPr>
          <w:p w14:paraId="4BAE4A1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5C545B4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3BC17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EFD5BE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13DFDF7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大鼠IVC笼盒</w:t>
            </w:r>
          </w:p>
        </w:tc>
        <w:tc>
          <w:tcPr>
            <w:tcW w:w="0" w:type="auto"/>
            <w:vAlign w:val="center"/>
          </w:tcPr>
          <w:p w14:paraId="4CBC834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308</w:t>
            </w:r>
          </w:p>
        </w:tc>
        <w:tc>
          <w:tcPr>
            <w:tcW w:w="0" w:type="auto"/>
            <w:vAlign w:val="center"/>
          </w:tcPr>
          <w:p w14:paraId="22CB381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r w14:paraId="558DB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281510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294EBF9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大鼠IVC备用笼盒</w:t>
            </w:r>
          </w:p>
        </w:tc>
        <w:tc>
          <w:tcPr>
            <w:tcW w:w="0" w:type="auto"/>
            <w:vAlign w:val="center"/>
          </w:tcPr>
          <w:p w14:paraId="65B18E9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154</w:t>
            </w:r>
          </w:p>
        </w:tc>
        <w:tc>
          <w:tcPr>
            <w:tcW w:w="0" w:type="auto"/>
            <w:vAlign w:val="center"/>
          </w:tcPr>
          <w:p w14:paraId="730C924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bl>
    <w:p w14:paraId="1B4388A0">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55861F7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7763442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2F58B21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3.提供每至少一次的设备巡检和维护服务，确保设备长期稳定运行。</w:t>
      </w:r>
    </w:p>
    <w:p w14:paraId="0C87429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685EFC1A">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6E4FB51F">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6AAC612C">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6727E276">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0021FEE5">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68FE3A6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52E1C5A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4B172E7D">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44B5674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73171B1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6F2A361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69712843">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4D511A3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272CAEE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39DAB38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4F99484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70F0283C">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7E34BB0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45831D6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4FAB48E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1B6C57C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3F0C0D0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223CC72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0034FF6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1BB13426">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6009267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66EDE03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464822FC">
      <w:pPr>
        <w:pStyle w:val="70"/>
        <w:rPr>
          <w:rFonts w:ascii="宋体" w:hAnsi="宋体" w:eastAsia="宋体" w:cs="宋体"/>
          <w:color w:val="000000" w:themeColor="text1"/>
          <w:sz w:val="21"/>
          <w:szCs w:val="21"/>
          <w:highlight w:val="none"/>
          <w:lang w:eastAsia="zh-CN"/>
          <w14:textFill>
            <w14:solidFill>
              <w14:schemeClr w14:val="tx1"/>
            </w14:solidFill>
          </w14:textFill>
        </w:rPr>
      </w:pPr>
    </w:p>
    <w:p w14:paraId="3567B12F">
      <w:pPr>
        <w:pStyle w:val="70"/>
        <w:rPr>
          <w:rFonts w:ascii="宋体" w:hAnsi="宋体" w:eastAsia="宋体" w:cs="宋体"/>
          <w:color w:val="000000" w:themeColor="text1"/>
          <w:sz w:val="21"/>
          <w:szCs w:val="21"/>
          <w:highlight w:val="none"/>
          <w:lang w:eastAsia="zh-CN"/>
          <w14:textFill>
            <w14:solidFill>
              <w14:schemeClr w14:val="tx1"/>
            </w14:solidFill>
          </w14:textFill>
        </w:rPr>
      </w:pPr>
    </w:p>
    <w:p w14:paraId="24B72BB7">
      <w:pPr>
        <w:pStyle w:val="70"/>
        <w:jc w:val="center"/>
        <w:rPr>
          <w:rFonts w:ascii="宋体" w:hAnsi="宋体" w:eastAsia="宋体" w:cs="宋体"/>
          <w:b/>
          <w:bCs/>
          <w:color w:val="000000" w:themeColor="text1"/>
          <w:sz w:val="21"/>
          <w:szCs w:val="21"/>
          <w:highlight w:val="none"/>
          <w:lang w:eastAsia="zh-CN"/>
          <w14:textFill>
            <w14:solidFill>
              <w14:schemeClr w14:val="tx1"/>
            </w14:solidFill>
          </w14:textFill>
        </w:rPr>
      </w:pPr>
      <w:r>
        <w:rPr>
          <w:rFonts w:ascii="宋体" w:hAnsi="宋体" w:eastAsia="宋体" w:cs="宋体"/>
          <w:b/>
          <w:bCs/>
          <w:color w:val="000000" w:themeColor="text1"/>
          <w:sz w:val="21"/>
          <w:szCs w:val="21"/>
          <w:highlight w:val="none"/>
          <w:lang w:eastAsia="zh-CN"/>
          <w14:textFill>
            <w14:solidFill>
              <w14:schemeClr w14:val="tx1"/>
            </w14:solidFill>
          </w14:textFill>
        </w:rPr>
        <w:t>（二）小鼠IVC</w:t>
      </w:r>
    </w:p>
    <w:p w14:paraId="32E62367">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96"/>
        <w:gridCol w:w="656"/>
        <w:gridCol w:w="656"/>
        <w:gridCol w:w="1976"/>
        <w:gridCol w:w="1976"/>
        <w:gridCol w:w="2086"/>
      </w:tblGrid>
      <w:tr w14:paraId="46D7B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6B83F0E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标的名称</w:t>
            </w:r>
          </w:p>
        </w:tc>
        <w:tc>
          <w:tcPr>
            <w:tcW w:w="0" w:type="auto"/>
            <w:vAlign w:val="center"/>
          </w:tcPr>
          <w:p w14:paraId="61ABAE8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0" w:type="auto"/>
            <w:vAlign w:val="center"/>
          </w:tcPr>
          <w:p w14:paraId="6043B6A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0" w:type="auto"/>
            <w:vAlign w:val="center"/>
          </w:tcPr>
          <w:p w14:paraId="742ED24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最高单价（万元）</w:t>
            </w:r>
          </w:p>
        </w:tc>
        <w:tc>
          <w:tcPr>
            <w:tcW w:w="0" w:type="auto"/>
            <w:vAlign w:val="center"/>
          </w:tcPr>
          <w:p w14:paraId="74C357F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采购预算（万元）</w:t>
            </w:r>
          </w:p>
        </w:tc>
        <w:tc>
          <w:tcPr>
            <w:tcW w:w="0" w:type="auto"/>
            <w:vAlign w:val="center"/>
          </w:tcPr>
          <w:p w14:paraId="41DAEB6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w:t>
            </w:r>
          </w:p>
        </w:tc>
      </w:tr>
      <w:tr w14:paraId="1A3FC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 w:hRule="atLeast"/>
          <w:jc w:val="center"/>
        </w:trPr>
        <w:tc>
          <w:tcPr>
            <w:tcW w:w="0" w:type="auto"/>
            <w:vAlign w:val="center"/>
          </w:tcPr>
          <w:p w14:paraId="1A61CB7C">
            <w:pPr>
              <w:pStyle w:val="1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小鼠IVC</w:t>
            </w:r>
          </w:p>
        </w:tc>
        <w:tc>
          <w:tcPr>
            <w:tcW w:w="0" w:type="auto"/>
            <w:vAlign w:val="center"/>
          </w:tcPr>
          <w:p w14:paraId="2D000F4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c>
          <w:tcPr>
            <w:tcW w:w="0" w:type="auto"/>
            <w:vAlign w:val="center"/>
          </w:tcPr>
          <w:p w14:paraId="795032D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0" w:type="auto"/>
            <w:vAlign w:val="center"/>
          </w:tcPr>
          <w:p w14:paraId="1FDA7DC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10.8</w:t>
            </w:r>
          </w:p>
        </w:tc>
        <w:tc>
          <w:tcPr>
            <w:tcW w:w="0" w:type="auto"/>
            <w:vAlign w:val="center"/>
          </w:tcPr>
          <w:p w14:paraId="0A6FA75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172.8</w:t>
            </w:r>
          </w:p>
        </w:tc>
        <w:tc>
          <w:tcPr>
            <w:tcW w:w="0" w:type="auto"/>
            <w:vAlign w:val="center"/>
          </w:tcPr>
          <w:p w14:paraId="0FDDCB3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A02323400兽医设备</w:t>
            </w:r>
          </w:p>
        </w:tc>
      </w:tr>
    </w:tbl>
    <w:p w14:paraId="280EA95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6F99969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00D8F1E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6D5456C9">
      <w:pP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根据本院科研实验需求，拟采购一批小鼠IVC笼具，要求该批设备能够满足SPF级小鼠饲养，有效保证操作人员、动物及环境的安全。该批设备需提供伴随服务，包括所有货物的供货、包装运输（包括卸车及就位至采购人指定的安装地点）、安装调试、技术服务、培训、售后服务等所有内容。</w:t>
      </w:r>
    </w:p>
    <w:p w14:paraId="31251D4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5454DC4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（一）IVC独立通风主机技术要求</w:t>
      </w:r>
    </w:p>
    <w:p w14:paraId="48EE925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1.主机规格≤400mm×600mm×1600mm，电源220V/50Hz。主机采用304（或以上等级）不锈钢材质柜体搭配ABS工程塑料面板，表面光滑平整易清洁。底部带4个静音万向轮，其中</w:t>
      </w:r>
      <w:r>
        <w:rPr>
          <w:rFonts w:hint="eastAsia"/>
          <w:color w:val="000000" w:themeColor="text1"/>
          <w:highlight w:val="none"/>
          <w14:textFill>
            <w14:solidFill>
              <w14:schemeClr w14:val="tx1"/>
            </w14:solidFill>
          </w14:textFill>
        </w:rPr>
        <w:t>至少</w:t>
      </w:r>
      <w:r>
        <w:rPr>
          <w:rFonts w:hint="eastAsia" w:ascii="宋体" w:hAnsi="宋体" w:eastAsia="宋体" w:cs="宋体"/>
          <w:color w:val="000000" w:themeColor="text1"/>
          <w:szCs w:val="21"/>
          <w:highlight w:val="none"/>
          <w14:textFill>
            <w14:solidFill>
              <w14:schemeClr w14:val="tx1"/>
            </w14:solidFill>
          </w14:textFill>
        </w:rPr>
        <w:t>2个带刹车。</w:t>
      </w:r>
    </w:p>
    <w:p w14:paraId="0BED12B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2.主机的电源插座、监控网络端口与监测笼盒的数据连接端口采用航空插头，均安装在机箱顶部，美观安全防潮防脱落便利于维保。</w:t>
      </w:r>
    </w:p>
    <w:p w14:paraId="25B10D7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▲3.主机要求进风口总面积≥1500cm</w:t>
      </w:r>
      <w:r>
        <w:rPr>
          <w:rFonts w:hint="eastAsia" w:ascii="宋体" w:hAnsi="宋体" w:eastAsia="宋体" w:cs="宋体"/>
          <w:color w:val="000000" w:themeColor="text1"/>
          <w:szCs w:val="21"/>
          <w:highlight w:val="none"/>
          <w:vertAlign w:val="super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（需提供进风口实测尺寸照片），进风口面板内侧带304不锈钢初效滤网（需提供实物照片），保证进风的洁净高效流畅。</w:t>
      </w:r>
    </w:p>
    <w:p w14:paraId="5C4F33E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4.主机同笼架分离，底座无冗余或支托架、无向外缘凸出设计（需提供整机实物细节照片证明），无降落积尘平台。隐藏式接管法，保证主机和笼架短距离对接以节省动物房空间。</w:t>
      </w:r>
    </w:p>
    <w:p w14:paraId="6FD67387">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▲5.风机采用数字EC直流电机，大叶轮设计，单个风机直径≥25cm(需提供放置于主机上风机实测尺寸照片），低转速、高风效；可连续安全运行≥50000小时无故障。</w:t>
      </w:r>
    </w:p>
    <w:p w14:paraId="262A02B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6.主机内嵌式触摸显示屏≥7英寸，垂立安装无斜面（需提供实物照片）不易积尘。屏幕具备自动息屏模式，可实时显示至少包括温湿度 、换气次数、压差数值等。</w:t>
      </w:r>
    </w:p>
    <w:p w14:paraId="579DB82A">
      <w:pPr>
        <w:pStyle w:val="34"/>
        <w:rPr>
          <w:rFonts w:hint="eastAsia" w:hAnsi="宋体" w:eastAsia="宋体"/>
          <w:color w:val="000000" w:themeColor="text1"/>
          <w:sz w:val="21"/>
          <w:szCs w:val="21"/>
          <w:highlight w:val="none"/>
          <w14:textFill>
            <w14:solidFill>
              <w14:schemeClr w14:val="tx1"/>
            </w14:solidFill>
          </w14:textFill>
        </w:rPr>
      </w:pPr>
      <w:r>
        <w:rPr>
          <w:rFonts w:hint="eastAsia" w:hAnsi="宋体" w:eastAsia="宋体"/>
          <w:color w:val="000000" w:themeColor="text1"/>
          <w:sz w:val="21"/>
          <w:szCs w:val="21"/>
          <w:highlight w:val="none"/>
          <w14:textFill>
            <w14:solidFill>
              <w14:schemeClr w14:val="tx1"/>
            </w14:solidFill>
          </w14:textFill>
        </w:rPr>
        <w:t>▲</w:t>
      </w:r>
      <w:r>
        <w:rPr>
          <w:rFonts w:hint="eastAsia" w:hAnsi="宋体" w:eastAsia="宋体"/>
          <w:color w:val="000000" w:themeColor="text1"/>
          <w:kern w:val="2"/>
          <w:sz w:val="21"/>
          <w:szCs w:val="21"/>
          <w:highlight w:val="none"/>
          <w14:textFill>
            <w14:solidFill>
              <w14:schemeClr w14:val="tx1"/>
            </w14:solidFill>
          </w14:textFill>
        </w:rPr>
        <w:t>7.主机的进排风采用可移动式完全密封结构过滤器，进风通道至少提供中效、高效两级过滤，过滤芯有外壳保护不暴露，避免风压不均工作状态时、移出更换滤芯时积尘污染和有害气溶胶泄漏。（需提供过滤器放置于主机内、整体移出室外时的外壳保护功能演示的实物照片）</w:t>
      </w:r>
    </w:p>
    <w:p w14:paraId="5240E641">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▲8.进风过滤器内搭配的中、高效两层不同效率的滤芯，高效过滤效率≥99.999% （提供具有CMA标识的第三方检测报告并标出相关指标予以证明）。</w:t>
      </w:r>
    </w:p>
    <w:p w14:paraId="72D4AD2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9.过滤芯单层展开有效过滤面积≥1.0m</w:t>
      </w:r>
      <w:r>
        <w:rPr>
          <w:rFonts w:hint="eastAsia" w:ascii="宋体" w:hAnsi="宋体" w:eastAsia="宋体" w:cs="宋体"/>
          <w:color w:val="000000" w:themeColor="text1"/>
          <w:szCs w:val="21"/>
          <w:highlight w:val="none"/>
          <w:vertAlign w:val="super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 xml:space="preserve">（需提供滤芯展开实测尺寸照片及计算结果），保证通风效率与过滤效果，且延长过滤器更换时间。 </w:t>
      </w:r>
    </w:p>
    <w:p w14:paraId="6B81F9A6">
      <w:pPr>
        <w:pStyle w:val="34"/>
        <w:rPr>
          <w:rFonts w:hint="eastAsia" w:hAnsi="宋体" w:eastAsia="宋体"/>
          <w:color w:val="000000" w:themeColor="text1"/>
          <w:sz w:val="21"/>
          <w:szCs w:val="21"/>
          <w:highlight w:val="none"/>
          <w14:textFill>
            <w14:solidFill>
              <w14:schemeClr w14:val="tx1"/>
            </w14:solidFill>
          </w14:textFill>
        </w:rPr>
      </w:pPr>
      <w:r>
        <w:rPr>
          <w:rFonts w:hint="eastAsia" w:hAnsi="宋体" w:eastAsia="宋体"/>
          <w:color w:val="000000" w:themeColor="text1"/>
          <w:sz w:val="21"/>
          <w:szCs w:val="21"/>
          <w:highlight w:val="none"/>
          <w14:textFill>
            <w14:solidFill>
              <w14:schemeClr w14:val="tx1"/>
            </w14:solidFill>
          </w14:textFill>
        </w:rPr>
        <w:t>▲</w:t>
      </w:r>
      <w:r>
        <w:rPr>
          <w:rFonts w:hint="eastAsia" w:hAnsi="宋体" w:eastAsia="宋体"/>
          <w:color w:val="000000" w:themeColor="text1"/>
          <w:kern w:val="2"/>
          <w:sz w:val="21"/>
          <w:szCs w:val="21"/>
          <w:highlight w:val="none"/>
          <w14:textFill>
            <w14:solidFill>
              <w14:schemeClr w14:val="tx1"/>
            </w14:solidFill>
          </w14:textFill>
        </w:rPr>
        <w:t>10</w:t>
      </w:r>
      <w:r>
        <w:rPr>
          <w:rFonts w:hint="eastAsia" w:hAnsi="宋体" w:eastAsia="宋体"/>
          <w:color w:val="000000" w:themeColor="text1"/>
          <w:sz w:val="21"/>
          <w:szCs w:val="21"/>
          <w:highlight w:val="none"/>
          <w14:textFill>
            <w14:solidFill>
              <w14:schemeClr w14:val="tx1"/>
            </w14:solidFill>
          </w14:textFill>
        </w:rPr>
        <w:t>.主机正面配置过滤器工作动态辨识化设计的LED信号光源（具有≥3种颜色变换功能），以直观提醒用户过滤器工作状态（至少包括正常、预警、堵塞等）。（需提供在过滤器不同工作动态时LED信号灯源颜色变化对比实物照片）</w:t>
      </w:r>
    </w:p>
    <w:p w14:paraId="1014CE8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▲11.主机采用PLC智能控制设计模块组，连接笼架上的数据监测笼盒，在线实测笼架上单个笼盒内压力值和风速流量值，非监测送排风主管道内数值。每套主机配置</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1套数据监测笼盒，笼盒内含①风速流量传感器、②压力传感器等（需提供数据监测笼盒及传感器实物照片）</w:t>
      </w:r>
    </w:p>
    <w:p w14:paraId="45BA508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 主机</w:t>
      </w:r>
      <w:r>
        <w:rPr>
          <w:rFonts w:hint="eastAsia"/>
          <w:color w:val="000000" w:themeColor="text1"/>
          <w:highlight w:val="none"/>
          <w14:textFill>
            <w14:solidFill>
              <w14:schemeClr w14:val="tx1"/>
            </w14:solidFill>
          </w14:textFill>
        </w:rPr>
        <w:t>需</w:t>
      </w:r>
      <w:r>
        <w:rPr>
          <w:rFonts w:hint="eastAsia" w:ascii="宋体" w:hAnsi="宋体" w:eastAsia="宋体" w:cs="宋体"/>
          <w:color w:val="000000" w:themeColor="text1"/>
          <w:szCs w:val="21"/>
          <w:highlight w:val="none"/>
          <w14:textFill>
            <w14:solidFill>
              <w14:schemeClr w14:val="tx1"/>
            </w14:solidFill>
          </w14:textFill>
        </w:rPr>
        <w:t>通过DOP测试，高效过滤器检漏（送风）（排风）下游/上游＜0.01% 。（需提供第三方检测报告并标出相关指标予以证明）。</w:t>
      </w:r>
    </w:p>
    <w:p w14:paraId="7E870AA4">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（二）物联网远程监控技术要求</w:t>
      </w:r>
    </w:p>
    <w:p w14:paraId="1864E05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▲1.系统</w:t>
      </w:r>
      <w:r>
        <w:rPr>
          <w:rFonts w:hint="eastAsia"/>
          <w:color w:val="000000" w:themeColor="text1"/>
          <w:highlight w:val="none"/>
          <w14:textFill>
            <w14:solidFill>
              <w14:schemeClr w14:val="tx1"/>
            </w14:solidFill>
          </w14:textFill>
        </w:rPr>
        <w:t>需</w:t>
      </w:r>
      <w:r>
        <w:rPr>
          <w:rFonts w:hint="eastAsia" w:ascii="宋体" w:hAnsi="宋体" w:eastAsia="宋体" w:cs="宋体"/>
          <w:color w:val="000000" w:themeColor="text1"/>
          <w:szCs w:val="21"/>
          <w:highlight w:val="none"/>
          <w14:textFill>
            <w14:solidFill>
              <w14:schemeClr w14:val="tx1"/>
            </w14:solidFill>
          </w14:textFill>
        </w:rPr>
        <w:t>具有物联网远程监控功能，数据通过物联网专业通信协议上传到云端服务器，电脑和手机可以远程访问监控平台。（需提供远程电脑登录和手机登录界面的照片）</w:t>
      </w:r>
    </w:p>
    <w:p w14:paraId="09EBE2D2">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2.手机可收到设备的报警推送通知，可随时查看设备详细状态，至少包括“压差、换气次数、温湿度等”等数值。（需提供手机查看设备详细状态的截屏或照片予以证明）。</w:t>
      </w:r>
    </w:p>
    <w:p w14:paraId="6696EA0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▲3.电脑监控端页面以≥5种颜色的图形（ 图标） 展现多个IVC的工作状态（至少包括：离线、关机 、故障、警告、正常），以直观识别非正常状态的具体设备。（需提供远程电脑监控界面体现具有分色显示IVC的工作状态功能的照片或截屏予以证明）</w:t>
      </w:r>
    </w:p>
    <w:p w14:paraId="1D39147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▲4.可深入查看单套IVC的实时详细状态，至少包括压差、换气次数、送排风机转速、送排风滤网压差、系统运行累计时间等信息。（需提供电脑监控界面体现上述操作功能的照片或截屏予以证明）</w:t>
      </w:r>
    </w:p>
    <w:p w14:paraId="4577F71C">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系统具有查看不低于5天的设备运行历史数值变化功能。至少包括进排风滤网压差、饲养间压差、温度、湿度指标，为饲养人员提供管理依据。（需提供远程电脑监控界面体现上述功能的照片或截屏的予以证明）</w:t>
      </w:r>
    </w:p>
    <w:p w14:paraId="5A43C0C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(三）IVC小鼠笼盒技术要求</w:t>
      </w:r>
    </w:p>
    <w:p w14:paraId="7F8472B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笼盒采用聚亚苯基砜树脂（PPSU）材料，产品应符合如下性能：耐酸耐碱；笼盒在≥134℃、200kPa耐压力蒸汽试验，在≥180℃耐高温试验，不低于25分钟的350次试验后：产品无变色、开裂、变形现象，盒上盖开启，关闭应正常；笼盒耐冲击试验，≥1.5米高度垂直落地笼盒无裂痕或损伤。（需提供第三方检测报告并标出相关指标予以证明）</w:t>
      </w:r>
    </w:p>
    <w:p w14:paraId="7EF4991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▲2.小鼠笼盒规格≥380×200×160mm（长×宽×高，不含水瓶高），底盒高度≥13cm，笼底净面积≥530cm²。底盒采用圆角设计、无异型凸起部分（需提供底盒高度实测高度照片）。</w:t>
      </w:r>
    </w:p>
    <w:p w14:paraId="30A8EB6E">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▲3.笼盒进排风阀具备自动关闭功能；笼盖送风口和排风口分别具有插卡式安装（非螺栓式固定）304不锈钢过滤网的预留结构（需提供安装前、后实物细节照片）。</w:t>
      </w:r>
    </w:p>
    <w:p w14:paraId="4D0B502B">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4.笼盒采用侧密封方式，硅胶密封圈安装在底盒上沿口，笼盒密封性好，经高温高压灭菌后无变形。（需提供产品实物细节照片）</w:t>
      </w:r>
    </w:p>
    <w:p w14:paraId="58EE0D0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5.全网罩结构设计，304（或以上等级）不锈钢材质，主框不锈钢圆钢直径Φ≥3.0mm，内矩网格圆钢直径Φ≥2.0mm，圆钢间隙≤8.0mm，动物或人员接触处无毛刺尖角。</w:t>
      </w:r>
    </w:p>
    <w:p w14:paraId="3BB831E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▲6.笼盒顶部应设有生命窗与外界相通，生命窗内面积≥220cm²(需提供生命窗内缘实测尺寸照片及对应计算结果），防止停电后小鼠窒息。</w:t>
      </w:r>
    </w:p>
    <w:p w14:paraId="17B23160">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▲7.生命窗采用一体式注胶密封结构（需提供滤膜压盖板一体式注胶密封结构的实物细节照片），非套装式的密封胶条垫圈，以确保密封性能的同时，防止笼盖经反复高温高压消毒后引起变形脱落。</w:t>
      </w:r>
    </w:p>
    <w:p w14:paraId="100B8FA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▲8.生命窗滤膜压盖板须采用单边插销、单个掀钮的卡扣设计，方便安装与拆卸。放置高效滤膜的外框上沿口，须连续等高且无缺口以保障密封性能。（需提供生命窗全景及细节照片证明）</w:t>
      </w:r>
    </w:p>
    <w:p w14:paraId="1BCD36AA">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▲9.生命窗覆盖≤0.3µm高效微生物过滤膜，具有BFE细菌过滤率≥99.99999% ，VFE病毒过滤效率≥99.9999%过滤功能（需提供第三方检测报告并标出相关指标予以证明）。</w:t>
      </w:r>
    </w:p>
    <w:p w14:paraId="638944B3">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▲10.底盒、笼盖与搭扣采用一体成型脱模设计（需提供底盒、盒盖及扣合后的实物细节照片），一体式搭扣且无冗余组合部件，保证高温高压消毒时热胀冷缩系数相同搭扣不变形不脱落。</w:t>
      </w:r>
    </w:p>
    <w:p w14:paraId="4A65DC4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11.具备外置饮水瓶</w:t>
      </w:r>
      <w:r>
        <w:rPr>
          <w:rFonts w:hint="eastAsia"/>
          <w:color w:val="000000" w:themeColor="text1"/>
          <w:highlight w:val="none"/>
          <w14:textFill>
            <w14:solidFill>
              <w14:schemeClr w14:val="tx1"/>
            </w14:solidFill>
          </w14:textFill>
        </w:rPr>
        <w:t>方便添加及更换</w:t>
      </w:r>
      <w:r>
        <w:rPr>
          <w:rFonts w:hint="eastAsia" w:ascii="宋体" w:hAnsi="宋体" w:eastAsia="宋体" w:cs="宋体"/>
          <w:color w:val="000000" w:themeColor="text1"/>
          <w:szCs w:val="21"/>
          <w:highlight w:val="none"/>
          <w14:textFill>
            <w14:solidFill>
              <w14:schemeClr w14:val="tx1"/>
            </w14:solidFill>
          </w14:textFill>
        </w:rPr>
        <w:t>，小鼠饮水瓶容积≥250ml，水瓶有液位刻度，瓶口、水嘴杆与笼盒连接处均有密封圈密封，无漏水现象。笼盒应有生产日期、材质、厂家LOGO等标识。</w:t>
      </w:r>
    </w:p>
    <w:p w14:paraId="29DCB6F8">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12.笼盒采取水料同侧设计；笼盖上配有独立悬挂的标签牌的位置，方便管理人员的记录使用。底盒上预留悬挂信息牌的孔口装置。</w:t>
      </w:r>
    </w:p>
    <w:p w14:paraId="65D6D5CF">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（四）小鼠笼架技术要求</w:t>
      </w:r>
    </w:p>
    <w:p w14:paraId="5E454454">
      <w:pPr>
        <w:rPr>
          <w:rFonts w:hint="eastAsia" w:ascii="宋体" w:hAnsi="宋体" w:eastAsia="宋体" w:cs="宋体"/>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笼架全部采用304（或以上等级）不锈钢管制造，方管≥20mm×30mm×1.5mm，底部有≥4个不锈钢万向脚轮，其中≥2个带刹车装置。笼架整体表面须喷砂处理，防止光反射伤害动物眼睛。（投标人须提供承诺函，格式自拟）</w:t>
      </w:r>
    </w:p>
    <w:p w14:paraId="7505A065">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2.进排风设计：上送下排式。笼架顶部、底部横向风管直径≥85mm，确保通风效率和减少换气误差。</w:t>
      </w:r>
    </w:p>
    <w:p w14:paraId="6FDA7E99">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3.气管与笼盒连接采用硅胶气嘴连接有效保证气密性，气嘴与气管采用旋转式卡槽连接，方便用户拆卸清洗消毒。</w:t>
      </w:r>
    </w:p>
    <w:p w14:paraId="6B9E5CB6">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4.笼架导轨设有笼盒到位指示装置，及时提醒用户笼盒在放置过程是否到位。</w:t>
      </w:r>
    </w:p>
    <w:p w14:paraId="694C07ED">
      <w:pP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5.笼架的两侧纵向带有不易脱落的坐标编号1、2、3、4…、笼架顶部横向位置带有坐标编号A、B、C、D …，方便笼盒位置的准确记录。</w:t>
      </w:r>
    </w:p>
    <w:p w14:paraId="3F5AC900">
      <w:pPr>
        <w:pStyle w:val="9"/>
        <w:ind w:firstLine="0"/>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w:t>
      </w:r>
      <w:r>
        <w:rPr>
          <w:rStyle w:val="31"/>
          <w:rFonts w:hint="eastAsia" w:ascii="宋体" w:hAnsi="宋体" w:eastAsia="宋体" w:cs="宋体"/>
          <w:b/>
          <w:bCs/>
          <w:color w:val="000000" w:themeColor="text1"/>
          <w:highlight w:val="none"/>
          <w14:textFill>
            <w14:solidFill>
              <w14:schemeClr w14:val="tx1"/>
            </w14:solidFill>
          </w14:textFill>
        </w:rPr>
        <w:t>总体</w:t>
      </w:r>
      <w:r>
        <w:rPr>
          <w:rFonts w:hint="eastAsia" w:ascii="宋体" w:hAnsi="宋体" w:eastAsia="宋体" w:cs="宋体"/>
          <w:b/>
          <w:bCs/>
          <w:color w:val="000000" w:themeColor="text1"/>
          <w:szCs w:val="21"/>
          <w:highlight w:val="none"/>
          <w14:textFill>
            <w14:solidFill>
              <w14:schemeClr w14:val="tx1"/>
            </w14:solidFill>
          </w14:textFill>
        </w:rPr>
        <w:t>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416"/>
        <w:gridCol w:w="658"/>
        <w:gridCol w:w="658"/>
      </w:tblGrid>
      <w:tr w14:paraId="578C0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18249CA">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4F28CA15">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6D7D9728">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4A30277C">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267D40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C999058">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35056C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IVC主机</w:t>
            </w:r>
          </w:p>
        </w:tc>
        <w:tc>
          <w:tcPr>
            <w:tcW w:w="0" w:type="auto"/>
            <w:vAlign w:val="center"/>
          </w:tcPr>
          <w:p w14:paraId="78256FA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16</w:t>
            </w:r>
          </w:p>
        </w:tc>
        <w:tc>
          <w:tcPr>
            <w:tcW w:w="0" w:type="auto"/>
            <w:vAlign w:val="center"/>
          </w:tcPr>
          <w:p w14:paraId="1DC4C88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r w14:paraId="6ED88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32BE13D">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1BFBE7D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小鼠7列*10层单面笼架</w:t>
            </w:r>
          </w:p>
        </w:tc>
        <w:tc>
          <w:tcPr>
            <w:tcW w:w="0" w:type="auto"/>
            <w:vAlign w:val="center"/>
          </w:tcPr>
          <w:p w14:paraId="23F2D32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2730CF8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7E3372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C86F121">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2263D6D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小鼠8列*10层单面笼架</w:t>
            </w:r>
          </w:p>
        </w:tc>
        <w:tc>
          <w:tcPr>
            <w:tcW w:w="0" w:type="auto"/>
            <w:vAlign w:val="center"/>
          </w:tcPr>
          <w:p w14:paraId="2B16EF1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0" w:type="auto"/>
            <w:vAlign w:val="center"/>
          </w:tcPr>
          <w:p w14:paraId="767B994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4EC50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D31BD21">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47F91E6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小鼠6列*10层单面笼架</w:t>
            </w:r>
          </w:p>
        </w:tc>
        <w:tc>
          <w:tcPr>
            <w:tcW w:w="0" w:type="auto"/>
            <w:vAlign w:val="center"/>
          </w:tcPr>
          <w:p w14:paraId="201B947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1064692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3B102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A2FCA39">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6104640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小鼠5列*10层单面笼架</w:t>
            </w:r>
          </w:p>
        </w:tc>
        <w:tc>
          <w:tcPr>
            <w:tcW w:w="0" w:type="auto"/>
            <w:vAlign w:val="center"/>
          </w:tcPr>
          <w:p w14:paraId="389E0EA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0D2B0F2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架</w:t>
            </w:r>
          </w:p>
        </w:tc>
      </w:tr>
      <w:tr w14:paraId="0BE56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C6C3817">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57D7773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小鼠IVC笼盒</w:t>
            </w:r>
          </w:p>
        </w:tc>
        <w:tc>
          <w:tcPr>
            <w:tcW w:w="0" w:type="auto"/>
            <w:vAlign w:val="center"/>
          </w:tcPr>
          <w:p w14:paraId="1B02BAD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2400</w:t>
            </w:r>
          </w:p>
        </w:tc>
        <w:tc>
          <w:tcPr>
            <w:tcW w:w="0" w:type="auto"/>
            <w:vAlign w:val="center"/>
          </w:tcPr>
          <w:p w14:paraId="74A67DB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r w14:paraId="3501B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258A756">
            <w:pPr>
              <w:widowControl/>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0" w:type="auto"/>
            <w:vAlign w:val="center"/>
          </w:tcPr>
          <w:p w14:paraId="7C62695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小鼠IVC备用笼盒</w:t>
            </w:r>
          </w:p>
        </w:tc>
        <w:tc>
          <w:tcPr>
            <w:tcW w:w="0" w:type="auto"/>
            <w:vAlign w:val="center"/>
          </w:tcPr>
          <w:p w14:paraId="53A0568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1200</w:t>
            </w:r>
          </w:p>
        </w:tc>
        <w:tc>
          <w:tcPr>
            <w:tcW w:w="0" w:type="auto"/>
            <w:vAlign w:val="center"/>
          </w:tcPr>
          <w:p w14:paraId="289B3E4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r>
    </w:tbl>
    <w:p w14:paraId="5908BC05">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4BCC646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589055A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17B8D21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3.提供每至少一次的设备巡检和维护服务，确保设备长期稳定运行。</w:t>
      </w:r>
    </w:p>
    <w:p w14:paraId="458903D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6B215425">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70F515BE">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129E8BE5">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5514E742">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51E6F677">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4081FF7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05CE143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4CD29021">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711C053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5AFF41F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5AB29B6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7E90A5B4">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5AFD1E2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480D4C7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631A44B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356AA24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3EE61325">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7D1EF62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7CE6A6B6">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2D41F78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1218D97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3F0EE42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5E59E82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2687939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38487270">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13D4FF8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439C18A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5FF9DEB8">
      <w:pPr>
        <w:pStyle w:val="70"/>
        <w:rPr>
          <w:rFonts w:ascii="宋体" w:hAnsi="宋体" w:eastAsia="宋体" w:cs="宋体"/>
          <w:color w:val="000000" w:themeColor="text1"/>
          <w:sz w:val="21"/>
          <w:szCs w:val="21"/>
          <w:highlight w:val="none"/>
          <w14:textFill>
            <w14:solidFill>
              <w14:schemeClr w14:val="tx1"/>
            </w14:solidFill>
          </w14:textFill>
        </w:rPr>
      </w:pPr>
    </w:p>
    <w:p w14:paraId="7CB08EA1">
      <w:pPr>
        <w:pStyle w:val="70"/>
        <w:rPr>
          <w:rFonts w:ascii="宋体" w:hAnsi="宋体" w:eastAsia="宋体" w:cs="宋体"/>
          <w:b/>
          <w:color w:val="000000" w:themeColor="text1"/>
          <w:sz w:val="21"/>
          <w:szCs w:val="21"/>
          <w:highlight w:val="none"/>
          <w14:textFill>
            <w14:solidFill>
              <w14:schemeClr w14:val="tx1"/>
            </w14:solidFill>
          </w14:textFill>
        </w:rPr>
      </w:pPr>
    </w:p>
    <w:p w14:paraId="3BDF43B8">
      <w:pPr>
        <w:pStyle w:val="70"/>
        <w:jc w:val="center"/>
        <w:rPr>
          <w:rFonts w:ascii="宋体" w:hAnsi="宋体" w:eastAsia="宋体" w:cs="宋体"/>
          <w:b/>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14:textFill>
            <w14:solidFill>
              <w14:schemeClr w14:val="tx1"/>
            </w14:solidFill>
          </w14:textFill>
        </w:rPr>
        <w:t>包</w:t>
      </w:r>
      <w:r>
        <w:rPr>
          <w:rFonts w:ascii="宋体" w:hAnsi="宋体" w:eastAsia="宋体" w:cs="宋体"/>
          <w:b/>
          <w:color w:val="000000" w:themeColor="text1"/>
          <w:sz w:val="21"/>
          <w:szCs w:val="21"/>
          <w:highlight w:val="none"/>
          <w:lang w:eastAsia="zh-CN"/>
          <w14:textFill>
            <w14:solidFill>
              <w14:schemeClr w14:val="tx1"/>
            </w14:solidFill>
          </w14:textFill>
        </w:rPr>
        <w:t>4用户需求书</w:t>
      </w:r>
    </w:p>
    <w:p w14:paraId="217CF709">
      <w:pPr>
        <w:pStyle w:val="70"/>
        <w:jc w:val="center"/>
        <w:rPr>
          <w:rFonts w:ascii="宋体" w:hAnsi="宋体" w:eastAsia="宋体" w:cs="宋体"/>
          <w:b/>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lang w:eastAsia="zh-CN"/>
          <w14:textFill>
            <w14:solidFill>
              <w14:schemeClr w14:val="tx1"/>
            </w14:solidFill>
          </w14:textFill>
        </w:rPr>
        <w:t>（一）快速笼盒清洗机</w:t>
      </w:r>
    </w:p>
    <w:p w14:paraId="6AD76ECB">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8"/>
        <w:gridCol w:w="643"/>
        <w:gridCol w:w="643"/>
        <w:gridCol w:w="1897"/>
        <w:gridCol w:w="1897"/>
        <w:gridCol w:w="3068"/>
      </w:tblGrid>
      <w:tr w14:paraId="293E8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Align w:val="center"/>
          </w:tcPr>
          <w:p w14:paraId="5A80124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标的名称</w:t>
            </w:r>
          </w:p>
        </w:tc>
        <w:tc>
          <w:tcPr>
            <w:tcW w:w="0" w:type="auto"/>
            <w:vAlign w:val="center"/>
          </w:tcPr>
          <w:p w14:paraId="3AE890F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0" w:type="auto"/>
            <w:vAlign w:val="center"/>
          </w:tcPr>
          <w:p w14:paraId="4C73256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0" w:type="auto"/>
            <w:vAlign w:val="center"/>
          </w:tcPr>
          <w:p w14:paraId="66E83AD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最高单价（万元）</w:t>
            </w:r>
          </w:p>
        </w:tc>
        <w:tc>
          <w:tcPr>
            <w:tcW w:w="0" w:type="auto"/>
            <w:vAlign w:val="center"/>
          </w:tcPr>
          <w:p w14:paraId="4AB1A36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采购预算（万元）</w:t>
            </w:r>
          </w:p>
        </w:tc>
        <w:tc>
          <w:tcPr>
            <w:tcW w:w="0" w:type="auto"/>
            <w:vAlign w:val="center"/>
          </w:tcPr>
          <w:p w14:paraId="4340442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w:t>
            </w:r>
          </w:p>
        </w:tc>
      </w:tr>
      <w:tr w14:paraId="4DE2F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0" w:type="auto"/>
            <w:vAlign w:val="center"/>
          </w:tcPr>
          <w:p w14:paraId="1FDA62E6">
            <w:pPr>
              <w:pStyle w:val="1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bCs/>
                <w:color w:val="000000" w:themeColor="text1"/>
                <w:sz w:val="21"/>
                <w:szCs w:val="21"/>
                <w:highlight w:val="none"/>
                <w14:textFill>
                  <w14:solidFill>
                    <w14:schemeClr w14:val="tx1"/>
                  </w14:solidFill>
                </w14:textFill>
              </w:rPr>
              <w:t>快速型笼盒清洗机</w:t>
            </w:r>
          </w:p>
        </w:tc>
        <w:tc>
          <w:tcPr>
            <w:tcW w:w="0" w:type="auto"/>
            <w:vAlign w:val="center"/>
          </w:tcPr>
          <w:p w14:paraId="0C139B4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c>
          <w:tcPr>
            <w:tcW w:w="0" w:type="auto"/>
            <w:vAlign w:val="center"/>
          </w:tcPr>
          <w:p w14:paraId="0578E87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8D1A69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0" w:type="auto"/>
            <w:vAlign w:val="center"/>
          </w:tcPr>
          <w:p w14:paraId="5A72577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w:t>
            </w:r>
          </w:p>
        </w:tc>
        <w:tc>
          <w:tcPr>
            <w:tcW w:w="0" w:type="auto"/>
            <w:vAlign w:val="center"/>
          </w:tcPr>
          <w:p w14:paraId="21ECE92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A02322800消毒灭菌设备及器具</w:t>
            </w:r>
          </w:p>
        </w:tc>
      </w:tr>
    </w:tbl>
    <w:p w14:paraId="4958591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2E9A2C50">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5F7470F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530E8F89">
      <w:pPr>
        <w:widowControl/>
        <w:jc w:val="left"/>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用于满足对大小鼠笼盒、盒盖、金属网架的全自动清洗。</w:t>
      </w:r>
    </w:p>
    <w:p w14:paraId="0A04B1F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408DFB54">
      <w:pPr>
        <w:pStyle w:val="9"/>
        <w:ind w:firstLine="0"/>
        <w:rPr>
          <w:rFonts w:hint="eastAsia" w:ascii="宋体" w:hAnsi="宋体" w:eastAsia="宋体" w:cs="宋体"/>
          <w:color w:val="000000" w:themeColor="text1"/>
          <w:szCs w:val="21"/>
          <w:highlight w:val="none"/>
          <w14:textFill>
            <w14:solidFill>
              <w14:schemeClr w14:val="tx1"/>
            </w14:solidFill>
          </w14:textFill>
        </w:rPr>
      </w:pPr>
      <w:bookmarkStart w:id="1" w:name="OLE_LINK2"/>
      <w:r>
        <w:rPr>
          <w:rFonts w:hint="eastAsia" w:ascii="宋体" w:hAnsi="宋体" w:eastAsia="宋体" w:cs="宋体"/>
          <w:color w:val="000000" w:themeColor="text1"/>
          <w:szCs w:val="21"/>
          <w:highlight w:val="none"/>
          <w14:textFill>
            <w14:solidFill>
              <w14:schemeClr w14:val="tx1"/>
            </w14:solidFill>
          </w14:textFill>
        </w:rPr>
        <w:t>1</w:t>
      </w:r>
      <w:bookmarkEnd w:id="1"/>
      <w:r>
        <w:rPr>
          <w:rFonts w:hint="eastAsia" w:ascii="宋体" w:hAnsi="宋体" w:eastAsia="宋体" w:cs="宋体"/>
          <w:color w:val="000000" w:themeColor="text1"/>
          <w:szCs w:val="21"/>
          <w:highlight w:val="none"/>
          <w14:textFill>
            <w14:solidFill>
              <w14:schemeClr w14:val="tx1"/>
            </w14:solidFill>
          </w14:textFill>
        </w:rPr>
        <w:t>2.适应电源：≤380VAC，50Hz，功率7KW（蒸汽加热）。</w:t>
      </w:r>
    </w:p>
    <w:p w14:paraId="7FD068A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3.蒸汽需求：≤用量60Kg/h。</w:t>
      </w:r>
    </w:p>
    <w:p w14:paraId="32CB8B9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▲4.设备外形尺寸≤2000×880×2250mm，清洗舱尺寸≤1600×800×1200。</w:t>
      </w:r>
    </w:p>
    <w:p w14:paraId="0FD56DB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▲5.单次清洗程序运行时间应≤6分钟（蒸汽加热），每次清洗一代小鼠笼盒的数量不低于40个。</w:t>
      </w:r>
    </w:p>
    <w:p w14:paraId="40B093E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6.开门方式：上下对开式密封门，下拉式开门结构，打开以后，能自然的形成一个工作平台，可推拉放置清洗篮筐。</w:t>
      </w:r>
    </w:p>
    <w:p w14:paraId="2A0A8D6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7.采用主动膨胀充气胶条密封，双观察视窗结构，可方便观察物品的清洗状态；</w:t>
      </w:r>
    </w:p>
    <w:p w14:paraId="73DE490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▲8.清洗架：需配备至少2个专用清洗架，用于笼盒的清洗装载。</w:t>
      </w:r>
    </w:p>
    <w:p w14:paraId="31834E1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9.具备循环泵。</w:t>
      </w:r>
    </w:p>
    <w:p w14:paraId="005F183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▲10.循环泵的水压应≥2.0bar,清洗舱的上、中、下各有至少2个旋转喷射臂，清洗喷头的总数量不低于65个。</w:t>
      </w:r>
    </w:p>
    <w:p w14:paraId="5D7795B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11.应具备彩色触摸式控制屏加PLC控制系统，中文操作界面，能够实时显示清洗时的工艺流程及相关清洗参数，提供操作界面照片。</w:t>
      </w:r>
    </w:p>
    <w:p w14:paraId="2622361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12.应具有节水</w:t>
      </w:r>
      <w:r>
        <w:rPr>
          <w:rFonts w:hint="eastAsia"/>
          <w:color w:val="000000" w:themeColor="text1"/>
          <w:highlight w:val="none"/>
          <w14:textFill>
            <w14:solidFill>
              <w14:schemeClr w14:val="tx1"/>
            </w14:solidFill>
          </w14:textFill>
        </w:rPr>
        <w:t>功能</w:t>
      </w:r>
      <w:r>
        <w:rPr>
          <w:rFonts w:hint="eastAsia" w:ascii="宋体" w:hAnsi="宋体" w:eastAsia="宋体" w:cs="宋体"/>
          <w:color w:val="000000" w:themeColor="text1"/>
          <w:szCs w:val="21"/>
          <w:highlight w:val="none"/>
          <w14:textFill>
            <w14:solidFill>
              <w14:schemeClr w14:val="tx1"/>
            </w14:solidFill>
          </w14:textFill>
        </w:rPr>
        <w:t>：设备的终末漂洗用水应能回收用于下一次的清洗用水。</w:t>
      </w:r>
    </w:p>
    <w:p w14:paraId="711186C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13.设备的密封门未关闭时，清洗程序应无法启动，程序运行结束后，才能开启密封门。</w:t>
      </w:r>
    </w:p>
    <w:p w14:paraId="41FCA51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14.清洗舱的材质应采用或优于304不锈钢，板厚不低于1.5mm。</w:t>
      </w:r>
    </w:p>
    <w:p w14:paraId="6283CAA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15.清洗舱的外部应贴有隔热保温材料，应能减少热量散失，降低设备运行噪音。</w:t>
      </w:r>
    </w:p>
    <w:p w14:paraId="6DD2679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16.管路系统应采用304不锈钢卫生级管路，布置于设备单侧，易于后期的维修。</w:t>
      </w:r>
    </w:p>
    <w:p w14:paraId="2A8B40D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17.日后可升级装载清洗架。</w:t>
      </w:r>
    </w:p>
    <w:p w14:paraId="495EBB32">
      <w:pPr>
        <w:jc w:val="left"/>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756"/>
        <w:gridCol w:w="658"/>
        <w:gridCol w:w="658"/>
      </w:tblGrid>
      <w:tr w14:paraId="26B1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D82D8B4">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6DE17F92">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49B3085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53CE74F3">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78589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E921DF3">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B5E4C6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清洗舱</w:t>
            </w:r>
          </w:p>
        </w:tc>
        <w:tc>
          <w:tcPr>
            <w:tcW w:w="0" w:type="auto"/>
            <w:vAlign w:val="center"/>
          </w:tcPr>
          <w:p w14:paraId="3D2E02E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BD1F1D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3CE2A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428C47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0E6D1C5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密封门</w:t>
            </w:r>
          </w:p>
        </w:tc>
        <w:tc>
          <w:tcPr>
            <w:tcW w:w="0" w:type="auto"/>
            <w:vAlign w:val="center"/>
          </w:tcPr>
          <w:p w14:paraId="5BA7481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4CE744A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扇</w:t>
            </w:r>
          </w:p>
        </w:tc>
      </w:tr>
      <w:tr w14:paraId="00AA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78950E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072CB67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行程开关</w:t>
            </w:r>
          </w:p>
        </w:tc>
        <w:tc>
          <w:tcPr>
            <w:tcW w:w="0" w:type="auto"/>
            <w:vAlign w:val="center"/>
          </w:tcPr>
          <w:p w14:paraId="529B26B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44E892E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B1CB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403037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45A7170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控制系统</w:t>
            </w:r>
          </w:p>
        </w:tc>
        <w:tc>
          <w:tcPr>
            <w:tcW w:w="0" w:type="auto"/>
            <w:vAlign w:val="center"/>
          </w:tcPr>
          <w:p w14:paraId="2DBB078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4694AD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084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5FC9BA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7009054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主控制器</w:t>
            </w:r>
          </w:p>
        </w:tc>
        <w:tc>
          <w:tcPr>
            <w:tcW w:w="0" w:type="auto"/>
            <w:vAlign w:val="center"/>
          </w:tcPr>
          <w:p w14:paraId="4B94DF4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124CD6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3D18F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311617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01EAE4F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触摸屏</w:t>
            </w:r>
          </w:p>
        </w:tc>
        <w:tc>
          <w:tcPr>
            <w:tcW w:w="0" w:type="auto"/>
            <w:vAlign w:val="center"/>
          </w:tcPr>
          <w:p w14:paraId="1B5B3AE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4AE7F4E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1ED9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F47B8D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0" w:type="auto"/>
            <w:vAlign w:val="center"/>
          </w:tcPr>
          <w:p w14:paraId="68CCA87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程序软件</w:t>
            </w:r>
          </w:p>
        </w:tc>
        <w:tc>
          <w:tcPr>
            <w:tcW w:w="0" w:type="auto"/>
            <w:vAlign w:val="center"/>
          </w:tcPr>
          <w:p w14:paraId="65DB3D0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12FC9B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7DE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2C2955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0" w:type="auto"/>
            <w:vAlign w:val="center"/>
          </w:tcPr>
          <w:p w14:paraId="6D71444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温度采集模块</w:t>
            </w:r>
          </w:p>
        </w:tc>
        <w:tc>
          <w:tcPr>
            <w:tcW w:w="0" w:type="auto"/>
            <w:vAlign w:val="center"/>
          </w:tcPr>
          <w:p w14:paraId="27B42C8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17BF0C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048C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1BB82D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0" w:type="auto"/>
            <w:vAlign w:val="center"/>
          </w:tcPr>
          <w:p w14:paraId="62CAA94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管路系统</w:t>
            </w:r>
          </w:p>
        </w:tc>
        <w:tc>
          <w:tcPr>
            <w:tcW w:w="0" w:type="auto"/>
            <w:vAlign w:val="center"/>
          </w:tcPr>
          <w:p w14:paraId="4987442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7B5F03A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7C17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5F3C68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0" w:type="auto"/>
            <w:vAlign w:val="center"/>
          </w:tcPr>
          <w:p w14:paraId="2FA86C8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循环泵</w:t>
            </w:r>
          </w:p>
        </w:tc>
        <w:tc>
          <w:tcPr>
            <w:tcW w:w="0" w:type="auto"/>
            <w:vAlign w:val="center"/>
          </w:tcPr>
          <w:p w14:paraId="1213481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4B4FD35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0DFF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5AF6F6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0" w:type="auto"/>
            <w:vAlign w:val="center"/>
          </w:tcPr>
          <w:p w14:paraId="1F097F6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喷淋泵</w:t>
            </w:r>
          </w:p>
        </w:tc>
        <w:tc>
          <w:tcPr>
            <w:tcW w:w="0" w:type="auto"/>
            <w:vAlign w:val="center"/>
          </w:tcPr>
          <w:p w14:paraId="4361C34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9AD6A8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3EB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46741C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0" w:type="auto"/>
            <w:vAlign w:val="center"/>
          </w:tcPr>
          <w:p w14:paraId="7A4F2C5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排水泵</w:t>
            </w:r>
          </w:p>
        </w:tc>
        <w:tc>
          <w:tcPr>
            <w:tcW w:w="0" w:type="auto"/>
            <w:vAlign w:val="center"/>
          </w:tcPr>
          <w:p w14:paraId="667B8D1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FC983B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45AC9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87A20E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0" w:type="auto"/>
            <w:vAlign w:val="center"/>
          </w:tcPr>
          <w:p w14:paraId="17B8B81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动作阀门</w:t>
            </w:r>
          </w:p>
        </w:tc>
        <w:tc>
          <w:tcPr>
            <w:tcW w:w="0" w:type="auto"/>
            <w:vAlign w:val="center"/>
          </w:tcPr>
          <w:p w14:paraId="57FD713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0BAFE4F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913C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CF477B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0" w:type="auto"/>
            <w:vAlign w:val="center"/>
          </w:tcPr>
          <w:p w14:paraId="037F761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蠕动泵</w:t>
            </w:r>
          </w:p>
        </w:tc>
        <w:tc>
          <w:tcPr>
            <w:tcW w:w="0" w:type="auto"/>
            <w:vAlign w:val="center"/>
          </w:tcPr>
          <w:p w14:paraId="66410FC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79B78FD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3C142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C8D6C5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0" w:type="auto"/>
            <w:vAlign w:val="center"/>
          </w:tcPr>
          <w:p w14:paraId="6945926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风机</w:t>
            </w:r>
          </w:p>
        </w:tc>
        <w:tc>
          <w:tcPr>
            <w:tcW w:w="0" w:type="auto"/>
            <w:vAlign w:val="center"/>
          </w:tcPr>
          <w:p w14:paraId="2CAA768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0E31B86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E9FD7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01CF59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0" w:type="auto"/>
            <w:vAlign w:val="center"/>
          </w:tcPr>
          <w:p w14:paraId="37FEA48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喷头</w:t>
            </w:r>
          </w:p>
        </w:tc>
        <w:tc>
          <w:tcPr>
            <w:tcW w:w="0" w:type="auto"/>
            <w:vAlign w:val="center"/>
          </w:tcPr>
          <w:p w14:paraId="4A6C600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65</w:t>
            </w:r>
          </w:p>
        </w:tc>
        <w:tc>
          <w:tcPr>
            <w:tcW w:w="0" w:type="auto"/>
            <w:vAlign w:val="center"/>
          </w:tcPr>
          <w:p w14:paraId="55FC626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30C5B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9CB418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0" w:type="auto"/>
            <w:vAlign w:val="center"/>
          </w:tcPr>
          <w:p w14:paraId="78D5EC3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气缸</w:t>
            </w:r>
          </w:p>
        </w:tc>
        <w:tc>
          <w:tcPr>
            <w:tcW w:w="0" w:type="auto"/>
            <w:vAlign w:val="center"/>
          </w:tcPr>
          <w:p w14:paraId="6A15FA1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65CE30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E626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212F3B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7ED162F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外罩及附件</w:t>
            </w:r>
          </w:p>
        </w:tc>
        <w:tc>
          <w:tcPr>
            <w:tcW w:w="0" w:type="auto"/>
            <w:vAlign w:val="center"/>
          </w:tcPr>
          <w:p w14:paraId="16B954D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66CCD50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3236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94C67B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0" w:type="auto"/>
            <w:vAlign w:val="center"/>
          </w:tcPr>
          <w:p w14:paraId="4869DFD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氙光消毒传递窗</w:t>
            </w:r>
          </w:p>
        </w:tc>
        <w:tc>
          <w:tcPr>
            <w:tcW w:w="0" w:type="auto"/>
            <w:vAlign w:val="center"/>
          </w:tcPr>
          <w:p w14:paraId="6E9A91F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140AFC4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bl>
    <w:p w14:paraId="4022B3E3">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7E39DEF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1508AD6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4BA3750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3.提供每季度至少一次的设备巡检和维护服务，确保设备长期稳定运行。</w:t>
      </w:r>
    </w:p>
    <w:p w14:paraId="4355F6F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035BB8EF">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369ACB28">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6B31B273">
      <w:pPr>
        <w:jc w:val="left"/>
        <w:rPr>
          <w:rStyle w:val="31"/>
          <w:rFonts w:hint="eastAsia" w:ascii="宋体" w:hAnsi="宋体" w:eastAsia="宋体" w:cs="宋体"/>
          <w:b/>
          <w:bCs/>
          <w:color w:val="000000" w:themeColor="text1"/>
          <w:highlight w:val="none"/>
          <w14:textFill>
            <w14:solidFill>
              <w14:schemeClr w14:val="tx1"/>
            </w14:solidFill>
          </w14:textFill>
        </w:rPr>
      </w:pPr>
      <w:r>
        <w:rPr>
          <w:rStyle w:val="31"/>
          <w:rFonts w:hint="eastAsia" w:ascii="宋体" w:hAnsi="宋体" w:eastAsia="宋体" w:cs="宋体"/>
          <w:b/>
          <w:bCs/>
          <w:color w:val="000000" w:themeColor="text1"/>
          <w:highlight w:val="none"/>
          <w14:textFill>
            <w14:solidFill>
              <w14:schemeClr w14:val="tx1"/>
            </w14:solidFill>
          </w14:textFill>
        </w:rPr>
        <w:t>（七）其他要求</w:t>
      </w:r>
    </w:p>
    <w:p w14:paraId="29895DD4">
      <w:pPr>
        <w:jc w:val="left"/>
        <w:rPr>
          <w:rStyle w:val="31"/>
          <w:rFonts w:hint="eastAsia" w:ascii="宋体" w:hAnsi="宋体" w:eastAsia="宋体" w:cs="宋体"/>
          <w:color w:val="000000" w:themeColor="text1"/>
          <w:highlight w:val="none"/>
          <w14:textFill>
            <w14:solidFill>
              <w14:schemeClr w14:val="tx1"/>
            </w14:solidFill>
          </w14:textFill>
        </w:rPr>
      </w:pPr>
      <w:r>
        <w:rPr>
          <w:rStyle w:val="31"/>
          <w:rFonts w:hint="eastAsia" w:ascii="宋体" w:hAnsi="宋体" w:eastAsia="宋体" w:cs="宋体"/>
          <w:color w:val="000000" w:themeColor="text1"/>
          <w:highlight w:val="none"/>
          <w14:textFill>
            <w14:solidFill>
              <w14:schemeClr w14:val="tx1"/>
            </w14:solidFill>
          </w14:textFill>
        </w:rPr>
        <w:t>投标文件中应提供项目实施方案、售后服务方案、培训方案等。</w:t>
      </w:r>
    </w:p>
    <w:p w14:paraId="442ADB03">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7A20F2A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3C045BC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496D7EB7">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650B1AB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44FBD0A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5C278BD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2BF42AD5">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7FA7508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1163985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78D76BA2">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21B6637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14E3D5AE">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5E2F119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5C0132B9">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6A0654B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473390A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582FDB7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45135FD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4A7EABC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53A7B6B4">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3052258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169CB2C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7844022C">
      <w:pPr>
        <w:pStyle w:val="70"/>
        <w:rPr>
          <w:rFonts w:ascii="宋体" w:hAnsi="宋体" w:eastAsia="宋体" w:cs="宋体"/>
          <w:b/>
          <w:color w:val="000000" w:themeColor="text1"/>
          <w:sz w:val="21"/>
          <w:szCs w:val="21"/>
          <w:highlight w:val="none"/>
          <w:lang w:eastAsia="zh-CN"/>
          <w14:textFill>
            <w14:solidFill>
              <w14:schemeClr w14:val="tx1"/>
            </w14:solidFill>
          </w14:textFill>
        </w:rPr>
      </w:pPr>
    </w:p>
    <w:p w14:paraId="0B7EEBD9">
      <w:pPr>
        <w:pStyle w:val="70"/>
        <w:jc w:val="center"/>
        <w:rPr>
          <w:rFonts w:ascii="宋体" w:hAnsi="宋体" w:eastAsia="宋体" w:cs="宋体"/>
          <w:b/>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lang w:eastAsia="zh-CN"/>
          <w14:textFill>
            <w14:solidFill>
              <w14:schemeClr w14:val="tx1"/>
            </w14:solidFill>
          </w14:textFill>
        </w:rPr>
        <w:t>（二）脉动真空灭菌器(实验动物专用型)</w:t>
      </w:r>
    </w:p>
    <w:p w14:paraId="3725CCC7">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811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67"/>
        <w:gridCol w:w="709"/>
        <w:gridCol w:w="708"/>
        <w:gridCol w:w="1276"/>
        <w:gridCol w:w="1276"/>
        <w:gridCol w:w="1777"/>
      </w:tblGrid>
      <w:tr w14:paraId="690C8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67" w:type="dxa"/>
            <w:vAlign w:val="center"/>
          </w:tcPr>
          <w:p w14:paraId="0D74FE0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标的名称</w:t>
            </w:r>
          </w:p>
        </w:tc>
        <w:tc>
          <w:tcPr>
            <w:tcW w:w="709" w:type="dxa"/>
            <w:vAlign w:val="center"/>
          </w:tcPr>
          <w:p w14:paraId="5054A4E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08" w:type="dxa"/>
            <w:vAlign w:val="center"/>
          </w:tcPr>
          <w:p w14:paraId="1CEEC31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276" w:type="dxa"/>
            <w:vAlign w:val="center"/>
          </w:tcPr>
          <w:p w14:paraId="25F03F5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最高单价（万元）</w:t>
            </w:r>
          </w:p>
        </w:tc>
        <w:tc>
          <w:tcPr>
            <w:tcW w:w="1276" w:type="dxa"/>
            <w:vAlign w:val="center"/>
          </w:tcPr>
          <w:p w14:paraId="340442D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采购预算（万元）</w:t>
            </w:r>
          </w:p>
        </w:tc>
        <w:tc>
          <w:tcPr>
            <w:tcW w:w="1777" w:type="dxa"/>
            <w:vAlign w:val="center"/>
          </w:tcPr>
          <w:p w14:paraId="786E77B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w:t>
            </w:r>
          </w:p>
        </w:tc>
      </w:tr>
      <w:tr w14:paraId="1D3E1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2367" w:type="dxa"/>
            <w:vAlign w:val="center"/>
          </w:tcPr>
          <w:p w14:paraId="5118B47F">
            <w:pPr>
              <w:pStyle w:val="18"/>
              <w:jc w:val="center"/>
              <w:rPr>
                <w:rFonts w:hint="eastAsia" w:ascii="宋体" w:hAnsi="宋体" w:eastAsia="宋体" w:cs="宋体"/>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脉动真空灭菌器（实验动物专用型）</w:t>
            </w:r>
          </w:p>
        </w:tc>
        <w:tc>
          <w:tcPr>
            <w:tcW w:w="709" w:type="dxa"/>
            <w:vAlign w:val="center"/>
          </w:tcPr>
          <w:p w14:paraId="6838D6E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c>
          <w:tcPr>
            <w:tcW w:w="708" w:type="dxa"/>
            <w:vAlign w:val="center"/>
          </w:tcPr>
          <w:p w14:paraId="352A43E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1276" w:type="dxa"/>
            <w:vAlign w:val="center"/>
          </w:tcPr>
          <w:p w14:paraId="4A3E2E8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w:t>
            </w:r>
          </w:p>
        </w:tc>
        <w:tc>
          <w:tcPr>
            <w:tcW w:w="1276" w:type="dxa"/>
            <w:vAlign w:val="center"/>
          </w:tcPr>
          <w:p w14:paraId="7F272AE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56</w:t>
            </w:r>
          </w:p>
        </w:tc>
        <w:tc>
          <w:tcPr>
            <w:tcW w:w="1777" w:type="dxa"/>
            <w:vAlign w:val="center"/>
          </w:tcPr>
          <w:p w14:paraId="22D59CA5">
            <w:pPr>
              <w:widowControl/>
              <w:jc w:val="center"/>
              <w:textAlignment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kern w:val="0"/>
                <w:szCs w:val="21"/>
                <w:highlight w:val="none"/>
                <w:lang w:bidi="ar"/>
                <w14:textFill>
                  <w14:solidFill>
                    <w14:schemeClr w14:val="tx1"/>
                  </w14:solidFill>
                </w14:textFill>
              </w:rPr>
              <w:t>A02322800消毒灭菌设备及器具</w:t>
            </w:r>
          </w:p>
        </w:tc>
      </w:tr>
    </w:tbl>
    <w:p w14:paraId="1AFBA80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3B833EE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4086E381">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42D4B7A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w:t>
      </w:r>
      <w:r>
        <w:rPr>
          <w:rFonts w:hint="eastAsia" w:ascii="宋体" w:hAnsi="宋体" w:eastAsia="宋体" w:cs="宋体"/>
          <w:color w:val="000000" w:themeColor="text1"/>
          <w:kern w:val="0"/>
          <w:szCs w:val="21"/>
          <w:highlight w:val="none"/>
          <w14:textFill>
            <w14:solidFill>
              <w14:schemeClr w14:val="tx1"/>
            </w14:solidFill>
          </w14:textFill>
        </w:rPr>
        <w:t>用于</w:t>
      </w:r>
      <w:r>
        <w:rPr>
          <w:rFonts w:hint="eastAsia" w:ascii="宋体" w:hAnsi="宋体" w:eastAsia="宋体" w:cs="宋体"/>
          <w:color w:val="000000" w:themeColor="text1"/>
          <w:szCs w:val="21"/>
          <w:highlight w:val="none"/>
          <w14:textFill>
            <w14:solidFill>
              <w14:schemeClr w14:val="tx1"/>
            </w14:solidFill>
          </w14:textFill>
        </w:rPr>
        <w:t>为医疗、制药、生物工程、实验动物领域的对医用敷料器械、器皿、无菌衣、生物制品、动物饲料等物品的灭菌处理实验动物专用型脉动真空灭菌器。</w:t>
      </w:r>
    </w:p>
    <w:p w14:paraId="4128010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r>
        <w:rPr>
          <w:rFonts w:hint="eastAsia" w:ascii="宋体" w:hAnsi="宋体" w:eastAsia="宋体" w:cs="宋体"/>
          <w:color w:val="000000" w:themeColor="text1"/>
          <w:szCs w:val="21"/>
          <w:highlight w:val="none"/>
          <w14:textFill>
            <w14:solidFill>
              <w14:schemeClr w14:val="tx1"/>
            </w14:solidFill>
          </w14:textFill>
        </w:rPr>
        <w:t xml:space="preserve"> </w:t>
      </w:r>
    </w:p>
    <w:p w14:paraId="0453130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1.密封门：带有压力安全联锁装置、双门互锁，以保证有菌区与无菌区的有效隔离。</w:t>
      </w:r>
    </w:p>
    <w:p w14:paraId="18E333F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▲2.门密封圈：高抗撕圆柱形中空硅胶条，装于主体密封槽内，与压缩气连接管路为金属固定管路。</w:t>
      </w:r>
    </w:p>
    <w:p w14:paraId="1F71460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▲3.内容积：≥910L（双扉）；</w:t>
      </w:r>
    </w:p>
    <w:p w14:paraId="0DEE492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4.设计压力：</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0.3Mpa；</w:t>
      </w:r>
    </w:p>
    <w:p w14:paraId="48C0A9E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5.工作压力：</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0.23MPa；</w:t>
      </w:r>
    </w:p>
    <w:p w14:paraId="687A29E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6.设计温度：</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144℃；</w:t>
      </w:r>
    </w:p>
    <w:p w14:paraId="217E8AA5">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7.工作温度：</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134℃；</w:t>
      </w:r>
    </w:p>
    <w:p w14:paraId="13A2A0A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8.水源压力：≤0.4MPa（软化水）；</w:t>
      </w:r>
    </w:p>
    <w:p w14:paraId="5586E24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9.水耗量：≤370千克/次；</w:t>
      </w:r>
    </w:p>
    <w:p w14:paraId="100C4FE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10.压缩气流量：≤60(L/min)；</w:t>
      </w:r>
    </w:p>
    <w:p w14:paraId="23ACCDC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11.压缩空气压力：≤0.7MPa；</w:t>
      </w:r>
    </w:p>
    <w:p w14:paraId="4B214E0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12.净量：≤2000Kg；</w:t>
      </w:r>
    </w:p>
    <w:p w14:paraId="271E31D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13.最大运行重量：≤3000Kg；</w:t>
      </w:r>
    </w:p>
    <w:p w14:paraId="306F055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14.控制电源：220V/0.5Kw；</w:t>
      </w:r>
      <w:r>
        <w:rPr>
          <w:rFonts w:hint="eastAsia" w:ascii="宋体" w:hAnsi="宋体" w:eastAsia="宋体" w:cs="宋体"/>
          <w:color w:val="000000" w:themeColor="text1"/>
          <w:szCs w:val="21"/>
          <w:highlight w:val="none"/>
          <w14:textFill>
            <w14:solidFill>
              <w14:schemeClr w14:val="tx1"/>
            </w14:solidFill>
          </w14:textFill>
        </w:rPr>
        <w:tab/>
      </w:r>
    </w:p>
    <w:p w14:paraId="19E6C7F0">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▲15.动力蒸汽电源：380V/2.35Kw（真空泵）+内置蒸汽发生器电源380V/54Kw；</w:t>
      </w:r>
    </w:p>
    <w:p w14:paraId="5E00541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▲16.外型尺寸：≤1750×1600×2100（长×宽×高mm)；</w:t>
      </w:r>
    </w:p>
    <w:p w14:paraId="092229E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▲17.内室尺寸：</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1500×780×780（长×宽×高mm)；</w:t>
      </w:r>
    </w:p>
    <w:p w14:paraId="37557EA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▲18.安装方式：地上安装 (提供设备安装示意图)；</w:t>
      </w:r>
    </w:p>
    <w:p w14:paraId="7F4D957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19.灭菌器主体寿命：主体设计</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10年（20000次灭菌循环）</w:t>
      </w:r>
    </w:p>
    <w:p w14:paraId="17B8794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w:t>
      </w:r>
      <w:r>
        <w:rPr>
          <w:rFonts w:hint="eastAsia" w:ascii="宋体" w:hAnsi="宋体" w:eastAsia="宋体" w:cs="宋体"/>
          <w:color w:val="000000" w:themeColor="text1"/>
          <w:szCs w:val="21"/>
          <w:highlight w:val="none"/>
          <w:lang w:val="en-US" w:eastAsia="zh-CN"/>
          <w14:textFill>
            <w14:solidFill>
              <w14:schemeClr w14:val="tx1"/>
            </w14:solidFill>
          </w14:textFill>
        </w:rPr>
        <w:t>19.1</w:t>
      </w:r>
      <w:r>
        <w:rPr>
          <w:rFonts w:hint="eastAsia" w:ascii="宋体" w:hAnsi="宋体" w:eastAsia="宋体" w:cs="宋体"/>
          <w:color w:val="000000" w:themeColor="text1"/>
          <w:szCs w:val="21"/>
          <w:highlight w:val="none"/>
          <w14:textFill>
            <w14:solidFill>
              <w14:schemeClr w14:val="tx1"/>
            </w14:solidFill>
          </w14:textFill>
        </w:rPr>
        <w:t>灭菌器主体</w:t>
      </w:r>
      <w:r>
        <w:rPr>
          <w:rFonts w:hint="eastAsia" w:ascii="宋体" w:hAnsi="宋体" w:eastAsia="宋体" w:cs="宋体"/>
          <w:color w:val="000000" w:themeColor="text1"/>
          <w:szCs w:val="21"/>
          <w:highlight w:val="none"/>
          <w:lang w:val="en-US" w:eastAsia="zh-CN"/>
          <w14:textFill>
            <w14:solidFill>
              <w14:schemeClr w14:val="tx1"/>
            </w14:solidFill>
          </w14:textFill>
        </w:rPr>
        <w:t>构造：</w:t>
      </w:r>
      <w:r>
        <w:rPr>
          <w:rFonts w:hint="eastAsia" w:ascii="宋体" w:hAnsi="宋体" w:eastAsia="宋体" w:cs="宋体"/>
          <w:color w:val="000000" w:themeColor="text1"/>
          <w:szCs w:val="21"/>
          <w:highlight w:val="none"/>
          <w14:textFill>
            <w14:solidFill>
              <w14:schemeClr w14:val="tx1"/>
            </w14:solidFill>
          </w14:textFill>
        </w:rPr>
        <w:t>环形加强筋结构，内腔强度和稳定性高；多点进汽，多段加热，温度梯度便于内腔蒸汽对流，温度分布均匀；节省蒸汽消耗；（</w:t>
      </w:r>
      <w:r>
        <w:rPr>
          <w:rFonts w:hint="eastAsia"/>
          <w:color w:val="000000" w:themeColor="text1"/>
          <w:highlight w:val="none"/>
          <w14:textFill>
            <w14:solidFill>
              <w14:schemeClr w14:val="tx1"/>
            </w14:solidFill>
          </w14:textFill>
        </w:rPr>
        <w:t>提供</w:t>
      </w:r>
      <w:r>
        <w:rPr>
          <w:rFonts w:hint="eastAsia"/>
          <w:color w:val="000000" w:themeColor="text1"/>
          <w:highlight w:val="none"/>
          <w:lang w:val="en-US" w:eastAsia="zh-CN"/>
          <w14:textFill>
            <w14:solidFill>
              <w14:schemeClr w14:val="tx1"/>
            </w14:solidFill>
          </w14:textFill>
        </w:rPr>
        <w:t>技术白皮书或彩页加盖投标人公章，作为</w:t>
      </w:r>
      <w:r>
        <w:rPr>
          <w:rFonts w:hint="eastAsia"/>
          <w:color w:val="000000" w:themeColor="text1"/>
          <w:highlight w:val="none"/>
          <w14:textFill>
            <w14:solidFill>
              <w14:schemeClr w14:val="tx1"/>
            </w14:solidFill>
          </w14:textFill>
        </w:rPr>
        <w:t>证明资料</w:t>
      </w:r>
      <w:r>
        <w:rPr>
          <w:rFonts w:hint="eastAsia" w:ascii="宋体" w:hAnsi="宋体" w:eastAsia="宋体" w:cs="宋体"/>
          <w:color w:val="000000" w:themeColor="text1"/>
          <w:szCs w:val="21"/>
          <w:highlight w:val="none"/>
          <w14:textFill>
            <w14:solidFill>
              <w14:schemeClr w14:val="tx1"/>
            </w14:solidFill>
          </w14:textFill>
        </w:rPr>
        <w:t>）。</w:t>
      </w:r>
    </w:p>
    <w:p w14:paraId="48903D6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▲20.主体机构要求：环形加强筋结构，环形加强筋个数</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4个。多点进汽，进汽口数量</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4个。</w:t>
      </w:r>
    </w:p>
    <w:p w14:paraId="2516695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21.灭菌器主体材质：内壳采用316L不锈钢板，</w:t>
      </w:r>
      <w:r>
        <w:rPr>
          <w:rFonts w:hint="eastAsia"/>
          <w:color w:val="000000" w:themeColor="text1"/>
          <w:highlight w:val="none"/>
          <w14:textFill>
            <w14:solidFill>
              <w14:schemeClr w14:val="tx1"/>
            </w14:solidFill>
          </w14:textFill>
        </w:rPr>
        <w:t>焊缝质量符合相关压力容器及洁净实验动物设备使用要求</w:t>
      </w:r>
      <w:r>
        <w:rPr>
          <w:rFonts w:hint="eastAsia" w:ascii="宋体" w:hAnsi="宋体" w:eastAsia="宋体" w:cs="宋体"/>
          <w:color w:val="000000" w:themeColor="text1"/>
          <w:szCs w:val="21"/>
          <w:highlight w:val="none"/>
          <w14:textFill>
            <w14:solidFill>
              <w14:schemeClr w14:val="tx1"/>
            </w14:solidFill>
          </w14:textFill>
        </w:rPr>
        <w:t>。</w:t>
      </w:r>
    </w:p>
    <w:p w14:paraId="4519EAE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22.蒸发器材质：内腔采用壁厚≥10mm 304全不锈钢材质。</w:t>
      </w:r>
    </w:p>
    <w:p w14:paraId="75A244A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23.蒸发器结构：管腔采用≥10mm厚度无缝焊接钢管，两面采用壁厚≥20mm不锈钢锅炉用钢板。</w:t>
      </w:r>
    </w:p>
    <w:p w14:paraId="425DA5B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24.主控制系统：</w:t>
      </w:r>
    </w:p>
    <w:p w14:paraId="7331A9E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24.1运行过程中的数据可通过图文</w:t>
      </w:r>
      <w:r>
        <w:rPr>
          <w:rFonts w:hint="eastAsia"/>
          <w:color w:val="000000" w:themeColor="text1"/>
          <w:highlight w:val="none"/>
          <w14:textFill>
            <w14:solidFill>
              <w14:schemeClr w14:val="tx1"/>
            </w14:solidFill>
          </w14:textFill>
        </w:rPr>
        <w:t>输出设备输出</w:t>
      </w:r>
      <w:r>
        <w:rPr>
          <w:rFonts w:hint="eastAsia" w:ascii="宋体" w:hAnsi="宋体" w:eastAsia="宋体" w:cs="宋体"/>
          <w:color w:val="000000" w:themeColor="text1"/>
          <w:szCs w:val="21"/>
          <w:highlight w:val="none"/>
          <w14:textFill>
            <w14:solidFill>
              <w14:schemeClr w14:val="tx1"/>
            </w14:solidFill>
          </w14:textFill>
        </w:rPr>
        <w:t>,预留电脑远程监控接口；</w:t>
      </w:r>
    </w:p>
    <w:p w14:paraId="17F34E1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24.2网络协议：支持工业以太网，可通过Internet远程维护，支持TCP/IP等众多网络协议。</w:t>
      </w:r>
    </w:p>
    <w:p w14:paraId="6E0C845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24.3通讯协议：带有多种通讯接口支持MODBUS_TCP、RTU及多种自定义协议，能够同多种组态软件互联（WinCC、组态王、LabView等）.</w:t>
      </w:r>
    </w:p>
    <w:p w14:paraId="4EA7F94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24.4触摸屏：彩色触摸屏人机操作界面，灭菌程序的压力、温度、时间等参数可根据需要自行设定，屏幕颜色：64K真彩</w:t>
      </w:r>
      <w:r>
        <w:rPr>
          <w:rFonts w:hint="eastAsia"/>
          <w:color w:val="000000" w:themeColor="text1"/>
          <w:highlight w:val="none"/>
          <w14:textFill>
            <w14:solidFill>
              <w14:schemeClr w14:val="tx1"/>
            </w14:solidFill>
          </w14:textFill>
        </w:rPr>
        <w:t>或以上</w:t>
      </w:r>
      <w:r>
        <w:rPr>
          <w:rFonts w:hint="eastAsia" w:ascii="宋体" w:hAnsi="宋体" w:eastAsia="宋体" w:cs="宋体"/>
          <w:color w:val="000000" w:themeColor="text1"/>
          <w:szCs w:val="21"/>
          <w:highlight w:val="none"/>
          <w14:textFill>
            <w14:solidFill>
              <w14:schemeClr w14:val="tx1"/>
            </w14:solidFill>
          </w14:textFill>
        </w:rPr>
        <w:t>触摸屏；屏幕尺寸：</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7寸；分辨率：</w:t>
      </w:r>
      <w:r>
        <w:rPr>
          <w:rFonts w:hint="eastAsia"/>
          <w:color w:val="000000" w:themeColor="text1"/>
          <w:highlight w:val="none"/>
          <w14:textFill>
            <w14:solidFill>
              <w14:schemeClr w14:val="tx1"/>
            </w14:solidFill>
          </w14:textFill>
        </w:rPr>
        <w:t>≥</w:t>
      </w:r>
      <w:r>
        <w:rPr>
          <w:rFonts w:hint="eastAsia" w:ascii="宋体" w:hAnsi="宋体" w:eastAsia="宋体" w:cs="宋体"/>
          <w:color w:val="000000" w:themeColor="text1"/>
          <w:szCs w:val="21"/>
          <w:highlight w:val="none"/>
          <w14:textFill>
            <w14:solidFill>
              <w14:schemeClr w14:val="tx1"/>
            </w14:solidFill>
          </w14:textFill>
        </w:rPr>
        <w:t>800*480；容量：128M Flash和256M RAM</w:t>
      </w:r>
      <w:r>
        <w:rPr>
          <w:rStyle w:val="31"/>
          <w:rFonts w:hint="eastAsia" w:ascii="宋体" w:hAnsi="宋体" w:eastAsia="宋体" w:cs="宋体"/>
          <w:color w:val="000000" w:themeColor="text1"/>
          <w:highlight w:val="none"/>
          <w14:textFill>
            <w14:solidFill>
              <w14:schemeClr w14:val="tx1"/>
            </w14:solidFill>
          </w14:textFill>
        </w:rPr>
        <w:t>或以上</w:t>
      </w:r>
      <w:r>
        <w:rPr>
          <w:rFonts w:hint="eastAsia" w:ascii="宋体" w:hAnsi="宋体" w:eastAsia="宋体" w:cs="宋体"/>
          <w:color w:val="000000" w:themeColor="text1"/>
          <w:szCs w:val="21"/>
          <w:highlight w:val="none"/>
          <w14:textFill>
            <w14:solidFill>
              <w14:schemeClr w14:val="tx1"/>
            </w14:solidFill>
          </w14:textFill>
        </w:rPr>
        <w:t>。</w:t>
      </w:r>
    </w:p>
    <w:p w14:paraId="3DB94E9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24.5防护等级：前面板 IP 65；通讯协议：支持RS-422、RS-485、TCP/IP通讯。</w:t>
      </w:r>
    </w:p>
    <w:p w14:paraId="58B109D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25.控制功能：控制系统配备有一套完整的自测及校正程序，可以实现不同海拔高度下、不同地区的压力、温度等参数的校正；具有多级控制保护、帮助功能。</w:t>
      </w:r>
    </w:p>
    <w:p w14:paraId="61C98E0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26.记录方式：灭菌过程的温度、压力、时间、过程阶段、预置参数等均在触摸屏上自动显示，可配监控电脑，程序运行中参数可以永久保存在电脑中，并配有图文</w:t>
      </w:r>
      <w:r>
        <w:rPr>
          <w:rFonts w:hint="eastAsia"/>
          <w:color w:val="000000" w:themeColor="text1"/>
          <w:highlight w:val="none"/>
          <w14:textFill>
            <w14:solidFill>
              <w14:schemeClr w14:val="tx1"/>
            </w14:solidFill>
          </w14:textFill>
        </w:rPr>
        <w:t>输出设备输出</w:t>
      </w:r>
      <w:r>
        <w:rPr>
          <w:rFonts w:hint="eastAsia" w:ascii="宋体" w:hAnsi="宋体" w:eastAsia="宋体" w:cs="宋体"/>
          <w:color w:val="000000" w:themeColor="text1"/>
          <w:szCs w:val="21"/>
          <w:highlight w:val="none"/>
          <w14:textFill>
            <w14:solidFill>
              <w14:schemeClr w14:val="tx1"/>
            </w14:solidFill>
          </w14:textFill>
        </w:rPr>
        <w:t>工作过程参数和曲线。</w:t>
      </w:r>
    </w:p>
    <w:p w14:paraId="28FE43E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程序选择：设备应有121℃饲料灭菌、121℃塑料物品灭菌、134℃金属物品灭菌、134℃织物灭菌、121℃开口容器液体灭菌、121℃固体废弃物灭菌、134℃垫料灭菌、134℃塑料物品灭菌、121℃快速液体程序、BD测试、真空测试、自定义程序。整个过程自动控制、有低温、高温报警和误操作保护提示，应提供程序选择及运行界面照片。</w:t>
      </w:r>
    </w:p>
    <w:p w14:paraId="76DE9E2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28.设备保温要求：灭菌器主体有良好保温措施，保温层厚度≥60mm，其表层温度不得高于45℃。</w:t>
      </w:r>
    </w:p>
    <w:p w14:paraId="2D6BE9EE">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29.具备专业气动阀门。</w:t>
      </w:r>
    </w:p>
    <w:p w14:paraId="72755AA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▲30.抽空装置：直连式水环真空泵，噪音低、稳定性好，真空泵安装在设备的侧面，与主体保持一定的间距。 </w:t>
      </w:r>
    </w:p>
    <w:p w14:paraId="716C855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31.管路系统：卫生级管路，卡箍连接，管路内外抛光处理。</w:t>
      </w:r>
    </w:p>
    <w:p w14:paraId="7F0107C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▲32.隔离密封墙：设备的后端应自带有密封结构，以保证设备前后区域严格的隔离密封，应提供设备密封结构的照片和密封性检测报告。</w:t>
      </w:r>
    </w:p>
    <w:p w14:paraId="204F89E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33.配备：无油静音空气压缩机1台、全自动软水机1台。</w:t>
      </w:r>
    </w:p>
    <w:p w14:paraId="4B91F70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34.其它要求：   </w:t>
      </w:r>
    </w:p>
    <w:p w14:paraId="6E72EC40">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▲34.1具有生产厂家颁发的产品授权书。</w:t>
      </w:r>
    </w:p>
    <w:p w14:paraId="175E1213">
      <w:pPr>
        <w:pStyle w:val="9"/>
        <w:ind w:firstLine="0"/>
        <w:rPr>
          <w:rStyle w:val="27"/>
          <w:rFonts w:hint="eastAsia" w:ascii="宋体" w:hAnsi="宋体" w:eastAsia="宋体" w:cs="宋体"/>
          <w:b w:val="0"/>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（四）单台配置清单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1976"/>
        <w:gridCol w:w="658"/>
        <w:gridCol w:w="658"/>
      </w:tblGrid>
      <w:tr w14:paraId="0A9E2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24C252E">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6525DDF4">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6656AEEF">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53BBEB94">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799932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0CAC010">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0678CD4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灭菌器主体</w:t>
            </w:r>
          </w:p>
        </w:tc>
        <w:tc>
          <w:tcPr>
            <w:tcW w:w="0" w:type="auto"/>
            <w:vAlign w:val="center"/>
          </w:tcPr>
          <w:p w14:paraId="3C3EC70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CF9B06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0AAD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C23247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631DD2F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密封门</w:t>
            </w:r>
          </w:p>
        </w:tc>
        <w:tc>
          <w:tcPr>
            <w:tcW w:w="0" w:type="auto"/>
            <w:vAlign w:val="center"/>
          </w:tcPr>
          <w:p w14:paraId="369AD69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1A7A2A8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扇</w:t>
            </w:r>
          </w:p>
        </w:tc>
      </w:tr>
      <w:tr w14:paraId="3B78F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AD1278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7ED0E37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门驱动电机</w:t>
            </w:r>
          </w:p>
        </w:tc>
        <w:tc>
          <w:tcPr>
            <w:tcW w:w="0" w:type="auto"/>
            <w:vAlign w:val="center"/>
          </w:tcPr>
          <w:p w14:paraId="0843CC4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 xml:space="preserve">1 </w:t>
            </w:r>
          </w:p>
        </w:tc>
        <w:tc>
          <w:tcPr>
            <w:tcW w:w="0" w:type="auto"/>
            <w:vAlign w:val="center"/>
          </w:tcPr>
          <w:p w14:paraId="18AD622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CB19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237B1B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597B599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门控制开关</w:t>
            </w:r>
          </w:p>
        </w:tc>
        <w:tc>
          <w:tcPr>
            <w:tcW w:w="0" w:type="auto"/>
            <w:vAlign w:val="center"/>
          </w:tcPr>
          <w:p w14:paraId="4B10EEF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0DED06C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1B6F8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42BB11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46B0433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控制系统</w:t>
            </w:r>
          </w:p>
        </w:tc>
        <w:tc>
          <w:tcPr>
            <w:tcW w:w="0" w:type="auto"/>
            <w:vAlign w:val="center"/>
          </w:tcPr>
          <w:p w14:paraId="7293351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DD5995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0184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5A2C2D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2EBC029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主控器系统</w:t>
            </w:r>
          </w:p>
        </w:tc>
        <w:tc>
          <w:tcPr>
            <w:tcW w:w="0" w:type="auto"/>
            <w:vAlign w:val="center"/>
          </w:tcPr>
          <w:p w14:paraId="2947A06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66C688E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BCEB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E3BA7B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0" w:type="auto"/>
            <w:vAlign w:val="center"/>
          </w:tcPr>
          <w:p w14:paraId="12E5601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触摸屏</w:t>
            </w:r>
          </w:p>
        </w:tc>
        <w:tc>
          <w:tcPr>
            <w:tcW w:w="0" w:type="auto"/>
            <w:vAlign w:val="center"/>
          </w:tcPr>
          <w:p w14:paraId="35E3187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3787912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27E77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A04403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0" w:type="auto"/>
            <w:vAlign w:val="center"/>
          </w:tcPr>
          <w:p w14:paraId="3E0EEAA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灭菌程序软件</w:t>
            </w:r>
          </w:p>
        </w:tc>
        <w:tc>
          <w:tcPr>
            <w:tcW w:w="0" w:type="auto"/>
            <w:vAlign w:val="center"/>
          </w:tcPr>
          <w:p w14:paraId="6895432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0AC0F20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1CA6A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C713F1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0" w:type="auto"/>
            <w:vAlign w:val="center"/>
          </w:tcPr>
          <w:p w14:paraId="04FA216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微型图文输出设备</w:t>
            </w:r>
          </w:p>
        </w:tc>
        <w:tc>
          <w:tcPr>
            <w:tcW w:w="0" w:type="auto"/>
            <w:vAlign w:val="center"/>
          </w:tcPr>
          <w:p w14:paraId="194659C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2F8300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46925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FF3085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0" w:type="auto"/>
            <w:vAlign w:val="center"/>
          </w:tcPr>
          <w:p w14:paraId="3C537C7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压力变送器</w:t>
            </w:r>
          </w:p>
        </w:tc>
        <w:tc>
          <w:tcPr>
            <w:tcW w:w="0" w:type="auto"/>
            <w:vAlign w:val="center"/>
          </w:tcPr>
          <w:p w14:paraId="05B941B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4CDEA15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D94E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CB8B1F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w:t>
            </w:r>
          </w:p>
        </w:tc>
        <w:tc>
          <w:tcPr>
            <w:tcW w:w="0" w:type="auto"/>
            <w:vAlign w:val="center"/>
          </w:tcPr>
          <w:p w14:paraId="017C08D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温度传感器</w:t>
            </w:r>
          </w:p>
        </w:tc>
        <w:tc>
          <w:tcPr>
            <w:tcW w:w="0" w:type="auto"/>
            <w:vAlign w:val="center"/>
          </w:tcPr>
          <w:p w14:paraId="1756C35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6ED0D8A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51EE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52EAF43">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w:t>
            </w:r>
          </w:p>
        </w:tc>
        <w:tc>
          <w:tcPr>
            <w:tcW w:w="0" w:type="auto"/>
            <w:vAlign w:val="center"/>
          </w:tcPr>
          <w:p w14:paraId="1E57F51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管路系统</w:t>
            </w:r>
          </w:p>
        </w:tc>
        <w:tc>
          <w:tcPr>
            <w:tcW w:w="0" w:type="auto"/>
            <w:vAlign w:val="center"/>
          </w:tcPr>
          <w:p w14:paraId="2F84F88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6CE4FD0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53F84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03988E1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w:t>
            </w:r>
          </w:p>
        </w:tc>
        <w:tc>
          <w:tcPr>
            <w:tcW w:w="0" w:type="auto"/>
            <w:vAlign w:val="center"/>
          </w:tcPr>
          <w:p w14:paraId="2969A9A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角座式气动阀</w:t>
            </w:r>
          </w:p>
        </w:tc>
        <w:tc>
          <w:tcPr>
            <w:tcW w:w="0" w:type="auto"/>
            <w:vAlign w:val="center"/>
          </w:tcPr>
          <w:p w14:paraId="046575E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03565D3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2B56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3491BF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w:t>
            </w:r>
          </w:p>
        </w:tc>
        <w:tc>
          <w:tcPr>
            <w:tcW w:w="0" w:type="auto"/>
            <w:vAlign w:val="center"/>
          </w:tcPr>
          <w:p w14:paraId="14A82AF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直联真空泵</w:t>
            </w:r>
          </w:p>
        </w:tc>
        <w:tc>
          <w:tcPr>
            <w:tcW w:w="0" w:type="auto"/>
            <w:vAlign w:val="center"/>
          </w:tcPr>
          <w:p w14:paraId="4C14E71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E980E1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679E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0BACA2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w:t>
            </w:r>
          </w:p>
        </w:tc>
        <w:tc>
          <w:tcPr>
            <w:tcW w:w="0" w:type="auto"/>
            <w:vAlign w:val="center"/>
          </w:tcPr>
          <w:p w14:paraId="2094ACF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空气除菌过滤器</w:t>
            </w:r>
          </w:p>
        </w:tc>
        <w:tc>
          <w:tcPr>
            <w:tcW w:w="0" w:type="auto"/>
            <w:vAlign w:val="center"/>
          </w:tcPr>
          <w:p w14:paraId="4700380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687F237">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D32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2C7A6BF">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w:t>
            </w:r>
          </w:p>
        </w:tc>
        <w:tc>
          <w:tcPr>
            <w:tcW w:w="0" w:type="auto"/>
            <w:vAlign w:val="center"/>
          </w:tcPr>
          <w:p w14:paraId="3B1C5FE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格栅</w:t>
            </w:r>
          </w:p>
        </w:tc>
        <w:tc>
          <w:tcPr>
            <w:tcW w:w="0" w:type="auto"/>
            <w:vAlign w:val="center"/>
          </w:tcPr>
          <w:p w14:paraId="4944786E">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601514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0D0B6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A57A8E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w:t>
            </w:r>
          </w:p>
        </w:tc>
        <w:tc>
          <w:tcPr>
            <w:tcW w:w="0" w:type="auto"/>
            <w:vAlign w:val="center"/>
          </w:tcPr>
          <w:p w14:paraId="08E59916">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外罩</w:t>
            </w:r>
          </w:p>
        </w:tc>
        <w:tc>
          <w:tcPr>
            <w:tcW w:w="0" w:type="auto"/>
            <w:vAlign w:val="center"/>
          </w:tcPr>
          <w:p w14:paraId="51A5691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1A7074F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BF2D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C25A42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w:t>
            </w:r>
          </w:p>
        </w:tc>
        <w:tc>
          <w:tcPr>
            <w:tcW w:w="0" w:type="auto"/>
            <w:vAlign w:val="center"/>
          </w:tcPr>
          <w:p w14:paraId="788CDF0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保温罩</w:t>
            </w:r>
          </w:p>
        </w:tc>
        <w:tc>
          <w:tcPr>
            <w:tcW w:w="0" w:type="auto"/>
            <w:vAlign w:val="center"/>
          </w:tcPr>
          <w:p w14:paraId="7962B55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FA5963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2F412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4A0B190">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w:t>
            </w:r>
          </w:p>
        </w:tc>
        <w:tc>
          <w:tcPr>
            <w:tcW w:w="0" w:type="auto"/>
            <w:vAlign w:val="center"/>
          </w:tcPr>
          <w:p w14:paraId="311222C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器身</w:t>
            </w:r>
          </w:p>
        </w:tc>
        <w:tc>
          <w:tcPr>
            <w:tcW w:w="0" w:type="auto"/>
            <w:vAlign w:val="center"/>
          </w:tcPr>
          <w:p w14:paraId="501E146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39880B1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4EAC2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11CE130E">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w:t>
            </w:r>
          </w:p>
        </w:tc>
        <w:tc>
          <w:tcPr>
            <w:tcW w:w="0" w:type="auto"/>
            <w:vAlign w:val="center"/>
          </w:tcPr>
          <w:p w14:paraId="3C3783C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单机式垫料添加机</w:t>
            </w:r>
          </w:p>
        </w:tc>
        <w:tc>
          <w:tcPr>
            <w:tcW w:w="0" w:type="auto"/>
            <w:vAlign w:val="center"/>
          </w:tcPr>
          <w:p w14:paraId="52D2681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74332371">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台</w:t>
            </w:r>
          </w:p>
        </w:tc>
      </w:tr>
    </w:tbl>
    <w:p w14:paraId="2EF32BF5">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628E7A5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39DF480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127F99A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3.提供每季度至少一次的设备巡检和维护服务，确保设备长期稳定运行。</w:t>
      </w:r>
    </w:p>
    <w:p w14:paraId="0CEEBA6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5E9C3722">
      <w:pPr>
        <w:pStyle w:val="9"/>
        <w:ind w:firstLine="0"/>
        <w:rPr>
          <w:rStyle w:val="27"/>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2F2FEBF6">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22449B49">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6A704C1B">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3AD888A2">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5947727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4E03490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18F1FF08">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681B696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0F40D2F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497991C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2F495AC5">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42EE5680">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13DAA85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1795F754">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75485DB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77337042">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4FAD17F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26F053AA">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552FBCD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7761FFA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1E7C617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6CDEADD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3AACFF7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22E03EC0">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4B68E42D">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37571D58">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53A7F539">
      <w:pPr>
        <w:pStyle w:val="70"/>
        <w:rPr>
          <w:rFonts w:ascii="宋体" w:hAnsi="宋体" w:eastAsia="宋体" w:cs="宋体"/>
          <w:b/>
          <w:color w:val="000000" w:themeColor="text1"/>
          <w:sz w:val="21"/>
          <w:szCs w:val="21"/>
          <w:highlight w:val="none"/>
          <w:lang w:eastAsia="zh-CN"/>
          <w14:textFill>
            <w14:solidFill>
              <w14:schemeClr w14:val="tx1"/>
            </w14:solidFill>
          </w14:textFill>
        </w:rPr>
      </w:pPr>
    </w:p>
    <w:p w14:paraId="279E9CE7">
      <w:pPr>
        <w:pStyle w:val="70"/>
        <w:rPr>
          <w:rFonts w:ascii="宋体" w:hAnsi="宋体" w:eastAsia="宋体" w:cs="宋体"/>
          <w:b/>
          <w:color w:val="000000" w:themeColor="text1"/>
          <w:sz w:val="21"/>
          <w:szCs w:val="21"/>
          <w:highlight w:val="none"/>
          <w:lang w:eastAsia="zh-CN"/>
          <w14:textFill>
            <w14:solidFill>
              <w14:schemeClr w14:val="tx1"/>
            </w14:solidFill>
          </w14:textFill>
        </w:rPr>
      </w:pPr>
    </w:p>
    <w:p w14:paraId="05E9A54D">
      <w:pPr>
        <w:pStyle w:val="70"/>
        <w:jc w:val="center"/>
        <w:rPr>
          <w:rFonts w:ascii="宋体" w:hAnsi="宋体" w:eastAsia="宋体" w:cs="宋体"/>
          <w:b/>
          <w:color w:val="000000" w:themeColor="text1"/>
          <w:sz w:val="21"/>
          <w:szCs w:val="21"/>
          <w:highlight w:val="none"/>
          <w:lang w:eastAsia="zh-CN"/>
          <w14:textFill>
            <w14:solidFill>
              <w14:schemeClr w14:val="tx1"/>
            </w14:solidFill>
          </w14:textFill>
        </w:rPr>
      </w:pPr>
      <w:r>
        <w:rPr>
          <w:rFonts w:ascii="宋体" w:hAnsi="宋体" w:eastAsia="宋体" w:cs="宋体"/>
          <w:b/>
          <w:color w:val="000000" w:themeColor="text1"/>
          <w:sz w:val="21"/>
          <w:szCs w:val="21"/>
          <w:highlight w:val="none"/>
          <w:lang w:eastAsia="zh-CN"/>
          <w14:textFill>
            <w14:solidFill>
              <w14:schemeClr w14:val="tx1"/>
            </w14:solidFill>
          </w14:textFill>
        </w:rPr>
        <w:t>（三）过氧化氢气体消毒器</w:t>
      </w:r>
    </w:p>
    <w:p w14:paraId="3B9BBB44">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一、采购需求</w:t>
      </w:r>
    </w:p>
    <w:tbl>
      <w:tblPr>
        <w:tblStyle w:val="24"/>
        <w:tblW w:w="79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709"/>
        <w:gridCol w:w="708"/>
        <w:gridCol w:w="1276"/>
        <w:gridCol w:w="1276"/>
        <w:gridCol w:w="1974"/>
      </w:tblGrid>
      <w:tr w14:paraId="41596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80" w:type="dxa"/>
            <w:vAlign w:val="center"/>
          </w:tcPr>
          <w:p w14:paraId="11300D1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标的名称</w:t>
            </w:r>
          </w:p>
        </w:tc>
        <w:tc>
          <w:tcPr>
            <w:tcW w:w="709" w:type="dxa"/>
            <w:vAlign w:val="center"/>
          </w:tcPr>
          <w:p w14:paraId="1549FA6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单位</w:t>
            </w:r>
          </w:p>
        </w:tc>
        <w:tc>
          <w:tcPr>
            <w:tcW w:w="708" w:type="dxa"/>
            <w:vAlign w:val="center"/>
          </w:tcPr>
          <w:p w14:paraId="1656F49A">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数量</w:t>
            </w:r>
          </w:p>
        </w:tc>
        <w:tc>
          <w:tcPr>
            <w:tcW w:w="1276" w:type="dxa"/>
            <w:vAlign w:val="center"/>
          </w:tcPr>
          <w:p w14:paraId="6B699AC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最高单价（万元）</w:t>
            </w:r>
          </w:p>
        </w:tc>
        <w:tc>
          <w:tcPr>
            <w:tcW w:w="1276" w:type="dxa"/>
            <w:vAlign w:val="center"/>
          </w:tcPr>
          <w:p w14:paraId="58DECC7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采购预算（万元）</w:t>
            </w:r>
          </w:p>
        </w:tc>
        <w:tc>
          <w:tcPr>
            <w:tcW w:w="1974" w:type="dxa"/>
            <w:vAlign w:val="center"/>
          </w:tcPr>
          <w:p w14:paraId="0129CA3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品目</w:t>
            </w:r>
          </w:p>
        </w:tc>
      </w:tr>
      <w:tr w14:paraId="6974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980" w:type="dxa"/>
            <w:vAlign w:val="center"/>
          </w:tcPr>
          <w:p w14:paraId="13836499">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过氧化氢气体消毒器</w:t>
            </w:r>
          </w:p>
        </w:tc>
        <w:tc>
          <w:tcPr>
            <w:tcW w:w="709" w:type="dxa"/>
            <w:vAlign w:val="center"/>
          </w:tcPr>
          <w:p w14:paraId="5807CC51">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套</w:t>
            </w:r>
          </w:p>
        </w:tc>
        <w:tc>
          <w:tcPr>
            <w:tcW w:w="708" w:type="dxa"/>
            <w:vAlign w:val="center"/>
          </w:tcPr>
          <w:p w14:paraId="314A796C">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1276" w:type="dxa"/>
            <w:vAlign w:val="center"/>
          </w:tcPr>
          <w:p w14:paraId="79069E38">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w:t>
            </w:r>
          </w:p>
        </w:tc>
        <w:tc>
          <w:tcPr>
            <w:tcW w:w="1276" w:type="dxa"/>
            <w:vAlign w:val="center"/>
          </w:tcPr>
          <w:p w14:paraId="6D146CF7">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w:t>
            </w:r>
          </w:p>
        </w:tc>
        <w:tc>
          <w:tcPr>
            <w:tcW w:w="1974" w:type="dxa"/>
            <w:vAlign w:val="center"/>
          </w:tcPr>
          <w:p w14:paraId="7E84EE76">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A02322800消毒灭菌设备及器具</w:t>
            </w:r>
          </w:p>
        </w:tc>
      </w:tr>
    </w:tbl>
    <w:p w14:paraId="03D89D3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报价包含各项税费、交通运输费、保险、装卸费、安装等合同实施过程中应预见或不可预见费用等所有费用。</w:t>
      </w:r>
    </w:p>
    <w:p w14:paraId="5099C75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（一）项目需执行的国家相关标准、行业标准、地方标准或者其他标准、规范：</w:t>
      </w:r>
      <w:r>
        <w:rPr>
          <w:rFonts w:hint="eastAsia" w:ascii="宋体" w:hAnsi="宋体" w:eastAsia="宋体" w:cs="宋体"/>
          <w:color w:val="000000" w:themeColor="text1"/>
          <w:szCs w:val="21"/>
          <w:highlight w:val="none"/>
          <w14:textFill>
            <w14:solidFill>
              <w14:schemeClr w14:val="tx1"/>
            </w14:solidFill>
          </w14:textFill>
        </w:rPr>
        <w:t>包含且不限于《医疗器械注册管理办法》、《医疗器械唯一标识系统规则》。</w:t>
      </w:r>
    </w:p>
    <w:p w14:paraId="64750E8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（二）项目基本概况介绍</w:t>
      </w:r>
    </w:p>
    <w:p w14:paraId="5C466E15">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本项目设备用于实验动物中心、实验室、生物制药、医疗卫生等单位对密封空间及生物安全柜、隔离器等设备密闭舱体内的空气和物品表面进行彻底的消毒或灭菌。</w:t>
      </w:r>
    </w:p>
    <w:p w14:paraId="6105B47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（三）参数要求</w:t>
      </w:r>
    </w:p>
    <w:p w14:paraId="5D7311E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▲1.消毒介质：过氧化氢气体（非液态）；</w:t>
      </w:r>
    </w:p>
    <w:p w14:paraId="065CC6A5">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▲2.消毒程序：带有房间消毒程序、小空间消毒程序及IVC笼架消毒程序等。</w:t>
      </w:r>
    </w:p>
    <w:p w14:paraId="2FB8E1B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3.外形尺寸：≤45×55×110（cm）（长*宽*高）；</w:t>
      </w:r>
    </w:p>
    <w:p w14:paraId="0E4826C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4.安装方式：带脚轮，可移动；</w:t>
      </w:r>
    </w:p>
    <w:p w14:paraId="71207E6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▲5.设备主要材质：一体成型吸塑外壳，304不锈钢支架；</w:t>
      </w:r>
    </w:p>
    <w:p w14:paraId="7144A3B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6.工作温度：20℃～35℃；</w:t>
      </w:r>
    </w:p>
    <w:p w14:paraId="2BDED059">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▲7.操作方式：平板电脑远程无线操作；</w:t>
      </w:r>
    </w:p>
    <w:p w14:paraId="0816E3D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▲8.过氧化氢气化方式：采用闪蒸技术，迅速气化过氧化氢溶液；</w:t>
      </w:r>
    </w:p>
    <w:p w14:paraId="5C2EAC0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9.空气加热方式：采用翘片式电热管加热器；</w:t>
      </w:r>
    </w:p>
    <w:p w14:paraId="3140898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10.管道出口温度：≤55℃；</w:t>
      </w:r>
    </w:p>
    <w:p w14:paraId="3FE384A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11.噪音：≤65分贝；</w:t>
      </w:r>
    </w:p>
    <w:p w14:paraId="62AB87D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12.H</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O</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储存量：≥3L；</w:t>
      </w:r>
    </w:p>
    <w:p w14:paraId="2AA7D40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13.H</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O</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浓度：30-35％；</w:t>
      </w:r>
    </w:p>
    <w:p w14:paraId="068E75E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14.H</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O</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用量：≤4ml/m³；</w:t>
      </w:r>
    </w:p>
    <w:p w14:paraId="16FE21C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15.H</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O</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加注方式：500ml单独包装，提高使用安全性；</w:t>
      </w:r>
    </w:p>
    <w:p w14:paraId="35B0903F">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16.电源要求：220VAC，50Hz，功率≤2KW；</w:t>
      </w:r>
    </w:p>
    <w:p w14:paraId="2D58B927">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17.消毒时间：≥30min；</w:t>
      </w:r>
    </w:p>
    <w:p w14:paraId="08DB048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18.分解时间：≥120min；</w:t>
      </w:r>
    </w:p>
    <w:p w14:paraId="27219DE4">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▲19.记录方式：历史数据应以电子表格或曲线的形式记录在U盘内，确保数据的完整性，长期保存；</w:t>
      </w:r>
    </w:p>
    <w:p w14:paraId="66FACC5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▲20.消毒水平：消亡率</w:t>
      </w:r>
      <w:r>
        <w:rPr>
          <w:rFonts w:hint="eastAsia" w:ascii="宋体" w:hAnsi="宋体" w:eastAsia="宋体" w:cs="宋体"/>
          <w:color w:val="000000" w:themeColor="text1"/>
          <w:szCs w:val="21"/>
          <w:highlight w:val="none"/>
          <w14:textFill>
            <w14:solidFill>
              <w14:schemeClr w14:val="tx1"/>
            </w14:solidFill>
          </w14:textFill>
        </w:rPr>
        <w:sym w:font="Symbol" w:char="F0B3"/>
      </w:r>
      <w:r>
        <w:rPr>
          <w:rFonts w:hint="eastAsia" w:ascii="宋体" w:hAnsi="宋体" w:eastAsia="宋体" w:cs="宋体"/>
          <w:color w:val="000000" w:themeColor="text1"/>
          <w:szCs w:val="21"/>
          <w:highlight w:val="none"/>
          <w14:textFill>
            <w14:solidFill>
              <w14:schemeClr w14:val="tx1"/>
            </w14:solidFill>
          </w14:textFill>
        </w:rPr>
        <w:t xml:space="preserve"> 90%，提供权威部门出具的检测报告；</w:t>
      </w:r>
    </w:p>
    <w:p w14:paraId="05CB6FA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▲21.灭菌水平：达到10-6灭活水平，提供权威部门出具的检测报告；</w:t>
      </w:r>
    </w:p>
    <w:p w14:paraId="51C19DA3">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▲22.过氧化氢气体浓度检测：整个消毒过程在线检测；</w:t>
      </w:r>
    </w:p>
    <w:p w14:paraId="1B0CF46D">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▲23.设备应带有过氧化氢催化分解装置，保证残余H</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O</w:t>
      </w:r>
      <w:r>
        <w:rPr>
          <w:rFonts w:hint="eastAsia" w:ascii="宋体" w:hAnsi="宋体" w:eastAsia="宋体" w:cs="宋体"/>
          <w:color w:val="000000" w:themeColor="text1"/>
          <w:szCs w:val="21"/>
          <w:highlight w:val="none"/>
          <w:vertAlign w:val="subscript"/>
          <w14:textFill>
            <w14:solidFill>
              <w14:schemeClr w14:val="tx1"/>
            </w14:solidFill>
          </w14:textFill>
        </w:rPr>
        <w:t>2</w:t>
      </w:r>
      <w:r>
        <w:rPr>
          <w:rFonts w:hint="eastAsia" w:ascii="宋体" w:hAnsi="宋体" w:eastAsia="宋体" w:cs="宋体"/>
          <w:color w:val="000000" w:themeColor="text1"/>
          <w:szCs w:val="21"/>
          <w:highlight w:val="none"/>
          <w14:textFill>
            <w14:solidFill>
              <w14:schemeClr w14:val="tx1"/>
            </w14:solidFill>
          </w14:textFill>
        </w:rPr>
        <w:t>浓度：≤1ppm；</w:t>
      </w:r>
    </w:p>
    <w:p w14:paraId="18578611">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24.通风：选用的通风风机具备良好的通风功能；</w:t>
      </w:r>
    </w:p>
    <w:p w14:paraId="0296D54A">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▲25.灭菌效果监测：应提供过氧化氢气体专用化学指示卡和生物指示剂等耗材，监测设备的灭菌效果；</w:t>
      </w:r>
    </w:p>
    <w:p w14:paraId="6A913AF5">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▲26.设备应集成红外测量功能，一键测量房间体积；</w:t>
      </w:r>
    </w:p>
    <w:p w14:paraId="3242EB8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▲27.设备应具有房间信息记录功能，用户正常使用时只需输入相应房间编号，便可得到最近一次的消毒参数；</w:t>
      </w:r>
    </w:p>
    <w:p w14:paraId="707EF43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▲28.应配有过氧化氢气体浓度传感器，采用探头实时监测、控制过氧化氢气体浓度，提供厂家说明书或产品彩页作为证明资料。</w:t>
      </w:r>
    </w:p>
    <w:p w14:paraId="353D4FE6">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▲29.手持式过氧化氢浓度检测仪：配备手持式高精度过氧化氢浓度检测仪，用于检测过氧化氢泄露以及残余量；</w:t>
      </w:r>
    </w:p>
    <w:p w14:paraId="5FBB81F6">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（四）配置清单</w:t>
      </w:r>
    </w:p>
    <w:tbl>
      <w:tblPr>
        <w:tblStyle w:val="2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8"/>
        <w:gridCol w:w="2416"/>
        <w:gridCol w:w="658"/>
        <w:gridCol w:w="658"/>
      </w:tblGrid>
      <w:tr w14:paraId="7C06D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C946BC1">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序号</w:t>
            </w:r>
          </w:p>
        </w:tc>
        <w:tc>
          <w:tcPr>
            <w:tcW w:w="0" w:type="auto"/>
            <w:vAlign w:val="center"/>
          </w:tcPr>
          <w:p w14:paraId="1B444530">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配置名称</w:t>
            </w:r>
          </w:p>
        </w:tc>
        <w:tc>
          <w:tcPr>
            <w:tcW w:w="0" w:type="auto"/>
            <w:vAlign w:val="center"/>
          </w:tcPr>
          <w:p w14:paraId="08A34274">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数量</w:t>
            </w:r>
          </w:p>
        </w:tc>
        <w:tc>
          <w:tcPr>
            <w:tcW w:w="0" w:type="auto"/>
            <w:vAlign w:val="center"/>
          </w:tcPr>
          <w:p w14:paraId="133AFDE9">
            <w:pPr>
              <w:pStyle w:val="9"/>
              <w:ind w:firstLine="0"/>
              <w:jc w:val="center"/>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单位</w:t>
            </w:r>
          </w:p>
        </w:tc>
      </w:tr>
      <w:tr w14:paraId="6989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430A588">
            <w:pPr>
              <w:widowControl/>
              <w:jc w:val="center"/>
              <w:rPr>
                <w:rFonts w:hint="eastAsia" w:ascii="宋体" w:hAnsi="宋体" w:eastAsia="宋体" w:cs="宋体"/>
                <w:color w:val="000000" w:themeColor="text1"/>
                <w:kern w:val="0"/>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5810131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清洗舱</w:t>
            </w:r>
          </w:p>
        </w:tc>
        <w:tc>
          <w:tcPr>
            <w:tcW w:w="0" w:type="auto"/>
            <w:vAlign w:val="center"/>
          </w:tcPr>
          <w:p w14:paraId="5D8995C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7947D31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4D6F1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489D3BE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1D3CA27A">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密封门</w:t>
            </w:r>
          </w:p>
        </w:tc>
        <w:tc>
          <w:tcPr>
            <w:tcW w:w="0" w:type="auto"/>
            <w:vAlign w:val="center"/>
          </w:tcPr>
          <w:p w14:paraId="7B29F2E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6C41AA1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扇</w:t>
            </w:r>
          </w:p>
        </w:tc>
      </w:tr>
      <w:tr w14:paraId="0935F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D5D0A64">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w:t>
            </w:r>
          </w:p>
        </w:tc>
        <w:tc>
          <w:tcPr>
            <w:tcW w:w="0" w:type="auto"/>
            <w:vAlign w:val="center"/>
          </w:tcPr>
          <w:p w14:paraId="0A9CEE8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行程开关</w:t>
            </w:r>
          </w:p>
        </w:tc>
        <w:tc>
          <w:tcPr>
            <w:tcW w:w="0" w:type="auto"/>
            <w:vAlign w:val="center"/>
          </w:tcPr>
          <w:p w14:paraId="7E8A1E8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1798594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CBA7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5F3F7CC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w:t>
            </w:r>
          </w:p>
        </w:tc>
        <w:tc>
          <w:tcPr>
            <w:tcW w:w="0" w:type="auto"/>
            <w:vAlign w:val="center"/>
          </w:tcPr>
          <w:p w14:paraId="0198478B">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控制系统</w:t>
            </w:r>
          </w:p>
        </w:tc>
        <w:tc>
          <w:tcPr>
            <w:tcW w:w="0" w:type="auto"/>
            <w:vAlign w:val="center"/>
          </w:tcPr>
          <w:p w14:paraId="1E8EBEA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1191D12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16F36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37094FD">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w:t>
            </w:r>
          </w:p>
        </w:tc>
        <w:tc>
          <w:tcPr>
            <w:tcW w:w="0" w:type="auto"/>
            <w:vAlign w:val="center"/>
          </w:tcPr>
          <w:p w14:paraId="667F18D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主控制器</w:t>
            </w:r>
          </w:p>
        </w:tc>
        <w:tc>
          <w:tcPr>
            <w:tcW w:w="0" w:type="auto"/>
            <w:vAlign w:val="center"/>
          </w:tcPr>
          <w:p w14:paraId="54950998">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2092E03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2CC4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261DBDE2">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6</w:t>
            </w:r>
          </w:p>
        </w:tc>
        <w:tc>
          <w:tcPr>
            <w:tcW w:w="0" w:type="auto"/>
            <w:vAlign w:val="center"/>
          </w:tcPr>
          <w:p w14:paraId="0321498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触摸屏</w:t>
            </w:r>
          </w:p>
        </w:tc>
        <w:tc>
          <w:tcPr>
            <w:tcW w:w="0" w:type="auto"/>
            <w:vAlign w:val="center"/>
          </w:tcPr>
          <w:p w14:paraId="71E5CEE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1540F95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0047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C7C9AD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7</w:t>
            </w:r>
          </w:p>
        </w:tc>
        <w:tc>
          <w:tcPr>
            <w:tcW w:w="0" w:type="auto"/>
            <w:vAlign w:val="center"/>
          </w:tcPr>
          <w:p w14:paraId="4C9BE040">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程序软件</w:t>
            </w:r>
          </w:p>
        </w:tc>
        <w:tc>
          <w:tcPr>
            <w:tcW w:w="0" w:type="auto"/>
            <w:vAlign w:val="center"/>
          </w:tcPr>
          <w:p w14:paraId="65B1AF03">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139D2E3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2CB52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6934D70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8</w:t>
            </w:r>
          </w:p>
        </w:tc>
        <w:tc>
          <w:tcPr>
            <w:tcW w:w="0" w:type="auto"/>
            <w:vAlign w:val="center"/>
          </w:tcPr>
          <w:p w14:paraId="0B723784">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过氧化氢催化分解装置</w:t>
            </w:r>
          </w:p>
        </w:tc>
        <w:tc>
          <w:tcPr>
            <w:tcW w:w="0" w:type="auto"/>
            <w:vAlign w:val="center"/>
          </w:tcPr>
          <w:p w14:paraId="1E934D1F">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6F94C65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6FF67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7A4C7D45">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9</w:t>
            </w:r>
          </w:p>
        </w:tc>
        <w:tc>
          <w:tcPr>
            <w:tcW w:w="0" w:type="auto"/>
            <w:vAlign w:val="center"/>
          </w:tcPr>
          <w:p w14:paraId="342955D9">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通风风机</w:t>
            </w:r>
          </w:p>
        </w:tc>
        <w:tc>
          <w:tcPr>
            <w:tcW w:w="0" w:type="auto"/>
            <w:vAlign w:val="center"/>
          </w:tcPr>
          <w:p w14:paraId="3CDE12A5">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w:t>
            </w:r>
          </w:p>
        </w:tc>
        <w:tc>
          <w:tcPr>
            <w:tcW w:w="0" w:type="auto"/>
            <w:vAlign w:val="center"/>
          </w:tcPr>
          <w:p w14:paraId="22BD2DFD">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r w14:paraId="70BF0D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exact"/>
          <w:jc w:val="center"/>
        </w:trPr>
        <w:tc>
          <w:tcPr>
            <w:tcW w:w="0" w:type="auto"/>
            <w:vAlign w:val="center"/>
          </w:tcPr>
          <w:p w14:paraId="3943009B">
            <w:pPr>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10</w:t>
            </w:r>
          </w:p>
        </w:tc>
        <w:tc>
          <w:tcPr>
            <w:tcW w:w="0" w:type="auto"/>
            <w:vAlign w:val="center"/>
          </w:tcPr>
          <w:p w14:paraId="4FD804C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垫料收集台</w:t>
            </w:r>
          </w:p>
        </w:tc>
        <w:tc>
          <w:tcPr>
            <w:tcW w:w="0" w:type="auto"/>
            <w:vAlign w:val="center"/>
          </w:tcPr>
          <w:p w14:paraId="36014EEC">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w:t>
            </w:r>
          </w:p>
        </w:tc>
        <w:tc>
          <w:tcPr>
            <w:tcW w:w="0" w:type="auto"/>
            <w:vAlign w:val="center"/>
          </w:tcPr>
          <w:p w14:paraId="16C8B842">
            <w:pPr>
              <w:pStyle w:val="9"/>
              <w:ind w:firstLine="0"/>
              <w:jc w:val="center"/>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个</w:t>
            </w:r>
          </w:p>
        </w:tc>
      </w:tr>
    </w:tbl>
    <w:p w14:paraId="2302B6C1">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（五）质保期及售后服务要求</w:t>
      </w:r>
    </w:p>
    <w:p w14:paraId="63519FFC">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1.提供至少6年的免费质保服务，包括设备故障维修、软件升级等。</w:t>
      </w:r>
    </w:p>
    <w:p w14:paraId="656FA0B2">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2.成交后设立24小时客服热线，确保在设备使用过程中能够及时解决各类问题。</w:t>
      </w:r>
    </w:p>
    <w:p w14:paraId="7B456718">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3.提供每季度至少一次的设备巡检和维护服务，确保设备长期稳定运行。</w:t>
      </w:r>
    </w:p>
    <w:p w14:paraId="020C7C1B">
      <w:pPr>
        <w:pStyle w:val="9"/>
        <w:ind w:firstLine="0"/>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4.提供完善的培训和技术支持服务，确保医护人员能够熟练掌握设备操作。</w:t>
      </w:r>
    </w:p>
    <w:p w14:paraId="4937B20D">
      <w:pPr>
        <w:pStyle w:val="9"/>
        <w:ind w:firstLine="0"/>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（六）基本要求</w:t>
      </w:r>
    </w:p>
    <w:p w14:paraId="1731443F">
      <w:pPr>
        <w:rPr>
          <w:rFonts w:hint="eastAsia" w:ascii="宋体" w:hAnsi="宋体" w:eastAsia="宋体" w:cs="宋体"/>
          <w:color w:val="000000" w:themeColor="text1"/>
          <w:szCs w:val="21"/>
          <w:highlight w:val="none"/>
          <w:shd w:val="clear" w:color="auto" w:fill="FDFDF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▲1.如投标人为代理经销商，应提供制造商对所投产品的合法授权函。</w:t>
      </w:r>
    </w:p>
    <w:p w14:paraId="4BCDC139">
      <w:pPr>
        <w:pStyle w:val="70"/>
        <w:rPr>
          <w:rFonts w:hint="default"/>
          <w:color w:val="000000" w:themeColor="text1"/>
          <w:highlight w:val="none"/>
          <w14:textFill>
            <w14:solidFill>
              <w14:schemeClr w14:val="tx1"/>
            </w14:solidFill>
          </w14:textFill>
        </w:rPr>
      </w:pPr>
      <w:r>
        <w:rPr>
          <w:b/>
          <w:color w:val="000000" w:themeColor="text1"/>
          <w:sz w:val="21"/>
          <w:highlight w:val="none"/>
          <w14:textFill>
            <w14:solidFill>
              <w14:schemeClr w14:val="tx1"/>
            </w14:solidFill>
          </w14:textFill>
        </w:rPr>
        <w:t>（七）其他要求</w:t>
      </w:r>
    </w:p>
    <w:p w14:paraId="3ACAFE8E">
      <w:pPr>
        <w:jc w:val="left"/>
        <w:rPr>
          <w:rStyle w:val="31"/>
          <w:rFonts w:hint="eastAsia" w:ascii="宋体" w:hAnsi="宋体" w:eastAsia="宋体" w:cs="宋体"/>
          <w:b/>
          <w:bCs/>
          <w:color w:val="000000" w:themeColor="text1"/>
          <w:highlight w:val="none"/>
          <w14:textFill>
            <w14:solidFill>
              <w14:schemeClr w14:val="tx1"/>
            </w14:solidFill>
          </w14:textFill>
        </w:rPr>
      </w:pPr>
      <w:r>
        <w:rPr>
          <w:color w:val="000000" w:themeColor="text1"/>
          <w:highlight w:val="none"/>
          <w14:textFill>
            <w14:solidFill>
              <w14:schemeClr w14:val="tx1"/>
            </w14:solidFill>
          </w14:textFill>
        </w:rPr>
        <w:t>投标文件中应提供项目实施方案、售后服务方案、培训方案等。</w:t>
      </w:r>
    </w:p>
    <w:p w14:paraId="51C74F98">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二、交货要求</w:t>
      </w:r>
    </w:p>
    <w:p w14:paraId="47C8D01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（一）交货期：合同签订后收到采购人供货通知后30日历天内交货、安装、调试。</w:t>
      </w:r>
    </w:p>
    <w:p w14:paraId="3CE90D2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（二）交货地点：广州市第一人民医院（采购人指定地点）。中标人需按有关标准提供货物的包装，并采用恰当的方式将货物运抵交货地点。</w:t>
      </w:r>
    </w:p>
    <w:p w14:paraId="2644054A">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三、包装、运输及到货检验</w:t>
      </w:r>
    </w:p>
    <w:p w14:paraId="3B3A3077">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1.设备需由原厂包装，包装箱内需有下列随箱资料：产品合格证（包括出厂试验数据）、产品使用说明书、随箱清单等。</w:t>
      </w:r>
    </w:p>
    <w:p w14:paraId="0B54158B">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2.中标人负责所有设备从出厂到安装现场的运输。</w:t>
      </w:r>
    </w:p>
    <w:p w14:paraId="3855170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双方将依据有关规定，对到货的规格、数量等进行检验。中标人需对其全部产品、零件、配件、介质造册登记，并与装箱单对比，如有出入需立即书面记录，由中标人解决，如影响安装则按合同有关条款处理。登记册作为验收文档之一。</w:t>
      </w:r>
    </w:p>
    <w:p w14:paraId="6B677D9F">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四、安装调试要求</w:t>
      </w:r>
    </w:p>
    <w:p w14:paraId="26BA7589">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1.安装和调试应由具备相应资质和能力的专业技术人员执行，确保设备的正确安装和功能的正常发挥。</w:t>
      </w:r>
    </w:p>
    <w:p w14:paraId="3E2A457E">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2.安装前应确保产品名称、型号、规格、生产企业信息、医疗器械注册证编号等信息明确无误。</w:t>
      </w:r>
    </w:p>
    <w:p w14:paraId="473914C3">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3.在安装和调试过程中，必须遵守相应的操作规程和标准，以确保过程的准确性和可靠性。</w:t>
      </w:r>
    </w:p>
    <w:p w14:paraId="0130C0C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4.在验收过程中，应有详细的报告记录测试和调试的结果，确保所有功能都符合规定的要求。</w:t>
      </w:r>
    </w:p>
    <w:p w14:paraId="5153B191">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五、验收要求和验收标准</w:t>
      </w:r>
    </w:p>
    <w:p w14:paraId="710A14F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设备到货后依照招标文件及中标人投标文件响应内容中关于货物的技术规格要求和质量标准进行验收，必须免费安装调试至能正常使用，并免费培训操作。</w:t>
      </w:r>
    </w:p>
    <w:p w14:paraId="472632E1">
      <w:pPr>
        <w:jc w:val="left"/>
        <w:rPr>
          <w:rFonts w:hint="eastAsia" w:ascii="宋体" w:hAnsi="宋体" w:eastAsia="宋体" w:cs="宋体"/>
          <w:b/>
          <w:bCs/>
          <w:color w:val="000000" w:themeColor="text1"/>
          <w:szCs w:val="21"/>
          <w:highlight w:val="non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六、培训要求</w:t>
      </w:r>
    </w:p>
    <w:p w14:paraId="0DF4C3AA">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1.须提供设备使用维护培训，使采购人使用人员能掌握设备的结构原理、检修方法与操作要点。</w:t>
      </w:r>
    </w:p>
    <w:p w14:paraId="3E1F639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2.培训应包括医疗设备的安全使用知识，包括设备的使用期限、禁忌、注意事项等。</w:t>
      </w:r>
    </w:p>
    <w:p w14:paraId="19DEBDF5">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3.培训内容应涵盖设备的维护和保养方法，以及特殊运输、贮存的条件和方法。</w:t>
      </w:r>
    </w:p>
    <w:p w14:paraId="67D7EF86">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4.培训应包括设备故障和问题应急处理，以便在紧急情况下能够迅速有效地采取措施。</w:t>
      </w:r>
    </w:p>
    <w:p w14:paraId="01DB6A2F">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5.培训应包括对医疗器械质量控制的理解和实践，确保设备在使用过程中的质量和性能。</w:t>
      </w:r>
    </w:p>
    <w:p w14:paraId="407D929E">
      <w:pPr>
        <w:jc w:val="left"/>
        <w:rPr>
          <w:rFonts w:hint="eastAsia" w:ascii="宋体" w:hAnsi="宋体" w:eastAsia="宋体" w:cs="宋体"/>
          <w:b/>
          <w:bCs/>
          <w:color w:val="000000" w:themeColor="text1"/>
          <w:szCs w:val="21"/>
          <w:highlight w:val="none"/>
          <w:shd w:val="clear" w:color="auto" w:fill="FDFDFE"/>
          <w14:textFill>
            <w14:solidFill>
              <w14:schemeClr w14:val="tx1"/>
            </w14:solidFill>
          </w14:textFill>
        </w:rPr>
      </w:pPr>
      <w:r>
        <w:rPr>
          <w:rFonts w:hint="eastAsia" w:ascii="宋体" w:hAnsi="宋体" w:eastAsia="宋体" w:cs="宋体"/>
          <w:b/>
          <w:bCs/>
          <w:color w:val="000000" w:themeColor="text1"/>
          <w:szCs w:val="21"/>
          <w:highlight w:val="none"/>
          <w14:textFill>
            <w14:solidFill>
              <w14:schemeClr w14:val="tx1"/>
            </w14:solidFill>
          </w14:textFill>
        </w:rPr>
        <w:t>七、付款方式</w:t>
      </w:r>
    </w:p>
    <w:p w14:paraId="3229AA4C">
      <w:pPr>
        <w:jc w:val="left"/>
        <w:rPr>
          <w:rFonts w:hint="eastAsia" w:ascii="宋体" w:hAnsi="宋体" w:eastAsia="宋体" w:cs="宋体"/>
          <w:color w:val="000000" w:themeColor="text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1期：支付比例30%,1.合同的款项以人民币转账方式支付。若属国库支付项目的，其支付时间按财政部相关规定执行。 2.签订合同之日起5个工作日内凭合同30%发票由采购人向中标人支付30%合同款；</w:t>
      </w:r>
    </w:p>
    <w:p w14:paraId="165780D4">
      <w:pPr>
        <w:pStyle w:val="70"/>
        <w:shd w:val="clear"/>
        <w:jc w:val="left"/>
        <w:rPr>
          <w:rFonts w:asciiTheme="minorEastAsia" w:hAnsiTheme="minorEastAsia"/>
          <w:b/>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Cs w:val="21"/>
          <w:highlight w:val="none"/>
          <w14:textFill>
            <w14:solidFill>
              <w14:schemeClr w14:val="tx1"/>
            </w14:solidFill>
          </w14:textFill>
        </w:rPr>
        <w:t>2期：支付比例70%,3.合同设备全部到指定地点交付并完成安装及验收后，中标人凭（1）送货单；（2）合同剩余70%发票；（3）安装验收报告，由采购人在收到发票后5个工作日内支付70%合同款给中标人。4.付款方式：银行转账。</w:t>
      </w:r>
    </w:p>
    <w:p w14:paraId="748CAB63">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8A8907A">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CE51905">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2BEAF521">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F418CC7">
      <w:pPr>
        <w:spacing w:line="30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D424317">
      <w:pPr>
        <w:rPr>
          <w:rFonts w:hint="eastAsia" w:ascii="宋体" w:hAnsi="宋体"/>
          <w:b/>
          <w:color w:val="000000" w:themeColor="text1"/>
          <w:sz w:val="48"/>
          <w:szCs w:val="48"/>
          <w:highlight w:val="none"/>
          <w:lang w:val="en-US" w:eastAsia="zh-CN"/>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br w:type="page"/>
      </w:r>
    </w:p>
    <w:p w14:paraId="002A5624">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651F5F63">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4BEF2CF">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024E6574">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5D155C6F">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33195419">
      <w:pPr>
        <w:tabs>
          <w:tab w:val="left" w:pos="720"/>
        </w:tabs>
        <w:spacing w:line="360" w:lineRule="auto"/>
        <w:jc w:val="center"/>
        <w:rPr>
          <w:rFonts w:hint="eastAsia" w:ascii="宋体" w:hAnsi="宋体"/>
          <w:b/>
          <w:color w:val="000000" w:themeColor="text1"/>
          <w:sz w:val="48"/>
          <w:szCs w:val="48"/>
          <w:highlight w:val="none"/>
          <w:lang w:val="en-US" w:eastAsia="zh-CN"/>
          <w14:textFill>
            <w14:solidFill>
              <w14:schemeClr w14:val="tx1"/>
            </w14:solidFill>
          </w14:textFill>
        </w:rPr>
      </w:pPr>
    </w:p>
    <w:p w14:paraId="77C6B5C4">
      <w:pPr>
        <w:spacing w:line="300" w:lineRule="auto"/>
        <w:jc w:val="center"/>
        <w:rPr>
          <w:rFonts w:ascii="宋体" w:hAnsi="宋体"/>
          <w:b/>
          <w:color w:val="000000" w:themeColor="text1"/>
          <w:sz w:val="48"/>
          <w:szCs w:val="48"/>
          <w:highlight w:val="none"/>
          <w14:textFill>
            <w14:solidFill>
              <w14:schemeClr w14:val="tx1"/>
            </w14:solidFill>
          </w14:textFill>
        </w:rPr>
      </w:pPr>
      <w:r>
        <w:rPr>
          <w:rFonts w:hint="eastAsia" w:ascii="宋体" w:hAnsi="宋体"/>
          <w:b/>
          <w:color w:val="000000" w:themeColor="text1"/>
          <w:sz w:val="48"/>
          <w:szCs w:val="48"/>
          <w:highlight w:val="none"/>
          <w:lang w:val="en-US" w:eastAsia="zh-CN"/>
          <w14:textFill>
            <w14:solidFill>
              <w14:schemeClr w14:val="tx1"/>
            </w14:solidFill>
          </w14:textFill>
        </w:rPr>
        <w:t>第二部分</w:t>
      </w:r>
      <w:r>
        <w:rPr>
          <w:rFonts w:hint="eastAsia" w:ascii="宋体" w:hAnsi="宋体"/>
          <w:b/>
          <w:color w:val="000000" w:themeColor="text1"/>
          <w:sz w:val="48"/>
          <w:szCs w:val="48"/>
          <w:highlight w:val="none"/>
          <w14:textFill>
            <w14:solidFill>
              <w14:schemeClr w14:val="tx1"/>
            </w14:solidFill>
          </w14:textFill>
        </w:rPr>
        <w:t>、补充附件</w:t>
      </w:r>
    </w:p>
    <w:p w14:paraId="5E2D6E37">
      <w:pPr>
        <w:spacing w:line="300" w:lineRule="auto"/>
        <w:jc w:val="center"/>
        <w:rPr>
          <w:rFonts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注：以下部分的附件应后附在投标文件中，作为投标文件的一部分。</w:t>
      </w:r>
    </w:p>
    <w:p w14:paraId="5F47F7EC">
      <w:pPr>
        <w:spacing w:line="300" w:lineRule="auto"/>
        <w:rPr>
          <w:rFonts w:ascii="宋体" w:hAnsi="宋体"/>
          <w:b/>
          <w:color w:val="000000" w:themeColor="text1"/>
          <w:sz w:val="24"/>
          <w:szCs w:val="24"/>
          <w:highlight w:val="none"/>
          <w14:textFill>
            <w14:solidFill>
              <w14:schemeClr w14:val="tx1"/>
            </w14:solidFill>
          </w14:textFill>
        </w:rPr>
      </w:pPr>
    </w:p>
    <w:p w14:paraId="6F1FBDC8">
      <w:pPr>
        <w:outlineLvl w:val="1"/>
        <w:rPr>
          <w:rFonts w:hint="eastAsia" w:ascii="宋体" w:hAnsi="宋体" w:eastAsia="宋体" w:cs="宋体"/>
          <w:b/>
          <w:color w:val="auto"/>
          <w:sz w:val="28"/>
          <w:szCs w:val="28"/>
        </w:rPr>
      </w:pPr>
      <w:r>
        <w:rPr>
          <w:rFonts w:ascii="宋体" w:hAnsi="宋体"/>
          <w:b/>
          <w:color w:val="000000" w:themeColor="text1"/>
          <w:sz w:val="24"/>
          <w:szCs w:val="24"/>
          <w:highlight w:val="none"/>
          <w14:textFill>
            <w14:solidFill>
              <w14:schemeClr w14:val="tx1"/>
            </w14:solidFill>
          </w14:textFill>
        </w:rPr>
        <w:br w:type="page"/>
      </w:r>
      <w:r>
        <w:rPr>
          <w:rFonts w:hint="eastAsia" w:ascii="宋体" w:hAnsi="宋体" w:eastAsia="宋体" w:cs="宋体"/>
          <w:b/>
          <w:color w:val="auto"/>
          <w:sz w:val="28"/>
          <w:szCs w:val="28"/>
        </w:rPr>
        <w:t>附件一、</w:t>
      </w:r>
      <w:bookmarkStart w:id="2" w:name="_Toc435515295"/>
      <w:bookmarkStart w:id="3" w:name="_Toc435514855"/>
      <w:bookmarkStart w:id="4" w:name="_Toc275865606"/>
      <w:r>
        <w:rPr>
          <w:rFonts w:hint="eastAsia" w:ascii="宋体" w:hAnsi="宋体" w:eastAsia="宋体" w:cs="宋体"/>
          <w:b/>
          <w:color w:val="auto"/>
          <w:sz w:val="28"/>
          <w:szCs w:val="28"/>
        </w:rPr>
        <w:t>资格文件</w:t>
      </w:r>
    </w:p>
    <w:p w14:paraId="4D3E7121">
      <w:pPr>
        <w:outlineLvl w:val="1"/>
        <w:rPr>
          <w:rFonts w:hint="eastAsia" w:ascii="宋体" w:hAnsi="宋体" w:eastAsia="宋体" w:cs="宋体"/>
          <w:b/>
          <w:szCs w:val="21"/>
          <w:lang w:val="en-US" w:eastAsia="zh-CN"/>
        </w:rPr>
      </w:pPr>
    </w:p>
    <w:p w14:paraId="0FB7443F">
      <w:pPr>
        <w:outlineLvl w:val="1"/>
        <w:rPr>
          <w:rFonts w:hint="eastAsia" w:ascii="宋体" w:hAnsi="宋体" w:eastAsia="宋体" w:cs="宋体"/>
          <w:b/>
          <w:sz w:val="28"/>
          <w:szCs w:val="28"/>
        </w:rPr>
      </w:pPr>
      <w:r>
        <w:rPr>
          <w:rFonts w:hint="eastAsia" w:ascii="宋体" w:hAnsi="宋体" w:eastAsia="宋体" w:cs="宋体"/>
          <w:b/>
          <w:szCs w:val="21"/>
          <w:lang w:val="en-US" w:eastAsia="zh-CN"/>
        </w:rPr>
        <w:t>1.1</w:t>
      </w:r>
      <w:r>
        <w:rPr>
          <w:rFonts w:hint="eastAsia" w:ascii="宋体" w:hAnsi="宋体" w:eastAsia="宋体" w:cs="宋体"/>
          <w:b/>
          <w:szCs w:val="21"/>
        </w:rPr>
        <w:t>投标人资格声明函</w:t>
      </w:r>
      <w:bookmarkEnd w:id="2"/>
      <w:bookmarkEnd w:id="3"/>
      <w:bookmarkEnd w:id="4"/>
    </w:p>
    <w:p w14:paraId="09404081">
      <w:pPr>
        <w:adjustRightInd w:val="0"/>
        <w:snapToGrid w:val="0"/>
        <w:spacing w:line="360" w:lineRule="auto"/>
        <w:rPr>
          <w:rFonts w:hint="eastAsia" w:ascii="宋体" w:hAnsi="宋体" w:eastAsia="宋体" w:cs="宋体"/>
          <w:b/>
          <w:szCs w:val="21"/>
        </w:rPr>
      </w:pPr>
    </w:p>
    <w:p w14:paraId="15F5002E">
      <w:pPr>
        <w:adjustRightInd w:val="0"/>
        <w:snapToGrid w:val="0"/>
        <w:spacing w:line="360" w:lineRule="auto"/>
        <w:rPr>
          <w:rFonts w:hint="eastAsia" w:ascii="宋体" w:hAnsi="宋体" w:eastAsia="宋体" w:cs="宋体"/>
          <w:b/>
          <w:lang w:eastAsia="zh-CN"/>
        </w:rPr>
      </w:pPr>
      <w:r>
        <w:rPr>
          <w:rFonts w:hint="eastAsia" w:ascii="宋体" w:hAnsi="宋体" w:eastAsia="宋体" w:cs="宋体"/>
          <w:b/>
          <w:szCs w:val="21"/>
        </w:rPr>
        <w:t>国义招标股份有限公司</w:t>
      </w:r>
      <w:r>
        <w:rPr>
          <w:rFonts w:hint="eastAsia" w:ascii="宋体" w:hAnsi="宋体" w:eastAsia="宋体" w:cs="宋体"/>
          <w:b/>
          <w:szCs w:val="21"/>
          <w:lang w:eastAsia="zh-CN"/>
        </w:rPr>
        <w:t>：</w:t>
      </w:r>
    </w:p>
    <w:p w14:paraId="168DF35B">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项目（项目编号：0724-XXXXXXXX）的采购公告，本公司（企业）愿意参加投标，并声明：</w:t>
      </w:r>
    </w:p>
    <w:p w14:paraId="5B9AD56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(1)本公司（企业）具备《中华人民共和国政府采购法》第二十二条资格条件，并已清楚招标文件的要求及有关文件规定。</w:t>
      </w:r>
    </w:p>
    <w:p w14:paraId="4410A82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(2)本公司（企业）具有良好的商业信誉和健全的财务会计制度</w:t>
      </w:r>
      <w:r>
        <w:rPr>
          <w:rFonts w:hint="eastAsia" w:ascii="宋体" w:hAnsi="宋体" w:eastAsia="宋体" w:cs="宋体"/>
          <w:color w:val="auto"/>
          <w:highlight w:val="none"/>
          <w:lang w:val="zh-CN"/>
        </w:rPr>
        <w:t>；</w:t>
      </w:r>
      <w:r>
        <w:rPr>
          <w:rFonts w:hint="eastAsia" w:ascii="宋体" w:hAnsi="宋体" w:eastAsia="宋体" w:cs="宋体"/>
          <w:color w:val="auto"/>
          <w:highlight w:val="none"/>
        </w:rPr>
        <w:t>有依法缴纳税收和社会保障资金的良好记录</w:t>
      </w:r>
      <w:r>
        <w:rPr>
          <w:rFonts w:hint="eastAsia" w:ascii="宋体" w:hAnsi="宋体" w:eastAsia="宋体" w:cs="宋体"/>
          <w:color w:val="auto"/>
          <w:highlight w:val="none"/>
          <w:lang w:val="zh-CN"/>
        </w:rPr>
        <w:t>；</w:t>
      </w:r>
      <w:r>
        <w:rPr>
          <w:rFonts w:hint="eastAsia" w:ascii="宋体" w:hAnsi="宋体" w:eastAsia="宋体" w:cs="宋体"/>
          <w:color w:val="auto"/>
          <w:highlight w:val="none"/>
        </w:rPr>
        <w:t>具有履行合同所必需的设备和专业技术能力，且本公司（企业）参加政府采购活动前3年内在经营活动中没有重大违法记录。否则，由此所造成的损失、不良后果及法律责任，一律由我公司（企业）承担。</w:t>
      </w:r>
    </w:p>
    <w:p w14:paraId="53910E11">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(3)关于本企业信用情况，经对“信用中国”网站（www.creditchina.gov.cn）、“中国政府采购网”（ www.ccgp.gov.cn）信用记录信息的查询，截至规定的投标截止时间，我司没有被列入失信被执行人、税收违法黑名单、政府采购、环境保护、知识产权等领域严重违法失信行为记录名单中。</w:t>
      </w:r>
    </w:p>
    <w:p w14:paraId="4FC11F84">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(4)经核实，本公司不存在以下情况：单位负责人为同一人或者存在直接控股、管理关系的不同供应商，参加同一合同项下的政府采购活动。</w:t>
      </w:r>
    </w:p>
    <w:p w14:paraId="3B928D5C">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(5) 经核实，本公司不存在以下情况：为采购项目提供整体设计、规范编制或者项目管理、监理、检测等服务的供应商，再参加该采购项目的其他采购活动。</w:t>
      </w:r>
    </w:p>
    <w:p w14:paraId="4DB34063">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（6）本公司不属于联合体投标，承诺如果中标不分包转包。</w:t>
      </w:r>
    </w:p>
    <w:p w14:paraId="691ABAB6">
      <w:pPr>
        <w:adjustRightInd w:val="0"/>
        <w:snapToGrid w:val="0"/>
        <w:spacing w:line="360" w:lineRule="auto"/>
        <w:ind w:firstLine="444" w:firstLineChars="202"/>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本公司</w:t>
      </w:r>
      <w:r>
        <w:rPr>
          <w:rFonts w:hint="eastAsia" w:ascii="宋体" w:hAnsi="宋体" w:eastAsia="宋体" w:cs="宋体"/>
          <w:color w:val="auto"/>
          <w:highlight w:val="none"/>
          <w:lang w:eastAsia="zh-CN"/>
        </w:rPr>
        <w:t>符合法律、行政法规规定的其他条件。</w:t>
      </w:r>
    </w:p>
    <w:p w14:paraId="4D69099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本次招标采购活动中，本单位保证全部投标文件和问题的回答是真实和有效的，并对所提供资料的真实性和正确性承担法律责任。</w:t>
      </w:r>
    </w:p>
    <w:p w14:paraId="02EC4135">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如有违法、违规、弄虚作假行为，所造成的损失、不良后果及法律责任，一律由我公司（企业）承担。</w:t>
      </w:r>
    </w:p>
    <w:p w14:paraId="2DA31208">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683043C">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4C99F5C9">
      <w:pPr>
        <w:rPr>
          <w:rFonts w:hint="eastAsia" w:ascii="宋体" w:hAnsi="宋体" w:eastAsia="宋体" w:cs="宋体"/>
          <w:highlight w:val="none"/>
        </w:rPr>
      </w:pPr>
      <w:r>
        <w:rPr>
          <w:rFonts w:hint="eastAsia" w:ascii="宋体" w:hAnsi="宋体" w:eastAsia="宋体" w:cs="宋体"/>
          <w:highlight w:val="none"/>
          <w:lang w:val="en-US" w:eastAsia="zh-CN"/>
        </w:rPr>
        <w:t>1.</w:t>
      </w:r>
      <w:r>
        <w:rPr>
          <w:rFonts w:hint="eastAsia" w:ascii="宋体" w:hAnsi="宋体" w:eastAsia="宋体" w:cs="宋体"/>
          <w:highlight w:val="none"/>
        </w:rPr>
        <w:t>企业股东构成情况表</w:t>
      </w:r>
    </w:p>
    <w:p w14:paraId="461E50D0">
      <w:pPr>
        <w:adjustRightInd w:val="0"/>
        <w:snapToGrid w:val="0"/>
        <w:rPr>
          <w:rFonts w:hint="eastAsia" w:ascii="宋体" w:hAnsi="宋体" w:eastAsia="宋体" w:cs="宋体"/>
          <w:szCs w:val="21"/>
        </w:rPr>
      </w:pPr>
    </w:p>
    <w:p w14:paraId="1BEAF9A4">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6F17EF8B">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62EC4CEE">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17AECCA8">
      <w:pPr>
        <w:jc w:val="center"/>
        <w:rPr>
          <w:rFonts w:hint="eastAsia" w:ascii="宋体" w:hAnsi="宋体" w:eastAsia="宋体" w:cs="宋体"/>
          <w:b/>
          <w:sz w:val="28"/>
          <w:szCs w:val="28"/>
          <w:highlight w:val="none"/>
        </w:rPr>
      </w:pPr>
      <w:r>
        <w:rPr>
          <w:rFonts w:hint="eastAsia" w:ascii="宋体" w:hAnsi="宋体" w:eastAsia="宋体" w:cs="宋体"/>
          <w:b/>
          <w:color w:val="auto"/>
          <w:sz w:val="36"/>
          <w:szCs w:val="36"/>
        </w:rPr>
        <w:br w:type="page"/>
      </w:r>
      <w:r>
        <w:rPr>
          <w:rFonts w:hint="eastAsia" w:ascii="宋体" w:hAnsi="宋体" w:eastAsia="宋体" w:cs="宋体"/>
          <w:b/>
          <w:sz w:val="28"/>
          <w:szCs w:val="28"/>
          <w:highlight w:val="none"/>
        </w:rPr>
        <w:t>企业股东构成情况表</w:t>
      </w:r>
    </w:p>
    <w:p w14:paraId="0305EF9C">
      <w:pPr>
        <w:jc w:val="left"/>
        <w:rPr>
          <w:rFonts w:hint="eastAsia" w:ascii="宋体" w:hAnsi="宋体" w:eastAsia="宋体" w:cs="宋体"/>
          <w:b/>
          <w:sz w:val="24"/>
          <w:highlight w:val="none"/>
        </w:rPr>
      </w:pPr>
    </w:p>
    <w:tbl>
      <w:tblPr>
        <w:tblStyle w:val="24"/>
        <w:tblW w:w="903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1276"/>
        <w:gridCol w:w="284"/>
        <w:gridCol w:w="1417"/>
        <w:gridCol w:w="1496"/>
        <w:gridCol w:w="630"/>
        <w:gridCol w:w="448"/>
        <w:gridCol w:w="545"/>
        <w:gridCol w:w="1134"/>
        <w:gridCol w:w="1134"/>
      </w:tblGrid>
      <w:tr w14:paraId="5DC6E5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48F7740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企业名称</w:t>
            </w:r>
          </w:p>
        </w:tc>
        <w:tc>
          <w:tcPr>
            <w:tcW w:w="7088" w:type="dxa"/>
            <w:gridSpan w:val="8"/>
            <w:tcBorders>
              <w:top w:val="single" w:color="auto" w:sz="4" w:space="0"/>
              <w:left w:val="single" w:color="auto" w:sz="4" w:space="0"/>
              <w:bottom w:val="single" w:color="auto" w:sz="4" w:space="0"/>
              <w:right w:val="single" w:color="auto" w:sz="4" w:space="0"/>
            </w:tcBorders>
            <w:noWrap w:val="0"/>
            <w:vAlign w:val="center"/>
          </w:tcPr>
          <w:p w14:paraId="07AF1FBB">
            <w:pPr>
              <w:topLinePunct/>
              <w:spacing w:line="440" w:lineRule="exact"/>
              <w:jc w:val="center"/>
              <w:rPr>
                <w:rFonts w:hint="eastAsia" w:ascii="宋体" w:hAnsi="宋体" w:eastAsia="宋体" w:cs="宋体"/>
                <w:szCs w:val="21"/>
                <w:highlight w:val="none"/>
              </w:rPr>
            </w:pPr>
          </w:p>
        </w:tc>
      </w:tr>
      <w:tr w14:paraId="00EEC27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1F8A314B">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注册地址</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0C561A4E">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779375F8">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企业类型</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0BDDBBD">
            <w:pPr>
              <w:topLinePunct/>
              <w:spacing w:line="440" w:lineRule="exact"/>
              <w:jc w:val="center"/>
              <w:rPr>
                <w:rFonts w:hint="eastAsia" w:ascii="宋体" w:hAnsi="宋体" w:eastAsia="宋体" w:cs="宋体"/>
                <w:szCs w:val="21"/>
                <w:highlight w:val="none"/>
              </w:rPr>
            </w:pPr>
          </w:p>
        </w:tc>
      </w:tr>
      <w:tr w14:paraId="198D40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951" w:type="dxa"/>
            <w:gridSpan w:val="2"/>
            <w:tcBorders>
              <w:top w:val="single" w:color="auto" w:sz="4" w:space="0"/>
              <w:left w:val="single" w:color="auto" w:sz="4" w:space="0"/>
              <w:bottom w:val="single" w:color="auto" w:sz="4" w:space="0"/>
              <w:right w:val="single" w:color="auto" w:sz="4" w:space="0"/>
            </w:tcBorders>
            <w:noWrap w:val="0"/>
            <w:vAlign w:val="center"/>
          </w:tcPr>
          <w:p w14:paraId="02D72133">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法定代表人姓名</w:t>
            </w:r>
          </w:p>
        </w:tc>
        <w:tc>
          <w:tcPr>
            <w:tcW w:w="3197" w:type="dxa"/>
            <w:gridSpan w:val="3"/>
            <w:tcBorders>
              <w:top w:val="single" w:color="auto" w:sz="4" w:space="0"/>
              <w:left w:val="single" w:color="auto" w:sz="4" w:space="0"/>
              <w:bottom w:val="single" w:color="auto" w:sz="4" w:space="0"/>
              <w:right w:val="single" w:color="auto" w:sz="4" w:space="0"/>
            </w:tcBorders>
            <w:noWrap w:val="0"/>
            <w:vAlign w:val="center"/>
          </w:tcPr>
          <w:p w14:paraId="7AC5AC91">
            <w:pPr>
              <w:topLinePunct/>
              <w:spacing w:line="440" w:lineRule="exact"/>
              <w:jc w:val="center"/>
              <w:rPr>
                <w:rFonts w:hint="eastAsia" w:ascii="宋体" w:hAnsi="宋体" w:eastAsia="宋体" w:cs="宋体"/>
                <w:szCs w:val="21"/>
                <w:highlight w:val="none"/>
              </w:rPr>
            </w:pPr>
          </w:p>
        </w:tc>
        <w:tc>
          <w:tcPr>
            <w:tcW w:w="1078" w:type="dxa"/>
            <w:gridSpan w:val="2"/>
            <w:tcBorders>
              <w:top w:val="single" w:color="auto" w:sz="4" w:space="0"/>
              <w:left w:val="single" w:color="auto" w:sz="4" w:space="0"/>
              <w:bottom w:val="single" w:color="auto" w:sz="4" w:space="0"/>
              <w:right w:val="single" w:color="auto" w:sz="4" w:space="0"/>
            </w:tcBorders>
            <w:noWrap w:val="0"/>
            <w:vAlign w:val="center"/>
          </w:tcPr>
          <w:p w14:paraId="54DC784A">
            <w:pPr>
              <w:topLinePunct/>
              <w:spacing w:line="440" w:lineRule="exact"/>
              <w:jc w:val="center"/>
              <w:rPr>
                <w:rFonts w:hint="eastAsia" w:ascii="宋体" w:hAnsi="宋体" w:eastAsia="宋体" w:cs="宋体"/>
                <w:szCs w:val="21"/>
                <w:highlight w:val="none"/>
              </w:rPr>
            </w:pPr>
            <w:r>
              <w:rPr>
                <w:rFonts w:hint="eastAsia" w:ascii="宋体" w:hAnsi="宋体" w:eastAsia="宋体" w:cs="宋体"/>
                <w:szCs w:val="21"/>
                <w:highlight w:val="none"/>
              </w:rPr>
              <w:t>电话</w:t>
            </w:r>
          </w:p>
        </w:tc>
        <w:tc>
          <w:tcPr>
            <w:tcW w:w="2813" w:type="dxa"/>
            <w:gridSpan w:val="3"/>
            <w:tcBorders>
              <w:top w:val="single" w:color="auto" w:sz="4" w:space="0"/>
              <w:left w:val="single" w:color="auto" w:sz="4" w:space="0"/>
              <w:bottom w:val="single" w:color="auto" w:sz="4" w:space="0"/>
              <w:right w:val="single" w:color="auto" w:sz="4" w:space="0"/>
            </w:tcBorders>
            <w:noWrap w:val="0"/>
            <w:vAlign w:val="center"/>
          </w:tcPr>
          <w:p w14:paraId="5EC3D27A">
            <w:pPr>
              <w:topLinePunct/>
              <w:spacing w:line="440" w:lineRule="exact"/>
              <w:jc w:val="center"/>
              <w:rPr>
                <w:rFonts w:hint="eastAsia" w:ascii="宋体" w:hAnsi="宋体" w:eastAsia="宋体" w:cs="宋体"/>
                <w:szCs w:val="21"/>
                <w:highlight w:val="none"/>
              </w:rPr>
            </w:pPr>
          </w:p>
        </w:tc>
      </w:tr>
      <w:tr w14:paraId="6A123A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9039" w:type="dxa"/>
            <w:gridSpan w:val="10"/>
            <w:tcBorders>
              <w:top w:val="single" w:color="auto" w:sz="4" w:space="0"/>
              <w:left w:val="single" w:color="auto" w:sz="4" w:space="0"/>
              <w:bottom w:val="single" w:color="auto" w:sz="4" w:space="0"/>
              <w:right w:val="single" w:color="auto" w:sz="4" w:space="0"/>
            </w:tcBorders>
            <w:noWrap w:val="0"/>
            <w:vAlign w:val="center"/>
          </w:tcPr>
          <w:p w14:paraId="5AC90B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股东及出资信息</w:t>
            </w:r>
          </w:p>
        </w:tc>
      </w:tr>
      <w:tr w14:paraId="1A05F6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A1885A0">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序号</w:t>
            </w: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3D2C55E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股东名称(姓名/股东全称)</w:t>
            </w:r>
          </w:p>
        </w:tc>
        <w:tc>
          <w:tcPr>
            <w:tcW w:w="1417" w:type="dxa"/>
            <w:tcBorders>
              <w:top w:val="single" w:color="auto" w:sz="4" w:space="0"/>
              <w:left w:val="single" w:color="auto" w:sz="4" w:space="0"/>
              <w:bottom w:val="single" w:color="auto" w:sz="4" w:space="0"/>
              <w:right w:val="single" w:color="auto" w:sz="4" w:space="0"/>
            </w:tcBorders>
            <w:noWrap w:val="0"/>
            <w:vAlign w:val="center"/>
          </w:tcPr>
          <w:p w14:paraId="519A1B33">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股东类型</w:t>
            </w:r>
          </w:p>
          <w:p w14:paraId="6A14B5F6">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(自然人股东/法人股东)</w:t>
            </w: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B49FE5A">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身份证号</w:t>
            </w:r>
          </w:p>
          <w:p w14:paraId="5E91CB9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/统一社会信用代码</w:t>
            </w: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7CBCDADC">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出资额(万元)</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EFE8559">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出资方式</w:t>
            </w: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B79F865">
            <w:pPr>
              <w:topLinePunct/>
              <w:spacing w:line="440" w:lineRule="exact"/>
              <w:jc w:val="center"/>
              <w:rPr>
                <w:rFonts w:hint="eastAsia" w:ascii="宋体" w:hAnsi="宋体" w:eastAsia="宋体" w:cs="宋体"/>
                <w:b/>
                <w:szCs w:val="21"/>
                <w:highlight w:val="none"/>
              </w:rPr>
            </w:pPr>
            <w:r>
              <w:rPr>
                <w:rFonts w:hint="eastAsia" w:ascii="宋体" w:hAnsi="宋体" w:eastAsia="宋体" w:cs="宋体"/>
                <w:b/>
                <w:szCs w:val="21"/>
                <w:highlight w:val="none"/>
              </w:rPr>
              <w:t>占全部股份比例</w:t>
            </w:r>
          </w:p>
        </w:tc>
      </w:tr>
      <w:tr w14:paraId="3C0042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29A189CD">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7EE7E26B">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5B49203">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A479D02">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A6268CF">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658F0A2">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A52A54A">
            <w:pPr>
              <w:topLinePunct/>
              <w:spacing w:line="440" w:lineRule="exact"/>
              <w:jc w:val="center"/>
              <w:rPr>
                <w:rFonts w:hint="eastAsia" w:ascii="宋体" w:hAnsi="宋体" w:eastAsia="宋体" w:cs="宋体"/>
                <w:szCs w:val="21"/>
                <w:highlight w:val="none"/>
              </w:rPr>
            </w:pPr>
          </w:p>
        </w:tc>
      </w:tr>
      <w:tr w14:paraId="122B8E5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0803F877">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2B88A4F5">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0E710B99">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34A0776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2696149">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8EB5E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448018DA">
            <w:pPr>
              <w:topLinePunct/>
              <w:spacing w:line="440" w:lineRule="exact"/>
              <w:jc w:val="center"/>
              <w:rPr>
                <w:rFonts w:hint="eastAsia" w:ascii="宋体" w:hAnsi="宋体" w:eastAsia="宋体" w:cs="宋体"/>
                <w:szCs w:val="21"/>
                <w:highlight w:val="none"/>
              </w:rPr>
            </w:pPr>
          </w:p>
        </w:tc>
      </w:tr>
      <w:tr w14:paraId="63EC1A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56B8629C">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366116D">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4B941600">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7DBF82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721F8B8">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918C82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613FE4EF">
            <w:pPr>
              <w:topLinePunct/>
              <w:spacing w:line="440" w:lineRule="exact"/>
              <w:jc w:val="center"/>
              <w:rPr>
                <w:rFonts w:hint="eastAsia" w:ascii="宋体" w:hAnsi="宋体" w:eastAsia="宋体" w:cs="宋体"/>
                <w:szCs w:val="21"/>
                <w:highlight w:val="none"/>
              </w:rPr>
            </w:pPr>
          </w:p>
        </w:tc>
      </w:tr>
      <w:tr w14:paraId="4641004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11BC684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6728F69F">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3293414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08449DE7">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85417B0">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43FCF91">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0CF7ECE">
            <w:pPr>
              <w:topLinePunct/>
              <w:spacing w:line="440" w:lineRule="exact"/>
              <w:jc w:val="center"/>
              <w:rPr>
                <w:rFonts w:hint="eastAsia" w:ascii="宋体" w:hAnsi="宋体" w:eastAsia="宋体" w:cs="宋体"/>
                <w:szCs w:val="21"/>
                <w:highlight w:val="none"/>
              </w:rPr>
            </w:pPr>
          </w:p>
        </w:tc>
      </w:tr>
      <w:tr w14:paraId="26A6FC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764D82F3">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3648A86">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26B4F60C">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27470D11">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61D2DDC3">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34732E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0CE18E7F">
            <w:pPr>
              <w:topLinePunct/>
              <w:spacing w:line="440" w:lineRule="exact"/>
              <w:jc w:val="center"/>
              <w:rPr>
                <w:rFonts w:hint="eastAsia" w:ascii="宋体" w:hAnsi="宋体" w:eastAsia="宋体" w:cs="宋体"/>
                <w:szCs w:val="21"/>
                <w:highlight w:val="none"/>
              </w:rPr>
            </w:pPr>
          </w:p>
        </w:tc>
      </w:tr>
      <w:tr w14:paraId="75AF0FF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2" w:hRule="atLeast"/>
          <w:jc w:val="center"/>
        </w:trPr>
        <w:tc>
          <w:tcPr>
            <w:tcW w:w="675" w:type="dxa"/>
            <w:tcBorders>
              <w:top w:val="single" w:color="auto" w:sz="4" w:space="0"/>
              <w:left w:val="single" w:color="auto" w:sz="4" w:space="0"/>
              <w:bottom w:val="single" w:color="auto" w:sz="4" w:space="0"/>
              <w:right w:val="single" w:color="auto" w:sz="4" w:space="0"/>
            </w:tcBorders>
            <w:noWrap w:val="0"/>
            <w:vAlign w:val="center"/>
          </w:tcPr>
          <w:p w14:paraId="33EDAB2B">
            <w:pPr>
              <w:topLinePunct/>
              <w:spacing w:line="440" w:lineRule="exact"/>
              <w:jc w:val="center"/>
              <w:rPr>
                <w:rFonts w:hint="eastAsia" w:ascii="宋体" w:hAnsi="宋体" w:eastAsia="宋体" w:cs="宋体"/>
                <w:szCs w:val="21"/>
                <w:highlight w:val="none"/>
              </w:rPr>
            </w:pPr>
          </w:p>
        </w:tc>
        <w:tc>
          <w:tcPr>
            <w:tcW w:w="1560" w:type="dxa"/>
            <w:gridSpan w:val="2"/>
            <w:tcBorders>
              <w:top w:val="single" w:color="auto" w:sz="4" w:space="0"/>
              <w:left w:val="single" w:color="auto" w:sz="4" w:space="0"/>
              <w:bottom w:val="single" w:color="auto" w:sz="4" w:space="0"/>
              <w:right w:val="single" w:color="auto" w:sz="4" w:space="0"/>
            </w:tcBorders>
            <w:noWrap w:val="0"/>
            <w:vAlign w:val="center"/>
          </w:tcPr>
          <w:p w14:paraId="47B1568A">
            <w:pPr>
              <w:topLinePunct/>
              <w:spacing w:line="440" w:lineRule="exact"/>
              <w:jc w:val="center"/>
              <w:rPr>
                <w:rFonts w:hint="eastAsia" w:ascii="宋体" w:hAnsi="宋体" w:eastAsia="宋体" w:cs="宋体"/>
                <w:szCs w:val="21"/>
                <w:highlight w:val="none"/>
              </w:rPr>
            </w:pPr>
          </w:p>
        </w:tc>
        <w:tc>
          <w:tcPr>
            <w:tcW w:w="1417" w:type="dxa"/>
            <w:tcBorders>
              <w:top w:val="single" w:color="auto" w:sz="4" w:space="0"/>
              <w:left w:val="single" w:color="auto" w:sz="4" w:space="0"/>
              <w:bottom w:val="single" w:color="auto" w:sz="4" w:space="0"/>
              <w:right w:val="single" w:color="auto" w:sz="4" w:space="0"/>
            </w:tcBorders>
            <w:noWrap w:val="0"/>
            <w:vAlign w:val="center"/>
          </w:tcPr>
          <w:p w14:paraId="71386F12">
            <w:pPr>
              <w:topLinePunct/>
              <w:spacing w:line="440" w:lineRule="exact"/>
              <w:jc w:val="center"/>
              <w:rPr>
                <w:rFonts w:hint="eastAsia" w:ascii="宋体" w:hAnsi="宋体" w:eastAsia="宋体" w:cs="宋体"/>
                <w:szCs w:val="21"/>
                <w:highlight w:val="none"/>
              </w:rPr>
            </w:pPr>
          </w:p>
        </w:tc>
        <w:tc>
          <w:tcPr>
            <w:tcW w:w="2126" w:type="dxa"/>
            <w:gridSpan w:val="2"/>
            <w:tcBorders>
              <w:top w:val="single" w:color="auto" w:sz="4" w:space="0"/>
              <w:left w:val="single" w:color="auto" w:sz="4" w:space="0"/>
              <w:bottom w:val="single" w:color="auto" w:sz="4" w:space="0"/>
              <w:right w:val="single" w:color="auto" w:sz="4" w:space="0"/>
            </w:tcBorders>
            <w:noWrap w:val="0"/>
            <w:vAlign w:val="center"/>
          </w:tcPr>
          <w:p w14:paraId="43706999">
            <w:pPr>
              <w:topLinePunct/>
              <w:spacing w:line="440" w:lineRule="exact"/>
              <w:jc w:val="center"/>
              <w:rPr>
                <w:rFonts w:hint="eastAsia" w:ascii="宋体" w:hAnsi="宋体" w:eastAsia="宋体" w:cs="宋体"/>
                <w:szCs w:val="21"/>
                <w:highlight w:val="none"/>
              </w:rPr>
            </w:pPr>
          </w:p>
        </w:tc>
        <w:tc>
          <w:tcPr>
            <w:tcW w:w="993" w:type="dxa"/>
            <w:gridSpan w:val="2"/>
            <w:tcBorders>
              <w:top w:val="single" w:color="auto" w:sz="4" w:space="0"/>
              <w:left w:val="single" w:color="auto" w:sz="4" w:space="0"/>
              <w:bottom w:val="single" w:color="auto" w:sz="4" w:space="0"/>
              <w:right w:val="single" w:color="auto" w:sz="4" w:space="0"/>
            </w:tcBorders>
            <w:noWrap w:val="0"/>
            <w:vAlign w:val="center"/>
          </w:tcPr>
          <w:p w14:paraId="0FC9A60C">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1AA0E16B">
            <w:pPr>
              <w:topLinePunct/>
              <w:spacing w:line="440" w:lineRule="exact"/>
              <w:jc w:val="center"/>
              <w:rPr>
                <w:rFonts w:hint="eastAsia" w:ascii="宋体" w:hAnsi="宋体" w:eastAsia="宋体" w:cs="宋体"/>
                <w:szCs w:val="21"/>
                <w:highlight w:val="none"/>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14:paraId="7B96DB29">
            <w:pPr>
              <w:topLinePunct/>
              <w:spacing w:line="440" w:lineRule="exact"/>
              <w:jc w:val="center"/>
              <w:rPr>
                <w:rFonts w:hint="eastAsia" w:ascii="宋体" w:hAnsi="宋体" w:eastAsia="宋体" w:cs="宋体"/>
                <w:szCs w:val="21"/>
                <w:highlight w:val="none"/>
              </w:rPr>
            </w:pPr>
          </w:p>
        </w:tc>
      </w:tr>
    </w:tbl>
    <w:p w14:paraId="79C6E042">
      <w:pPr>
        <w:jc w:val="left"/>
        <w:rPr>
          <w:rFonts w:hint="eastAsia" w:ascii="宋体" w:hAnsi="宋体" w:eastAsia="宋体" w:cs="宋体"/>
          <w:szCs w:val="21"/>
          <w:highlight w:val="none"/>
        </w:rPr>
      </w:pPr>
    </w:p>
    <w:p w14:paraId="180E564F">
      <w:pPr>
        <w:jc w:val="left"/>
        <w:rPr>
          <w:rFonts w:hint="eastAsia" w:ascii="宋体" w:hAnsi="宋体" w:eastAsia="宋体" w:cs="宋体"/>
          <w:szCs w:val="21"/>
          <w:highlight w:val="none"/>
        </w:rPr>
      </w:pPr>
      <w:r>
        <w:rPr>
          <w:rFonts w:hint="eastAsia" w:ascii="宋体" w:hAnsi="宋体" w:eastAsia="宋体" w:cs="宋体"/>
          <w:szCs w:val="21"/>
          <w:highlight w:val="none"/>
        </w:rPr>
        <w:t>备注：</w:t>
      </w:r>
    </w:p>
    <w:p w14:paraId="21724352">
      <w:pPr>
        <w:jc w:val="left"/>
        <w:rPr>
          <w:rFonts w:hint="eastAsia" w:ascii="宋体" w:hAnsi="宋体" w:eastAsia="宋体" w:cs="宋体"/>
          <w:szCs w:val="21"/>
          <w:highlight w:val="none"/>
        </w:rPr>
      </w:pPr>
      <w:r>
        <w:rPr>
          <w:rFonts w:hint="eastAsia" w:ascii="宋体" w:hAnsi="宋体" w:eastAsia="宋体" w:cs="宋体"/>
          <w:szCs w:val="21"/>
          <w:highlight w:val="none"/>
        </w:rPr>
        <w:t>1.股东或出资人为自然人的，填写自然人姓名及身份证号；股东或出资人为法人的，填写法人企业全称及统一社会信用代码。出资方式填写：货物、实物、工艺产权和非专利技术、土地使用权等。</w:t>
      </w:r>
    </w:p>
    <w:p w14:paraId="197632AF">
      <w:pPr>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 w:val="20"/>
          <w:szCs w:val="18"/>
          <w:highlight w:val="none"/>
        </w:rPr>
        <w:t>投标人必须如实填写股东构成情况</w:t>
      </w:r>
      <w:r>
        <w:rPr>
          <w:rFonts w:hint="eastAsia" w:ascii="宋体" w:hAnsi="宋体" w:eastAsia="宋体" w:cs="宋体"/>
          <w:szCs w:val="21"/>
          <w:highlight w:val="none"/>
        </w:rPr>
        <w:t>，具体信息情况应与“国家企业信用信息公示系统” (网站：</w:t>
      </w:r>
      <w:r>
        <w:rPr>
          <w:rFonts w:hint="eastAsia" w:ascii="宋体" w:hAnsi="宋体" w:eastAsia="宋体" w:cs="宋体"/>
          <w:szCs w:val="21"/>
          <w:highlight w:val="none"/>
        </w:rPr>
        <w:fldChar w:fldCharType="begin"/>
      </w:r>
      <w:r>
        <w:rPr>
          <w:rFonts w:hint="eastAsia" w:ascii="宋体" w:hAnsi="宋体" w:eastAsia="宋体" w:cs="宋体"/>
          <w:szCs w:val="21"/>
          <w:highlight w:val="none"/>
        </w:rPr>
        <w:instrText xml:space="preserve"> HYPERLINK "http://www.gsxt.gov.cn)查询的信息一致。" </w:instrText>
      </w:r>
      <w:r>
        <w:rPr>
          <w:rFonts w:hint="eastAsia" w:ascii="宋体" w:hAnsi="宋体" w:eastAsia="宋体" w:cs="宋体"/>
          <w:szCs w:val="21"/>
          <w:highlight w:val="none"/>
        </w:rPr>
        <w:fldChar w:fldCharType="separate"/>
      </w:r>
      <w:r>
        <w:rPr>
          <w:rStyle w:val="30"/>
          <w:rFonts w:hint="eastAsia" w:ascii="宋体" w:hAnsi="宋体" w:eastAsia="宋体" w:cs="宋体"/>
          <w:szCs w:val="21"/>
          <w:highlight w:val="none"/>
        </w:rPr>
        <w:t>http://www.gsxt.gov.cn)查询的信息一致。</w:t>
      </w:r>
      <w:r>
        <w:rPr>
          <w:rFonts w:hint="eastAsia" w:ascii="宋体" w:hAnsi="宋体" w:eastAsia="宋体" w:cs="宋体"/>
          <w:szCs w:val="21"/>
          <w:highlight w:val="none"/>
        </w:rPr>
        <w:fldChar w:fldCharType="end"/>
      </w:r>
    </w:p>
    <w:p w14:paraId="01A9997E">
      <w:pPr>
        <w:tabs>
          <w:tab w:val="left" w:pos="654"/>
          <w:tab w:val="left" w:pos="1734"/>
          <w:tab w:val="left" w:pos="2814"/>
          <w:tab w:val="left" w:pos="3894"/>
          <w:tab w:val="left" w:pos="5334"/>
          <w:tab w:val="left" w:pos="6414"/>
          <w:tab w:val="left" w:pos="7254"/>
          <w:tab w:val="left" w:pos="8574"/>
          <w:tab w:val="left" w:pos="9654"/>
        </w:tabs>
        <w:jc w:val="left"/>
        <w:rPr>
          <w:rFonts w:hint="eastAsia" w:ascii="宋体" w:hAnsi="宋体" w:eastAsia="宋体" w:cs="宋体"/>
          <w:b/>
          <w:sz w:val="24"/>
          <w:highlight w:val="none"/>
        </w:rPr>
      </w:pPr>
      <w:r>
        <w:rPr>
          <w:rFonts w:hint="eastAsia" w:ascii="宋体" w:hAnsi="宋体" w:eastAsia="宋体" w:cs="宋体"/>
          <w:b/>
          <w:sz w:val="24"/>
          <w:highlight w:val="none"/>
        </w:rPr>
        <w:br w:type="page"/>
      </w: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.2政府采购活动信用记录自查承诺函</w:t>
      </w:r>
    </w:p>
    <w:p w14:paraId="30E594B5">
      <w:pPr>
        <w:ind w:left="405"/>
        <w:rPr>
          <w:rFonts w:hint="eastAsia" w:ascii="宋体" w:hAnsi="宋体" w:eastAsia="宋体" w:cs="宋体"/>
          <w:sz w:val="24"/>
          <w:highlight w:val="none"/>
        </w:rPr>
      </w:pPr>
    </w:p>
    <w:p w14:paraId="43F93EC2">
      <w:pPr>
        <w:adjustRightInd w:val="0"/>
        <w:snapToGrid w:val="0"/>
        <w:spacing w:line="360" w:lineRule="auto"/>
        <w:ind w:firstLine="440" w:firstLineChars="200"/>
        <w:rPr>
          <w:rFonts w:hint="eastAsia" w:ascii="宋体" w:hAnsi="宋体" w:eastAsia="宋体" w:cs="宋体"/>
          <w:szCs w:val="21"/>
          <w:highlight w:val="none"/>
        </w:rPr>
      </w:pPr>
    </w:p>
    <w:p w14:paraId="53ECB1A4">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国义招标股份有限公司：</w:t>
      </w:r>
    </w:p>
    <w:p w14:paraId="1B7530EB">
      <w:pPr>
        <w:tabs>
          <w:tab w:val="left" w:pos="654"/>
          <w:tab w:val="left" w:pos="1734"/>
          <w:tab w:val="left" w:pos="2814"/>
          <w:tab w:val="left" w:pos="3894"/>
          <w:tab w:val="left" w:pos="5334"/>
          <w:tab w:val="left" w:pos="6414"/>
          <w:tab w:val="left" w:pos="7254"/>
          <w:tab w:val="left" w:pos="8574"/>
          <w:tab w:val="left" w:pos="9654"/>
        </w:tabs>
        <w:rPr>
          <w:rFonts w:hint="eastAsia" w:ascii="宋体" w:hAnsi="宋体" w:eastAsia="宋体" w:cs="宋体"/>
          <w:b w:val="0"/>
          <w:bCs/>
          <w:szCs w:val="21"/>
          <w:highlight w:val="none"/>
        </w:rPr>
      </w:pPr>
      <w:r>
        <w:rPr>
          <w:rFonts w:hint="eastAsia" w:ascii="宋体" w:hAnsi="宋体" w:eastAsia="宋体" w:cs="宋体"/>
          <w:b w:val="0"/>
          <w:bCs/>
          <w:szCs w:val="21"/>
          <w:highlight w:val="none"/>
        </w:rPr>
        <w:t>  关于本企业信用情况，经对“信用中国”网站（www.creditchina.gov.cn）中企业信用信息、“中国政府采购网”（ www.ccgp.gov.cn）“政府采购严重违法失信行为信息记录”的网上查询，截至规定的投标截止时间，我司没有被列入失信被执行人、税收违法黑名单、政府采购严重违法失信行为记录名单及其他不符合规定条件的供应商名单中。特此承诺！</w:t>
      </w:r>
    </w:p>
    <w:p w14:paraId="69333F88">
      <w:pPr>
        <w:ind w:left="405"/>
        <w:rPr>
          <w:rFonts w:hint="eastAsia" w:ascii="宋体" w:hAnsi="宋体" w:eastAsia="宋体" w:cs="宋体"/>
          <w:b/>
          <w:szCs w:val="21"/>
          <w:highlight w:val="none"/>
        </w:rPr>
      </w:pPr>
    </w:p>
    <w:p w14:paraId="53282AF6">
      <w:pPr>
        <w:ind w:left="405"/>
        <w:rPr>
          <w:rFonts w:hint="eastAsia" w:ascii="宋体" w:hAnsi="宋体" w:eastAsia="宋体" w:cs="宋体"/>
          <w:b/>
          <w:szCs w:val="21"/>
          <w:highlight w:val="none"/>
        </w:rPr>
      </w:pPr>
    </w:p>
    <w:p w14:paraId="6507C5FD">
      <w:pPr>
        <w:ind w:left="405"/>
        <w:rPr>
          <w:rFonts w:hint="eastAsia" w:ascii="宋体" w:hAnsi="宋体" w:eastAsia="宋体" w:cs="宋体"/>
          <w:b/>
          <w:szCs w:val="21"/>
          <w:highlight w:val="none"/>
        </w:rPr>
      </w:pPr>
    </w:p>
    <w:p w14:paraId="148505E7">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投标人法定代表人（或法定代表人授权代表）签字：</w:t>
      </w:r>
      <w:r>
        <w:rPr>
          <w:rFonts w:hint="eastAsia" w:ascii="宋体" w:hAnsi="宋体" w:eastAsia="宋体" w:cs="宋体"/>
          <w:szCs w:val="21"/>
          <w:highlight w:val="none"/>
          <w:u w:val="single"/>
        </w:rPr>
        <w:t xml:space="preserve">                   </w:t>
      </w:r>
    </w:p>
    <w:p w14:paraId="6D34FB8B">
      <w:pPr>
        <w:adjustRightInd w:val="0"/>
        <w:snapToGrid w:val="0"/>
        <w:rPr>
          <w:rFonts w:hint="eastAsia" w:ascii="宋体" w:hAnsi="宋体" w:eastAsia="宋体" w:cs="宋体"/>
          <w:szCs w:val="21"/>
          <w:highlight w:val="none"/>
          <w:u w:val="single"/>
        </w:rPr>
      </w:pPr>
      <w:r>
        <w:rPr>
          <w:rFonts w:hint="eastAsia" w:ascii="宋体" w:hAnsi="宋体" w:eastAsia="宋体" w:cs="宋体"/>
          <w:szCs w:val="21"/>
          <w:highlight w:val="none"/>
        </w:rPr>
        <w:t>投标人名称（加盖公章）：</w:t>
      </w:r>
      <w:r>
        <w:rPr>
          <w:rFonts w:hint="eastAsia" w:ascii="宋体" w:hAnsi="宋体" w:eastAsia="宋体" w:cs="宋体"/>
          <w:szCs w:val="21"/>
          <w:highlight w:val="none"/>
          <w:u w:val="single"/>
        </w:rPr>
        <w:t xml:space="preserve">                        </w:t>
      </w:r>
    </w:p>
    <w:p w14:paraId="4D0588B5">
      <w:pPr>
        <w:adjustRightInd w:val="0"/>
        <w:snapToGrid w:val="0"/>
        <w:rPr>
          <w:rFonts w:hint="eastAsia" w:ascii="宋体" w:hAnsi="宋体" w:eastAsia="宋体" w:cs="宋体"/>
          <w:szCs w:val="21"/>
          <w:highlight w:val="none"/>
        </w:rPr>
      </w:pPr>
      <w:r>
        <w:rPr>
          <w:rFonts w:hint="eastAsia" w:ascii="宋体" w:hAnsi="宋体" w:eastAsia="宋体" w:cs="宋体"/>
          <w:szCs w:val="21"/>
          <w:highlight w:val="none"/>
        </w:rPr>
        <w:t>日期：</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年</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月</w:t>
      </w:r>
      <w:r>
        <w:rPr>
          <w:rFonts w:hint="eastAsia" w:ascii="宋体" w:hAnsi="宋体" w:eastAsia="宋体" w:cs="宋体"/>
          <w:szCs w:val="21"/>
          <w:highlight w:val="none"/>
          <w:u w:val="single"/>
        </w:rPr>
        <w:t xml:space="preserve">    </w:t>
      </w:r>
      <w:r>
        <w:rPr>
          <w:rFonts w:hint="eastAsia" w:ascii="宋体" w:hAnsi="宋体" w:eastAsia="宋体" w:cs="宋体"/>
          <w:szCs w:val="21"/>
          <w:highlight w:val="none"/>
        </w:rPr>
        <w:t xml:space="preserve"> 日</w:t>
      </w:r>
    </w:p>
    <w:p w14:paraId="0DC6EB3E">
      <w:pPr>
        <w:ind w:left="405"/>
        <w:rPr>
          <w:rFonts w:hint="eastAsia" w:ascii="宋体" w:hAnsi="宋体" w:eastAsia="宋体" w:cs="宋体"/>
          <w:b/>
          <w:szCs w:val="21"/>
          <w:highlight w:val="none"/>
        </w:rPr>
      </w:pPr>
    </w:p>
    <w:p w14:paraId="3FF79C82">
      <w:pPr>
        <w:ind w:left="405"/>
        <w:rPr>
          <w:rFonts w:hint="eastAsia" w:ascii="宋体" w:hAnsi="宋体" w:eastAsia="宋体" w:cs="宋体"/>
          <w:b/>
          <w:szCs w:val="21"/>
          <w:highlight w:val="none"/>
        </w:rPr>
      </w:pPr>
    </w:p>
    <w:p w14:paraId="00B4FA4D">
      <w:pPr>
        <w:rPr>
          <w:rFonts w:hint="eastAsia" w:ascii="宋体" w:hAnsi="宋体" w:eastAsia="宋体" w:cs="宋体"/>
          <w:b/>
          <w:szCs w:val="21"/>
          <w:highlight w:val="none"/>
        </w:rPr>
      </w:pPr>
      <w:r>
        <w:rPr>
          <w:rFonts w:hint="eastAsia" w:ascii="宋体" w:hAnsi="宋体" w:eastAsia="宋体" w:cs="宋体"/>
          <w:b/>
          <w:szCs w:val="21"/>
          <w:highlight w:val="none"/>
        </w:rPr>
        <w:t>备注：采购方将对函件内容的真实性和有效性进行审查、验证，如有造假或情况不一致，将导致投标无效！</w:t>
      </w:r>
    </w:p>
    <w:p w14:paraId="0EDE5759">
      <w:pPr>
        <w:rPr>
          <w:rFonts w:hint="eastAsia" w:ascii="宋体" w:hAnsi="宋体" w:eastAsia="宋体" w:cs="宋体"/>
          <w:b/>
          <w:szCs w:val="21"/>
          <w:highlight w:val="none"/>
        </w:rPr>
      </w:pPr>
    </w:p>
    <w:p w14:paraId="37D279A1">
      <w:pPr>
        <w:rPr>
          <w:rFonts w:hint="eastAsia" w:ascii="宋体" w:hAnsi="宋体" w:eastAsia="宋体" w:cs="宋体"/>
          <w:b/>
          <w:sz w:val="24"/>
          <w:highlight w:val="none"/>
        </w:rPr>
      </w:pPr>
    </w:p>
    <w:p w14:paraId="156F02A9">
      <w:pPr>
        <w:rPr>
          <w:rFonts w:hint="eastAsia" w:ascii="宋体" w:hAnsi="宋体" w:eastAsia="宋体" w:cs="宋体"/>
          <w:b/>
          <w:sz w:val="24"/>
          <w:highlight w:val="none"/>
        </w:rPr>
      </w:pPr>
    </w:p>
    <w:p w14:paraId="15934E39">
      <w:pPr>
        <w:rPr>
          <w:rFonts w:hint="eastAsia" w:ascii="宋体" w:hAnsi="宋体" w:eastAsia="宋体" w:cs="宋体"/>
          <w:b/>
          <w:sz w:val="24"/>
          <w:highlight w:val="none"/>
        </w:rPr>
      </w:pPr>
    </w:p>
    <w:p w14:paraId="0D150DC6">
      <w:pPr>
        <w:rPr>
          <w:rFonts w:hint="eastAsia" w:ascii="宋体" w:hAnsi="宋体" w:eastAsia="宋体" w:cs="宋体"/>
          <w:b/>
          <w:sz w:val="24"/>
          <w:highlight w:val="none"/>
          <w:lang w:val="en-US" w:eastAsia="zh-CN"/>
        </w:rPr>
      </w:pPr>
      <w:r>
        <w:rPr>
          <w:rFonts w:hint="eastAsia" w:ascii="宋体" w:hAnsi="宋体" w:eastAsia="宋体" w:cs="宋体"/>
          <w:b/>
          <w:sz w:val="24"/>
          <w:highlight w:val="none"/>
          <w:lang w:val="en-US" w:eastAsia="zh-CN"/>
        </w:rPr>
        <w:br w:type="page"/>
      </w:r>
    </w:p>
    <w:p w14:paraId="7B0B8ACD">
      <w:pPr>
        <w:rPr>
          <w:rFonts w:hint="eastAsia" w:hAnsi="宋体" w:cs="宋体"/>
          <w:b/>
          <w:sz w:val="24"/>
          <w:highlight w:val="none"/>
          <w:lang w:val="en-US" w:eastAsia="zh-CN"/>
        </w:rPr>
      </w:pPr>
      <w:r>
        <w:rPr>
          <w:rFonts w:hint="eastAsia" w:ascii="宋体" w:hAnsi="宋体" w:eastAsia="宋体" w:cs="宋体"/>
          <w:b/>
          <w:sz w:val="24"/>
          <w:highlight w:val="none"/>
          <w:lang w:val="en-US" w:eastAsia="zh-CN"/>
        </w:rPr>
        <w:t>1.3法定代表人授权代表声明函</w:t>
      </w:r>
    </w:p>
    <w:p w14:paraId="470C4B71">
      <w:pPr>
        <w:jc w:val="center"/>
        <w:outlineLvl w:val="1"/>
        <w:rPr>
          <w:rFonts w:hint="eastAsia" w:ascii="宋体" w:hAnsi="宋体" w:eastAsia="宋体" w:cs="宋体"/>
          <w:b/>
          <w:sz w:val="28"/>
          <w:szCs w:val="28"/>
        </w:rPr>
      </w:pPr>
      <w:r>
        <w:rPr>
          <w:rFonts w:hint="eastAsia" w:ascii="宋体" w:hAnsi="宋体" w:eastAsia="宋体" w:cs="宋体"/>
          <w:b/>
          <w:szCs w:val="21"/>
        </w:rPr>
        <w:t>法定代表人授权代表声明函</w:t>
      </w:r>
    </w:p>
    <w:p w14:paraId="11B4697B">
      <w:pPr>
        <w:adjustRightInd w:val="0"/>
        <w:snapToGrid w:val="0"/>
        <w:spacing w:line="360" w:lineRule="auto"/>
        <w:rPr>
          <w:rFonts w:hint="eastAsia" w:ascii="宋体" w:hAnsi="宋体" w:eastAsia="宋体" w:cs="宋体"/>
          <w:b/>
          <w:szCs w:val="21"/>
        </w:rPr>
      </w:pPr>
    </w:p>
    <w:p w14:paraId="58AC48DF">
      <w:pPr>
        <w:adjustRightInd w:val="0"/>
        <w:snapToGrid w:val="0"/>
        <w:spacing w:line="360" w:lineRule="auto"/>
        <w:rPr>
          <w:rFonts w:hint="eastAsia" w:ascii="宋体" w:hAnsi="宋体" w:eastAsia="宋体" w:cs="宋体"/>
          <w:b/>
          <w:lang w:eastAsia="zh-CN"/>
        </w:rPr>
      </w:pPr>
      <w:r>
        <w:rPr>
          <w:rFonts w:hint="eastAsia" w:hAnsi="宋体" w:cs="宋体"/>
          <w:b/>
          <w:szCs w:val="21"/>
          <w:lang w:val="en-US" w:eastAsia="zh-CN"/>
        </w:rPr>
        <w:t>国义招标股份有限公司</w:t>
      </w:r>
      <w:r>
        <w:rPr>
          <w:rFonts w:hint="eastAsia" w:ascii="宋体" w:hAnsi="宋体" w:eastAsia="宋体" w:cs="宋体"/>
          <w:b/>
          <w:szCs w:val="21"/>
          <w:lang w:eastAsia="zh-CN"/>
        </w:rPr>
        <w:t>：</w:t>
      </w:r>
    </w:p>
    <w:p w14:paraId="5705645A">
      <w:pPr>
        <w:adjustRightInd w:val="0"/>
        <w:snapToGrid w:val="0"/>
        <w:spacing w:line="360" w:lineRule="auto"/>
        <w:ind w:firstLine="444" w:firstLineChars="202"/>
        <w:rPr>
          <w:rFonts w:hint="eastAsia" w:ascii="宋体" w:hAnsi="宋体" w:eastAsia="宋体" w:cs="宋体"/>
          <w:color w:val="auto"/>
          <w:highlight w:val="none"/>
        </w:rPr>
      </w:pPr>
      <w:r>
        <w:rPr>
          <w:rFonts w:hint="eastAsia" w:ascii="宋体" w:hAnsi="宋体" w:eastAsia="宋体" w:cs="宋体"/>
          <w:color w:val="auto"/>
          <w:highlight w:val="none"/>
        </w:rPr>
        <w:t>关于贵公司</w:t>
      </w:r>
      <w:r>
        <w:rPr>
          <w:rFonts w:hint="eastAsia" w:ascii="宋体" w:hAnsi="宋体" w:eastAsia="宋体" w:cs="宋体"/>
          <w:color w:val="auto"/>
          <w:highlight w:val="none"/>
          <w:u w:val="single"/>
        </w:rPr>
        <w:t>　 　</w:t>
      </w:r>
      <w:r>
        <w:rPr>
          <w:rFonts w:hint="eastAsia" w:ascii="宋体" w:hAnsi="宋体" w:eastAsia="宋体" w:cs="宋体"/>
          <w:color w:val="auto"/>
          <w:highlight w:val="none"/>
        </w:rPr>
        <w:t>年</w:t>
      </w:r>
      <w:r>
        <w:rPr>
          <w:rFonts w:hint="eastAsia" w:ascii="宋体" w:hAnsi="宋体" w:eastAsia="宋体" w:cs="宋体"/>
          <w:color w:val="auto"/>
          <w:highlight w:val="none"/>
          <w:u w:val="single"/>
        </w:rPr>
        <w:t>　　</w:t>
      </w:r>
      <w:r>
        <w:rPr>
          <w:rFonts w:hint="eastAsia" w:ascii="宋体" w:hAnsi="宋体" w:eastAsia="宋体" w:cs="宋体"/>
          <w:color w:val="auto"/>
          <w:highlight w:val="none"/>
        </w:rPr>
        <w:t>月</w:t>
      </w:r>
      <w:r>
        <w:rPr>
          <w:rFonts w:hint="eastAsia" w:ascii="宋体" w:hAnsi="宋体" w:eastAsia="宋体" w:cs="宋体"/>
          <w:color w:val="auto"/>
          <w:highlight w:val="none"/>
          <w:u w:val="single"/>
        </w:rPr>
        <w:t>　　</w:t>
      </w:r>
      <w:r>
        <w:rPr>
          <w:rFonts w:hint="eastAsia" w:ascii="宋体" w:hAnsi="宋体" w:eastAsia="宋体" w:cs="宋体"/>
          <w:color w:val="auto"/>
          <w:highlight w:val="none"/>
        </w:rPr>
        <w:t>日发布</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项目（项目编号：0724-XXXXXXXX）的采购</w:t>
      </w:r>
      <w:r>
        <w:rPr>
          <w:rFonts w:hint="eastAsia" w:hAnsi="宋体" w:cs="宋体"/>
          <w:color w:val="auto"/>
          <w:highlight w:val="none"/>
          <w:lang w:val="en-US" w:eastAsia="zh-CN"/>
        </w:rPr>
        <w:t>项目</w:t>
      </w:r>
      <w:r>
        <w:rPr>
          <w:rFonts w:hint="eastAsia" w:ascii="宋体" w:hAnsi="宋体" w:eastAsia="宋体" w:cs="宋体"/>
          <w:color w:val="auto"/>
          <w:highlight w:val="none"/>
        </w:rPr>
        <w:t>，本公司（企业）愿意参加投标，并声明：</w:t>
      </w:r>
    </w:p>
    <w:p w14:paraId="447A19FE">
      <w:pPr>
        <w:adjustRightInd w:val="0"/>
        <w:snapToGrid w:val="0"/>
        <w:spacing w:line="360" w:lineRule="auto"/>
        <w:ind w:firstLine="444" w:firstLineChars="202"/>
        <w:rPr>
          <w:rFonts w:hint="eastAsia" w:ascii="宋体" w:hAnsi="宋体" w:eastAsia="宋体" w:cs="宋体"/>
          <w:color w:val="auto"/>
          <w:highlight w:val="none"/>
        </w:rPr>
      </w:pPr>
      <w:r>
        <w:rPr>
          <w:rFonts w:hint="eastAsia" w:hAnsi="宋体" w:cs="宋体"/>
          <w:color w:val="auto"/>
          <w:highlight w:val="none"/>
          <w:lang w:val="en-US" w:eastAsia="zh-CN"/>
        </w:rPr>
        <w:t>代表</w:t>
      </w:r>
      <w:r>
        <w:rPr>
          <w:rFonts w:hint="eastAsia" w:ascii="宋体" w:hAnsi="宋体" w:eastAsia="宋体" w:cs="宋体"/>
          <w:color w:val="auto"/>
          <w:highlight w:val="none"/>
        </w:rPr>
        <w:t>本公司（企业）</w:t>
      </w:r>
      <w:r>
        <w:rPr>
          <w:rFonts w:hint="eastAsia" w:hAnsi="宋体" w:cs="宋体"/>
          <w:color w:val="auto"/>
          <w:highlight w:val="none"/>
          <w:lang w:val="en-US" w:eastAsia="zh-CN"/>
        </w:rPr>
        <w:t>参加本项目的</w:t>
      </w:r>
      <w:r>
        <w:rPr>
          <w:color w:val="000000" w:themeColor="text1"/>
          <w:highlight w:val="none"/>
          <w14:textFill>
            <w14:solidFill>
              <w14:schemeClr w14:val="tx1"/>
            </w14:solidFill>
          </w14:textFill>
        </w:rPr>
        <w:t xml:space="preserve"> </w:t>
      </w:r>
      <w:r>
        <w:rPr>
          <w:color w:val="000000" w:themeColor="text1"/>
          <w:highlight w:val="none"/>
          <w:u w:val="single"/>
          <w14:textFill>
            <w14:solidFill>
              <w14:schemeClr w14:val="tx1"/>
            </w14:solidFill>
          </w14:textFill>
        </w:rPr>
        <w:t>（姓名、职务）</w:t>
      </w:r>
      <w:r>
        <w:rPr>
          <w:color w:val="000000" w:themeColor="text1"/>
          <w:highlight w:val="none"/>
          <w14:textFill>
            <w14:solidFill>
              <w14:schemeClr w14:val="tx1"/>
            </w14:solidFill>
          </w14:textFill>
        </w:rPr>
        <w:t xml:space="preserve"> 作为我公司的</w:t>
      </w:r>
      <w:r>
        <w:rPr>
          <w:rFonts w:hint="eastAsia" w:ascii="宋体" w:hAnsi="宋体" w:eastAsia="宋体" w:cs="宋体"/>
          <w:szCs w:val="21"/>
        </w:rPr>
        <w:t>法定代表人授权代表</w:t>
      </w:r>
      <w:r>
        <w:rPr>
          <w:rFonts w:hint="eastAsia"/>
          <w:color w:val="000000" w:themeColor="text1"/>
          <w:highlight w:val="none"/>
          <w:lang w:eastAsia="zh-CN"/>
          <w14:textFill>
            <w14:solidFill>
              <w14:schemeClr w14:val="tx1"/>
            </w14:solidFill>
          </w14:textFill>
        </w:rPr>
        <w:t>，</w:t>
      </w:r>
      <w:r>
        <w:rPr>
          <w:rFonts w:hint="eastAsia"/>
          <w:color w:val="000000" w:themeColor="text1"/>
          <w:highlight w:val="none"/>
          <w:lang w:val="en-US" w:eastAsia="zh-CN"/>
          <w14:textFill>
            <w14:solidFill>
              <w14:schemeClr w14:val="tx1"/>
            </w14:solidFill>
          </w14:textFill>
        </w:rPr>
        <w:t>系</w:t>
      </w:r>
      <w:r>
        <w:rPr>
          <w:rFonts w:hint="eastAsia" w:ascii="宋体" w:hAnsi="宋体" w:eastAsia="宋体" w:cs="宋体"/>
          <w:color w:val="auto"/>
          <w:highlight w:val="none"/>
        </w:rPr>
        <w:t>本公司（企业）</w:t>
      </w:r>
      <w:r>
        <w:rPr>
          <w:rFonts w:hint="eastAsia"/>
          <w:color w:val="000000" w:themeColor="text1"/>
          <w:highlight w:val="none"/>
          <w:lang w:val="en-US" w:eastAsia="zh-CN"/>
          <w14:textFill>
            <w14:solidFill>
              <w14:schemeClr w14:val="tx1"/>
            </w14:solidFill>
          </w14:textFill>
        </w:rPr>
        <w:t>员工</w:t>
      </w:r>
      <w:r>
        <w:rPr>
          <w:rFonts w:hint="eastAsia" w:ascii="宋体" w:hAnsi="宋体" w:eastAsia="宋体" w:cs="宋体"/>
          <w:color w:val="auto"/>
          <w:highlight w:val="none"/>
        </w:rPr>
        <w:t>。</w:t>
      </w:r>
    </w:p>
    <w:p w14:paraId="621441FB">
      <w:pPr>
        <w:adjustRightInd w:val="0"/>
        <w:snapToGrid w:val="0"/>
        <w:spacing w:line="360" w:lineRule="auto"/>
        <w:ind w:firstLine="444" w:firstLineChars="202"/>
        <w:rPr>
          <w:rFonts w:hint="eastAsia" w:ascii="宋体" w:hAnsi="宋体" w:eastAsia="宋体" w:cs="宋体"/>
          <w:color w:val="auto"/>
          <w:highlight w:val="none"/>
        </w:rPr>
      </w:pPr>
    </w:p>
    <w:p w14:paraId="1C540690">
      <w:pPr>
        <w:spacing w:line="360" w:lineRule="auto"/>
        <w:ind w:firstLine="420"/>
        <w:rPr>
          <w:rFonts w:hint="eastAsia" w:ascii="宋体" w:hAnsi="宋体" w:eastAsia="宋体" w:cs="宋体"/>
          <w:color w:val="auto"/>
          <w:szCs w:val="21"/>
          <w:highlight w:val="none"/>
        </w:rPr>
      </w:pPr>
      <w:r>
        <w:rPr>
          <w:rFonts w:hint="eastAsia" w:ascii="宋体" w:hAnsi="宋体" w:eastAsia="宋体" w:cs="宋体"/>
          <w:b/>
          <w:color w:val="auto"/>
          <w:highlight w:val="none"/>
        </w:rPr>
        <w:t>特此声明！</w:t>
      </w:r>
    </w:p>
    <w:p w14:paraId="4FBF1845">
      <w:pPr>
        <w:spacing w:line="360" w:lineRule="auto"/>
        <w:rPr>
          <w:rFonts w:hint="eastAsia" w:ascii="宋体" w:hAnsi="宋体" w:eastAsia="宋体" w:cs="宋体"/>
          <w:highlight w:val="none"/>
        </w:rPr>
      </w:pPr>
      <w:r>
        <w:rPr>
          <w:rFonts w:hint="eastAsia" w:ascii="宋体" w:hAnsi="宋体" w:eastAsia="宋体" w:cs="宋体"/>
          <w:b/>
          <w:highlight w:val="none"/>
        </w:rPr>
        <w:t>附件：</w:t>
      </w:r>
    </w:p>
    <w:p w14:paraId="6A25C78B">
      <w:pPr>
        <w:rPr>
          <w:rFonts w:hint="default" w:ascii="宋体" w:hAnsi="宋体" w:eastAsia="宋体" w:cs="宋体"/>
          <w:b/>
          <w:bCs/>
          <w:highlight w:val="none"/>
          <w:lang w:val="en-US" w:eastAsia="zh-CN"/>
        </w:rPr>
      </w:pPr>
      <w:r>
        <w:rPr>
          <w:rFonts w:hint="eastAsia" w:hAnsi="宋体" w:cs="宋体"/>
          <w:b/>
          <w:bCs/>
          <w:highlight w:val="none"/>
          <w:lang w:val="en-US" w:eastAsia="zh-CN"/>
        </w:rPr>
        <w:t>法定代表人授权代表近六个月内任意一个月在投标人单位购买社保的证明材料。</w:t>
      </w:r>
    </w:p>
    <w:p w14:paraId="4DDE07D6">
      <w:pPr>
        <w:adjustRightInd w:val="0"/>
        <w:snapToGrid w:val="0"/>
        <w:rPr>
          <w:rFonts w:hint="eastAsia" w:ascii="宋体" w:hAnsi="宋体" w:eastAsia="宋体" w:cs="宋体"/>
          <w:szCs w:val="21"/>
        </w:rPr>
      </w:pPr>
    </w:p>
    <w:p w14:paraId="3F80031D">
      <w:pPr>
        <w:adjustRightInd w:val="0"/>
        <w:snapToGrid w:val="0"/>
        <w:rPr>
          <w:rFonts w:hint="eastAsia" w:ascii="宋体" w:hAnsi="宋体" w:eastAsia="宋体" w:cs="宋体"/>
          <w:szCs w:val="21"/>
        </w:rPr>
      </w:pPr>
      <w:r>
        <w:rPr>
          <w:rFonts w:hint="eastAsia" w:ascii="宋体" w:hAnsi="宋体" w:eastAsia="宋体" w:cs="宋体"/>
          <w:szCs w:val="21"/>
        </w:rPr>
        <w:t>投标人法定代表人（或法定代表人授权代表）签字：</w:t>
      </w:r>
      <w:r>
        <w:rPr>
          <w:rFonts w:hint="eastAsia" w:ascii="宋体" w:hAnsi="宋体" w:eastAsia="宋体" w:cs="宋体"/>
          <w:szCs w:val="21"/>
          <w:u w:val="single"/>
        </w:rPr>
        <w:t xml:space="preserve">                   </w:t>
      </w:r>
    </w:p>
    <w:p w14:paraId="550D5C36">
      <w:pPr>
        <w:adjustRightInd w:val="0"/>
        <w:snapToGrid w:val="0"/>
        <w:rPr>
          <w:rFonts w:hint="eastAsia" w:ascii="宋体" w:hAnsi="宋体" w:eastAsia="宋体" w:cs="宋体"/>
          <w:szCs w:val="21"/>
          <w:u w:val="single"/>
        </w:rPr>
      </w:pPr>
      <w:r>
        <w:rPr>
          <w:rFonts w:hint="eastAsia" w:ascii="宋体" w:hAnsi="宋体" w:eastAsia="宋体" w:cs="宋体"/>
          <w:szCs w:val="21"/>
        </w:rPr>
        <w:t>投标人名称（加盖公章）：</w:t>
      </w:r>
      <w:r>
        <w:rPr>
          <w:rFonts w:hint="eastAsia" w:ascii="宋体" w:hAnsi="宋体" w:eastAsia="宋体" w:cs="宋体"/>
          <w:szCs w:val="21"/>
          <w:u w:val="single"/>
        </w:rPr>
        <w:t xml:space="preserve">                        </w:t>
      </w:r>
    </w:p>
    <w:p w14:paraId="4208DEB6">
      <w:pPr>
        <w:adjustRightInd w:val="0"/>
        <w:snapToGrid w:val="0"/>
        <w:rPr>
          <w:rFonts w:hint="eastAsia" w:ascii="宋体" w:hAnsi="宋体" w:eastAsia="宋体" w:cs="宋体"/>
          <w:szCs w:val="21"/>
        </w:rPr>
      </w:pPr>
      <w:r>
        <w:rPr>
          <w:rFonts w:hint="eastAsia" w:ascii="宋体" w:hAnsi="宋体" w:eastAsia="宋体" w:cs="宋体"/>
          <w:szCs w:val="21"/>
        </w:rPr>
        <w:t>日期：</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 xml:space="preserve"> 月</w:t>
      </w:r>
      <w:r>
        <w:rPr>
          <w:rFonts w:hint="eastAsia" w:ascii="宋体" w:hAnsi="宋体" w:eastAsia="宋体" w:cs="宋体"/>
          <w:szCs w:val="21"/>
          <w:u w:val="single"/>
        </w:rPr>
        <w:t xml:space="preserve">    </w:t>
      </w:r>
      <w:r>
        <w:rPr>
          <w:rFonts w:hint="eastAsia" w:ascii="宋体" w:hAnsi="宋体" w:eastAsia="宋体" w:cs="宋体"/>
          <w:szCs w:val="21"/>
        </w:rPr>
        <w:t xml:space="preserve"> 日</w:t>
      </w:r>
    </w:p>
    <w:p w14:paraId="2EE0272D">
      <w:pPr>
        <w:rPr>
          <w:rFonts w:hint="default" w:hAnsi="宋体" w:cs="宋体"/>
          <w:b/>
          <w:sz w:val="24"/>
          <w:highlight w:val="none"/>
          <w:lang w:val="en-US" w:eastAsia="zh-CN"/>
        </w:rPr>
      </w:pPr>
    </w:p>
    <w:p w14:paraId="77A302D2">
      <w:pPr>
        <w:rPr>
          <w:rFonts w:hint="eastAsia" w:ascii="宋体" w:hAnsi="宋体" w:eastAsia="宋体" w:cs="宋体"/>
          <w:b/>
          <w:sz w:val="24"/>
          <w:highlight w:val="none"/>
        </w:rPr>
      </w:pPr>
    </w:p>
    <w:p w14:paraId="6F1615D1">
      <w:pPr>
        <w:rPr>
          <w:rFonts w:hint="eastAsia" w:ascii="宋体" w:hAnsi="宋体" w:eastAsia="宋体" w:cs="宋体"/>
          <w:b/>
          <w:sz w:val="24"/>
          <w:highlight w:val="none"/>
        </w:rPr>
      </w:pPr>
    </w:p>
    <w:p w14:paraId="16ABF60D">
      <w:pPr>
        <w:rPr>
          <w:rFonts w:hint="eastAsia" w:ascii="宋体" w:hAnsi="宋体" w:eastAsia="宋体" w:cs="宋体"/>
          <w:b/>
          <w:sz w:val="24"/>
          <w:highlight w:val="none"/>
          <w:lang w:val="en-US" w:eastAsia="zh-CN"/>
        </w:rPr>
      </w:pPr>
    </w:p>
    <w:p w14:paraId="5BD2781C">
      <w:pPr>
        <w:rPr>
          <w:rFonts w:hint="eastAsia" w:ascii="宋体" w:hAnsi="宋体" w:eastAsia="宋体" w:cs="宋体"/>
          <w:b/>
          <w:sz w:val="24"/>
          <w:highlight w:val="none"/>
          <w:lang w:val="en-US" w:eastAsia="zh-CN"/>
        </w:rPr>
      </w:pPr>
    </w:p>
    <w:p w14:paraId="6CC83F1D">
      <w:pPr>
        <w:rPr>
          <w:rFonts w:hint="eastAsia" w:ascii="宋体" w:hAnsi="宋体" w:eastAsia="宋体" w:cs="宋体"/>
          <w:b/>
          <w:sz w:val="24"/>
          <w:highlight w:val="none"/>
          <w:lang w:val="en-US" w:eastAsia="zh-CN"/>
        </w:rPr>
      </w:pPr>
    </w:p>
    <w:p w14:paraId="34F1644C">
      <w:pPr>
        <w:rPr>
          <w:rFonts w:hint="eastAsia" w:ascii="宋体" w:hAnsi="宋体" w:eastAsia="宋体" w:cs="宋体"/>
          <w:b/>
          <w:sz w:val="24"/>
          <w:highlight w:val="none"/>
          <w:lang w:val="en-US" w:eastAsia="zh-CN"/>
        </w:rPr>
      </w:pPr>
    </w:p>
    <w:p w14:paraId="4E917B82">
      <w:pPr>
        <w:rPr>
          <w:rFonts w:hint="eastAsia" w:ascii="宋体" w:hAnsi="宋体" w:eastAsia="宋体" w:cs="宋体"/>
          <w:b/>
          <w:sz w:val="24"/>
          <w:highlight w:val="none"/>
          <w:lang w:val="en-US" w:eastAsia="zh-CN"/>
        </w:rPr>
      </w:pPr>
    </w:p>
    <w:p w14:paraId="7E192005">
      <w:pPr>
        <w:rPr>
          <w:rFonts w:hint="eastAsia" w:ascii="宋体" w:hAnsi="宋体" w:eastAsia="宋体" w:cs="宋体"/>
          <w:b/>
          <w:sz w:val="24"/>
          <w:highlight w:val="none"/>
          <w:lang w:val="en-US" w:eastAsia="zh-CN"/>
        </w:rPr>
      </w:pPr>
    </w:p>
    <w:p w14:paraId="293B11CF">
      <w:pPr>
        <w:rPr>
          <w:rFonts w:hint="eastAsia" w:ascii="宋体" w:hAnsi="宋体" w:eastAsia="宋体" w:cs="宋体"/>
          <w:b/>
          <w:sz w:val="24"/>
          <w:highlight w:val="none"/>
        </w:rPr>
      </w:pPr>
      <w:r>
        <w:rPr>
          <w:rFonts w:hint="eastAsia" w:ascii="宋体" w:hAnsi="宋体" w:eastAsia="宋体" w:cs="宋体"/>
          <w:b/>
          <w:sz w:val="24"/>
          <w:highlight w:val="none"/>
          <w:lang w:val="en-US" w:eastAsia="zh-CN"/>
        </w:rPr>
        <w:t>1</w:t>
      </w:r>
      <w:r>
        <w:rPr>
          <w:rFonts w:hint="eastAsia" w:ascii="宋体" w:hAnsi="宋体" w:eastAsia="宋体" w:cs="宋体"/>
          <w:b/>
          <w:sz w:val="24"/>
          <w:highlight w:val="none"/>
        </w:rPr>
        <w:t>.</w:t>
      </w:r>
      <w:r>
        <w:rPr>
          <w:rFonts w:hint="eastAsia" w:hAnsi="宋体" w:cs="宋体"/>
          <w:b/>
          <w:sz w:val="24"/>
          <w:highlight w:val="none"/>
          <w:lang w:val="en-US" w:eastAsia="zh-CN"/>
        </w:rPr>
        <w:t>4</w:t>
      </w:r>
      <w:r>
        <w:rPr>
          <w:rFonts w:hint="eastAsia" w:ascii="宋体" w:hAnsi="宋体" w:eastAsia="宋体" w:cs="宋体"/>
          <w:b/>
          <w:sz w:val="24"/>
          <w:highlight w:val="none"/>
        </w:rPr>
        <w:t>其他资格证明文件</w:t>
      </w:r>
    </w:p>
    <w:p w14:paraId="519EE6B7">
      <w:pPr>
        <w:rPr>
          <w:rFonts w:hint="eastAsia" w:ascii="宋体" w:hAnsi="宋体" w:eastAsia="宋体" w:cs="宋体"/>
          <w:b/>
          <w:sz w:val="24"/>
          <w:highlight w:val="none"/>
        </w:rPr>
      </w:pPr>
    </w:p>
    <w:p w14:paraId="6FA2F720">
      <w:pPr>
        <w:autoSpaceDE w:val="0"/>
        <w:autoSpaceDN w:val="0"/>
        <w:ind w:right="1400"/>
        <w:rPr>
          <w:rFonts w:hint="eastAsia" w:ascii="宋体" w:hAnsi="宋体" w:eastAsia="宋体" w:cs="宋体"/>
          <w:sz w:val="24"/>
          <w:highlight w:val="none"/>
        </w:rPr>
      </w:pPr>
      <w:r>
        <w:rPr>
          <w:rFonts w:hint="eastAsia" w:ascii="宋体" w:hAnsi="宋体" w:eastAsia="宋体" w:cs="宋体"/>
          <w:sz w:val="24"/>
          <w:highlight w:val="none"/>
        </w:rPr>
        <w:t>一、有效的营业执照副本复印件（如非“三证合一”证照，同时提供税务登记证及组织机构代码证副本复印件）（加盖公章）</w:t>
      </w:r>
    </w:p>
    <w:p w14:paraId="21F6F4AB">
      <w:pPr>
        <w:autoSpaceDE w:val="0"/>
        <w:autoSpaceDN w:val="0"/>
        <w:ind w:right="1400"/>
        <w:rPr>
          <w:rFonts w:hint="eastAsia" w:ascii="宋体" w:hAnsi="宋体" w:eastAsia="宋体" w:cs="宋体"/>
          <w:sz w:val="24"/>
          <w:highlight w:val="none"/>
        </w:rPr>
      </w:pPr>
    </w:p>
    <w:p w14:paraId="7D16B67D">
      <w:pPr>
        <w:rPr>
          <w:rFonts w:hint="eastAsia" w:ascii="宋体" w:hAnsi="宋体" w:eastAsia="宋体" w:cs="宋体"/>
          <w:b/>
          <w:color w:val="auto"/>
          <w:sz w:val="36"/>
          <w:szCs w:val="36"/>
          <w:highlight w:val="none"/>
          <w:lang w:val="en-US" w:eastAsia="zh-CN"/>
        </w:rPr>
      </w:pPr>
      <w:r>
        <w:rPr>
          <w:rFonts w:hint="eastAsia" w:ascii="宋体" w:hAnsi="宋体" w:cs="宋体"/>
          <w:sz w:val="24"/>
          <w:highlight w:val="none"/>
          <w:lang w:eastAsia="zh-CN"/>
        </w:rPr>
        <w:t>二</w:t>
      </w:r>
      <w:r>
        <w:rPr>
          <w:rFonts w:hint="eastAsia" w:ascii="宋体" w:hAnsi="宋体" w:eastAsia="宋体" w:cs="宋体"/>
          <w:sz w:val="24"/>
          <w:highlight w:val="none"/>
        </w:rPr>
        <w:t>、详见招标文件第一</w:t>
      </w:r>
      <w:r>
        <w:rPr>
          <w:rFonts w:hint="eastAsia" w:ascii="宋体" w:hAnsi="宋体" w:eastAsia="宋体" w:cs="宋体"/>
          <w:sz w:val="24"/>
          <w:highlight w:val="none"/>
          <w:lang w:val="en-US" w:eastAsia="zh-CN"/>
        </w:rPr>
        <w:t>章</w:t>
      </w:r>
      <w:r>
        <w:rPr>
          <w:rFonts w:hint="eastAsia" w:ascii="宋体" w:hAnsi="宋体" w:eastAsia="宋体" w:cs="宋体"/>
          <w:sz w:val="24"/>
          <w:highlight w:val="none"/>
        </w:rPr>
        <w:t>“投标邀请”中的“投标人资格</w:t>
      </w:r>
      <w:r>
        <w:rPr>
          <w:rFonts w:hint="eastAsia" w:ascii="宋体" w:hAnsi="宋体" w:eastAsia="宋体" w:cs="宋体"/>
          <w:sz w:val="24"/>
          <w:highlight w:val="none"/>
          <w:lang w:val="en-US" w:eastAsia="zh-CN"/>
        </w:rPr>
        <w:t>要求</w:t>
      </w:r>
      <w:r>
        <w:rPr>
          <w:rFonts w:hint="eastAsia" w:ascii="宋体" w:hAnsi="宋体" w:eastAsia="宋体" w:cs="宋体"/>
          <w:sz w:val="24"/>
          <w:highlight w:val="none"/>
        </w:rPr>
        <w:t>”</w:t>
      </w:r>
    </w:p>
    <w:p w14:paraId="630607DE">
      <w:pPr>
        <w:rPr>
          <w:rFonts w:hint="eastAsia" w:ascii="宋体" w:hAnsi="宋体" w:eastAsia="宋体" w:cs="宋体"/>
          <w:b/>
          <w:color w:val="auto"/>
          <w:szCs w:val="21"/>
          <w:highlight w:val="none"/>
        </w:rPr>
      </w:pPr>
    </w:p>
    <w:p w14:paraId="69E33784">
      <w:pPr>
        <w:spacing w:before="25" w:after="25"/>
        <w:jc w:val="left"/>
        <w:outlineLvl w:val="0"/>
        <w:rPr>
          <w:rFonts w:hint="eastAsia" w:ascii="宋体" w:hAnsi="宋体" w:eastAsia="宋体" w:cs="宋体"/>
          <w:b/>
          <w:bCs/>
          <w:color w:val="auto"/>
          <w:spacing w:val="10"/>
          <w:kern w:val="0"/>
          <w:sz w:val="28"/>
          <w:szCs w:val="28"/>
        </w:rPr>
      </w:pPr>
      <w:r>
        <w:rPr>
          <w:rFonts w:hint="eastAsia" w:ascii="宋体" w:hAnsi="宋体" w:eastAsia="宋体" w:cs="宋体"/>
          <w:b/>
          <w:bCs/>
          <w:color w:val="auto"/>
          <w:spacing w:val="10"/>
          <w:kern w:val="0"/>
          <w:sz w:val="24"/>
          <w:szCs w:val="24"/>
          <w:highlight w:val="none"/>
        </w:rPr>
        <w:br w:type="page"/>
      </w:r>
      <w:r>
        <w:rPr>
          <w:rFonts w:hint="eastAsia" w:ascii="宋体" w:hAnsi="宋体" w:eastAsia="宋体" w:cs="宋体"/>
          <w:b/>
          <w:bCs/>
          <w:color w:val="auto"/>
          <w:spacing w:val="10"/>
          <w:kern w:val="0"/>
          <w:sz w:val="28"/>
          <w:szCs w:val="28"/>
        </w:rPr>
        <w:t>附件二、中标服务费承诺书（格式）</w:t>
      </w:r>
    </w:p>
    <w:p w14:paraId="5E67FE0C">
      <w:pPr>
        <w:adjustRightInd w:val="0"/>
        <w:snapToGrid w:val="0"/>
        <w:spacing w:line="360" w:lineRule="auto"/>
        <w:rPr>
          <w:rFonts w:hint="eastAsia" w:ascii="宋体" w:hAnsi="宋体" w:eastAsia="宋体" w:cs="宋体"/>
          <w:b/>
          <w:color w:val="auto"/>
          <w:szCs w:val="21"/>
          <w:highlight w:val="none"/>
          <w:lang w:eastAsia="zh-CN"/>
        </w:rPr>
      </w:pPr>
      <w:r>
        <w:rPr>
          <w:rFonts w:hint="eastAsia" w:ascii="宋体" w:hAnsi="宋体" w:eastAsia="宋体" w:cs="宋体"/>
          <w:b w:val="0"/>
          <w:bCs/>
          <w:color w:val="auto"/>
          <w:szCs w:val="21"/>
          <w:highlight w:val="none"/>
          <w:lang w:eastAsia="zh-CN"/>
        </w:rPr>
        <w:t>（</w:t>
      </w:r>
      <w:r>
        <w:rPr>
          <w:rFonts w:hint="eastAsia" w:ascii="宋体" w:hAnsi="宋体" w:eastAsia="宋体" w:cs="宋体"/>
          <w:b w:val="0"/>
          <w:bCs/>
          <w:color w:val="auto"/>
          <w:szCs w:val="21"/>
          <w:highlight w:val="none"/>
          <w:lang w:val="en-US" w:eastAsia="zh-CN"/>
        </w:rPr>
        <w:t>本招标文件第六章</w:t>
      </w:r>
      <w:r>
        <w:rPr>
          <w:rFonts w:hint="eastAsia" w:ascii="宋体" w:hAnsi="宋体" w:eastAsia="宋体" w:cs="宋体"/>
          <w:b w:val="0"/>
          <w:bCs/>
          <w:highlight w:val="none"/>
        </w:rPr>
        <w:t>投标文件格式</w:t>
      </w:r>
      <w:r>
        <w:rPr>
          <w:rFonts w:hint="eastAsia" w:ascii="宋体" w:hAnsi="宋体" w:eastAsia="宋体" w:cs="宋体"/>
          <w:b w:val="0"/>
          <w:bCs/>
          <w:highlight w:val="none"/>
          <w:lang w:val="en-US" w:eastAsia="zh-CN"/>
        </w:rPr>
        <w:t>的</w:t>
      </w:r>
      <w:r>
        <w:rPr>
          <w:rFonts w:hint="eastAsia" w:ascii="宋体" w:hAnsi="宋体" w:eastAsia="宋体" w:cs="宋体"/>
          <w:b w:val="0"/>
          <w:bCs/>
          <w:highlight w:val="none"/>
        </w:rPr>
        <w:t>要求</w:t>
      </w:r>
      <w:r>
        <w:rPr>
          <w:rFonts w:hint="eastAsia" w:ascii="宋体" w:hAnsi="宋体" w:eastAsia="宋体" w:cs="宋体"/>
          <w:b w:val="0"/>
          <w:bCs/>
          <w:highlight w:val="none"/>
          <w:lang w:val="en-US" w:eastAsia="zh-CN"/>
        </w:rPr>
        <w:t>中“</w:t>
      </w:r>
      <w:r>
        <w:rPr>
          <w:rFonts w:hint="eastAsia" w:ascii="宋体" w:hAnsi="宋体" w:eastAsia="宋体" w:cs="宋体"/>
          <w:b w:val="0"/>
          <w:bCs/>
          <w:color w:val="auto"/>
          <w:szCs w:val="21"/>
          <w:highlight w:val="none"/>
          <w:lang w:val="en-US" w:eastAsia="zh-CN"/>
        </w:rPr>
        <w:t>格式十八：采购代理服务费支付承诺书</w:t>
      </w:r>
      <w:r>
        <w:rPr>
          <w:rFonts w:hint="eastAsia" w:ascii="宋体" w:hAnsi="宋体" w:eastAsia="宋体" w:cs="宋体"/>
          <w:b w:val="0"/>
          <w:bCs/>
          <w:highlight w:val="none"/>
          <w:lang w:val="en-US" w:eastAsia="zh-CN"/>
        </w:rPr>
        <w:t>”不适用，请根据以下格式填写</w:t>
      </w:r>
      <w:r>
        <w:rPr>
          <w:rFonts w:hint="eastAsia" w:ascii="宋体" w:hAnsi="宋体" w:eastAsia="宋体" w:cs="宋体"/>
          <w:b w:val="0"/>
          <w:bCs/>
          <w:color w:val="auto"/>
          <w:szCs w:val="21"/>
          <w:highlight w:val="none"/>
          <w:lang w:eastAsia="zh-CN"/>
        </w:rPr>
        <w:t>）</w:t>
      </w:r>
    </w:p>
    <w:p w14:paraId="401CAB2D">
      <w:pPr>
        <w:adjustRightInd w:val="0"/>
        <w:snapToGrid w:val="0"/>
        <w:spacing w:line="360" w:lineRule="auto"/>
        <w:rPr>
          <w:rFonts w:hint="eastAsia" w:ascii="宋体" w:hAnsi="宋体" w:eastAsia="宋体" w:cs="宋体"/>
          <w:b/>
          <w:color w:val="auto"/>
          <w:szCs w:val="21"/>
        </w:rPr>
      </w:pPr>
    </w:p>
    <w:p w14:paraId="5F2D7D5C">
      <w:pPr>
        <w:adjustRightInd w:val="0"/>
        <w:snapToGrid w:val="0"/>
        <w:spacing w:line="360" w:lineRule="auto"/>
        <w:rPr>
          <w:rFonts w:hint="eastAsia" w:ascii="宋体" w:hAnsi="宋体" w:eastAsia="宋体" w:cs="宋体"/>
          <w:b/>
          <w:color w:val="auto"/>
          <w:szCs w:val="21"/>
        </w:rPr>
      </w:pPr>
      <w:r>
        <w:rPr>
          <w:rFonts w:hint="eastAsia" w:ascii="宋体" w:hAnsi="宋体" w:eastAsia="宋体" w:cs="宋体"/>
          <w:b/>
          <w:color w:val="auto"/>
          <w:szCs w:val="21"/>
        </w:rPr>
        <w:t>国义招标股份有限公司：</w:t>
      </w:r>
    </w:p>
    <w:p w14:paraId="311F8914">
      <w:pPr>
        <w:adjustRightInd w:val="0"/>
        <w:snapToGrid w:val="0"/>
        <w:ind w:firstLine="440" w:firstLineChars="200"/>
        <w:rPr>
          <w:rFonts w:hint="eastAsia" w:ascii="宋体" w:hAnsi="宋体" w:eastAsia="宋体" w:cs="宋体"/>
          <w:color w:val="auto"/>
          <w:szCs w:val="21"/>
        </w:rPr>
      </w:pPr>
      <w:r>
        <w:rPr>
          <w:rFonts w:hint="eastAsia" w:ascii="宋体" w:hAnsi="宋体" w:eastAsia="宋体" w:cs="宋体"/>
          <w:color w:val="auto"/>
          <w:szCs w:val="21"/>
        </w:rPr>
        <w:t>本</w:t>
      </w:r>
      <w:r>
        <w:rPr>
          <w:rFonts w:hint="eastAsia" w:ascii="宋体" w:hAnsi="宋体" w:eastAsia="宋体" w:cs="宋体"/>
          <w:color w:val="auto"/>
          <w:szCs w:val="21"/>
          <w:u w:val="single"/>
        </w:rPr>
        <w:t xml:space="preserve">   （投标人名称）   </w:t>
      </w:r>
      <w:r>
        <w:rPr>
          <w:rFonts w:hint="eastAsia" w:ascii="宋体" w:hAnsi="宋体" w:eastAsia="宋体" w:cs="宋体"/>
          <w:color w:val="auto"/>
          <w:szCs w:val="21"/>
        </w:rPr>
        <w:t>公司在参加在贵司进行的</w:t>
      </w:r>
      <w:r>
        <w:rPr>
          <w:rFonts w:hint="eastAsia" w:ascii="宋体" w:hAnsi="宋体" w:eastAsia="宋体" w:cs="宋体"/>
          <w:color w:val="auto"/>
          <w:szCs w:val="21"/>
          <w:u w:val="single"/>
        </w:rPr>
        <w:t xml:space="preserve">   （项目名称）  </w:t>
      </w:r>
      <w:r>
        <w:rPr>
          <w:rFonts w:hint="eastAsia" w:ascii="宋体" w:hAnsi="宋体" w:eastAsia="宋体" w:cs="宋体"/>
          <w:color w:val="auto"/>
          <w:szCs w:val="21"/>
        </w:rPr>
        <w:t>(项目编号：)招标中如获中标，我司保证在领取“中标通知书”前，按本项目投标人须知相关规定向贵司缴纳 “中标服务费”。</w:t>
      </w:r>
    </w:p>
    <w:p w14:paraId="6C3C45C7">
      <w:pPr>
        <w:adjustRightInd w:val="0"/>
        <w:snapToGrid w:val="0"/>
        <w:ind w:firstLine="440" w:firstLineChars="200"/>
        <w:rPr>
          <w:rFonts w:hint="eastAsia" w:ascii="宋体" w:hAnsi="宋体" w:eastAsia="宋体" w:cs="宋体"/>
          <w:color w:val="auto"/>
          <w:szCs w:val="21"/>
        </w:rPr>
      </w:pPr>
      <w:r>
        <w:rPr>
          <w:rFonts w:hint="eastAsia" w:ascii="宋体" w:hAnsi="宋体" w:eastAsia="宋体" w:cs="宋体"/>
          <w:color w:val="auto"/>
          <w:szCs w:val="21"/>
          <w:highlight w:val="none"/>
        </w:rPr>
        <w:t>如我方违约，愿凭贵方开出的违约通知，按上述承付金额的200%由采购人在支付我司的合同款中代为扣付。</w:t>
      </w:r>
    </w:p>
    <w:p w14:paraId="2129CE6B">
      <w:pPr>
        <w:adjustRightInd w:val="0"/>
        <w:snapToGrid w:val="0"/>
        <w:spacing w:line="360" w:lineRule="auto"/>
        <w:ind w:firstLine="440" w:firstLineChars="200"/>
        <w:rPr>
          <w:rFonts w:hint="eastAsia" w:ascii="宋体" w:hAnsi="宋体" w:eastAsia="宋体" w:cs="宋体"/>
          <w:color w:val="auto"/>
          <w:szCs w:val="21"/>
        </w:rPr>
      </w:pPr>
      <w:r>
        <w:rPr>
          <w:rFonts w:hint="eastAsia" w:ascii="宋体" w:hAnsi="宋体" w:eastAsia="宋体" w:cs="宋体"/>
          <w:color w:val="auto"/>
          <w:szCs w:val="21"/>
        </w:rPr>
        <w:t>特此承诺。</w:t>
      </w:r>
    </w:p>
    <w:p w14:paraId="315C507C">
      <w:pPr>
        <w:rPr>
          <w:rFonts w:hint="eastAsia" w:ascii="宋体" w:hAnsi="宋体" w:eastAsia="宋体" w:cs="宋体"/>
          <w:color w:val="auto"/>
          <w:szCs w:val="21"/>
        </w:rPr>
      </w:pPr>
      <w:r>
        <w:rPr>
          <w:rFonts w:hint="eastAsia" w:ascii="宋体" w:hAnsi="宋体" w:eastAsia="宋体" w:cs="宋体"/>
          <w:color w:val="auto"/>
          <w:szCs w:val="21"/>
        </w:rPr>
        <w:t>另关于我司缴纳中标服务费后开具中标服务费发票的事宜，我司声明如下：</w:t>
      </w:r>
    </w:p>
    <w:p w14:paraId="1A538E7C">
      <w:pPr>
        <w:rPr>
          <w:rFonts w:ascii="宋体" w:hAnsi="宋体"/>
          <w:color w:val="auto"/>
          <w:szCs w:val="21"/>
          <w:highlight w:val="none"/>
        </w:rPr>
      </w:pPr>
      <w:r>
        <w:rPr>
          <w:rFonts w:hint="eastAsia" w:ascii="宋体" w:hAnsi="宋体"/>
          <w:b/>
          <w:color w:val="auto"/>
          <w:szCs w:val="21"/>
          <w:highlight w:val="none"/>
        </w:rPr>
        <w:t>A：</w:t>
      </w:r>
      <w:r>
        <w:rPr>
          <w:rFonts w:hint="eastAsia" w:ascii="宋体" w:hAnsi="宋体"/>
          <w:color w:val="auto"/>
          <w:szCs w:val="21"/>
          <w:highlight w:val="none"/>
        </w:rPr>
        <w:t>如需开具</w:t>
      </w:r>
      <w:r>
        <w:rPr>
          <w:rFonts w:hint="eastAsia" w:hAnsi="宋体"/>
          <w:b/>
          <w:color w:val="auto"/>
          <w:szCs w:val="21"/>
          <w:highlight w:val="none"/>
          <w:u w:val="single"/>
          <w:lang w:eastAsia="zh-CN"/>
        </w:rPr>
        <w:t>普票数电发票</w:t>
      </w:r>
      <w:r>
        <w:rPr>
          <w:rFonts w:hint="eastAsia" w:ascii="宋体" w:hAnsi="宋体"/>
          <w:color w:val="auto"/>
          <w:szCs w:val="21"/>
          <w:highlight w:val="none"/>
        </w:rPr>
        <w:t>，请于下方（ ）打“√”</w:t>
      </w:r>
    </w:p>
    <w:p w14:paraId="3ECB4A17">
      <w:pPr>
        <w:rPr>
          <w:rFonts w:ascii="宋体" w:hAnsi="宋体"/>
          <w:color w:val="auto"/>
          <w:szCs w:val="21"/>
          <w:highlight w:val="none"/>
        </w:rPr>
      </w:pPr>
      <w:r>
        <w:rPr>
          <w:rFonts w:hint="eastAsia" w:ascii="宋体" w:hAnsi="宋体"/>
          <w:color w:val="auto"/>
          <w:szCs w:val="21"/>
          <w:highlight w:val="none"/>
        </w:rPr>
        <w:t>（    ）请向我司开具中标费的“</w:t>
      </w:r>
      <w:r>
        <w:rPr>
          <w:rFonts w:hint="eastAsia" w:hAnsi="宋体"/>
          <w:b/>
          <w:color w:val="auto"/>
          <w:szCs w:val="21"/>
          <w:highlight w:val="none"/>
          <w:u w:val="single"/>
          <w:lang w:eastAsia="zh-CN"/>
        </w:rPr>
        <w:t>普票数电发票</w:t>
      </w:r>
      <w:r>
        <w:rPr>
          <w:rFonts w:hint="eastAsia" w:ascii="宋体" w:hAnsi="宋体"/>
          <w:b/>
          <w:color w:val="auto"/>
          <w:szCs w:val="21"/>
          <w:highlight w:val="none"/>
        </w:rPr>
        <w:t>”</w:t>
      </w:r>
      <w:r>
        <w:rPr>
          <w:rFonts w:hint="eastAsia" w:ascii="宋体" w:hAnsi="宋体"/>
          <w:color w:val="auto"/>
          <w:szCs w:val="21"/>
          <w:highlight w:val="none"/>
        </w:rPr>
        <w:t>，开票信息如下：</w:t>
      </w:r>
    </w:p>
    <w:p w14:paraId="626A9274">
      <w:pPr>
        <w:rPr>
          <w:rFonts w:ascii="宋体" w:hAnsi="宋体"/>
          <w:color w:val="auto"/>
          <w:szCs w:val="21"/>
          <w:highlight w:val="none"/>
        </w:rPr>
      </w:pPr>
      <w:r>
        <w:rPr>
          <w:rFonts w:hint="eastAsia" w:ascii="宋体" w:hAnsi="宋体"/>
          <w:b/>
          <w:color w:val="auto"/>
          <w:szCs w:val="21"/>
          <w:highlight w:val="none"/>
        </w:rPr>
        <w:t>1、</w:t>
      </w:r>
      <w:r>
        <w:rPr>
          <w:rFonts w:hint="eastAsia" w:ascii="宋体" w:hAnsi="宋体"/>
          <w:color w:val="auto"/>
          <w:szCs w:val="21"/>
          <w:highlight w:val="none"/>
        </w:rPr>
        <w:t>我司工商注册名称为：；</w:t>
      </w:r>
    </w:p>
    <w:p w14:paraId="536A0A2E">
      <w:pPr>
        <w:rPr>
          <w:rFonts w:ascii="宋体" w:hAnsi="宋体"/>
          <w:color w:val="auto"/>
          <w:szCs w:val="21"/>
          <w:highlight w:val="none"/>
        </w:rPr>
      </w:pPr>
      <w:r>
        <w:rPr>
          <w:rFonts w:hint="eastAsia" w:ascii="宋体" w:hAnsi="宋体"/>
          <w:color w:val="auto"/>
          <w:szCs w:val="21"/>
          <w:highlight w:val="none"/>
        </w:rPr>
        <w:t>2、纳税人识别号（国税）/或统一社会信用代码：</w:t>
      </w:r>
      <w:r>
        <w:rPr>
          <w:rFonts w:hint="eastAsia" w:ascii="宋体" w:hAnsi="宋体"/>
          <w:color w:val="auto"/>
          <w:szCs w:val="21"/>
          <w:highlight w:val="none"/>
          <w:u w:val="single"/>
        </w:rPr>
        <w:t xml:space="preserve">    （请填写）              </w:t>
      </w:r>
    </w:p>
    <w:p w14:paraId="7980489E">
      <w:pPr>
        <w:rPr>
          <w:rFonts w:ascii="宋体" w:hAnsi="宋体"/>
          <w:color w:val="auto"/>
          <w:szCs w:val="21"/>
          <w:highlight w:val="none"/>
        </w:rPr>
      </w:pPr>
      <w:r>
        <w:rPr>
          <w:rFonts w:hint="eastAsia" w:ascii="宋体" w:hAnsi="宋体"/>
          <w:b/>
          <w:color w:val="auto"/>
          <w:szCs w:val="21"/>
          <w:highlight w:val="none"/>
        </w:rPr>
        <w:t>B：</w:t>
      </w:r>
      <w:r>
        <w:rPr>
          <w:rFonts w:hint="eastAsia" w:ascii="宋体" w:hAnsi="宋体"/>
          <w:color w:val="auto"/>
          <w:szCs w:val="21"/>
          <w:highlight w:val="none"/>
        </w:rPr>
        <w:t>如需开具</w:t>
      </w:r>
      <w:r>
        <w:rPr>
          <w:rFonts w:hint="eastAsia" w:hAnsi="宋体"/>
          <w:color w:val="auto"/>
          <w:szCs w:val="21"/>
          <w:highlight w:val="none"/>
          <w:lang w:eastAsia="zh-CN"/>
        </w:rPr>
        <w:t>专用数电发票</w:t>
      </w:r>
      <w:r>
        <w:rPr>
          <w:rFonts w:hint="eastAsia" w:ascii="宋体" w:hAnsi="宋体"/>
          <w:color w:val="auto"/>
          <w:szCs w:val="21"/>
          <w:highlight w:val="none"/>
        </w:rPr>
        <w:t>，请于下方（ ）打“√”,并提供相关资料</w:t>
      </w:r>
    </w:p>
    <w:p w14:paraId="514E2ACD">
      <w:pPr>
        <w:rPr>
          <w:rFonts w:ascii="宋体" w:hAnsi="宋体"/>
          <w:color w:val="auto"/>
          <w:szCs w:val="21"/>
          <w:highlight w:val="none"/>
        </w:rPr>
      </w:pPr>
      <w:r>
        <w:rPr>
          <w:rFonts w:hint="eastAsia" w:ascii="宋体" w:hAnsi="宋体"/>
          <w:color w:val="auto"/>
          <w:szCs w:val="21"/>
          <w:highlight w:val="none"/>
        </w:rPr>
        <w:t>（    ）请向我司开具中标费的“</w:t>
      </w:r>
      <w:r>
        <w:rPr>
          <w:rFonts w:hint="eastAsia" w:hAnsi="宋体"/>
          <w:b/>
          <w:color w:val="auto"/>
          <w:szCs w:val="21"/>
          <w:highlight w:val="none"/>
          <w:u w:val="single"/>
          <w:lang w:eastAsia="zh-CN"/>
        </w:rPr>
        <w:t>专用数电发票</w:t>
      </w:r>
      <w:r>
        <w:rPr>
          <w:rFonts w:hint="eastAsia" w:ascii="宋体" w:hAnsi="宋体"/>
          <w:b/>
          <w:color w:val="auto"/>
          <w:szCs w:val="21"/>
          <w:highlight w:val="none"/>
        </w:rPr>
        <w:t>”</w:t>
      </w:r>
      <w:r>
        <w:rPr>
          <w:rFonts w:hint="eastAsia" w:ascii="宋体" w:hAnsi="宋体"/>
          <w:color w:val="auto"/>
          <w:szCs w:val="21"/>
          <w:highlight w:val="none"/>
        </w:rPr>
        <w:t>，开票信息为：</w:t>
      </w:r>
    </w:p>
    <w:p w14:paraId="33D28513">
      <w:pPr>
        <w:rPr>
          <w:rFonts w:hint="eastAsia" w:ascii="宋体" w:hAnsi="宋体" w:eastAsia="宋体" w:cs="宋体"/>
          <w:color w:val="auto"/>
          <w:szCs w:val="21"/>
        </w:rPr>
      </w:pPr>
      <w:r>
        <w:rPr>
          <w:rFonts w:hint="eastAsia" w:ascii="宋体" w:hAnsi="宋体" w:eastAsia="宋体" w:cs="宋体"/>
          <w:color w:val="auto"/>
          <w:szCs w:val="21"/>
        </w:rPr>
        <w:t>1、我司工商注册名称：</w:t>
      </w:r>
      <w:r>
        <w:rPr>
          <w:rFonts w:hint="eastAsia" w:ascii="宋体" w:hAnsi="宋体" w:eastAsia="宋体" w:cs="宋体"/>
          <w:color w:val="auto"/>
          <w:szCs w:val="21"/>
          <w:u w:val="single"/>
        </w:rPr>
        <w:t xml:space="preserve">    （请填写）              </w:t>
      </w:r>
    </w:p>
    <w:p w14:paraId="1B5C1D3D">
      <w:pPr>
        <w:rPr>
          <w:rFonts w:hint="eastAsia" w:ascii="宋体" w:hAnsi="宋体" w:eastAsia="宋体" w:cs="宋体"/>
          <w:color w:val="auto"/>
          <w:szCs w:val="21"/>
        </w:rPr>
      </w:pPr>
      <w:r>
        <w:rPr>
          <w:rFonts w:hint="eastAsia" w:ascii="宋体" w:hAnsi="宋体" w:eastAsia="宋体" w:cs="宋体"/>
          <w:color w:val="auto"/>
          <w:szCs w:val="21"/>
        </w:rPr>
        <w:t>2、纳税人识别号（国税）/或统一社会信用代码：</w:t>
      </w:r>
      <w:r>
        <w:rPr>
          <w:rFonts w:hint="eastAsia" w:ascii="宋体" w:hAnsi="宋体" w:eastAsia="宋体" w:cs="宋体"/>
          <w:color w:val="auto"/>
          <w:szCs w:val="21"/>
          <w:u w:val="single"/>
        </w:rPr>
        <w:t xml:space="preserve">    （请填写）              </w:t>
      </w:r>
    </w:p>
    <w:p w14:paraId="48BE9834">
      <w:pPr>
        <w:rPr>
          <w:rFonts w:hint="eastAsia" w:ascii="宋体" w:hAnsi="宋体" w:eastAsia="宋体" w:cs="宋体"/>
          <w:color w:val="auto"/>
          <w:szCs w:val="21"/>
        </w:rPr>
      </w:pPr>
      <w:r>
        <w:rPr>
          <w:rFonts w:hint="eastAsia" w:ascii="宋体" w:hAnsi="宋体" w:eastAsia="宋体" w:cs="宋体"/>
          <w:color w:val="auto"/>
          <w:szCs w:val="21"/>
        </w:rPr>
        <w:t>3、注册地址：</w:t>
      </w:r>
      <w:r>
        <w:rPr>
          <w:rFonts w:hint="eastAsia" w:ascii="宋体" w:hAnsi="宋体" w:eastAsia="宋体" w:cs="宋体"/>
          <w:color w:val="auto"/>
          <w:szCs w:val="21"/>
          <w:u w:val="single"/>
        </w:rPr>
        <w:t xml:space="preserve">    （请填写）              </w:t>
      </w:r>
    </w:p>
    <w:p w14:paraId="55CC1B7C">
      <w:pPr>
        <w:rPr>
          <w:rFonts w:hint="eastAsia" w:ascii="宋体" w:hAnsi="宋体" w:eastAsia="宋体" w:cs="宋体"/>
          <w:color w:val="auto"/>
          <w:szCs w:val="21"/>
        </w:rPr>
      </w:pPr>
      <w:r>
        <w:rPr>
          <w:rFonts w:hint="eastAsia" w:ascii="宋体" w:hAnsi="宋体" w:eastAsia="宋体" w:cs="宋体"/>
          <w:color w:val="auto"/>
          <w:szCs w:val="21"/>
        </w:rPr>
        <w:t>4、办公电话（固话）：</w:t>
      </w:r>
      <w:r>
        <w:rPr>
          <w:rFonts w:hint="eastAsia" w:ascii="宋体" w:hAnsi="宋体" w:eastAsia="宋体" w:cs="宋体"/>
          <w:color w:val="auto"/>
          <w:szCs w:val="21"/>
          <w:u w:val="single"/>
        </w:rPr>
        <w:t xml:space="preserve">    （请填写）              </w:t>
      </w:r>
    </w:p>
    <w:p w14:paraId="4E22BC12">
      <w:pPr>
        <w:rPr>
          <w:rFonts w:hint="eastAsia" w:ascii="宋体" w:hAnsi="宋体" w:eastAsia="宋体" w:cs="宋体"/>
          <w:color w:val="auto"/>
          <w:szCs w:val="21"/>
        </w:rPr>
      </w:pPr>
      <w:r>
        <w:rPr>
          <w:rFonts w:hint="eastAsia" w:ascii="宋体" w:hAnsi="宋体" w:eastAsia="宋体" w:cs="宋体"/>
          <w:color w:val="auto"/>
          <w:szCs w:val="21"/>
        </w:rPr>
        <w:t>5、开户银行及账号：</w:t>
      </w:r>
      <w:r>
        <w:rPr>
          <w:rFonts w:hint="eastAsia" w:ascii="宋体" w:hAnsi="宋体" w:eastAsia="宋体" w:cs="宋体"/>
          <w:color w:val="auto"/>
          <w:szCs w:val="21"/>
          <w:u w:val="single"/>
        </w:rPr>
        <w:t xml:space="preserve">    （请填写）              </w:t>
      </w:r>
    </w:p>
    <w:p w14:paraId="4848F4F3">
      <w:pPr>
        <w:rPr>
          <w:rFonts w:hint="eastAsia" w:ascii="宋体" w:hAnsi="宋体" w:eastAsia="宋体" w:cs="宋体"/>
          <w:color w:val="auto"/>
          <w:szCs w:val="21"/>
          <w:u w:val="single"/>
        </w:rPr>
      </w:pPr>
      <w:r>
        <w:rPr>
          <w:rFonts w:hint="eastAsia" w:ascii="宋体" w:hAnsi="宋体" w:eastAsia="宋体" w:cs="宋体"/>
          <w:color w:val="auto"/>
          <w:szCs w:val="21"/>
        </w:rPr>
        <w:t>6、一般纳税人资格证书/或加盖了税务局“增值税一般纳税人”条章的国税登记证扫描件/或在所属国税局网站的查询结果截图</w:t>
      </w:r>
      <w:r>
        <w:rPr>
          <w:rFonts w:hint="eastAsia" w:ascii="宋体" w:hAnsi="宋体" w:eastAsia="宋体" w:cs="宋体"/>
          <w:color w:val="auto"/>
          <w:szCs w:val="21"/>
          <w:u w:val="single"/>
        </w:rPr>
        <w:t>（截图后附）</w:t>
      </w:r>
    </w:p>
    <w:p w14:paraId="184E69EE">
      <w:pPr>
        <w:rPr>
          <w:rFonts w:hint="eastAsia" w:ascii="宋体" w:hAnsi="宋体" w:eastAsia="宋体" w:cs="宋体"/>
          <w:color w:val="auto"/>
          <w:szCs w:val="21"/>
        </w:rPr>
      </w:pPr>
      <w:r>
        <w:rPr>
          <w:rFonts w:hint="eastAsia" w:ascii="宋体" w:hAnsi="宋体" w:eastAsia="宋体" w:cs="宋体"/>
          <w:color w:val="auto"/>
          <w:szCs w:val="21"/>
        </w:rPr>
        <w:t>中标单位联系人：， 手机</w:t>
      </w:r>
      <w:r>
        <w:rPr>
          <w:rFonts w:hint="eastAsia" w:ascii="宋体" w:hAnsi="宋体" w:eastAsia="宋体" w:cs="宋体"/>
          <w:color w:val="auto"/>
          <w:szCs w:val="21"/>
          <w:u w:val="single"/>
        </w:rPr>
        <w:t>号：            ;</w:t>
      </w:r>
    </w:p>
    <w:p w14:paraId="754C8666">
      <w:pPr>
        <w:rPr>
          <w:rFonts w:hint="eastAsia" w:ascii="宋体" w:hAnsi="宋体" w:eastAsia="宋体" w:cs="宋体"/>
          <w:color w:val="auto"/>
          <w:szCs w:val="21"/>
          <w:u w:val="single"/>
        </w:rPr>
      </w:pPr>
      <w:r>
        <w:rPr>
          <w:rFonts w:hint="eastAsia" w:ascii="宋体" w:hAnsi="宋体" w:eastAsia="宋体" w:cs="宋体"/>
          <w:color w:val="auto"/>
          <w:szCs w:val="21"/>
        </w:rPr>
        <w:t>单位地址：电话：传真：</w:t>
      </w:r>
      <w:r>
        <w:rPr>
          <w:rFonts w:hint="eastAsia" w:ascii="宋体" w:hAnsi="宋体" w:eastAsia="宋体" w:cs="宋体"/>
          <w:color w:val="auto"/>
          <w:szCs w:val="21"/>
          <w:u w:val="single"/>
        </w:rPr>
        <w:t xml:space="preserve">        。</w:t>
      </w:r>
    </w:p>
    <w:p w14:paraId="355FC867">
      <w:pPr>
        <w:rPr>
          <w:rFonts w:hint="eastAsia" w:ascii="宋体" w:hAnsi="宋体" w:eastAsia="宋体" w:cs="宋体"/>
          <w:color w:val="auto"/>
          <w:szCs w:val="21"/>
        </w:rPr>
      </w:pPr>
      <w:r>
        <w:rPr>
          <w:rFonts w:hint="eastAsia" w:ascii="宋体" w:hAnsi="宋体" w:eastAsia="宋体" w:cs="宋体"/>
          <w:color w:val="auto"/>
          <w:szCs w:val="21"/>
        </w:rPr>
        <w:t>特此声明。</w:t>
      </w:r>
    </w:p>
    <w:p w14:paraId="3D654967">
      <w:pPr>
        <w:rPr>
          <w:rFonts w:hint="eastAsia" w:ascii="宋体" w:hAnsi="宋体" w:eastAsia="宋体" w:cs="宋体"/>
          <w:color w:val="auto"/>
          <w:szCs w:val="21"/>
        </w:rPr>
      </w:pPr>
    </w:p>
    <w:p w14:paraId="587029A1">
      <w:pPr>
        <w:rPr>
          <w:rFonts w:hint="eastAsia" w:ascii="宋体" w:hAnsi="宋体" w:eastAsia="宋体" w:cs="宋体"/>
          <w:color w:val="auto"/>
          <w:szCs w:val="21"/>
        </w:rPr>
      </w:pPr>
    </w:p>
    <w:p w14:paraId="40EC6F49">
      <w:pPr>
        <w:rPr>
          <w:rFonts w:hint="eastAsia" w:ascii="宋体" w:hAnsi="宋体" w:eastAsia="宋体" w:cs="宋体"/>
          <w:color w:val="auto"/>
          <w:szCs w:val="21"/>
        </w:rPr>
      </w:pPr>
    </w:p>
    <w:p w14:paraId="4EAF5E82">
      <w:pPr>
        <w:rPr>
          <w:rFonts w:hint="eastAsia" w:ascii="宋体" w:hAnsi="宋体" w:eastAsia="宋体" w:cs="宋体"/>
          <w:color w:val="auto"/>
          <w:szCs w:val="21"/>
        </w:rPr>
      </w:pPr>
    </w:p>
    <w:p w14:paraId="4EE2D9C4">
      <w:pPr>
        <w:rPr>
          <w:rFonts w:hint="eastAsia" w:ascii="宋体" w:hAnsi="宋体" w:eastAsia="宋体" w:cs="宋体"/>
          <w:color w:val="auto"/>
          <w:szCs w:val="21"/>
        </w:rPr>
      </w:pPr>
    </w:p>
    <w:p w14:paraId="28763547">
      <w:pPr>
        <w:rPr>
          <w:rFonts w:hint="eastAsia" w:ascii="宋体" w:hAnsi="宋体" w:eastAsia="宋体" w:cs="宋体"/>
          <w:color w:val="auto"/>
          <w:szCs w:val="21"/>
        </w:rPr>
      </w:pPr>
      <w:r>
        <w:rPr>
          <w:rFonts w:hint="eastAsia" w:ascii="宋体" w:hAnsi="宋体" w:eastAsia="宋体" w:cs="宋体"/>
          <w:color w:val="auto"/>
          <w:szCs w:val="21"/>
        </w:rPr>
        <w:t xml:space="preserve">投标人法定代表人（或法定代表人授权代表）签字：                   </w:t>
      </w:r>
    </w:p>
    <w:p w14:paraId="4BAC4045">
      <w:pPr>
        <w:rPr>
          <w:rFonts w:hint="eastAsia" w:ascii="宋体" w:hAnsi="宋体" w:eastAsia="宋体" w:cs="宋体"/>
          <w:color w:val="auto"/>
          <w:szCs w:val="24"/>
        </w:rPr>
      </w:pPr>
      <w:r>
        <w:rPr>
          <w:rFonts w:hint="eastAsia" w:ascii="宋体" w:hAnsi="宋体" w:eastAsia="宋体" w:cs="宋体"/>
          <w:color w:val="auto"/>
          <w:szCs w:val="21"/>
        </w:rPr>
        <w:t xml:space="preserve">投标人名称（加盖公章）：                </w:t>
      </w:r>
    </w:p>
    <w:p w14:paraId="0F8ADEA5">
      <w:pPr>
        <w:rPr>
          <w:rFonts w:hint="eastAsia" w:ascii="宋体" w:hAnsi="宋体" w:eastAsia="宋体" w:cs="宋体"/>
          <w:color w:val="auto"/>
          <w:szCs w:val="24"/>
        </w:rPr>
      </w:pPr>
      <w:r>
        <w:rPr>
          <w:rFonts w:hint="eastAsia" w:ascii="宋体" w:hAnsi="宋体" w:eastAsia="宋体" w:cs="宋体"/>
          <w:color w:val="auto"/>
          <w:szCs w:val="24"/>
        </w:rPr>
        <w:t>日期：年</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月</w:t>
      </w:r>
      <w:r>
        <w:rPr>
          <w:rFonts w:hint="eastAsia" w:ascii="宋体" w:hAnsi="宋体" w:eastAsia="宋体" w:cs="宋体"/>
          <w:color w:val="auto"/>
          <w:szCs w:val="24"/>
          <w:lang w:val="en-US" w:eastAsia="zh-CN"/>
        </w:rPr>
        <w:t xml:space="preserve"> </w:t>
      </w:r>
      <w:r>
        <w:rPr>
          <w:rFonts w:hint="eastAsia" w:ascii="宋体" w:hAnsi="宋体" w:eastAsia="宋体" w:cs="宋体"/>
          <w:color w:val="auto"/>
          <w:szCs w:val="24"/>
        </w:rPr>
        <w:t>日</w:t>
      </w:r>
    </w:p>
    <w:p w14:paraId="76FA48AE">
      <w:pPr>
        <w:pStyle w:val="32"/>
        <w:rPr>
          <w:rFonts w:hint="eastAsia" w:ascii="宋体" w:hAnsi="宋体" w:eastAsia="宋体" w:cs="宋体"/>
        </w:rPr>
      </w:pPr>
    </w:p>
    <w:p w14:paraId="77B2DD34">
      <w:pPr>
        <w:pStyle w:val="32"/>
        <w:rPr>
          <w:rFonts w:hint="eastAsia" w:ascii="宋体" w:hAnsi="宋体" w:eastAsia="宋体" w:cs="宋体"/>
          <w:color w:val="auto"/>
          <w:szCs w:val="24"/>
          <w:lang w:val="en-US" w:eastAsia="zh-CN"/>
        </w:rPr>
      </w:pPr>
    </w:p>
    <w:p w14:paraId="557B6E71">
      <w:pPr>
        <w:rPr>
          <w:rFonts w:hint="eastAsia" w:eastAsia="宋体" w:cs="Times New Roman"/>
          <w:lang w:val="en-US" w:eastAsia="zh-CN"/>
        </w:rPr>
      </w:pPr>
    </w:p>
    <w:p w14:paraId="4F6F36D0">
      <w:pPr>
        <w:pStyle w:val="11"/>
        <w:tabs>
          <w:tab w:val="left" w:pos="2030"/>
          <w:tab w:val="left" w:pos="3323"/>
          <w:tab w:val="left" w:pos="3515"/>
        </w:tabs>
        <w:kinsoku w:val="0"/>
        <w:overflowPunct w:val="0"/>
        <w:ind w:right="104"/>
        <w:jc w:val="right"/>
        <w:rPr>
          <w:rFonts w:hint="eastAsia" w:hAnsi="宋体"/>
          <w:color w:val="000000" w:themeColor="text1"/>
          <w:highlight w:val="none"/>
          <w14:textFill>
            <w14:solidFill>
              <w14:schemeClr w14:val="tx1"/>
            </w14:solidFill>
          </w14:textFill>
        </w:rPr>
      </w:pPr>
    </w:p>
    <w:sectPr>
      <w:headerReference r:id="rId3" w:type="default"/>
      <w:footerReference r:id="rId4" w:type="default"/>
      <w:pgSz w:w="11900" w:h="16840"/>
      <w:pgMar w:top="1440" w:right="1080" w:bottom="1440" w:left="1080" w:header="567" w:footer="567"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方正仿宋_GBK">
    <w:panose1 w:val="02000000000000000000"/>
    <w:charset w:val="86"/>
    <w:family w:val="script"/>
    <w:pitch w:val="default"/>
    <w:sig w:usb0="A00002BF" w:usb1="38CF7CFA" w:usb2="00082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华文宋体">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303AF9">
    <w:pPr>
      <w:pStyle w:val="11"/>
      <w:kinsoku w:val="0"/>
      <w:overflowPunct w:val="0"/>
      <w:spacing w:line="14" w:lineRule="auto"/>
      <w:ind w:left="0"/>
      <w:rPr>
        <w:rFonts w:ascii="Times New Roman" w:eastAsia="等线"/>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82A9DB8">
                          <w:pPr>
                            <w:pStyle w:val="1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82A9DB8">
                    <w:pPr>
                      <w:pStyle w:val="1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4F11FC">
    <w:pPr>
      <w:pStyle w:val="18"/>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AE6BE5"/>
    <w:multiLevelType w:val="multilevel"/>
    <w:tmpl w:val="19AE6BE5"/>
    <w:lvl w:ilvl="0" w:tentative="0">
      <w:start w:val="1"/>
      <w:numFmt w:val="decimal"/>
      <w:lvlText w:val="%1."/>
      <w:lvlJc w:val="left"/>
      <w:pPr>
        <w:tabs>
          <w:tab w:val="left" w:pos="200"/>
        </w:tabs>
        <w:ind w:left="100" w:hanging="100"/>
      </w:pPr>
      <w:rPr>
        <w:rFonts w:hint="eastAsia" w:ascii="宋体" w:eastAsia="宋体"/>
        <w:b/>
        <w:i w:val="0"/>
        <w:caps w:val="0"/>
        <w:strike w:val="0"/>
        <w:dstrike w:val="0"/>
        <w:vanish w:val="0"/>
        <w:color w:val="auto"/>
        <w:sz w:val="24"/>
        <w:vertAlign w:val="baseline"/>
      </w:rPr>
    </w:lvl>
    <w:lvl w:ilvl="1" w:tentative="0">
      <w:start w:val="1"/>
      <w:numFmt w:val="decimal"/>
      <w:suff w:val="space"/>
      <w:lvlText w:val="%1.%2"/>
      <w:lvlJc w:val="left"/>
      <w:pPr>
        <w:ind w:left="4352" w:hanging="100"/>
      </w:pPr>
      <w:rPr>
        <w:rFonts w:hint="eastAsia" w:ascii="宋体" w:eastAsia="宋体"/>
        <w:b w:val="0"/>
        <w:i w:val="0"/>
        <w:caps w:val="0"/>
        <w:strike w:val="0"/>
        <w:dstrike w:val="0"/>
        <w:vanish w:val="0"/>
        <w:color w:val="auto"/>
        <w:sz w:val="24"/>
        <w:vertAlign w:val="baseline"/>
      </w:rPr>
    </w:lvl>
    <w:lvl w:ilvl="2" w:tentative="0">
      <w:start w:val="1"/>
      <w:numFmt w:val="decimal"/>
      <w:pStyle w:val="77"/>
      <w:suff w:val="space"/>
      <w:lvlText w:val="%1.%2.%3"/>
      <w:lvlJc w:val="left"/>
      <w:pPr>
        <w:ind w:left="5770" w:hanging="100"/>
      </w:pPr>
      <w:rPr>
        <w:rFonts w:hint="eastAsia" w:ascii="宋体" w:eastAsia="宋体"/>
        <w:b w:val="0"/>
        <w:i w:val="0"/>
        <w:caps w:val="0"/>
        <w:strike w:val="0"/>
        <w:dstrike w:val="0"/>
        <w:vanish w:val="0"/>
        <w:color w:val="auto"/>
        <w:sz w:val="24"/>
        <w:vertAlign w:val="baseline"/>
      </w:rPr>
    </w:lvl>
    <w:lvl w:ilvl="3" w:tentative="0">
      <w:start w:val="1"/>
      <w:numFmt w:val="decimal"/>
      <w:lvlText w:val="%1.%2.%3.%4"/>
      <w:lvlJc w:val="left"/>
      <w:pPr>
        <w:ind w:left="100" w:hanging="100"/>
      </w:pPr>
      <w:rPr>
        <w:rFonts w:hint="eastAsia"/>
      </w:rPr>
    </w:lvl>
    <w:lvl w:ilvl="4" w:tentative="0">
      <w:start w:val="1"/>
      <w:numFmt w:val="decimal"/>
      <w:lvlText w:val="%1.%2.%3.%4.%5"/>
      <w:lvlJc w:val="left"/>
      <w:pPr>
        <w:ind w:left="100" w:hanging="100"/>
      </w:pPr>
      <w:rPr>
        <w:rFonts w:hint="eastAsia"/>
      </w:rPr>
    </w:lvl>
    <w:lvl w:ilvl="5" w:tentative="0">
      <w:start w:val="1"/>
      <w:numFmt w:val="decimal"/>
      <w:lvlText w:val="%1.%2.%3.%4.%5.%6"/>
      <w:lvlJc w:val="left"/>
      <w:pPr>
        <w:ind w:left="100" w:hanging="100"/>
      </w:pPr>
      <w:rPr>
        <w:rFonts w:hint="eastAsia"/>
      </w:rPr>
    </w:lvl>
    <w:lvl w:ilvl="6" w:tentative="0">
      <w:start w:val="1"/>
      <w:numFmt w:val="decimal"/>
      <w:lvlText w:val="%1.%2.%3.%4.%5.%6.%7"/>
      <w:lvlJc w:val="left"/>
      <w:pPr>
        <w:ind w:left="100" w:hanging="100"/>
      </w:pPr>
      <w:rPr>
        <w:rFonts w:hint="eastAsia"/>
      </w:rPr>
    </w:lvl>
    <w:lvl w:ilvl="7" w:tentative="0">
      <w:start w:val="1"/>
      <w:numFmt w:val="decimal"/>
      <w:lvlText w:val="%1.%2.%3.%4.%5.%6.%7.%8"/>
      <w:lvlJc w:val="left"/>
      <w:pPr>
        <w:ind w:left="100" w:hanging="100"/>
      </w:pPr>
      <w:rPr>
        <w:rFonts w:hint="eastAsia"/>
      </w:rPr>
    </w:lvl>
    <w:lvl w:ilvl="8" w:tentative="0">
      <w:start w:val="1"/>
      <w:numFmt w:val="decimal"/>
      <w:lvlText w:val="%1.%2.%3.%4.%5.%6.%7.%8.%9"/>
      <w:lvlJc w:val="left"/>
      <w:pPr>
        <w:ind w:left="100" w:hanging="10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720"/>
  <w:hyphenationZone w:val="360"/>
  <w:drawingGridHorizontalSpacing w:val="120"/>
  <w:drawingGridVerticalSpacing w:val="120"/>
  <w:displayHorizontalDrawingGridEvery w:val="1"/>
  <w:displayVerticalDrawingGridEvery w:val="1"/>
  <w:doNotUseMarginsForDrawingGridOrigin w:val="1"/>
  <w:drawingGridHorizontalOrigin w:val="1701"/>
  <w:drawingGridVerticalOrigin w:val="1984"/>
  <w:doNotShadeFormData w:val="1"/>
  <w:noPunctuationKerning w:val="1"/>
  <w:characterSpacingControl w:val="doNotCompress"/>
  <w:doNotValidateAgainstSchema/>
  <w:doNotDemarcateInvalidXml/>
  <w:compat>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UxZmJiY2RlMzMxNDdlZTIzMzVmNDYzYmNlNTYwODkifQ=="/>
  </w:docVars>
  <w:rsids>
    <w:rsidRoot w:val="00172A27"/>
    <w:rsid w:val="00014475"/>
    <w:rsid w:val="00025C71"/>
    <w:rsid w:val="00042BC5"/>
    <w:rsid w:val="0005686F"/>
    <w:rsid w:val="000743C4"/>
    <w:rsid w:val="00074AC1"/>
    <w:rsid w:val="00075B80"/>
    <w:rsid w:val="00081D64"/>
    <w:rsid w:val="000B241F"/>
    <w:rsid w:val="000C54D7"/>
    <w:rsid w:val="000D768B"/>
    <w:rsid w:val="000E6780"/>
    <w:rsid w:val="00106E3C"/>
    <w:rsid w:val="00145B3D"/>
    <w:rsid w:val="00162D01"/>
    <w:rsid w:val="001655B7"/>
    <w:rsid w:val="00167FCA"/>
    <w:rsid w:val="0017344F"/>
    <w:rsid w:val="00190F8F"/>
    <w:rsid w:val="00192CF9"/>
    <w:rsid w:val="001C097A"/>
    <w:rsid w:val="001C2E41"/>
    <w:rsid w:val="001C72D2"/>
    <w:rsid w:val="001D43F0"/>
    <w:rsid w:val="001F2B68"/>
    <w:rsid w:val="002009B6"/>
    <w:rsid w:val="00235363"/>
    <w:rsid w:val="00240695"/>
    <w:rsid w:val="0024547E"/>
    <w:rsid w:val="00245ECE"/>
    <w:rsid w:val="0027271F"/>
    <w:rsid w:val="00272855"/>
    <w:rsid w:val="0027321D"/>
    <w:rsid w:val="002843ED"/>
    <w:rsid w:val="00286726"/>
    <w:rsid w:val="00286AF7"/>
    <w:rsid w:val="00293061"/>
    <w:rsid w:val="002A768F"/>
    <w:rsid w:val="002B32A7"/>
    <w:rsid w:val="002B3779"/>
    <w:rsid w:val="002C340F"/>
    <w:rsid w:val="002D66AB"/>
    <w:rsid w:val="002D7E03"/>
    <w:rsid w:val="002F4F34"/>
    <w:rsid w:val="002F70BE"/>
    <w:rsid w:val="0032177B"/>
    <w:rsid w:val="00323217"/>
    <w:rsid w:val="003440BE"/>
    <w:rsid w:val="00350D3E"/>
    <w:rsid w:val="00360044"/>
    <w:rsid w:val="003714C9"/>
    <w:rsid w:val="003716AD"/>
    <w:rsid w:val="003825FB"/>
    <w:rsid w:val="00387C9A"/>
    <w:rsid w:val="003A7EBD"/>
    <w:rsid w:val="003B03AD"/>
    <w:rsid w:val="003E3EC7"/>
    <w:rsid w:val="003F25F8"/>
    <w:rsid w:val="00422D21"/>
    <w:rsid w:val="00444BCF"/>
    <w:rsid w:val="00462D22"/>
    <w:rsid w:val="00482839"/>
    <w:rsid w:val="00491FBB"/>
    <w:rsid w:val="00492D24"/>
    <w:rsid w:val="004970B6"/>
    <w:rsid w:val="004A1BCB"/>
    <w:rsid w:val="004A5B59"/>
    <w:rsid w:val="004B0112"/>
    <w:rsid w:val="004B06A8"/>
    <w:rsid w:val="004B2567"/>
    <w:rsid w:val="004B2924"/>
    <w:rsid w:val="004B5D7F"/>
    <w:rsid w:val="004C1B53"/>
    <w:rsid w:val="00512AB0"/>
    <w:rsid w:val="00520EA5"/>
    <w:rsid w:val="005304D2"/>
    <w:rsid w:val="00545CCA"/>
    <w:rsid w:val="005629F8"/>
    <w:rsid w:val="0056575C"/>
    <w:rsid w:val="0057305C"/>
    <w:rsid w:val="005873CC"/>
    <w:rsid w:val="00587754"/>
    <w:rsid w:val="005926B4"/>
    <w:rsid w:val="00596787"/>
    <w:rsid w:val="005B110A"/>
    <w:rsid w:val="005B7191"/>
    <w:rsid w:val="00602EF5"/>
    <w:rsid w:val="006035C6"/>
    <w:rsid w:val="006158F9"/>
    <w:rsid w:val="00615A93"/>
    <w:rsid w:val="00617E56"/>
    <w:rsid w:val="00625AE0"/>
    <w:rsid w:val="0063636D"/>
    <w:rsid w:val="00637E8E"/>
    <w:rsid w:val="0065013D"/>
    <w:rsid w:val="00650B2A"/>
    <w:rsid w:val="00653E89"/>
    <w:rsid w:val="00664DB1"/>
    <w:rsid w:val="006A6610"/>
    <w:rsid w:val="006B6E41"/>
    <w:rsid w:val="006C6D53"/>
    <w:rsid w:val="006F5DEA"/>
    <w:rsid w:val="00700584"/>
    <w:rsid w:val="00704E73"/>
    <w:rsid w:val="00706951"/>
    <w:rsid w:val="007268BA"/>
    <w:rsid w:val="007470FC"/>
    <w:rsid w:val="0075488F"/>
    <w:rsid w:val="00754EB6"/>
    <w:rsid w:val="00784299"/>
    <w:rsid w:val="007950A2"/>
    <w:rsid w:val="007975AF"/>
    <w:rsid w:val="007A2F54"/>
    <w:rsid w:val="007B0DF6"/>
    <w:rsid w:val="007C6E25"/>
    <w:rsid w:val="007D02AB"/>
    <w:rsid w:val="007E2656"/>
    <w:rsid w:val="00820D7C"/>
    <w:rsid w:val="00822ADF"/>
    <w:rsid w:val="0082791B"/>
    <w:rsid w:val="00842506"/>
    <w:rsid w:val="00856924"/>
    <w:rsid w:val="00876613"/>
    <w:rsid w:val="008772CF"/>
    <w:rsid w:val="00883075"/>
    <w:rsid w:val="008844A2"/>
    <w:rsid w:val="00886554"/>
    <w:rsid w:val="00892A7A"/>
    <w:rsid w:val="00894004"/>
    <w:rsid w:val="008D00E6"/>
    <w:rsid w:val="009069B9"/>
    <w:rsid w:val="00921528"/>
    <w:rsid w:val="00924AFB"/>
    <w:rsid w:val="00926A75"/>
    <w:rsid w:val="009322E7"/>
    <w:rsid w:val="00945C7D"/>
    <w:rsid w:val="00946530"/>
    <w:rsid w:val="00965A5F"/>
    <w:rsid w:val="00974E8E"/>
    <w:rsid w:val="00980294"/>
    <w:rsid w:val="00982C40"/>
    <w:rsid w:val="00994B88"/>
    <w:rsid w:val="00996114"/>
    <w:rsid w:val="009A4D3A"/>
    <w:rsid w:val="009B149E"/>
    <w:rsid w:val="009B5D1E"/>
    <w:rsid w:val="009E24E4"/>
    <w:rsid w:val="009E2579"/>
    <w:rsid w:val="009E7145"/>
    <w:rsid w:val="00A00CB3"/>
    <w:rsid w:val="00A045B5"/>
    <w:rsid w:val="00A4272E"/>
    <w:rsid w:val="00A66E7D"/>
    <w:rsid w:val="00A8515C"/>
    <w:rsid w:val="00A865F7"/>
    <w:rsid w:val="00AA3F14"/>
    <w:rsid w:val="00AB0BFE"/>
    <w:rsid w:val="00AB17AC"/>
    <w:rsid w:val="00AB4835"/>
    <w:rsid w:val="00AB6B52"/>
    <w:rsid w:val="00AC74A0"/>
    <w:rsid w:val="00AE171E"/>
    <w:rsid w:val="00B63698"/>
    <w:rsid w:val="00B661C7"/>
    <w:rsid w:val="00B74BA9"/>
    <w:rsid w:val="00B8208E"/>
    <w:rsid w:val="00B82B8A"/>
    <w:rsid w:val="00B82FAE"/>
    <w:rsid w:val="00B915F7"/>
    <w:rsid w:val="00B9438E"/>
    <w:rsid w:val="00BC1C37"/>
    <w:rsid w:val="00BC2B5C"/>
    <w:rsid w:val="00BE2053"/>
    <w:rsid w:val="00BF09DC"/>
    <w:rsid w:val="00BF38FF"/>
    <w:rsid w:val="00BF3C7F"/>
    <w:rsid w:val="00C160EB"/>
    <w:rsid w:val="00C25464"/>
    <w:rsid w:val="00C320A0"/>
    <w:rsid w:val="00C341FA"/>
    <w:rsid w:val="00C34FC7"/>
    <w:rsid w:val="00C54EFC"/>
    <w:rsid w:val="00C70ACA"/>
    <w:rsid w:val="00C81383"/>
    <w:rsid w:val="00C82DC9"/>
    <w:rsid w:val="00C863AE"/>
    <w:rsid w:val="00C9557E"/>
    <w:rsid w:val="00CC1DD8"/>
    <w:rsid w:val="00CC3232"/>
    <w:rsid w:val="00D0519B"/>
    <w:rsid w:val="00D05EB4"/>
    <w:rsid w:val="00D11C3D"/>
    <w:rsid w:val="00D25206"/>
    <w:rsid w:val="00D355FB"/>
    <w:rsid w:val="00D41D2C"/>
    <w:rsid w:val="00D4605B"/>
    <w:rsid w:val="00D623AA"/>
    <w:rsid w:val="00D8518F"/>
    <w:rsid w:val="00D96EC7"/>
    <w:rsid w:val="00DA12BF"/>
    <w:rsid w:val="00DA7138"/>
    <w:rsid w:val="00DF248E"/>
    <w:rsid w:val="00DF3222"/>
    <w:rsid w:val="00E07FD2"/>
    <w:rsid w:val="00E31F64"/>
    <w:rsid w:val="00E3728D"/>
    <w:rsid w:val="00E4357B"/>
    <w:rsid w:val="00E47B47"/>
    <w:rsid w:val="00E5166B"/>
    <w:rsid w:val="00E644A0"/>
    <w:rsid w:val="00E87A80"/>
    <w:rsid w:val="00E87CEC"/>
    <w:rsid w:val="00EA1BA6"/>
    <w:rsid w:val="00EA4C58"/>
    <w:rsid w:val="00EB67EC"/>
    <w:rsid w:val="00EE11F9"/>
    <w:rsid w:val="00EE7425"/>
    <w:rsid w:val="00EF6C8D"/>
    <w:rsid w:val="00F00080"/>
    <w:rsid w:val="00F01B03"/>
    <w:rsid w:val="00F03FF4"/>
    <w:rsid w:val="00F06C20"/>
    <w:rsid w:val="00F10699"/>
    <w:rsid w:val="00F1075B"/>
    <w:rsid w:val="00F10E4C"/>
    <w:rsid w:val="00F176CD"/>
    <w:rsid w:val="00F26324"/>
    <w:rsid w:val="00F273C5"/>
    <w:rsid w:val="00F3275E"/>
    <w:rsid w:val="00F4576C"/>
    <w:rsid w:val="00F545AB"/>
    <w:rsid w:val="00F715BA"/>
    <w:rsid w:val="00F8200E"/>
    <w:rsid w:val="00F86DE9"/>
    <w:rsid w:val="00F92A8F"/>
    <w:rsid w:val="00FA6CF1"/>
    <w:rsid w:val="00FC0049"/>
    <w:rsid w:val="00FC376F"/>
    <w:rsid w:val="00FF30E1"/>
    <w:rsid w:val="01506B97"/>
    <w:rsid w:val="01565C22"/>
    <w:rsid w:val="01DC19EE"/>
    <w:rsid w:val="024610D3"/>
    <w:rsid w:val="0311468D"/>
    <w:rsid w:val="032632FE"/>
    <w:rsid w:val="037606C3"/>
    <w:rsid w:val="038913C4"/>
    <w:rsid w:val="04A309AD"/>
    <w:rsid w:val="04E3586E"/>
    <w:rsid w:val="05297156"/>
    <w:rsid w:val="062760CA"/>
    <w:rsid w:val="06367F91"/>
    <w:rsid w:val="063E7CAE"/>
    <w:rsid w:val="064061DE"/>
    <w:rsid w:val="07897C0E"/>
    <w:rsid w:val="082A1395"/>
    <w:rsid w:val="08B4403A"/>
    <w:rsid w:val="08B60D54"/>
    <w:rsid w:val="094628A0"/>
    <w:rsid w:val="09D91328"/>
    <w:rsid w:val="0ABC2331"/>
    <w:rsid w:val="0B3111FA"/>
    <w:rsid w:val="0B45387B"/>
    <w:rsid w:val="0BB57BA4"/>
    <w:rsid w:val="0C0076B8"/>
    <w:rsid w:val="0C6C37E1"/>
    <w:rsid w:val="0C9615C8"/>
    <w:rsid w:val="0D3D3C5A"/>
    <w:rsid w:val="0D9C5751"/>
    <w:rsid w:val="0DC3421D"/>
    <w:rsid w:val="0DF76B00"/>
    <w:rsid w:val="0EDA155C"/>
    <w:rsid w:val="0F4F6CEE"/>
    <w:rsid w:val="0F9746D1"/>
    <w:rsid w:val="0FBD189C"/>
    <w:rsid w:val="0FDE4BDA"/>
    <w:rsid w:val="0FF07241"/>
    <w:rsid w:val="11655791"/>
    <w:rsid w:val="11B1466E"/>
    <w:rsid w:val="121D4674"/>
    <w:rsid w:val="12331A20"/>
    <w:rsid w:val="12437B24"/>
    <w:rsid w:val="12954B43"/>
    <w:rsid w:val="12DC670B"/>
    <w:rsid w:val="12F42BA4"/>
    <w:rsid w:val="131D1399"/>
    <w:rsid w:val="1396419C"/>
    <w:rsid w:val="15932B49"/>
    <w:rsid w:val="15A5072F"/>
    <w:rsid w:val="15E05662"/>
    <w:rsid w:val="1787048B"/>
    <w:rsid w:val="179C05CE"/>
    <w:rsid w:val="18FA31D6"/>
    <w:rsid w:val="192C7506"/>
    <w:rsid w:val="193548E0"/>
    <w:rsid w:val="19440BD0"/>
    <w:rsid w:val="1A102318"/>
    <w:rsid w:val="1A206039"/>
    <w:rsid w:val="1B6553C6"/>
    <w:rsid w:val="1BBC4C34"/>
    <w:rsid w:val="1C3C11C6"/>
    <w:rsid w:val="1C7520F8"/>
    <w:rsid w:val="1D0B3468"/>
    <w:rsid w:val="1D1E53EE"/>
    <w:rsid w:val="1D506AA7"/>
    <w:rsid w:val="1E470BDB"/>
    <w:rsid w:val="1E7B7EAF"/>
    <w:rsid w:val="1FE401B3"/>
    <w:rsid w:val="20C462AC"/>
    <w:rsid w:val="21B73E88"/>
    <w:rsid w:val="222B693C"/>
    <w:rsid w:val="22A64485"/>
    <w:rsid w:val="24667DE3"/>
    <w:rsid w:val="247C0C4C"/>
    <w:rsid w:val="25DC0A00"/>
    <w:rsid w:val="262E3841"/>
    <w:rsid w:val="26AF2198"/>
    <w:rsid w:val="26B75F6B"/>
    <w:rsid w:val="27EC2A9F"/>
    <w:rsid w:val="28203CD5"/>
    <w:rsid w:val="287A337D"/>
    <w:rsid w:val="28800981"/>
    <w:rsid w:val="28A14A68"/>
    <w:rsid w:val="28F00B0D"/>
    <w:rsid w:val="298316DB"/>
    <w:rsid w:val="298F4F7D"/>
    <w:rsid w:val="29B80978"/>
    <w:rsid w:val="2A2C5722"/>
    <w:rsid w:val="2AAD6736"/>
    <w:rsid w:val="2AD00E3A"/>
    <w:rsid w:val="2AE05796"/>
    <w:rsid w:val="2B3F6C91"/>
    <w:rsid w:val="2B9F71B1"/>
    <w:rsid w:val="2CAC0E49"/>
    <w:rsid w:val="2CC101CD"/>
    <w:rsid w:val="2D047A30"/>
    <w:rsid w:val="2D9F4E31"/>
    <w:rsid w:val="2E40411F"/>
    <w:rsid w:val="2F09761D"/>
    <w:rsid w:val="306B332E"/>
    <w:rsid w:val="308C5F48"/>
    <w:rsid w:val="30CB2D3F"/>
    <w:rsid w:val="311913D0"/>
    <w:rsid w:val="313E75B5"/>
    <w:rsid w:val="31C45AE8"/>
    <w:rsid w:val="31E17C98"/>
    <w:rsid w:val="32326DEE"/>
    <w:rsid w:val="329A66A2"/>
    <w:rsid w:val="32B71199"/>
    <w:rsid w:val="338962BA"/>
    <w:rsid w:val="33D854F6"/>
    <w:rsid w:val="33DE3C29"/>
    <w:rsid w:val="34010037"/>
    <w:rsid w:val="3412744D"/>
    <w:rsid w:val="3431735D"/>
    <w:rsid w:val="345F5981"/>
    <w:rsid w:val="35061741"/>
    <w:rsid w:val="354C01C6"/>
    <w:rsid w:val="355D635D"/>
    <w:rsid w:val="358E4C71"/>
    <w:rsid w:val="360F2EB9"/>
    <w:rsid w:val="36887E00"/>
    <w:rsid w:val="368F1C37"/>
    <w:rsid w:val="36963DEF"/>
    <w:rsid w:val="36D66C33"/>
    <w:rsid w:val="37021294"/>
    <w:rsid w:val="370B211A"/>
    <w:rsid w:val="379D6803"/>
    <w:rsid w:val="38194CD8"/>
    <w:rsid w:val="398C14D9"/>
    <w:rsid w:val="39C15F76"/>
    <w:rsid w:val="3AA01842"/>
    <w:rsid w:val="3ACF286E"/>
    <w:rsid w:val="3C3C48C9"/>
    <w:rsid w:val="3C505CA8"/>
    <w:rsid w:val="3C9E7E8F"/>
    <w:rsid w:val="3CE81B00"/>
    <w:rsid w:val="3D5740DE"/>
    <w:rsid w:val="3E5A5EE4"/>
    <w:rsid w:val="3E5F5AA5"/>
    <w:rsid w:val="3E846C23"/>
    <w:rsid w:val="3EBC7BE3"/>
    <w:rsid w:val="401E2B51"/>
    <w:rsid w:val="40F26F47"/>
    <w:rsid w:val="41117688"/>
    <w:rsid w:val="412C237F"/>
    <w:rsid w:val="4155091F"/>
    <w:rsid w:val="41695A0F"/>
    <w:rsid w:val="41BA10CB"/>
    <w:rsid w:val="42303B8B"/>
    <w:rsid w:val="42423FD9"/>
    <w:rsid w:val="43A14604"/>
    <w:rsid w:val="43A33BF5"/>
    <w:rsid w:val="43A538BC"/>
    <w:rsid w:val="44E17F63"/>
    <w:rsid w:val="44F7014F"/>
    <w:rsid w:val="453B488F"/>
    <w:rsid w:val="45F15E70"/>
    <w:rsid w:val="46A64344"/>
    <w:rsid w:val="46D80127"/>
    <w:rsid w:val="477A5515"/>
    <w:rsid w:val="489706FC"/>
    <w:rsid w:val="48B733AA"/>
    <w:rsid w:val="48E20A96"/>
    <w:rsid w:val="4B117A90"/>
    <w:rsid w:val="4BB34F51"/>
    <w:rsid w:val="4D4D3AFB"/>
    <w:rsid w:val="4D683864"/>
    <w:rsid w:val="4DC46C4F"/>
    <w:rsid w:val="4DE173FF"/>
    <w:rsid w:val="4E58201F"/>
    <w:rsid w:val="50AE13D1"/>
    <w:rsid w:val="50D1098B"/>
    <w:rsid w:val="51B678C8"/>
    <w:rsid w:val="52D561B8"/>
    <w:rsid w:val="52DC0984"/>
    <w:rsid w:val="548B08B3"/>
    <w:rsid w:val="55242153"/>
    <w:rsid w:val="555F4A28"/>
    <w:rsid w:val="558F57DA"/>
    <w:rsid w:val="55A0038E"/>
    <w:rsid w:val="55DD4A42"/>
    <w:rsid w:val="567F1BCC"/>
    <w:rsid w:val="56D218E5"/>
    <w:rsid w:val="573F39B5"/>
    <w:rsid w:val="57B4119F"/>
    <w:rsid w:val="588A28B9"/>
    <w:rsid w:val="5A9164F8"/>
    <w:rsid w:val="5AFE1DDF"/>
    <w:rsid w:val="5B1C1D31"/>
    <w:rsid w:val="5D3A54D2"/>
    <w:rsid w:val="5DD46E27"/>
    <w:rsid w:val="5E997C33"/>
    <w:rsid w:val="5EB007B5"/>
    <w:rsid w:val="5EBC779A"/>
    <w:rsid w:val="60712622"/>
    <w:rsid w:val="61903065"/>
    <w:rsid w:val="61C030C6"/>
    <w:rsid w:val="6232236E"/>
    <w:rsid w:val="624C4474"/>
    <w:rsid w:val="62AC3A78"/>
    <w:rsid w:val="63B57AC3"/>
    <w:rsid w:val="64011757"/>
    <w:rsid w:val="6473529E"/>
    <w:rsid w:val="649E1F3D"/>
    <w:rsid w:val="64FD4B95"/>
    <w:rsid w:val="65E0162B"/>
    <w:rsid w:val="65E53E98"/>
    <w:rsid w:val="661A72F4"/>
    <w:rsid w:val="66424626"/>
    <w:rsid w:val="665971AE"/>
    <w:rsid w:val="667B1BFB"/>
    <w:rsid w:val="67A55BDE"/>
    <w:rsid w:val="6835600A"/>
    <w:rsid w:val="68A8667A"/>
    <w:rsid w:val="692E169F"/>
    <w:rsid w:val="69A37C09"/>
    <w:rsid w:val="69BC61DA"/>
    <w:rsid w:val="6A2B3024"/>
    <w:rsid w:val="6A303659"/>
    <w:rsid w:val="6A4B2016"/>
    <w:rsid w:val="6AC344AB"/>
    <w:rsid w:val="6BA008BF"/>
    <w:rsid w:val="6BA1796A"/>
    <w:rsid w:val="6BA472B9"/>
    <w:rsid w:val="6BD77B3D"/>
    <w:rsid w:val="6C240F7A"/>
    <w:rsid w:val="6D00349A"/>
    <w:rsid w:val="6D600186"/>
    <w:rsid w:val="6E945E6C"/>
    <w:rsid w:val="6F835472"/>
    <w:rsid w:val="6F913D15"/>
    <w:rsid w:val="70A45725"/>
    <w:rsid w:val="710812D5"/>
    <w:rsid w:val="71227648"/>
    <w:rsid w:val="71411F9D"/>
    <w:rsid w:val="73BE4E40"/>
    <w:rsid w:val="762A69E2"/>
    <w:rsid w:val="76524E83"/>
    <w:rsid w:val="76AC04E9"/>
    <w:rsid w:val="7A6C1EDF"/>
    <w:rsid w:val="7A711B4A"/>
    <w:rsid w:val="7B16294B"/>
    <w:rsid w:val="7BC24922"/>
    <w:rsid w:val="7C19011C"/>
    <w:rsid w:val="7C331E4E"/>
    <w:rsid w:val="7C934E7B"/>
    <w:rsid w:val="7CCF5DDE"/>
    <w:rsid w:val="7D5738F9"/>
    <w:rsid w:val="7D5F62B6"/>
    <w:rsid w:val="7D707D52"/>
    <w:rsid w:val="7E3B10CB"/>
    <w:rsid w:val="7E8766DE"/>
    <w:rsid w:val="7F443A4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qFormat="1" w:unhideWhenUsed="0" w:uiPriority="0" w:semiHidden="0"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qFormat="1" w:unhideWhenUsed="0" w:uiPriority="0" w:semiHidden="0"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qFormat="1" w:unhideWhenUsed="0" w:uiPriority="0" w:semiHidden="0" w:name="Body Text Indent 2"/>
    <w:lsdException w:qFormat="1" w:uiPriority="99" w:semiHidden="0" w:name="Body Text Indent 3"/>
    <w:lsdException w:uiPriority="99" w:name="Block Text"/>
    <w:lsdException w:qFormat="1"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adjustRightInd w:val="0"/>
    </w:pPr>
    <w:rPr>
      <w:rFonts w:ascii="宋体" w:hAnsi="Times New Roman" w:eastAsia="宋体" w:cs="宋体"/>
      <w:sz w:val="22"/>
      <w:szCs w:val="22"/>
      <w:lang w:val="en-US" w:eastAsia="zh-CN" w:bidi="ar-SA"/>
    </w:rPr>
  </w:style>
  <w:style w:type="paragraph" w:styleId="2">
    <w:name w:val="heading 1"/>
    <w:basedOn w:val="1"/>
    <w:next w:val="1"/>
    <w:link w:val="53"/>
    <w:qFormat/>
    <w:uiPriority w:val="9"/>
    <w:pPr>
      <w:ind w:left="3144" w:right="3120"/>
      <w:jc w:val="center"/>
      <w:outlineLvl w:val="0"/>
    </w:pPr>
    <w:rPr>
      <w:rFonts w:cs="Times New Roman"/>
      <w:b/>
      <w:bCs/>
      <w:kern w:val="44"/>
      <w:sz w:val="44"/>
      <w:szCs w:val="44"/>
    </w:rPr>
  </w:style>
  <w:style w:type="paragraph" w:styleId="3">
    <w:name w:val="heading 2"/>
    <w:basedOn w:val="1"/>
    <w:next w:val="1"/>
    <w:link w:val="62"/>
    <w:qFormat/>
    <w:uiPriority w:val="9"/>
    <w:pPr>
      <w:ind w:left="3150" w:right="3120"/>
      <w:jc w:val="center"/>
      <w:outlineLvl w:val="1"/>
    </w:pPr>
    <w:rPr>
      <w:rFonts w:ascii="等线 Light" w:hAnsi="等线 Light" w:eastAsia="等线 Light" w:cs="Times New Roman"/>
      <w:b/>
      <w:bCs/>
      <w:sz w:val="32"/>
      <w:szCs w:val="32"/>
    </w:rPr>
  </w:style>
  <w:style w:type="paragraph" w:styleId="4">
    <w:name w:val="heading 3"/>
    <w:basedOn w:val="1"/>
    <w:next w:val="1"/>
    <w:link w:val="58"/>
    <w:qFormat/>
    <w:uiPriority w:val="9"/>
    <w:pPr>
      <w:spacing w:before="48"/>
      <w:ind w:left="3150" w:right="3120"/>
      <w:jc w:val="center"/>
      <w:outlineLvl w:val="2"/>
    </w:pPr>
    <w:rPr>
      <w:rFonts w:cs="Times New Roman"/>
      <w:b/>
      <w:bCs/>
      <w:sz w:val="32"/>
      <w:szCs w:val="32"/>
    </w:rPr>
  </w:style>
  <w:style w:type="paragraph" w:styleId="5">
    <w:name w:val="heading 4"/>
    <w:basedOn w:val="1"/>
    <w:next w:val="1"/>
    <w:link w:val="56"/>
    <w:qFormat/>
    <w:uiPriority w:val="9"/>
    <w:pPr>
      <w:spacing w:before="62"/>
      <w:ind w:left="200"/>
      <w:outlineLvl w:val="3"/>
    </w:pPr>
    <w:rPr>
      <w:rFonts w:ascii="等线 Light" w:hAnsi="等线 Light" w:eastAsia="等线 Light" w:cs="Times New Roman"/>
      <w:b/>
      <w:bCs/>
      <w:sz w:val="28"/>
      <w:szCs w:val="28"/>
    </w:rPr>
  </w:style>
  <w:style w:type="paragraph" w:styleId="6">
    <w:name w:val="heading 5"/>
    <w:basedOn w:val="1"/>
    <w:next w:val="1"/>
    <w:link w:val="64"/>
    <w:qFormat/>
    <w:uiPriority w:val="9"/>
    <w:pPr>
      <w:ind w:left="412" w:hanging="207"/>
      <w:outlineLvl w:val="4"/>
    </w:pPr>
    <w:rPr>
      <w:rFonts w:cs="Times New Roman"/>
      <w:b/>
      <w:bCs/>
      <w:sz w:val="28"/>
      <w:szCs w:val="28"/>
    </w:rPr>
  </w:style>
  <w:style w:type="character" w:default="1" w:styleId="26">
    <w:name w:val="Default Paragraph Font"/>
    <w:unhideWhenUsed/>
    <w:qFormat/>
    <w:uiPriority w:val="1"/>
  </w:style>
  <w:style w:type="table" w:default="1" w:styleId="24">
    <w:name w:val="Normal Table"/>
    <w:unhideWhenUsed/>
    <w:qFormat/>
    <w:uiPriority w:val="99"/>
    <w:tblPr>
      <w:tblCellMar>
        <w:top w:w="0" w:type="dxa"/>
        <w:left w:w="108" w:type="dxa"/>
        <w:bottom w:w="0" w:type="dxa"/>
        <w:right w:w="108" w:type="dxa"/>
      </w:tblCellMar>
    </w:tblPr>
  </w:style>
  <w:style w:type="paragraph" w:styleId="7">
    <w:name w:val="List 3"/>
    <w:basedOn w:val="1"/>
    <w:qFormat/>
    <w:uiPriority w:val="0"/>
    <w:pPr>
      <w:ind w:left="100" w:leftChars="400" w:hanging="200" w:hangingChars="200"/>
    </w:pPr>
    <w:rPr>
      <w:rFonts w:ascii="Times New Roman" w:hAnsi="Times New Roman" w:eastAsia="宋体" w:cs="Times New Roman"/>
    </w:rPr>
  </w:style>
  <w:style w:type="paragraph" w:styleId="8">
    <w:name w:val="index 8"/>
    <w:next w:val="1"/>
    <w:qFormat/>
    <w:uiPriority w:val="0"/>
    <w:pPr>
      <w:widowControl w:val="0"/>
      <w:ind w:left="2940"/>
      <w:jc w:val="both"/>
    </w:pPr>
    <w:rPr>
      <w:rFonts w:ascii="方正仿宋_GBK" w:hAnsi="Calibri" w:eastAsia="方正仿宋_GBK" w:cs="宋体"/>
      <w:kern w:val="2"/>
      <w:sz w:val="32"/>
      <w:szCs w:val="28"/>
      <w:lang w:val="en-US" w:eastAsia="zh-CN" w:bidi="ar-SA"/>
    </w:rPr>
  </w:style>
  <w:style w:type="paragraph" w:styleId="9">
    <w:name w:val="Normal Indent"/>
    <w:basedOn w:val="1"/>
    <w:qFormat/>
    <w:uiPriority w:val="0"/>
    <w:pPr>
      <w:ind w:firstLine="420"/>
    </w:pPr>
    <w:rPr>
      <w:szCs w:val="21"/>
    </w:rPr>
  </w:style>
  <w:style w:type="paragraph" w:styleId="10">
    <w:name w:val="annotation text"/>
    <w:basedOn w:val="1"/>
    <w:link w:val="55"/>
    <w:unhideWhenUsed/>
    <w:qFormat/>
    <w:uiPriority w:val="99"/>
    <w:rPr>
      <w:rFonts w:cs="Times New Roman"/>
    </w:rPr>
  </w:style>
  <w:style w:type="paragraph" w:styleId="11">
    <w:name w:val="Body Text"/>
    <w:basedOn w:val="1"/>
    <w:link w:val="50"/>
    <w:qFormat/>
    <w:uiPriority w:val="99"/>
    <w:pPr>
      <w:ind w:left="590"/>
    </w:pPr>
    <w:rPr>
      <w:rFonts w:cs="Times New Roman"/>
      <w:szCs w:val="20"/>
    </w:rPr>
  </w:style>
  <w:style w:type="paragraph" w:styleId="12">
    <w:name w:val="Body Text Indent"/>
    <w:basedOn w:val="1"/>
    <w:next w:val="13"/>
    <w:qFormat/>
    <w:uiPriority w:val="0"/>
    <w:pPr>
      <w:ind w:firstLine="830" w:firstLineChars="352"/>
    </w:pPr>
    <w:rPr>
      <w:rFonts w:ascii="仿宋_GB2312" w:eastAsia="仿宋_GB2312"/>
      <w:sz w:val="32"/>
      <w:szCs w:val="20"/>
    </w:rPr>
  </w:style>
  <w:style w:type="paragraph" w:styleId="13">
    <w:name w:val="envelope return"/>
    <w:basedOn w:val="1"/>
    <w:qFormat/>
    <w:uiPriority w:val="99"/>
    <w:pPr>
      <w:snapToGrid w:val="0"/>
    </w:pPr>
    <w:rPr>
      <w:rFonts w:ascii="Arial" w:hAnsi="Arial"/>
    </w:rPr>
  </w:style>
  <w:style w:type="paragraph" w:styleId="14">
    <w:name w:val="Plain Text"/>
    <w:basedOn w:val="1"/>
    <w:qFormat/>
    <w:uiPriority w:val="0"/>
    <w:rPr>
      <w:rFonts w:ascii="宋体" w:hAnsi="Courier New" w:cs="Courier New"/>
      <w:szCs w:val="21"/>
    </w:rPr>
  </w:style>
  <w:style w:type="paragraph" w:styleId="15">
    <w:name w:val="Body Text Indent 2"/>
    <w:basedOn w:val="1"/>
    <w:qFormat/>
    <w:uiPriority w:val="0"/>
    <w:pPr>
      <w:spacing w:after="120" w:line="480" w:lineRule="auto"/>
      <w:ind w:left="420" w:leftChars="200"/>
    </w:pPr>
  </w:style>
  <w:style w:type="paragraph" w:styleId="16">
    <w:name w:val="Balloon Text"/>
    <w:basedOn w:val="1"/>
    <w:link w:val="60"/>
    <w:unhideWhenUsed/>
    <w:qFormat/>
    <w:uiPriority w:val="99"/>
    <w:rPr>
      <w:rFonts w:cs="Times New Roman"/>
      <w:sz w:val="18"/>
      <w:szCs w:val="18"/>
    </w:rPr>
  </w:style>
  <w:style w:type="paragraph" w:styleId="17">
    <w:name w:val="footer"/>
    <w:basedOn w:val="1"/>
    <w:link w:val="66"/>
    <w:unhideWhenUsed/>
    <w:qFormat/>
    <w:uiPriority w:val="0"/>
    <w:pPr>
      <w:tabs>
        <w:tab w:val="center" w:pos="4153"/>
        <w:tab w:val="right" w:pos="8306"/>
      </w:tabs>
      <w:snapToGrid w:val="0"/>
    </w:pPr>
    <w:rPr>
      <w:rFonts w:cs="Times New Roman"/>
      <w:sz w:val="18"/>
      <w:szCs w:val="18"/>
    </w:rPr>
  </w:style>
  <w:style w:type="paragraph" w:styleId="18">
    <w:name w:val="header"/>
    <w:basedOn w:val="1"/>
    <w:link w:val="52"/>
    <w:unhideWhenUsed/>
    <w:qFormat/>
    <w:uiPriority w:val="99"/>
    <w:pPr>
      <w:pBdr>
        <w:bottom w:val="single" w:color="auto" w:sz="6" w:space="1"/>
      </w:pBdr>
      <w:tabs>
        <w:tab w:val="center" w:pos="4153"/>
        <w:tab w:val="right" w:pos="8306"/>
      </w:tabs>
      <w:snapToGrid w:val="0"/>
      <w:jc w:val="center"/>
    </w:pPr>
    <w:rPr>
      <w:rFonts w:cs="Times New Roman"/>
      <w:sz w:val="18"/>
      <w:szCs w:val="18"/>
    </w:rPr>
  </w:style>
  <w:style w:type="paragraph" w:styleId="19">
    <w:name w:val="Body Text Indent 3"/>
    <w:basedOn w:val="1"/>
    <w:link w:val="61"/>
    <w:unhideWhenUsed/>
    <w:qFormat/>
    <w:uiPriority w:val="99"/>
    <w:pPr>
      <w:spacing w:after="120"/>
      <w:ind w:left="420" w:leftChars="200"/>
    </w:pPr>
    <w:rPr>
      <w:rFonts w:cs="Times New Roman"/>
      <w:sz w:val="16"/>
      <w:szCs w:val="16"/>
    </w:rPr>
  </w:style>
  <w:style w:type="paragraph" w:styleId="20">
    <w:name w:val="Normal (Web)"/>
    <w:basedOn w:val="1"/>
    <w:unhideWhenUsed/>
    <w:qFormat/>
    <w:uiPriority w:val="99"/>
    <w:pPr>
      <w:spacing w:before="100" w:beforeAutospacing="1" w:after="100" w:afterAutospacing="1"/>
      <w:ind w:left="0" w:right="0"/>
      <w:jc w:val="left"/>
    </w:pPr>
    <w:rPr>
      <w:kern w:val="0"/>
      <w:sz w:val="24"/>
      <w:lang w:val="en-US" w:eastAsia="zh-CN" w:bidi="ar"/>
    </w:rPr>
  </w:style>
  <w:style w:type="paragraph" w:styleId="21">
    <w:name w:val="annotation subject"/>
    <w:basedOn w:val="10"/>
    <w:next w:val="10"/>
    <w:link w:val="57"/>
    <w:unhideWhenUsed/>
    <w:qFormat/>
    <w:uiPriority w:val="99"/>
    <w:rPr>
      <w:b/>
      <w:bCs/>
    </w:rPr>
  </w:style>
  <w:style w:type="paragraph" w:styleId="22">
    <w:name w:val="Body Text First Indent"/>
    <w:basedOn w:val="11"/>
    <w:link w:val="54"/>
    <w:unhideWhenUsed/>
    <w:qFormat/>
    <w:uiPriority w:val="99"/>
    <w:pPr>
      <w:spacing w:after="120"/>
      <w:ind w:left="0" w:firstLine="420" w:firstLineChars="100"/>
    </w:pPr>
    <w:rPr>
      <w:szCs w:val="22"/>
    </w:rPr>
  </w:style>
  <w:style w:type="paragraph" w:styleId="23">
    <w:name w:val="Body Text First Indent 2"/>
    <w:basedOn w:val="12"/>
    <w:qFormat/>
    <w:uiPriority w:val="0"/>
    <w:pPr>
      <w:spacing w:after="120"/>
      <w:ind w:left="420" w:leftChars="200"/>
    </w:pPr>
    <w:rPr>
      <w:rFonts w:ascii="Calibri" w:hAnsi="Calibri"/>
      <w:sz w:val="21"/>
    </w:rPr>
  </w:style>
  <w:style w:type="table" w:styleId="25">
    <w:name w:val="Table Grid"/>
    <w:basedOn w:val="2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basedOn w:val="26"/>
    <w:qFormat/>
    <w:uiPriority w:val="0"/>
    <w:rPr>
      <w:b/>
      <w:bCs/>
    </w:rPr>
  </w:style>
  <w:style w:type="character" w:styleId="28">
    <w:name w:val="page number"/>
    <w:qFormat/>
    <w:uiPriority w:val="0"/>
    <w:rPr>
      <w:rFonts w:cs="Times New Roman"/>
    </w:rPr>
  </w:style>
  <w:style w:type="character" w:styleId="29">
    <w:name w:val="FollowedHyperlink"/>
    <w:basedOn w:val="26"/>
    <w:unhideWhenUsed/>
    <w:qFormat/>
    <w:uiPriority w:val="99"/>
    <w:rPr>
      <w:color w:val="003B70"/>
      <w:u w:val="none"/>
    </w:rPr>
  </w:style>
  <w:style w:type="character" w:styleId="30">
    <w:name w:val="Hyperlink"/>
    <w:basedOn w:val="26"/>
    <w:unhideWhenUsed/>
    <w:qFormat/>
    <w:uiPriority w:val="99"/>
    <w:rPr>
      <w:color w:val="003B70"/>
      <w:u w:val="none"/>
    </w:rPr>
  </w:style>
  <w:style w:type="character" w:styleId="31">
    <w:name w:val="annotation reference"/>
    <w:basedOn w:val="26"/>
    <w:unhideWhenUsed/>
    <w:qFormat/>
    <w:uiPriority w:val="99"/>
    <w:rPr>
      <w:sz w:val="21"/>
      <w:szCs w:val="21"/>
    </w:rPr>
  </w:style>
  <w:style w:type="paragraph" w:customStyle="1" w:styleId="32">
    <w:name w:val="表格文字"/>
    <w:basedOn w:val="33"/>
    <w:next w:val="1"/>
    <w:qFormat/>
    <w:uiPriority w:val="0"/>
    <w:pPr>
      <w:spacing w:before="25" w:after="25"/>
      <w:jc w:val="left"/>
    </w:pPr>
    <w:rPr>
      <w:bCs/>
      <w:spacing w:val="10"/>
      <w:kern w:val="0"/>
      <w:sz w:val="24"/>
      <w:szCs w:val="20"/>
    </w:rPr>
  </w:style>
  <w:style w:type="paragraph" w:customStyle="1" w:styleId="33">
    <w:name w:val="表格文字（两侧对齐）"/>
    <w:basedOn w:val="1"/>
    <w:qFormat/>
    <w:uiPriority w:val="0"/>
    <w:pPr>
      <w:widowControl w:val="0"/>
      <w:snapToGrid w:val="0"/>
      <w:spacing w:line="240" w:lineRule="auto"/>
      <w:ind w:firstLine="0" w:firstLineChars="0"/>
    </w:pPr>
    <w:rPr>
      <w:rFonts w:ascii="Calibri" w:hAnsi="Calibri" w:cs="Times New Roman"/>
      <w:kern w:val="0"/>
      <w:sz w:val="20"/>
    </w:rPr>
  </w:style>
  <w:style w:type="paragraph" w:customStyle="1" w:styleId="3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Heading4"/>
    <w:basedOn w:val="1"/>
    <w:qFormat/>
    <w:uiPriority w:val="0"/>
    <w:pPr>
      <w:keepNext/>
      <w:keepLines/>
      <w:widowControl w:val="0"/>
      <w:suppressLineNumbers w:val="0"/>
      <w:snapToGrid w:val="0"/>
      <w:spacing w:before="200" w:beforeAutospacing="0" w:line="360" w:lineRule="auto"/>
      <w:jc w:val="both"/>
    </w:pPr>
    <w:rPr>
      <w:rFonts w:hint="default" w:ascii="Cambria" w:hAnsi="Cambria" w:eastAsia="宋体" w:cs="Times New Roman"/>
      <w:b/>
      <w:i/>
      <w:color w:val="4F81BD"/>
      <w:kern w:val="0"/>
      <w:sz w:val="20"/>
      <w:szCs w:val="20"/>
      <w:lang w:val="en-US" w:eastAsia="zh-CN" w:bidi="ar"/>
    </w:rPr>
  </w:style>
  <w:style w:type="paragraph" w:customStyle="1" w:styleId="36">
    <w:name w:val="图_0"/>
    <w:basedOn w:val="37"/>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7">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38">
    <w:name w:val="Table Paragraph"/>
    <w:basedOn w:val="1"/>
    <w:qFormat/>
    <w:uiPriority w:val="1"/>
    <w:rPr>
      <w:sz w:val="24"/>
      <w:szCs w:val="24"/>
    </w:rPr>
  </w:style>
  <w:style w:type="paragraph" w:customStyle="1" w:styleId="39">
    <w:name w:val="_Style 3"/>
    <w:basedOn w:val="1"/>
    <w:next w:val="19"/>
    <w:qFormat/>
    <w:uiPriority w:val="0"/>
    <w:pPr>
      <w:autoSpaceDE/>
      <w:autoSpaceDN/>
      <w:adjustRightInd/>
      <w:ind w:firstLine="420" w:firstLineChars="200"/>
      <w:jc w:val="both"/>
    </w:pPr>
    <w:rPr>
      <w:rFonts w:ascii="Calibri" w:hAnsi="Calibri" w:eastAsia="Calibri" w:cs="Times New Roman"/>
      <w:kern w:val="2"/>
      <w:lang w:eastAsia="en-US"/>
    </w:rPr>
  </w:style>
  <w:style w:type="paragraph" w:customStyle="1" w:styleId="40">
    <w:name w:val="Char Char Char"/>
    <w:basedOn w:val="1"/>
    <w:qFormat/>
    <w:uiPriority w:val="0"/>
    <w:rPr>
      <w:rFonts w:ascii="宋体" w:hAnsi="宋体"/>
      <w:b/>
      <w:sz w:val="28"/>
      <w:szCs w:val="28"/>
    </w:rPr>
  </w:style>
  <w:style w:type="paragraph" w:customStyle="1" w:styleId="41">
    <w:name w:val="正文1"/>
    <w:basedOn w:val="1"/>
    <w:next w:val="42"/>
    <w:qFormat/>
    <w:uiPriority w:val="0"/>
    <w:pPr>
      <w:spacing w:line="360" w:lineRule="auto"/>
    </w:pPr>
    <w:rPr>
      <w:rFonts w:ascii="宋体" w:hAnsi="华文宋体"/>
      <w:kern w:val="20"/>
      <w:sz w:val="24"/>
      <w:szCs w:val="20"/>
    </w:rPr>
  </w:style>
  <w:style w:type="paragraph" w:customStyle="1" w:styleId="42">
    <w:name w:val="普通正文"/>
    <w:basedOn w:val="41"/>
    <w:qFormat/>
    <w:uiPriority w:val="0"/>
    <w:pPr>
      <w:widowControl/>
      <w:spacing w:line="360" w:lineRule="atLeast"/>
      <w:ind w:firstLine="425"/>
    </w:pPr>
    <w:rPr>
      <w:kern w:val="21"/>
    </w:rPr>
  </w:style>
  <w:style w:type="paragraph" w:customStyle="1" w:styleId="43">
    <w:name w:val="TOC2"/>
    <w:basedOn w:val="1"/>
    <w:next w:val="1"/>
    <w:qFormat/>
    <w:uiPriority w:val="0"/>
    <w:pPr>
      <w:ind w:left="420" w:leftChars="200"/>
    </w:pPr>
    <w:rPr>
      <w:rFonts w:ascii="Calibri" w:hAnsi="Calibri" w:eastAsia="仿宋"/>
      <w:sz w:val="24"/>
    </w:rPr>
  </w:style>
  <w:style w:type="paragraph" w:styleId="44">
    <w:name w:val="List Paragraph"/>
    <w:basedOn w:val="1"/>
    <w:qFormat/>
    <w:uiPriority w:val="1"/>
    <w:pPr>
      <w:ind w:left="206" w:firstLine="384"/>
    </w:pPr>
    <w:rPr>
      <w:sz w:val="24"/>
      <w:szCs w:val="24"/>
    </w:rPr>
  </w:style>
  <w:style w:type="paragraph" w:customStyle="1" w:styleId="45">
    <w:name w:val="_Style 40"/>
    <w:unhideWhenUsed/>
    <w:qFormat/>
    <w:uiPriority w:val="99"/>
    <w:rPr>
      <w:rFonts w:ascii="宋体" w:hAnsi="Times New Roman" w:eastAsia="宋体" w:cs="宋体"/>
      <w:sz w:val="22"/>
      <w:szCs w:val="22"/>
      <w:lang w:val="en-US" w:eastAsia="zh-CN" w:bidi="ar-SA"/>
    </w:rPr>
  </w:style>
  <w:style w:type="paragraph" w:customStyle="1" w:styleId="46">
    <w:name w:val="纯文本_0"/>
    <w:basedOn w:val="37"/>
    <w:qFormat/>
    <w:uiPriority w:val="0"/>
    <w:rPr>
      <w:rFonts w:ascii="宋体" w:hAnsi="Courier New"/>
      <w:kern w:val="0"/>
      <w:sz w:val="20"/>
      <w:szCs w:val="21"/>
    </w:rPr>
  </w:style>
  <w:style w:type="paragraph" w:customStyle="1" w:styleId="47">
    <w:name w:val="RZ表格"/>
    <w:qFormat/>
    <w:uiPriority w:val="0"/>
    <w:pPr>
      <w:textAlignment w:val="center"/>
    </w:pPr>
    <w:rPr>
      <w:rFonts w:ascii="Times New Roman" w:hAnsi="Times New Roman" w:eastAsia="宋体" w:cs="Times New Roman"/>
      <w:bCs/>
      <w:sz w:val="22"/>
      <w:szCs w:val="24"/>
      <w:lang w:val="en-US" w:eastAsia="zh-CN" w:bidi="ar-SA"/>
    </w:rPr>
  </w:style>
  <w:style w:type="paragraph" w:customStyle="1" w:styleId="48">
    <w:name w:val="正文_1"/>
    <w:qFormat/>
    <w:uiPriority w:val="0"/>
    <w:pPr>
      <w:widowControl w:val="0"/>
      <w:jc w:val="both"/>
    </w:pPr>
    <w:rPr>
      <w:rFonts w:ascii="Calibri" w:hAnsi="Calibri" w:eastAsia="宋体" w:cs="Times New Roman"/>
      <w:kern w:val="2"/>
      <w:sz w:val="21"/>
      <w:szCs w:val="22"/>
      <w:lang w:val="en-US" w:eastAsia="zh-CN" w:bidi="ar-SA"/>
    </w:rPr>
  </w:style>
  <w:style w:type="character" w:customStyle="1" w:styleId="49">
    <w:name w:val="font41"/>
    <w:qFormat/>
    <w:uiPriority w:val="0"/>
    <w:rPr>
      <w:rFonts w:ascii="Calibri" w:hAnsi="Calibri" w:cs="Calibri"/>
      <w:color w:val="000000"/>
      <w:sz w:val="21"/>
      <w:szCs w:val="21"/>
      <w:u w:val="none"/>
    </w:rPr>
  </w:style>
  <w:style w:type="character" w:customStyle="1" w:styleId="50">
    <w:name w:val="正文文本 Char"/>
    <w:link w:val="11"/>
    <w:semiHidden/>
    <w:qFormat/>
    <w:uiPriority w:val="99"/>
    <w:rPr>
      <w:rFonts w:ascii="宋体" w:hAnsi="Times New Roman" w:eastAsia="宋体" w:cs="宋体"/>
      <w:kern w:val="0"/>
      <w:sz w:val="22"/>
    </w:rPr>
  </w:style>
  <w:style w:type="character" w:customStyle="1" w:styleId="51">
    <w:name w:val="_Style 0"/>
    <w:qFormat/>
    <w:uiPriority w:val="0"/>
    <w:rPr>
      <w:i/>
      <w:iCs/>
      <w:color w:val="808080"/>
    </w:rPr>
  </w:style>
  <w:style w:type="character" w:customStyle="1" w:styleId="52">
    <w:name w:val="页眉 Char"/>
    <w:link w:val="18"/>
    <w:qFormat/>
    <w:uiPriority w:val="99"/>
    <w:rPr>
      <w:rFonts w:ascii="宋体" w:hAnsi="Times New Roman" w:eastAsia="宋体" w:cs="宋体"/>
      <w:kern w:val="0"/>
      <w:sz w:val="18"/>
      <w:szCs w:val="18"/>
    </w:rPr>
  </w:style>
  <w:style w:type="character" w:customStyle="1" w:styleId="53">
    <w:name w:val="标题 1 Char"/>
    <w:link w:val="2"/>
    <w:qFormat/>
    <w:uiPriority w:val="9"/>
    <w:rPr>
      <w:rFonts w:ascii="宋体" w:hAnsi="Times New Roman" w:eastAsia="宋体" w:cs="宋体"/>
      <w:b/>
      <w:bCs/>
      <w:kern w:val="44"/>
      <w:sz w:val="44"/>
      <w:szCs w:val="44"/>
    </w:rPr>
  </w:style>
  <w:style w:type="character" w:customStyle="1" w:styleId="54">
    <w:name w:val="正文首行缩进 Char"/>
    <w:link w:val="22"/>
    <w:semiHidden/>
    <w:qFormat/>
    <w:uiPriority w:val="99"/>
    <w:rPr>
      <w:rFonts w:ascii="宋体" w:hAnsi="Times New Roman" w:eastAsia="宋体" w:cs="宋体"/>
      <w:kern w:val="0"/>
      <w:sz w:val="22"/>
      <w:szCs w:val="22"/>
    </w:rPr>
  </w:style>
  <w:style w:type="character" w:customStyle="1" w:styleId="55">
    <w:name w:val="批注文字 Char"/>
    <w:link w:val="10"/>
    <w:qFormat/>
    <w:uiPriority w:val="99"/>
    <w:rPr>
      <w:rFonts w:ascii="宋体" w:hAnsi="Times New Roman" w:eastAsia="宋体" w:cs="宋体"/>
      <w:sz w:val="22"/>
      <w:szCs w:val="22"/>
    </w:rPr>
  </w:style>
  <w:style w:type="character" w:customStyle="1" w:styleId="56">
    <w:name w:val="标题 4 Char"/>
    <w:link w:val="5"/>
    <w:semiHidden/>
    <w:qFormat/>
    <w:uiPriority w:val="9"/>
    <w:rPr>
      <w:rFonts w:ascii="等线 Light" w:hAnsi="等线 Light" w:eastAsia="等线 Light" w:cs="Times New Roman"/>
      <w:b/>
      <w:bCs/>
      <w:kern w:val="0"/>
      <w:sz w:val="28"/>
      <w:szCs w:val="28"/>
    </w:rPr>
  </w:style>
  <w:style w:type="character" w:customStyle="1" w:styleId="57">
    <w:name w:val="批注主题 Char"/>
    <w:link w:val="21"/>
    <w:semiHidden/>
    <w:qFormat/>
    <w:uiPriority w:val="99"/>
    <w:rPr>
      <w:rFonts w:ascii="宋体" w:hAnsi="Times New Roman" w:eastAsia="宋体" w:cs="宋体"/>
      <w:b/>
      <w:bCs/>
      <w:sz w:val="22"/>
      <w:szCs w:val="22"/>
    </w:rPr>
  </w:style>
  <w:style w:type="character" w:customStyle="1" w:styleId="58">
    <w:name w:val="标题 3 Char"/>
    <w:link w:val="4"/>
    <w:semiHidden/>
    <w:qFormat/>
    <w:uiPriority w:val="9"/>
    <w:rPr>
      <w:rFonts w:ascii="宋体" w:hAnsi="Times New Roman" w:eastAsia="宋体" w:cs="宋体"/>
      <w:b/>
      <w:bCs/>
      <w:kern w:val="0"/>
      <w:sz w:val="32"/>
      <w:szCs w:val="32"/>
    </w:rPr>
  </w:style>
  <w:style w:type="character" w:customStyle="1" w:styleId="59">
    <w:name w:val="p141_0"/>
    <w:qFormat/>
    <w:uiPriority w:val="0"/>
    <w:rPr>
      <w:rFonts w:ascii="Calibri" w:hAnsi="Calibri"/>
      <w:sz w:val="21"/>
      <w:szCs w:val="21"/>
    </w:rPr>
  </w:style>
  <w:style w:type="character" w:customStyle="1" w:styleId="60">
    <w:name w:val="批注框文本 Char"/>
    <w:link w:val="16"/>
    <w:semiHidden/>
    <w:qFormat/>
    <w:uiPriority w:val="99"/>
    <w:rPr>
      <w:rFonts w:ascii="宋体" w:hAnsi="Times New Roman" w:eastAsia="宋体" w:cs="宋体"/>
      <w:sz w:val="18"/>
      <w:szCs w:val="18"/>
    </w:rPr>
  </w:style>
  <w:style w:type="character" w:customStyle="1" w:styleId="61">
    <w:name w:val="正文文本缩进 3 Char"/>
    <w:link w:val="19"/>
    <w:semiHidden/>
    <w:qFormat/>
    <w:uiPriority w:val="99"/>
    <w:rPr>
      <w:rFonts w:ascii="宋体" w:hAnsi="Times New Roman" w:eastAsia="宋体" w:cs="宋体"/>
      <w:sz w:val="16"/>
      <w:szCs w:val="16"/>
    </w:rPr>
  </w:style>
  <w:style w:type="character" w:customStyle="1" w:styleId="62">
    <w:name w:val="标题 2 Char"/>
    <w:link w:val="3"/>
    <w:semiHidden/>
    <w:qFormat/>
    <w:uiPriority w:val="9"/>
    <w:rPr>
      <w:rFonts w:ascii="等线 Light" w:hAnsi="等线 Light" w:eastAsia="等线 Light" w:cs="Times New Roman"/>
      <w:b/>
      <w:bCs/>
      <w:kern w:val="0"/>
      <w:sz w:val="32"/>
      <w:szCs w:val="32"/>
    </w:rPr>
  </w:style>
  <w:style w:type="character" w:customStyle="1" w:styleId="63">
    <w:name w:val="正文文本 字符1"/>
    <w:semiHidden/>
    <w:qFormat/>
    <w:uiPriority w:val="99"/>
    <w:rPr>
      <w:rFonts w:ascii="宋体" w:hAnsi="Times New Roman" w:eastAsia="宋体" w:cs="宋体"/>
      <w:kern w:val="0"/>
      <w:sz w:val="22"/>
    </w:rPr>
  </w:style>
  <w:style w:type="character" w:customStyle="1" w:styleId="64">
    <w:name w:val="标题 5 Char"/>
    <w:link w:val="6"/>
    <w:semiHidden/>
    <w:qFormat/>
    <w:uiPriority w:val="9"/>
    <w:rPr>
      <w:rFonts w:ascii="宋体" w:hAnsi="Times New Roman" w:eastAsia="宋体" w:cs="宋体"/>
      <w:b/>
      <w:bCs/>
      <w:kern w:val="0"/>
      <w:sz w:val="28"/>
      <w:szCs w:val="28"/>
    </w:rPr>
  </w:style>
  <w:style w:type="character" w:customStyle="1" w:styleId="65">
    <w:name w:val="不明显强调1"/>
    <w:qFormat/>
    <w:uiPriority w:val="0"/>
    <w:rPr>
      <w:i/>
      <w:iCs/>
      <w:color w:val="808080"/>
    </w:rPr>
  </w:style>
  <w:style w:type="character" w:customStyle="1" w:styleId="66">
    <w:name w:val="页脚 Char"/>
    <w:link w:val="17"/>
    <w:qFormat/>
    <w:uiPriority w:val="0"/>
    <w:rPr>
      <w:rFonts w:ascii="宋体" w:hAnsi="Times New Roman" w:eastAsia="宋体" w:cs="宋体"/>
      <w:kern w:val="0"/>
      <w:sz w:val="18"/>
      <w:szCs w:val="18"/>
    </w:rPr>
  </w:style>
  <w:style w:type="paragraph" w:customStyle="1" w:styleId="67">
    <w:name w:val="首行缩进"/>
    <w:basedOn w:val="1"/>
    <w:qFormat/>
    <w:uiPriority w:val="0"/>
    <w:pPr>
      <w:spacing w:line="360" w:lineRule="auto"/>
      <w:ind w:firstLine="420"/>
    </w:pPr>
    <w:rPr>
      <w:rFonts w:ascii="宋体" w:hAnsi="宋体" w:eastAsia="宋体"/>
    </w:rPr>
  </w:style>
  <w:style w:type="character" w:customStyle="1" w:styleId="68">
    <w:name w:val="font21"/>
    <w:basedOn w:val="26"/>
    <w:qFormat/>
    <w:uiPriority w:val="0"/>
    <w:rPr>
      <w:rFonts w:hint="eastAsia" w:ascii="宋体" w:hAnsi="宋体" w:eastAsia="宋体" w:cs="宋体"/>
      <w:color w:val="333333"/>
      <w:sz w:val="20"/>
      <w:szCs w:val="20"/>
      <w:u w:val="none"/>
    </w:rPr>
  </w:style>
  <w:style w:type="paragraph" w:customStyle="1" w:styleId="69">
    <w:name w:val="Char Char1 Char Char Char Char Char Char Char Char Char Char"/>
    <w:basedOn w:val="1"/>
    <w:qFormat/>
    <w:uiPriority w:val="0"/>
    <w:rPr>
      <w:rFonts w:ascii="Tahoma" w:hAnsi="Tahoma"/>
      <w:sz w:val="24"/>
      <w:szCs w:val="20"/>
    </w:rPr>
  </w:style>
  <w:style w:type="paragraph" w:customStyle="1" w:styleId="70">
    <w:name w:val="null3"/>
    <w:hidden/>
    <w:qFormat/>
    <w:uiPriority w:val="0"/>
    <w:rPr>
      <w:rFonts w:hint="eastAsia" w:asciiTheme="minorHAnsi" w:hAnsiTheme="minorHAnsi" w:eastAsiaTheme="minorEastAsia" w:cstheme="minorBidi"/>
      <w:lang w:val="en-US" w:eastAsia="zh-Hans" w:bidi="ar-SA"/>
    </w:rPr>
  </w:style>
  <w:style w:type="character" w:customStyle="1" w:styleId="71">
    <w:name w:val="font51"/>
    <w:basedOn w:val="26"/>
    <w:qFormat/>
    <w:uiPriority w:val="0"/>
    <w:rPr>
      <w:rFonts w:hint="eastAsia" w:ascii="宋体" w:hAnsi="宋体" w:eastAsia="宋体" w:cs="宋体"/>
      <w:b/>
      <w:bCs/>
      <w:color w:val="000000"/>
      <w:sz w:val="22"/>
      <w:szCs w:val="22"/>
      <w:u w:val="none"/>
    </w:rPr>
  </w:style>
  <w:style w:type="character" w:customStyle="1" w:styleId="72">
    <w:name w:val="font01"/>
    <w:basedOn w:val="26"/>
    <w:qFormat/>
    <w:uiPriority w:val="0"/>
    <w:rPr>
      <w:rFonts w:hint="eastAsia" w:ascii="等线" w:hAnsi="等线" w:eastAsia="等线" w:cs="等线"/>
      <w:color w:val="000000"/>
      <w:sz w:val="22"/>
      <w:szCs w:val="22"/>
      <w:u w:val="none"/>
    </w:rPr>
  </w:style>
  <w:style w:type="paragraph" w:customStyle="1" w:styleId="73">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paragraph" w:customStyle="1" w:styleId="74">
    <w:name w:val="正文-标准"/>
    <w:basedOn w:val="1"/>
    <w:qFormat/>
    <w:uiPriority w:val="0"/>
    <w:pPr>
      <w:autoSpaceDE w:val="0"/>
      <w:autoSpaceDN w:val="0"/>
      <w:adjustRightInd w:val="0"/>
      <w:spacing w:line="360" w:lineRule="exact"/>
      <w:jc w:val="left"/>
    </w:pPr>
    <w:rPr>
      <w:rFonts w:eastAsia="宋体" w:cs="宋体"/>
      <w:kern w:val="21"/>
      <w:szCs w:val="20"/>
    </w:rPr>
  </w:style>
  <w:style w:type="paragraph" w:customStyle="1" w:styleId="75">
    <w:name w:val="正文缩进1"/>
    <w:basedOn w:val="1"/>
    <w:qFormat/>
    <w:uiPriority w:val="0"/>
    <w:pPr>
      <w:ind w:firstLine="420"/>
    </w:pPr>
    <w:rPr>
      <w:szCs w:val="20"/>
    </w:rPr>
  </w:style>
  <w:style w:type="paragraph" w:customStyle="1" w:styleId="76">
    <w:name w:val="正文-manu"/>
    <w:basedOn w:val="1"/>
    <w:qFormat/>
    <w:uiPriority w:val="0"/>
    <w:pPr>
      <w:spacing w:line="300" w:lineRule="auto"/>
    </w:pPr>
    <w:rPr>
      <w:b/>
      <w:kern w:val="0"/>
      <w:sz w:val="24"/>
      <w:szCs w:val="20"/>
    </w:rPr>
  </w:style>
  <w:style w:type="paragraph" w:customStyle="1" w:styleId="77">
    <w:name w:val="技_三级"/>
    <w:basedOn w:val="1"/>
    <w:qFormat/>
    <w:uiPriority w:val="0"/>
    <w:pPr>
      <w:numPr>
        <w:ilvl w:val="2"/>
        <w:numId w:val="1"/>
      </w:numPr>
      <w:tabs>
        <w:tab w:val="left" w:pos="720"/>
      </w:tabs>
      <w:ind w:left="100"/>
      <w:outlineLvl w:val="2"/>
    </w:pPr>
  </w:style>
  <w:style w:type="character" w:customStyle="1" w:styleId="78">
    <w:name w:val="NormalCharacter"/>
    <w:qFormat/>
    <w:uiPriority w:val="0"/>
    <w:rPr>
      <w:rFonts w:ascii="Times New Roman" w:hAnsi="Times New Roman" w:eastAsia="宋体"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31</Pages>
  <Words>1878</Words>
  <Characters>1956</Characters>
  <Lines>634</Lines>
  <Paragraphs>178</Paragraphs>
  <TotalTime>0</TotalTime>
  <ScaleCrop>false</ScaleCrop>
  <LinksUpToDate>false</LinksUpToDate>
  <CharactersWithSpaces>1959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2022-02-21T07:40:00Z</dcterms:created>
  <dc:creator>国义</dc:creator>
  <cp:lastModifiedBy>梁云亭</cp:lastModifiedBy>
  <cp:lastPrinted>2023-10-26T07:49:00Z</cp:lastPrinted>
  <dcterms:modified xsi:type="dcterms:W3CDTF">2026-08-06T08:45:24Z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wkhtmltopdf 0.12.5</vt:lpwstr>
  </property>
  <property fmtid="{D5CDD505-2E9C-101B-9397-08002B2CF9AE}" pid="3" name="KSOProductBuildVer">
    <vt:lpwstr>2052-12.1.0.28043</vt:lpwstr>
  </property>
  <property fmtid="{D5CDD505-2E9C-101B-9397-08002B2CF9AE}" pid="4" name="ICV">
    <vt:lpwstr>A254415CA20A4AB485A36E38AA2BA942</vt:lpwstr>
  </property>
  <property fmtid="{D5CDD505-2E9C-101B-9397-08002B2CF9AE}" pid="5" name="KSOTemplateDocerSaveRecord">
    <vt:lpwstr>eyJoZGlkIjoiY2M1NWI0NmUyM2ZlYmQxYjcxZmQyNDkzNGQ1YTc0Y2QiLCJ1c2VySWQiOiI2NDYzNTY4ODUifQ==</vt:lpwstr>
  </property>
</Properties>
</file>