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441723-2025-02481</w:t>
      </w:r>
    </w:p>
    <w:p>
      <w:pPr>
        <w:pStyle w:val="null3"/>
        <w:jc w:val="center"/>
        <w:outlineLvl w:val="3"/>
      </w:pPr>
      <w:r>
        <w:rPr>
          <w:sz w:val="24"/>
          <w:b/>
        </w:rPr>
        <w:t>采购项目编号：</w:t>
      </w:r>
      <w:r>
        <w:rPr>
          <w:sz w:val="24"/>
          <w:b/>
        </w:rPr>
        <w:t>0724-2531YJ028672</w:t>
      </w:r>
    </w:p>
    <w:p>
      <w:pPr>
        <w:pStyle w:val="null3"/>
        <w:jc w:val="center"/>
        <w:outlineLvl w:val="3"/>
      </w:pPr>
      <w:r>
        <w:rPr>
          <w:sz w:val="24"/>
          <w:b/>
        </w:rPr>
        <w:t>项目名称：</w:t>
      </w:r>
      <w:r>
        <w:rPr>
          <w:sz w:val="24"/>
          <w:b/>
        </w:rPr>
        <w:t>阳东区机关大院饭堂食品配送项目</w:t>
      </w:r>
    </w:p>
    <w:p>
      <w:pPr>
        <w:pStyle w:val="null3"/>
        <w:jc w:val="center"/>
        <w:outlineLvl w:val="3"/>
      </w:pPr>
      <w:r>
        <w:rPr>
          <w:sz w:val="24"/>
          <w:b/>
        </w:rPr>
        <w:t>采购人：</w:t>
      </w:r>
      <w:r>
        <w:rPr>
          <w:sz w:val="24"/>
          <w:b/>
        </w:rPr>
        <w:t>阳江市阳东区机关事务管理处</w:t>
      </w:r>
    </w:p>
    <w:p>
      <w:pPr>
        <w:pStyle w:val="null3"/>
        <w:jc w:val="center"/>
        <w:outlineLvl w:val="3"/>
      </w:pPr>
      <w:r>
        <w:rPr>
          <w:sz w:val="24"/>
          <w:b/>
        </w:rPr>
        <w:t>采购代理机构：</w:t>
      </w:r>
      <w:r>
        <w:rPr>
          <w:sz w:val="24"/>
          <w:b/>
        </w:rPr>
        <w:t>国义招标股份有限公司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 xml:space="preserve">国义招标股份有限公司 </w:t>
      </w:r>
      <w:r>
        <w:rPr/>
        <w:t>受</w:t>
      </w:r>
      <w:r>
        <w:rPr/>
        <w:t>阳江市阳东区机关事务管理处</w:t>
      </w:r>
      <w:r>
        <w:rPr/>
        <w:t>的委托，采用</w:t>
      </w:r>
      <w:r>
        <w:rPr/>
        <w:t>竞争性磋商</w:t>
      </w:r>
      <w:r>
        <w:rPr/>
        <w:t>方式组织采购</w:t>
      </w:r>
      <w:r>
        <w:rPr/>
        <w:t>阳东区机关大院饭堂食品配送项目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阳东区机关大院饭堂食品配送项目</w:t>
      </w:r>
    </w:p>
    <w:p>
      <w:pPr>
        <w:pStyle w:val="null3"/>
        <w:ind w:firstLine="480"/>
      </w:pPr>
      <w:r>
        <w:rPr/>
        <w:t>采购计划编号：</w:t>
      </w:r>
      <w:r>
        <w:rPr/>
        <w:t>441723-2025-02481</w:t>
      </w:r>
    </w:p>
    <w:p>
      <w:pPr>
        <w:pStyle w:val="null3"/>
        <w:ind w:firstLine="480"/>
      </w:pPr>
      <w:r>
        <w:rPr/>
        <w:t>采购项目编号：</w:t>
      </w:r>
      <w:r>
        <w:rPr/>
        <w:t>0724-2531YJ028672</w:t>
      </w:r>
    </w:p>
    <w:p>
      <w:pPr>
        <w:pStyle w:val="null3"/>
        <w:ind w:firstLine="480"/>
      </w:pPr>
      <w:r>
        <w:rPr/>
        <w:t>采购方式：</w:t>
      </w:r>
      <w:r>
        <w:rPr/>
        <w:t>竞争性磋商</w:t>
      </w:r>
    </w:p>
    <w:p>
      <w:pPr>
        <w:pStyle w:val="null3"/>
        <w:ind w:firstLine="480"/>
      </w:pPr>
      <w:r>
        <w:rPr/>
        <w:t>预算金额：</w:t>
      </w:r>
      <w:r>
        <w:rPr/>
        <w:t>2,800,000.00</w:t>
      </w:r>
      <w:r>
        <w:rPr/>
        <w:t>元</w:t>
      </w:r>
    </w:p>
    <w:p>
      <w:pPr>
        <w:pStyle w:val="null3"/>
        <w:outlineLvl w:val="3"/>
      </w:pPr>
      <w:r>
        <w:rPr>
          <w:sz w:val="24"/>
          <w:b/>
        </w:rPr>
        <w:t>2.项目内容及需求情况（采购项目技术规格、参数及要求）</w:t>
      </w:r>
    </w:p>
    <w:p>
      <w:pPr>
        <w:pStyle w:val="null3"/>
      </w:pPr>
      <w:r>
        <w:rPr/>
        <w:t>采购包1(阳东区机关大院饭堂食品配送项目):</w:t>
      </w:r>
    </w:p>
    <w:p>
      <w:pPr>
        <w:pStyle w:val="null3"/>
      </w:pPr>
      <w:r>
        <w:rPr/>
        <w:t>采购包预算金额：2,800,000.00元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阳东区机关大院饭堂食品配送项目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2,800,000.00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合同履行期限：自合同签订生效之日起一年或采购费用总额累计达到本项目预算金额时，以先到者为期限。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采购包1（阳东区机关大院饭堂食品配送项目）：</w:t>
      </w:r>
      <w:r>
        <w:rPr/>
        <w:t>本项目专门面向中小企业采购。项目标的按照《中小企业划分标准规定》（工信部联企业[2011]300号）划分行业为：批发业。</w:t>
      </w:r>
    </w:p>
    <w:p>
      <w:pPr>
        <w:pStyle w:val="null3"/>
        <w:outlineLvl w:val="3"/>
      </w:pPr>
      <w:r>
        <w:rPr>
          <w:sz w:val="24"/>
          <w:b/>
        </w:rPr>
        <w:t>3.本项目特定的资格要求：</w:t>
      </w:r>
    </w:p>
    <w:p>
      <w:pPr>
        <w:pStyle w:val="null3"/>
      </w:pPr>
      <w:r>
        <w:rPr/>
        <w:t>采购包1（阳东区机关大院饭堂食品配送项目）：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3)供应商须具有有效的《食品经营许可证》或《食品生产许可证》。</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阳江市阳东区机关事务管理处</w:t>
      </w:r>
    </w:p>
    <w:p>
      <w:pPr>
        <w:pStyle w:val="null3"/>
        <w:ind w:firstLine="480"/>
      </w:pPr>
      <w:r>
        <w:rPr/>
        <w:t>地址：</w:t>
      </w:r>
      <w:r>
        <w:rPr/>
        <w:t>阳东区东城镇德政路1号</w:t>
      </w:r>
    </w:p>
    <w:p>
      <w:pPr>
        <w:pStyle w:val="null3"/>
        <w:ind w:firstLine="480"/>
      </w:pPr>
      <w:r>
        <w:rPr/>
        <w:t>联系方式：</w:t>
      </w:r>
      <w:r>
        <w:rPr/>
        <w:t>0662－6611531</w:t>
      </w:r>
    </w:p>
    <w:p>
      <w:pPr>
        <w:pStyle w:val="null3"/>
        <w:outlineLvl w:val="3"/>
      </w:pPr>
      <w:r>
        <w:rPr>
          <w:sz w:val="24"/>
          <w:b/>
        </w:rPr>
        <w:t>2.采购代理机构信息</w:t>
      </w:r>
    </w:p>
    <w:p>
      <w:pPr>
        <w:pStyle w:val="null3"/>
        <w:ind w:firstLine="480"/>
      </w:pPr>
      <w:r>
        <w:rPr/>
        <w:t>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为对阳江市阳东区机关事务管理处饭堂副食品、米面油、日常消耗品、蔬菜、水果、猪肉、鱼、禽类食材进行配送服务，确保配送安全、卫生、及时、准确。每日采购的具体数量和品种需根据当天或每月的用餐人数而定。</w:t>
      </w:r>
    </w:p>
    <w:p>
      <w:pPr>
        <w:pStyle w:val="null3"/>
        <w:jc w:val="left"/>
      </w:pPr>
      <w:r>
        <w:rPr>
          <w:sz w:val="21"/>
          <w:b/>
        </w:rPr>
        <w:t>（</w:t>
      </w:r>
      <w:r>
        <w:rPr>
          <w:sz w:val="21"/>
          <w:b/>
        </w:rPr>
        <w:t>一</w:t>
      </w:r>
      <w:r>
        <w:rPr>
          <w:sz w:val="21"/>
          <w:b/>
        </w:rPr>
        <w:t>）采购项目内容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006"/>
        <w:gridCol w:w="855"/>
        <w:gridCol w:w="1637"/>
        <w:gridCol w:w="3762"/>
      </w:tblGrid>
      <w:tr>
        <w:tc>
          <w:tcPr>
            <w:tcW w:type="dxa" w:w="200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服务内容</w:t>
            </w:r>
          </w:p>
        </w:tc>
        <w:tc>
          <w:tcPr>
            <w:tcW w:type="dxa" w:w="85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数量</w:t>
            </w:r>
          </w:p>
        </w:tc>
        <w:tc>
          <w:tcPr>
            <w:tcW w:type="dxa" w:w="1637"/>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项目预算</w:t>
            </w:r>
            <w:r>
              <w:rPr>
                <w:sz w:val="21"/>
                <w:b/>
              </w:rPr>
              <w:t>（</w:t>
            </w:r>
            <w:r>
              <w:rPr>
                <w:sz w:val="21"/>
                <w:b/>
              </w:rPr>
              <w:t>元</w:t>
            </w:r>
            <w:r>
              <w:rPr>
                <w:sz w:val="21"/>
                <w:b/>
              </w:rPr>
              <w:t>）</w:t>
            </w:r>
          </w:p>
        </w:tc>
        <w:tc>
          <w:tcPr>
            <w:tcW w:type="dxa" w:w="3762"/>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服务期</w:t>
            </w:r>
          </w:p>
        </w:tc>
      </w:tr>
      <w:tr>
        <w:tc>
          <w:tcPr>
            <w:tcW w:type="dxa" w:w="20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阳东区机关大院饭堂食品配送项目</w:t>
            </w:r>
          </w:p>
        </w:tc>
        <w:tc>
          <w:tcPr>
            <w:tcW w:type="dxa" w:w="85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r>
              <w:rPr>
                <w:sz w:val="21"/>
              </w:rPr>
              <w:t>项</w:t>
            </w:r>
          </w:p>
        </w:tc>
        <w:tc>
          <w:tcPr>
            <w:tcW w:type="dxa" w:w="163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2,800,000.00</w:t>
            </w:r>
          </w:p>
        </w:tc>
        <w:tc>
          <w:tcPr>
            <w:tcW w:type="dxa" w:w="376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360"/>
              <w:jc w:val="center"/>
            </w:pPr>
            <w:r>
              <w:rPr>
                <w:sz w:val="21"/>
              </w:rPr>
              <w:t>自合同签订生效之日起一年或采购费用总额累计达到本项目预算金额时，以先到者为期限。</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24"/>
                <w:b/>
              </w:rPr>
              <w:t>阳江市政府采购供应商资格信用承诺函</w:t>
            </w:r>
          </w:p>
          <w:p>
            <w:pPr>
              <w:pStyle w:val="null3"/>
              <w:ind w:firstLine="504"/>
            </w:pPr>
            <w:r>
              <w:rPr>
                <w:sz w:val="21"/>
              </w:rPr>
              <w:t>我方自愿参加</w:t>
            </w:r>
            <w:r>
              <w:rPr>
                <w:sz w:val="21"/>
                <w:u w:val="single"/>
              </w:rPr>
              <w:t xml:space="preserve">        （项目名称）        </w:t>
            </w:r>
            <w:r>
              <w:rPr>
                <w:sz w:val="21"/>
              </w:rPr>
              <w:t>(项目编号：</w:t>
            </w:r>
            <w:r>
              <w:rPr>
                <w:u w:val="single"/>
              </w:rPr>
              <w:t xml:space="preserve">          </w:t>
            </w:r>
            <w:r>
              <w:rPr>
                <w:sz w:val="21"/>
              </w:rPr>
              <w:t>)的政府采购活动，并郑重承诺符合《中华人民共和国政府采购法》第二十二条第一款第(二)项、第(三)项、第(四)项、第(五)项规定条件，具体包括:</w:t>
            </w:r>
          </w:p>
          <w:p>
            <w:pPr>
              <w:pStyle w:val="null3"/>
              <w:spacing w:before="240"/>
              <w:ind w:left="645"/>
            </w:pPr>
            <w:r>
              <w:rPr>
                <w:sz w:val="21"/>
              </w:rPr>
              <w:t>1.具有良好的商业信誉和健全的财务会计制度；</w:t>
            </w:r>
          </w:p>
          <w:p>
            <w:pPr>
              <w:pStyle w:val="null3"/>
              <w:spacing w:before="195"/>
              <w:ind w:left="645"/>
            </w:pPr>
            <w:r>
              <w:rPr>
                <w:sz w:val="21"/>
              </w:rPr>
              <w:t>2.具有履行合同所必需的设备和专业技术能力；</w:t>
            </w:r>
          </w:p>
          <w:p>
            <w:pPr>
              <w:pStyle w:val="null3"/>
              <w:spacing w:before="255"/>
              <w:ind w:left="645"/>
            </w:pPr>
            <w:r>
              <w:rPr>
                <w:sz w:val="21"/>
              </w:rPr>
              <w:t>3.具有依法缴纳税收和社会保障资金的良好记录；</w:t>
            </w:r>
          </w:p>
          <w:p>
            <w:pPr>
              <w:pStyle w:val="null3"/>
              <w:spacing w:before="240"/>
              <w:ind w:left="30" w:firstLine="612"/>
            </w:pPr>
            <w:r>
              <w:rPr>
                <w:sz w:val="21"/>
              </w:rPr>
              <w:t>4.参加政府采购活动前三年内，在经营活动中没有重大违法记录。</w:t>
            </w:r>
          </w:p>
          <w:p>
            <w:pPr>
              <w:pStyle w:val="null3"/>
              <w:spacing w:before="240"/>
              <w:ind w:left="30" w:firstLine="610"/>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pStyle w:val="null3"/>
              <w:spacing w:before="240"/>
              <w:ind w:left="645"/>
            </w:pPr>
            <w:r>
              <w:rPr>
                <w:sz w:val="21"/>
              </w:rPr>
              <w:t>特此承诺。</w:t>
            </w:r>
          </w:p>
          <w:p>
            <w:pPr>
              <w:pStyle w:val="null3"/>
              <w:spacing w:before="210"/>
              <w:ind w:left="30"/>
            </w:pPr>
            <w:r>
              <w:rPr>
                <w:sz w:val="21"/>
                <w:b/>
              </w:rPr>
              <w:t>供应商名称(公章):</w:t>
            </w:r>
          </w:p>
          <w:p>
            <w:pPr>
              <w:pStyle w:val="null3"/>
              <w:ind w:left="30"/>
            </w:pPr>
            <w:r>
              <w:rPr>
                <w:sz w:val="21"/>
                <w:b/>
              </w:rPr>
              <w:t>统一社会信用代码：</w:t>
            </w:r>
          </w:p>
          <w:p>
            <w:pPr>
              <w:pStyle w:val="null3"/>
              <w:spacing w:before="255"/>
              <w:ind w:left="30"/>
            </w:pPr>
            <w:r>
              <w:rPr>
                <w:sz w:val="21"/>
                <w:b/>
              </w:rPr>
              <w:t>法定代表人或授权代表(签名):</w:t>
            </w:r>
          </w:p>
          <w:p>
            <w:pPr>
              <w:pStyle w:val="null3"/>
              <w:ind w:left="30"/>
            </w:pPr>
            <w:r>
              <w:rPr>
                <w:sz w:val="21"/>
                <w:b/>
              </w:rPr>
              <w:t>日期：    年   月    日</w:t>
            </w:r>
          </w:p>
          <w:p>
            <w:pPr>
              <w:pStyle w:val="null3"/>
              <w:ind w:left="30"/>
            </w:pPr>
            <w:r>
              <w:rPr/>
              <w:t xml:space="preserve"> </w:t>
            </w:r>
          </w:p>
          <w:p>
            <w:pPr>
              <w:pStyle w:val="null3"/>
              <w:ind w:left="15"/>
            </w:pPr>
            <w:r>
              <w:rPr>
                <w:sz w:val="21"/>
              </w:rPr>
              <w:t>注：供应商的法定代表人(其他组织的为负责人)或者授权代表的签名或盖章应真实、有效，如由投标代表签名或盖章的，应提供“法定代表人授权书”。</w:t>
            </w:r>
          </w:p>
        </w:tc>
      </w:tr>
    </w:tbl>
    <w:p>
      <w:pPr>
        <w:pStyle w:val="null3"/>
      </w:pPr>
      <w:r>
        <w:rPr/>
        <w:t>采购包1（阳东区机关大院饭堂食品配送项目）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自合同签订生效之日起一年或采购费用总额累计达到本项目预算金额时，以先到者为期限。</w:t>
            </w:r>
          </w:p>
        </w:tc>
      </w:tr>
      <w:tr>
        <w:tc>
          <w:tcPr>
            <w:tcW w:type="dxa" w:w="4153"/>
          </w:tcPr>
          <w:p>
            <w:pPr>
              <w:pStyle w:val="null3"/>
            </w:pPr>
            <w:r>
              <w:rPr/>
              <w:t>标的提供的地点</w:t>
            </w:r>
          </w:p>
        </w:tc>
        <w:tc>
          <w:tcPr>
            <w:tcW w:type="dxa" w:w="4153"/>
          </w:tcPr>
          <w:p>
            <w:pPr>
              <w:pStyle w:val="null3"/>
            </w:pPr>
            <w:r>
              <w:rPr/>
              <w:t>阳江市阳东区机关事务管理处饭堂。</w:t>
            </w:r>
          </w:p>
        </w:tc>
      </w:tr>
      <w:tr>
        <w:tc>
          <w:tcPr>
            <w:tcW w:type="dxa" w:w="4153"/>
          </w:tcPr>
          <w:p>
            <w:pPr>
              <w:pStyle w:val="null3"/>
            </w:pPr>
            <w:r>
              <w:rPr/>
              <w:t>付款方式</w:t>
            </w:r>
          </w:p>
        </w:tc>
        <w:tc>
          <w:tcPr>
            <w:tcW w:type="dxa" w:w="4153"/>
          </w:tcPr>
          <w:p>
            <w:pPr>
              <w:pStyle w:val="null3"/>
            </w:pPr>
            <w:r>
              <w:rPr/>
              <w:t>1期：支付比例100%,货款每周以人民币为计价与支付货币进行结算。实际结算金额以实际发生采购量为准。 注：1.每期申请支付合同款项时，成交供应商须向采购人提供中华人民共和国大陆地区合法有效发票。 2.合同付款时间为采购人向支付部门提出支付申请的时间（不含支付部门的审核和支付时间），在规定时间内提交付款申请即视采购人已履行。</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1期：1.数量重量验收： （1）蔬菜、水果类：去包装后按实物过磅称重验收。 （2）新鲜肉类、禽类、水产、干货等不含冰食材货物直接称重或清点数量验收。 （3）冷冻（含冰）食品要求清晰列出品牌、规格、包装净重、含冰量等相关参数，按包装规格内容进行验收，双方各随机抽取每品种货物一袋/箱，去包装解冻至表面冰层融化，个体能够分离为止，充分摊开后称重，取双方抽取样本均值为该产品的验收重量基准值。 2.产品若有国家标准按照国家标准验收，若无国家标准按行业标准验收，整体无污染、无侵权行为、表面无划损、无缺陷隐患。产品的包装确保是制造商原厂包装，并贴有厂家标识等。 3.成交供应商应在送货前提前通知采购人送货时间，以便做好交收工作。如成交供应商未能按时交货的。采购人有权自行采购，并由成交供应商承担因此产生的一切损失和费用（包括直接经济损失和间接经济损失）。 4.每日产品配送前，成交供应商应当进行数量质量自检，自检合格后将所有食材配送到采购人指定的地点，食材经采购人当场验收质量和数量后，将订货清单一并交于当日采购人指定的收货人员，并由送货人、验收人签名确认，作为有效结算依据。订货清单应记录货物名称、数量、验收情况等事项。 采购人和成交供应商双方需对本批次食材进行留样，留存时间为48小时，并做好留样食品名称、留样数量、留样时间、留样人员、审核人员等台帐记录。 5.验收流程： （1）做好卸货前的检查。双方验收人员卸货前应对场地和验收设备做好准备，并对物品的外观质量进行初步了解。食品应清洁，无损伤、腐烂现象，外包装完整，无寄生虫或已受虫害现象。 冷冻食材没有曾经解冻痕迹或软化现象，包装呈干爽状态。食品运输必须采用符合卫生标准的外包装和运输工具，保持清洁和定期消毒，车厢内无不良气味、异味。 （2）采取现场验收的方式，双方验收人员应认真检查食材的质量，按索票——验证——检查——计数——入库的程序完成验收，成交供应商可提供原件的留原件，原件只有一份而无法提供给采购人的，查验原件后索取复印件留存。 （3）验收人员应按采购文件产品质量要求对货物质量进行检查，比较相关文件，以确保货物品种符合要求。如确定有所差异，应即刻通知送货人员。如发现物品有损坏的情况，应在相关单据上记录所有损坏情况，并对物品损坏情况进行拍照并存档。对于物品验收的全部信息数据，采购人使用单位验收人员应和成交供应商送货人员一起确认，并保留双方签字单据。 （4）产品验收不合格，采购人有权拒收货物，由此造成的损失，由成交供应商承担。验收过程中，成交供应商可有1次整改机会，若第一次验收未通过，成交供应商需在采购人提出的时限内重新供货验收。整改后第二次验收若还未能达到标准，当日验收不合格的食品不予以结算，所造成一切损失由成交供应商自行承担。因成交供应商供应货物数质量问题、供应拖延等原因，导致采购人不得不自行采购食品的，当日采购人自行采购的货款从成交供应商供应货款结算款中扣除。 （5）如已检查完毕，但采购人工作人员在食材使用过程中发现食材有损坏或品种、规格、数量及和等级等不符合采购要求的（采购人人为因素造成的除外），采购人应在相关单据上记录所有实际情况，并对其不符合采购要求的情况进行拍照并存档，并立即联系成交供应商到现场共同核实情况，经双方核实后，采购人对其不符合采购要求的的该批次产品进行退货，成交供应商需在1小时内按照采购人的采购要求重新配送对应数量的食材至采购人处。 （6）每批次每种货物均抽查验收，对数量在50箱以上(含50箱)的抽查率为10%，50箱以下的抽查率为15%。 （7）每批次食品提供经过国家有关部门检测合格证明（如动植物检疫合格证明），配送时附上有关证明文件。 6.抽查发现食品安全质量问题的处理 （1）对危及人身安全的食品质量问题采取零容忍措施，一经发现，当日所送同批次产品全部退货，如发现农药残留超标、腐败变质肉类等。 （2）若抽查未发现问题，而在加工食用前发现部分产品质量问题，应立即通知单位伙食物资验收小组及成交供应商，将问题食材退货处理。 7.退（补）货流程： 对不符合采购要求的食品由验收人员提出清退，退货前应实行留板备案，如双方对质量争议可送国家质监部门检测。对缺斤短两（或含水量超标）的应按实际重量扣减。出现退（补）货情况，采购需及时通知成交供应商，成交供应商需以不影响正常供餐为前提进行补送。在退货过程中，对有碍公共卫生安全的食品，应按国家有关规定处理或进行协议销毁，而不是退货给供应商。 8.成交供应商提供假冒伪劣、过期、变质的、有毒食品的，一经发现，除按采购人要求无条件退货或换货外，还将受到如下处罚： （1）成交供应商提供假冒伪劣、过期、变质食品的，采购人有权要求无条件退货或换货，成交供应商将被处以当次供应食品货款2倍的违约金，违约金在供货结算款内扣除。 （2）成交供应商若提供有毒食品，造成食品安全事故的，经有关单位鉴定原因后，如确实为成交供应商提供的食品问题，视为成交供应商单方违约，成交供应商须负担全数的医药费，采购人将取消该成交供应商的供货资格，成交供应商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定价方式</w:t>
            </w:r>
          </w:p>
        </w:tc>
        <w:tc>
          <w:tcPr>
            <w:tcW w:type="dxa" w:w="2076"/>
          </w:tcPr>
          <w:p>
            <w:pPr>
              <w:pStyle w:val="null3"/>
              <w:jc w:val="left"/>
            </w:pPr>
            <w:r>
              <w:rPr/>
              <w:t>1.本项目价格以阳江市发展和改革局当月在政府信息公开公布的价格为基准价格，若上述官方机构公布的价格中没有的产品价格信息，则参照阳江市内各大型市场(例如:牛圩市场、东源市场、裕环市场等)进行调研核价。若仍无法参照同类或相近品种产品的，由成交供应商与采购人双方共同调研的价格为基准价格（部分没有的产品则可到卜峰莲花、大润发等超市或者其他市场等调研。），供货时由成交供应商与采购人共同协商，参考同类或相近品种产品的市场行情及根据成交供应商所报投标折扣率来确定执行标准。 2.结算价：各类产品货款=对应品种的政府基准价（或市场调查价或协商价）×实际供货数量×成交折扣率。</w:t>
            </w:r>
          </w:p>
        </w:tc>
      </w:tr>
      <w:tr>
        <w:tc>
          <w:tcPr>
            <w:tcW w:type="dxa" w:w="2076"/>
          </w:tcPr>
          <w:p/>
        </w:tc>
        <w:tc>
          <w:tcPr>
            <w:tcW w:type="dxa" w:w="2076"/>
          </w:tcPr>
          <w:p>
            <w:pPr>
              <w:pStyle w:val="null3"/>
              <w:jc w:val="center"/>
            </w:pPr>
            <w:r>
              <w:rPr/>
              <w:t>2</w:t>
            </w:r>
          </w:p>
        </w:tc>
        <w:tc>
          <w:tcPr>
            <w:tcW w:type="dxa" w:w="2076"/>
          </w:tcPr>
          <w:p>
            <w:pPr>
              <w:pStyle w:val="null3"/>
              <w:jc w:val="left"/>
            </w:pPr>
            <w:r>
              <w:rPr/>
              <w:t>报价方式</w:t>
            </w:r>
          </w:p>
        </w:tc>
        <w:tc>
          <w:tcPr>
            <w:tcW w:type="dxa" w:w="2076"/>
          </w:tcPr>
          <w:p>
            <w:pPr>
              <w:pStyle w:val="null3"/>
              <w:jc w:val="left"/>
            </w:pPr>
            <w:r>
              <w:rPr/>
              <w:t>1.本项目报价方式为折扣率报价，0＜折扣率≤100%，且该折扣率必须为固定数值，不接受区间报价(如80%～90%)。 2.合同执行期内，不论成交供应商供应货物的来源何地均按成交折扣率结算，成交折扣率合同期内不作调整。 3.供应价格应包含货物的税费、加工、运输、检验、包装、仓储、送货、装卸、质保期保障等一切费用，采购人不再承担其他任何费用。</w:t>
            </w:r>
          </w:p>
        </w:tc>
      </w:tr>
      <w:tr>
        <w:tc>
          <w:tcPr>
            <w:tcW w:type="dxa" w:w="2076"/>
          </w:tcPr>
          <w:p/>
        </w:tc>
        <w:tc>
          <w:tcPr>
            <w:tcW w:type="dxa" w:w="2076"/>
          </w:tcPr>
          <w:p>
            <w:pPr>
              <w:pStyle w:val="null3"/>
              <w:jc w:val="center"/>
            </w:pPr>
            <w:r>
              <w:rPr/>
              <w:t>3</w:t>
            </w:r>
          </w:p>
        </w:tc>
        <w:tc>
          <w:tcPr>
            <w:tcW w:type="dxa" w:w="2076"/>
          </w:tcPr>
          <w:p>
            <w:pPr>
              <w:pStyle w:val="null3"/>
              <w:jc w:val="left"/>
            </w:pPr>
            <w:r>
              <w:rPr/>
              <w:t>售后要求</w:t>
            </w:r>
          </w:p>
        </w:tc>
        <w:tc>
          <w:tcPr>
            <w:tcW w:type="dxa" w:w="2076"/>
          </w:tcPr>
          <w:p>
            <w:pPr>
              <w:pStyle w:val="null3"/>
              <w:jc w:val="left"/>
            </w:pPr>
            <w:r>
              <w:rPr/>
              <w:t>1.要求指定一名专职的项目负责人为采购方服务，安排固定专人及配送员与食堂管理员对接，及时处理解决如下单、加订、提前、延后、质量不符合、缺斤短两等实际问题。 2.非采购人的人为原因而出现产品质量问题，由成交供应商负责包换或包退，并承担因此而产生的一切费用，由于成交供应商所供货物质量原因(以有资质的质检部门的质检报告为准),造成采购方用餐人员发生食品安全事故的，成交供应商须承担所有相关的经济赔偿及法律责任。</w:t>
            </w:r>
          </w:p>
        </w:tc>
      </w:tr>
      <w:tr>
        <w:tc>
          <w:tcPr>
            <w:tcW w:type="dxa" w:w="2076"/>
          </w:tcPr>
          <w:p/>
        </w:tc>
        <w:tc>
          <w:tcPr>
            <w:tcW w:type="dxa" w:w="2076"/>
          </w:tcPr>
          <w:p>
            <w:pPr>
              <w:pStyle w:val="null3"/>
              <w:jc w:val="center"/>
            </w:pPr>
            <w:r>
              <w:rPr/>
              <w:t>4</w:t>
            </w:r>
          </w:p>
        </w:tc>
        <w:tc>
          <w:tcPr>
            <w:tcW w:type="dxa" w:w="2076"/>
          </w:tcPr>
          <w:p>
            <w:pPr>
              <w:pStyle w:val="null3"/>
              <w:jc w:val="left"/>
            </w:pPr>
            <w:r>
              <w:rPr/>
              <w:t>保密条款</w:t>
            </w:r>
          </w:p>
        </w:tc>
        <w:tc>
          <w:tcPr>
            <w:tcW w:type="dxa" w:w="2076"/>
          </w:tcPr>
          <w:p>
            <w:pPr>
              <w:pStyle w:val="null3"/>
              <w:jc w:val="left"/>
            </w:pPr>
            <w:r>
              <w:rPr/>
              <w:t>成交供应商在实施货物供货期间，不得将供货的实际数量及供货地点泄露给其他企业或者个人，成交供应商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tc>
      </w:tr>
      <w:tr>
        <w:tc>
          <w:tcPr>
            <w:tcW w:type="dxa" w:w="2076"/>
          </w:tcPr>
          <w:p/>
        </w:tc>
        <w:tc>
          <w:tcPr>
            <w:tcW w:type="dxa" w:w="2076"/>
          </w:tcPr>
          <w:p>
            <w:pPr>
              <w:pStyle w:val="null3"/>
              <w:jc w:val="center"/>
            </w:pPr>
            <w:r>
              <w:rPr/>
              <w:t>5</w:t>
            </w:r>
          </w:p>
        </w:tc>
        <w:tc>
          <w:tcPr>
            <w:tcW w:type="dxa" w:w="2076"/>
          </w:tcPr>
          <w:p>
            <w:pPr>
              <w:pStyle w:val="null3"/>
              <w:jc w:val="left"/>
            </w:pPr>
            <w:r>
              <w:rPr/>
              <w:t>合同解除</w:t>
            </w:r>
          </w:p>
        </w:tc>
        <w:tc>
          <w:tcPr>
            <w:tcW w:type="dxa" w:w="2076"/>
          </w:tcPr>
          <w:p>
            <w:pPr>
              <w:pStyle w:val="null3"/>
              <w:jc w:val="left"/>
            </w:pPr>
            <w:r>
              <w:rPr/>
              <w:t>1.采购人与成交供应商签订的食品配送合同有效期为1年，合同期满或预算金额达到上限后合同自然失效。 2.成交供应商在采购过程中以弄虚作假等欺诈手段获得项目成交，或配送过程中由于情况变化不再符合准入条件的，采购人有权取消其配送资格。 3.成交供应商不得将成交项目转让或分包给第三方， 一经发现，采购人有权取消其配送资格。 4.成交供应商拟派本项目的管理人员和配送人员均须为本公司的员工，若需要更换，须经采购人同意。否则，采购人有权取消其配送资格。 5.成交供应商履行合同条款不到位，未按配送要求提供原料，影响正常就餐的，对存在问题不及时整改三次及以上者，采购人有权取消其配送资格。 6.采购人将每次出现食品质量安全事件记录在案，如事件已危及人身安全，采购人有权单方终止合同，取消成交供应商供货资格。 7.确认为成交供应商而造成的食物中毒事故或配送食品质量引发重大食品安全事故，采 购人有权立即取消其配送资格；由此所造成采购人的经济损失以及引致的法律责任由成交供应商承担。 8.成交供应商须及时对采购人提出的存在问题作出响应并实施整改，若不改正，采购人有权取消其配送资格。 9.采购人对成交供应商在食品配送工作进行不定期抽查考核，原则上每月考核一次。若 被抽查考核一次被扣减分数在20分以上的，或半年内考核有2次被扣减分数在10分以上的，采购人有权取消成交供应商的配送资格。考核细则见附件《配送服务质量考核评价办法》。 10.成交供应商不得以任何理由，对采购人相关人员进行贿赂，一经发现，采购人有权取消其配送资格，由此而引致的一切责任由成交供应商承担。 11.存在其他违反法律法规、行业管理规定等行为的，采购人有权取消成交供应商的配送资格。</w:t>
            </w:r>
          </w:p>
        </w:tc>
      </w:tr>
      <w:tr>
        <w:tc>
          <w:tcPr>
            <w:tcW w:type="dxa" w:w="2076"/>
          </w:tcPr>
          <w:p/>
        </w:tc>
        <w:tc>
          <w:tcPr>
            <w:tcW w:type="dxa" w:w="2076"/>
          </w:tcPr>
          <w:p>
            <w:pPr>
              <w:pStyle w:val="null3"/>
              <w:jc w:val="center"/>
            </w:pPr>
            <w:r>
              <w:rPr/>
              <w:t>6</w:t>
            </w:r>
          </w:p>
        </w:tc>
        <w:tc>
          <w:tcPr>
            <w:tcW w:type="dxa" w:w="2076"/>
          </w:tcPr>
          <w:p>
            <w:pPr>
              <w:pStyle w:val="null3"/>
              <w:jc w:val="left"/>
            </w:pPr>
            <w:r>
              <w:rPr/>
              <w:t>其它要求</w:t>
            </w:r>
          </w:p>
        </w:tc>
        <w:tc>
          <w:tcPr>
            <w:tcW w:type="dxa" w:w="2076"/>
          </w:tcPr>
          <w:p>
            <w:pPr>
              <w:pStyle w:val="null3"/>
              <w:jc w:val="left"/>
            </w:pPr>
            <w:r>
              <w:rPr/>
              <w:t>1.成交供应商需严格履行采购文件和合同的约定，保质、保量、按时配送食品。 2.在项目合同执行期间，采购人有权依据相关政策对《国家级贫困县重点扶贫产品供应商名录》中的部分产品进行自行采购且不属于违约行为。 3. 因使用成交供应商配送的食品而引致安全事故，成交供应商需承担全部经济和法律责任，并放弃先诉抗辩权。 4.成交供应商在食品配送过程中如出现需向采购人支付经济赔偿金、违约罚金等相关费用时，采购人可直接在每周食品配送结算金额中扣除。 5.成交供应商因违反合同约定给采购人造成重大影响或经济损失、或未及时向采购人支付经济赔偿金、违约罚金等相关费用差额的，采购人保留法律追究权。 6.成交供应商在供应过程中，如果发生出现质量问题或造成食物中毒，如变质等情况， 经查实后确属成交供应商责任，成交供应商应承担全部责任，主要包括食物中毒人员医疗费、误工费、事故处理费等，直至追究刑事责任。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阳东区机关大院饭堂食品配送项目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2,800,000.00</w:t>
            </w:r>
          </w:p>
        </w:tc>
        <w:tc>
          <w:tcPr>
            <w:tcW w:type="dxa" w:w="831"/>
          </w:tcPr>
          <w:p>
            <w:pPr>
              <w:pStyle w:val="null3"/>
              <w:jc w:val="right"/>
            </w:pPr>
            <w:r>
              <w:rPr/>
              <w:t>2,800,000.00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阳东区机关大院饭堂食品配送项目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说明：</w:t>
            </w:r>
          </w:p>
          <w:p>
            <w:pPr>
              <w:pStyle w:val="null3"/>
              <w:ind w:firstLine="420"/>
              <w:jc w:val="left"/>
            </w:pPr>
            <w:r>
              <w:rPr/>
              <w:t>1.</w:t>
            </w:r>
            <w:r>
              <w:rPr/>
              <w:t>供应商须对本项目的采购标的进行整体投标，任何只对本项目采购标的其中一部分内容、数量进行的投标都被视为无效投标。</w:t>
            </w:r>
          </w:p>
          <w:p>
            <w:pPr>
              <w:pStyle w:val="null3"/>
              <w:ind w:firstLine="420"/>
              <w:jc w:val="left"/>
            </w:pPr>
            <w:r>
              <w:rPr/>
              <w:t>2.</w:t>
            </w:r>
            <w:r>
              <w:rPr/>
              <w:t>预算金额是按照正常人数进行的估计需求，特殊情况下人数会增加或减少，供应商须完全满足采购人每天的实际需求量。</w:t>
            </w:r>
          </w:p>
          <w:p>
            <w:pPr>
              <w:pStyle w:val="null3"/>
              <w:ind w:firstLine="420"/>
              <w:jc w:val="left"/>
            </w:pPr>
            <w:r>
              <w:rPr/>
              <w:t>3.</w:t>
            </w:r>
            <w:r>
              <w:rPr/>
              <w:t>由于人员就餐人数具有不确定性，采购人无法确保</w:t>
            </w:r>
            <w:r>
              <w:rPr/>
              <w:t>成交供应商</w:t>
            </w:r>
            <w:r>
              <w:rPr/>
              <w:t>的供货量是否能达到或超过预计金额，采购的数量和结算金额按采购人要求的实际供货量和成交折扣率为准，未发生的数量不产生费用，各供应商应自行承担相关风险。</w:t>
            </w:r>
          </w:p>
          <w:p>
            <w:pPr>
              <w:pStyle w:val="null3"/>
              <w:ind w:firstLine="422"/>
              <w:jc w:val="left"/>
            </w:pPr>
            <w:r>
              <w:rPr>
                <w:sz w:val="21"/>
                <w:b/>
              </w:rPr>
              <w:t>一、总体要求</w:t>
            </w:r>
          </w:p>
          <w:p>
            <w:pPr>
              <w:pStyle w:val="null3"/>
              <w:ind w:firstLine="420"/>
              <w:jc w:val="left"/>
            </w:pPr>
            <w:r>
              <w:rPr/>
              <w:t>1.</w:t>
            </w:r>
            <w:r>
              <w:rPr/>
              <w:t>★所有食材要求为非转基因食品。</w:t>
            </w:r>
            <w:r>
              <w:rPr/>
              <w:t>(</w:t>
            </w:r>
            <w:r>
              <w:rPr/>
              <w:t>提供承诺函，格式自拟</w:t>
            </w:r>
            <w:r>
              <w:rPr/>
              <w:t>)</w:t>
            </w:r>
          </w:p>
          <w:p>
            <w:pPr>
              <w:pStyle w:val="null3"/>
              <w:ind w:firstLine="420"/>
              <w:jc w:val="left"/>
            </w:pPr>
            <w:r>
              <w:rPr/>
              <w:t>2.</w:t>
            </w:r>
            <w:r>
              <w:rPr/>
              <w:t>★供应商所供的物品必须符合《中华人民共和国食品安全法》等要求。</w:t>
            </w:r>
            <w:r>
              <w:rPr/>
              <w:t>(</w:t>
            </w:r>
            <w:r>
              <w:rPr/>
              <w:t>提供承诺函，格式自拟</w:t>
            </w:r>
            <w:r>
              <w:rPr/>
              <w:t>)</w:t>
            </w:r>
          </w:p>
          <w:p>
            <w:pPr>
              <w:pStyle w:val="null3"/>
              <w:ind w:firstLine="420"/>
              <w:jc w:val="left"/>
            </w:pPr>
            <w:r>
              <w:rPr/>
              <w:t>3.</w:t>
            </w:r>
            <w:r>
              <w:rPr/>
              <w:t>★供应商需承诺所供的物品必须符合国家有关标准，不得采购法律法规明令禁止生产经营的食品、食品添加剂、食品相关产品及亚硝酸盐</w:t>
            </w:r>
            <w:r>
              <w:rPr/>
              <w:t>(</w:t>
            </w:r>
            <w:r>
              <w:rPr/>
              <w:t>包括亚硝酸钠、亚硝酸钾</w:t>
            </w:r>
            <w:r>
              <w:rPr/>
              <w:t>)</w:t>
            </w:r>
            <w:r>
              <w:rPr/>
              <w:t>、含铝食品添加剂，要保证食材新鲜，确保食品安全营养、健康。（提供承诺函，格式自拟）</w:t>
            </w:r>
          </w:p>
          <w:p>
            <w:pPr>
              <w:pStyle w:val="null3"/>
              <w:ind w:firstLine="420"/>
              <w:jc w:val="left"/>
            </w:pPr>
            <w:r>
              <w:rPr/>
              <w:t>4.</w:t>
            </w:r>
            <w:r>
              <w:rPr/>
              <w:t>供应商所供商品必须符合国家行业生产及经营标准，货真价实，均能提供相应批次的合格检验证明。</w:t>
            </w:r>
          </w:p>
          <w:p>
            <w:pPr>
              <w:pStyle w:val="null3"/>
              <w:ind w:firstLine="420"/>
              <w:jc w:val="left"/>
            </w:pPr>
            <w:r>
              <w:rPr/>
              <w:t>5.</w:t>
            </w:r>
            <w:r>
              <w:rPr/>
              <w:t>供应的货物必须各项技术指标完全符合国家有关质量检测、环保标准及产品出厂标准。</w:t>
            </w:r>
          </w:p>
          <w:p>
            <w:pPr>
              <w:pStyle w:val="null3"/>
              <w:ind w:firstLine="420"/>
              <w:jc w:val="left"/>
            </w:pPr>
            <w:r>
              <w:rPr/>
              <w:t>6.</w:t>
            </w:r>
            <w:r>
              <w:rPr/>
              <w:t>供应商必须负责</w:t>
            </w:r>
            <w:r>
              <w:rPr/>
              <w:t>成交</w:t>
            </w:r>
            <w:r>
              <w:rPr/>
              <w:t>货物的运输、质量检测等工作，所产生的费用由</w:t>
            </w:r>
            <w:r>
              <w:rPr/>
              <w:t>成交供应商</w:t>
            </w:r>
            <w:r>
              <w:rPr/>
              <w:t>负责。</w:t>
            </w:r>
          </w:p>
          <w:p>
            <w:pPr>
              <w:pStyle w:val="null3"/>
              <w:ind w:firstLine="420"/>
              <w:jc w:val="left"/>
            </w:pPr>
            <w:r>
              <w:rPr/>
              <w:t>7.</w:t>
            </w:r>
            <w:r>
              <w:rPr/>
              <w:t>物品具体需求量以实际供应前一天通知的为准。</w:t>
            </w:r>
          </w:p>
          <w:p>
            <w:pPr>
              <w:pStyle w:val="null3"/>
              <w:ind w:firstLine="420"/>
              <w:jc w:val="left"/>
            </w:pPr>
            <w:r>
              <w:rPr/>
              <w:t>8.</w:t>
            </w:r>
            <w:r>
              <w:rPr/>
              <w:t>供应商不得将</w:t>
            </w:r>
            <w:r>
              <w:rPr/>
              <w:t>成交</w:t>
            </w:r>
            <w:r>
              <w:rPr/>
              <w:t>项目转包、分包，否则采购人有权单方终止合同，由此产生的一切经济损失由</w:t>
            </w:r>
            <w:r>
              <w:rPr/>
              <w:t>成交供应商</w:t>
            </w:r>
            <w:r>
              <w:rPr/>
              <w:t>自行承担。</w:t>
            </w:r>
          </w:p>
          <w:p>
            <w:pPr>
              <w:pStyle w:val="null3"/>
              <w:ind w:firstLine="420"/>
              <w:jc w:val="left"/>
            </w:pPr>
            <w:r>
              <w:rPr/>
              <w:t>9.</w:t>
            </w:r>
            <w:r>
              <w:rPr/>
              <w:t>由于采购人工作的特殊性，供应商应做好本单位工作人员的教育工作，遵守采购人各项规定。</w:t>
            </w:r>
          </w:p>
          <w:p>
            <w:pPr>
              <w:pStyle w:val="null3"/>
              <w:ind w:firstLine="420"/>
              <w:jc w:val="left"/>
            </w:pPr>
            <w:r>
              <w:rPr/>
              <w:t>10.</w:t>
            </w:r>
            <w:r>
              <w:rPr/>
              <w:t>供应商除不可抗力，不得因其他任何理由延迟送货。采购人如遇特殊情况需推迟送货，应提前通知供应商。因供应商原因延误交货日期的</w:t>
            </w:r>
            <w:r>
              <w:rPr/>
              <w:t>(</w:t>
            </w:r>
            <w:r>
              <w:rPr/>
              <w:t>采购人要求推迟的除外</w:t>
            </w:r>
            <w:r>
              <w:rPr/>
              <w:t>),</w:t>
            </w:r>
            <w:r>
              <w:rPr/>
              <w:t>采购人有权自行采购，并由供应商承担由此产生的一切损失和费用。</w:t>
            </w:r>
          </w:p>
          <w:p>
            <w:pPr>
              <w:pStyle w:val="null3"/>
              <w:ind w:firstLine="420"/>
              <w:jc w:val="left"/>
            </w:pPr>
            <w:r>
              <w:rPr/>
              <w:t>11.</w:t>
            </w:r>
            <w:r>
              <w:rPr/>
              <w:t>供应商不得变更供应商品，应严格按采购要求</w:t>
            </w:r>
            <w:r>
              <w:rPr/>
              <w:t>(</w:t>
            </w:r>
            <w:r>
              <w:rPr/>
              <w:t>含商标、名称、产地、规格和重量等</w:t>
            </w:r>
            <w:r>
              <w:rPr/>
              <w:t xml:space="preserve">) </w:t>
            </w:r>
            <w:r>
              <w:rPr/>
              <w:t>供应，否则，采购人有权拒收。如因市场流通问题确实需要变更的，应书面向采购人申请，按采购人书面回复的意见执行。</w:t>
            </w:r>
          </w:p>
          <w:p>
            <w:pPr>
              <w:pStyle w:val="null3"/>
              <w:ind w:firstLine="420"/>
              <w:jc w:val="left"/>
            </w:pPr>
            <w:r>
              <w:rPr/>
              <w:t>12.</w:t>
            </w:r>
            <w:r>
              <w:rPr/>
              <w:t>供应商供应假冒伪劣、以次充好的商品，除立即更换外，以不予支付本批货物货款作为处罚。采购人将事件记录在案，同一个月份内同类问题发生达到</w:t>
            </w:r>
            <w:r>
              <w:rPr/>
              <w:t>2</w:t>
            </w:r>
            <w:r>
              <w:rPr/>
              <w:t>次，采购人有权单方面终止合同取消其供应资格。 一年合同期内累计达到</w:t>
            </w:r>
            <w:r>
              <w:rPr/>
              <w:t>5</w:t>
            </w:r>
            <w:r>
              <w:rPr/>
              <w:t>次或以上，今后将作为不合格供应商列入黑名单，不能参加采购人今后任何的招标采购活动。</w:t>
            </w:r>
          </w:p>
          <w:p>
            <w:pPr>
              <w:pStyle w:val="null3"/>
              <w:ind w:firstLine="420"/>
              <w:jc w:val="left"/>
            </w:pPr>
            <w:r>
              <w:rPr/>
              <w:t>13.</w:t>
            </w:r>
            <w:r>
              <w:rPr/>
              <w:t>供应商需根据采购人的需求，提供食材的初加工服务，并承担用工责任和费用。</w:t>
            </w:r>
          </w:p>
          <w:p>
            <w:pPr>
              <w:pStyle w:val="null3"/>
              <w:ind w:firstLine="420"/>
              <w:jc w:val="left"/>
            </w:pPr>
            <w:r>
              <w:rPr/>
              <w:t>14.</w:t>
            </w:r>
            <w:r>
              <w:rPr/>
              <w:t>如有国家政策要求采购其他食品物资的，以国家政策为准。</w:t>
            </w:r>
          </w:p>
          <w:p>
            <w:pPr>
              <w:pStyle w:val="null3"/>
              <w:ind w:firstLine="420"/>
              <w:jc w:val="left"/>
            </w:pPr>
            <w:r>
              <w:rPr/>
              <w:t>15.</w:t>
            </w:r>
            <w:r>
              <w:rPr/>
              <w:t>成交供应商</w:t>
            </w:r>
            <w:r>
              <w:rPr/>
              <w:t>所提供的物品质量必须要符合行业标准要求，不得有掺假、变质、变味、过期等现象出现，严禁伪劣、假冒、无证不合格物品进入仓库。</w:t>
            </w:r>
          </w:p>
          <w:p>
            <w:pPr>
              <w:pStyle w:val="null3"/>
              <w:ind w:firstLine="420"/>
              <w:jc w:val="left"/>
            </w:pPr>
            <w:r>
              <w:rPr/>
              <w:t>16.</w:t>
            </w:r>
            <w:r>
              <w:rPr/>
              <w:t>供应商在供应过程中，如果发生出现质量问题或造成食物中毒，如变质等情况，经查实后确属</w:t>
            </w:r>
            <w:r>
              <w:rPr/>
              <w:t>成交供应商</w:t>
            </w:r>
            <w:r>
              <w:rPr/>
              <w:t>责任，</w:t>
            </w:r>
            <w:r>
              <w:rPr/>
              <w:t>成交供应商</w:t>
            </w:r>
            <w:r>
              <w:rPr/>
              <w:t>应承担全部责任，主要包括食物中毒人员医疗费、误工费、事故处理费等，直至追究刑事责任。</w:t>
            </w:r>
          </w:p>
          <w:p>
            <w:pPr>
              <w:pStyle w:val="null3"/>
              <w:ind w:firstLine="420"/>
              <w:jc w:val="left"/>
            </w:pPr>
            <w:r>
              <w:rPr>
                <w:b/>
              </w:rPr>
              <w:t>二、</w:t>
            </w:r>
            <w:r>
              <w:rPr>
                <w:b/>
              </w:rPr>
              <w:t>货物配送及交货时间、地点要求</w:t>
            </w:r>
          </w:p>
          <w:p>
            <w:pPr>
              <w:pStyle w:val="null3"/>
              <w:ind w:firstLine="420"/>
              <w:jc w:val="left"/>
            </w:pPr>
            <w:r>
              <w:rPr/>
              <w:t>1.</w:t>
            </w:r>
            <w:r>
              <w:rPr/>
              <w:t>交货时间：要求每天早上</w:t>
            </w:r>
            <w:r>
              <w:rPr/>
              <w:t>6:30</w:t>
            </w:r>
            <w:r>
              <w:rPr/>
              <w:t>前送到交货地点，临时性采购要按采购人的要求时间送达交货地点。</w:t>
            </w:r>
          </w:p>
          <w:p>
            <w:pPr>
              <w:pStyle w:val="null3"/>
              <w:ind w:firstLine="420"/>
              <w:jc w:val="left"/>
            </w:pPr>
            <w:r>
              <w:rPr/>
              <w:t>2.</w:t>
            </w:r>
            <w:r>
              <w:rPr/>
              <w:t>交货地点：采购人指定地点。</w:t>
            </w:r>
          </w:p>
          <w:p>
            <w:pPr>
              <w:pStyle w:val="null3"/>
              <w:ind w:firstLine="420"/>
              <w:jc w:val="left"/>
            </w:pPr>
            <w:r>
              <w:rPr/>
              <w:t>3.</w:t>
            </w:r>
            <w:r>
              <w:rPr/>
              <w:t>货物配送要求：</w:t>
            </w:r>
          </w:p>
          <w:p>
            <w:pPr>
              <w:pStyle w:val="null3"/>
              <w:ind w:firstLine="420"/>
              <w:jc w:val="left"/>
            </w:pPr>
            <w:r>
              <w:rPr/>
              <w:t>（</w:t>
            </w:r>
            <w:r>
              <w:rPr/>
              <w:t>1</w:t>
            </w:r>
            <w:r>
              <w:rPr/>
              <w:t>）所提供的物品运输应由</w:t>
            </w:r>
            <w:r>
              <w:rPr/>
              <w:t>成交供应商</w:t>
            </w:r>
            <w:r>
              <w:rPr/>
              <w:t>负责，不得外包，必须采用符合卫生标准的外包装和运载工具，并且要保持清洁和定期消毒。运输车厢的内仓，包括地面、墙面和天花板，应使用抗腐蚀、防潮，易清洁消毒的材料。车厢内无不良气味、异味。</w:t>
            </w:r>
          </w:p>
          <w:p>
            <w:pPr>
              <w:pStyle w:val="null3"/>
              <w:ind w:firstLine="420"/>
              <w:jc w:val="left"/>
            </w:pPr>
            <w:r>
              <w:rPr/>
              <w:t>（</w:t>
            </w:r>
            <w:r>
              <w:rPr/>
              <w:t>2</w:t>
            </w:r>
            <w:r>
              <w:rPr/>
              <w:t>）整个运输过程应科学合理，运输车辆应定期清洁，保持性能稳定，符合规定的温度要求，使运输食品处于恒定的环境中。</w:t>
            </w:r>
          </w:p>
          <w:p>
            <w:pPr>
              <w:pStyle w:val="null3"/>
              <w:ind w:firstLine="420"/>
              <w:jc w:val="left"/>
            </w:pPr>
            <w:r>
              <w:rPr/>
              <w:t>（</w:t>
            </w:r>
            <w:r>
              <w:rPr/>
              <w:t>3</w:t>
            </w:r>
            <w:r>
              <w:rPr/>
              <w:t>）冷藏、冷冻食品必须用专用冷藏、冷冻载具运输，应当有必要的保温设备并在整个运输过程中保持安全的冷藏、冷冻温度。特别是对于长途运输的食品，保证食品在运输全过程处于合适的温度范围。</w:t>
            </w:r>
          </w:p>
          <w:p>
            <w:pPr>
              <w:pStyle w:val="null3"/>
              <w:ind w:firstLine="420"/>
              <w:jc w:val="left"/>
            </w:pPr>
            <w:r>
              <w:rPr/>
              <w:t>（</w:t>
            </w:r>
            <w:r>
              <w:rPr/>
              <w:t>4</w:t>
            </w:r>
            <w:r>
              <w:rPr/>
              <w:t>）送货车辆实行</w:t>
            </w:r>
            <w:r>
              <w:rPr/>
              <w:t>1</w:t>
            </w:r>
            <w:r>
              <w:rPr/>
              <w:t>小时配送圈运作，目的地在</w:t>
            </w:r>
            <w:r>
              <w:rPr/>
              <w:t>1</w:t>
            </w:r>
            <w:r>
              <w:rPr/>
              <w:t>小时内的用保温车配送，</w:t>
            </w:r>
            <w:r>
              <w:rPr/>
              <w:t>1</w:t>
            </w:r>
            <w:r>
              <w:rPr/>
              <w:t>小时以外的用制冷车配送，保证冷冻肉中心温度控制在</w:t>
            </w:r>
            <w:r>
              <w:rPr/>
              <w:t>-2</w:t>
            </w:r>
            <w:r>
              <w:rPr/>
              <w:t>℃</w:t>
            </w:r>
            <w:r>
              <w:rPr/>
              <w:t>~7</w:t>
            </w:r>
            <w:r>
              <w:rPr/>
              <w:t>℃的范围之内，保证运输过程冷链不中断。物品到达目的地时外包装必须完整、箱干爽，无软化现象、无任何拆封、破损现象。</w:t>
            </w:r>
          </w:p>
          <w:p>
            <w:pPr>
              <w:pStyle w:val="null3"/>
              <w:ind w:firstLine="420"/>
              <w:jc w:val="left"/>
            </w:pPr>
            <w:r>
              <w:rPr/>
              <w:t>（</w:t>
            </w:r>
            <w:r>
              <w:rPr/>
              <w:t>5</w:t>
            </w:r>
            <w:r>
              <w:rPr/>
              <w:t>）卸货要求：送货车辆应保持清洁：食品堆放科学合理，避免造成食品的交叉污染。如对温度有要求的食品应确定食品的温度，记录送货车辆温度，并存档。在卸货过程中应保证冷藏食品脱离冷链时间不得超过</w:t>
            </w:r>
            <w:r>
              <w:rPr/>
              <w:t>20</w:t>
            </w:r>
            <w:r>
              <w:rPr/>
              <w:t>分钟，冷冻食品脱离冷链时间不得超过</w:t>
            </w:r>
            <w:r>
              <w:rPr/>
              <w:t>30</w:t>
            </w:r>
            <w:r>
              <w:rPr/>
              <w:t>分钟。</w:t>
            </w:r>
          </w:p>
          <w:p>
            <w:pPr>
              <w:pStyle w:val="null3"/>
              <w:ind w:firstLine="422"/>
              <w:jc w:val="left"/>
            </w:pPr>
            <w:r>
              <w:rPr>
                <w:b/>
              </w:rPr>
              <w:t>三、</w:t>
            </w:r>
            <w:r>
              <w:rPr>
                <w:sz w:val="21"/>
                <w:b/>
              </w:rPr>
              <w:t>具体项目要求</w:t>
            </w:r>
          </w:p>
          <w:p>
            <w:pPr>
              <w:pStyle w:val="null3"/>
              <w:ind w:firstLine="422"/>
            </w:pPr>
            <w:r>
              <w:rPr>
                <w:sz w:val="21"/>
                <w:b/>
              </w:rPr>
              <w:t>（一）肉类、干货及蔬菜瓜果等</w:t>
            </w:r>
          </w:p>
          <w:p>
            <w:pPr>
              <w:pStyle w:val="null3"/>
              <w:ind w:firstLine="422"/>
            </w:pPr>
            <w:r>
              <w:rPr>
                <w:sz w:val="21"/>
                <w:b/>
              </w:rPr>
              <w:t>1.</w:t>
            </w:r>
            <w:r>
              <w:rPr>
                <w:sz w:val="21"/>
                <w:b/>
              </w:rPr>
              <w:t>鲜肉（边猪）、家禽、鱼类</w:t>
            </w:r>
          </w:p>
          <w:p>
            <w:pPr>
              <w:pStyle w:val="null3"/>
              <w:ind w:firstLine="420"/>
            </w:pPr>
            <w:r>
              <w:rPr>
                <w:sz w:val="21"/>
              </w:rPr>
              <w:t>（</w:t>
            </w:r>
            <w:r>
              <w:rPr>
                <w:sz w:val="21"/>
              </w:rPr>
              <w:t>1</w:t>
            </w:r>
            <w:r>
              <w:rPr>
                <w:sz w:val="21"/>
              </w:rPr>
              <w:t>）所供货物应保持较好的外观和质量等级，严格遵守《动物检疫法》和《食物卫生法》等相关规定。符合国家食品部门的有关标准，保证无异味、无霉烂变质，肉类保证来源于正规肉联厂，供货时须提交肉联厂的验收单及当批次有效的动物检疫合格证复印件（原件备查），鲜肉确保每日新鲜、无异味。</w:t>
            </w:r>
          </w:p>
          <w:p>
            <w:pPr>
              <w:pStyle w:val="null3"/>
              <w:ind w:firstLine="420"/>
            </w:pPr>
            <w:r>
              <w:rPr>
                <w:sz w:val="21"/>
              </w:rPr>
              <w:t>（</w:t>
            </w:r>
            <w:r>
              <w:rPr>
                <w:sz w:val="21"/>
              </w:rPr>
              <w:t>2</w:t>
            </w:r>
            <w:r>
              <w:rPr>
                <w:sz w:val="21"/>
              </w:rPr>
              <w:t>）鲜肉</w:t>
            </w:r>
            <w:r>
              <w:rPr>
                <w:sz w:val="21"/>
              </w:rPr>
              <w:t>[</w:t>
            </w:r>
            <w:r>
              <w:rPr>
                <w:sz w:val="21"/>
              </w:rPr>
              <w:t>边猪（白条猪）</w:t>
            </w:r>
            <w:r>
              <w:rPr>
                <w:sz w:val="21"/>
              </w:rPr>
              <w:t>]</w:t>
            </w:r>
            <w:r>
              <w:rPr>
                <w:sz w:val="21"/>
              </w:rPr>
              <w:t>净重</w:t>
            </w:r>
            <w:r>
              <w:rPr>
                <w:sz w:val="21"/>
              </w:rPr>
              <w:t>35KG</w:t>
            </w:r>
            <w:r>
              <w:rPr>
                <w:sz w:val="21"/>
              </w:rPr>
              <w:t>以上，去头、去蹄、去板油、去内脏。</w:t>
            </w:r>
          </w:p>
          <w:p>
            <w:pPr>
              <w:pStyle w:val="null3"/>
              <w:ind w:firstLine="420"/>
            </w:pPr>
            <w:r>
              <w:rPr>
                <w:sz w:val="21"/>
              </w:rPr>
              <w:t>（</w:t>
            </w:r>
            <w:r>
              <w:rPr>
                <w:sz w:val="21"/>
              </w:rPr>
              <w:t>3</w:t>
            </w:r>
            <w:r>
              <w:rPr>
                <w:sz w:val="21"/>
              </w:rPr>
              <w:t>）鸡、鹅、鸭需去毛、去内脏。</w:t>
            </w:r>
          </w:p>
          <w:p>
            <w:pPr>
              <w:pStyle w:val="null3"/>
              <w:ind w:firstLine="420"/>
            </w:pPr>
            <w:r>
              <w:rPr>
                <w:sz w:val="21"/>
              </w:rPr>
              <w:t>（</w:t>
            </w:r>
            <w:r>
              <w:rPr>
                <w:sz w:val="21"/>
              </w:rPr>
              <w:t>4</w:t>
            </w:r>
            <w:r>
              <w:rPr>
                <w:sz w:val="21"/>
              </w:rPr>
              <w:t>）鱼类要求鱼眼睛清亮，角膜透明，鳞片上覆有冻结的透明黏液层，皮肤天然色泽明显。</w:t>
            </w:r>
          </w:p>
          <w:p>
            <w:pPr>
              <w:pStyle w:val="null3"/>
              <w:ind w:firstLine="420"/>
            </w:pPr>
            <w:r>
              <w:rPr>
                <w:sz w:val="21"/>
              </w:rPr>
              <w:t>（</w:t>
            </w:r>
            <w:r>
              <w:rPr>
                <w:sz w:val="21"/>
              </w:rPr>
              <w:t>5</w:t>
            </w:r>
            <w:r>
              <w:rPr>
                <w:sz w:val="21"/>
              </w:rPr>
              <w:t>）所有货物规格符合采购人提交的日采购计划中明确的具体需求，所有的肉类产品不得有注水现象。</w:t>
            </w:r>
          </w:p>
          <w:p>
            <w:pPr>
              <w:pStyle w:val="null3"/>
              <w:ind w:firstLine="420"/>
            </w:pPr>
            <w:r>
              <w:rPr>
                <w:sz w:val="21"/>
              </w:rPr>
              <w:t>（</w:t>
            </w:r>
            <w:r>
              <w:rPr>
                <w:sz w:val="21"/>
              </w:rPr>
              <w:t>6</w:t>
            </w:r>
            <w:r>
              <w:rPr>
                <w:sz w:val="21"/>
              </w:rPr>
              <w:t>）不得供应冷冻禽类、猪肉类食品。</w:t>
            </w:r>
          </w:p>
          <w:p>
            <w:pPr>
              <w:pStyle w:val="null3"/>
              <w:ind w:firstLine="422"/>
            </w:pPr>
            <w:r>
              <w:rPr>
                <w:sz w:val="21"/>
                <w:b/>
              </w:rPr>
              <w:t>2.</w:t>
            </w:r>
            <w:r>
              <w:rPr>
                <w:sz w:val="21"/>
                <w:b/>
              </w:rPr>
              <w:t>干货及腊味</w:t>
            </w:r>
          </w:p>
          <w:p>
            <w:pPr>
              <w:pStyle w:val="null3"/>
              <w:ind w:firstLine="420"/>
            </w:pPr>
            <w:r>
              <w:rPr>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收。</w:t>
            </w:r>
          </w:p>
          <w:p>
            <w:pPr>
              <w:pStyle w:val="null3"/>
              <w:ind w:firstLine="422"/>
            </w:pPr>
            <w:r>
              <w:rPr>
                <w:sz w:val="21"/>
                <w:b/>
              </w:rPr>
              <w:t>3.</w:t>
            </w:r>
            <w:r>
              <w:rPr>
                <w:sz w:val="21"/>
                <w:b/>
              </w:rPr>
              <w:t>瓜果蔬菜、辅料、佐料</w:t>
            </w:r>
          </w:p>
          <w:p>
            <w:pPr>
              <w:pStyle w:val="null3"/>
              <w:ind w:firstLine="420"/>
            </w:pPr>
            <w:r>
              <w:rPr>
                <w:sz w:val="21"/>
              </w:rPr>
              <w:t>（</w:t>
            </w:r>
            <w:r>
              <w:rPr>
                <w:sz w:val="21"/>
              </w:rPr>
              <w:t>1</w:t>
            </w:r>
            <w:r>
              <w:rPr>
                <w:sz w:val="21"/>
              </w:rPr>
              <w:t>）供应产品的质量要求：辅料、佐料类必须为正规厂家的产品，瓜、果、蔬菜必须是优质货品，不得含有残留农药或污染物，</w:t>
            </w:r>
            <w:r>
              <w:rPr>
                <w:sz w:val="21"/>
              </w:rPr>
              <w:t>成交供应商</w:t>
            </w:r>
            <w:r>
              <w:rPr>
                <w:sz w:val="21"/>
              </w:rPr>
              <w:t>必须保证所供应的蔬菜符合卫生质量标准，同时承担因所供蔬菜问题引起的一切事故后果。卫生质量指标，应符合我国无公害蔬菜上的卫生指标规定。</w:t>
            </w:r>
          </w:p>
          <w:tbl>
            <w:tblPr>
              <w:tblBorders>
                <w:top w:val="none" w:color="000000" w:sz="4"/>
                <w:left w:val="none" w:color="000000" w:sz="4"/>
                <w:bottom w:val="none" w:color="000000" w:sz="4"/>
                <w:right w:val="none" w:color="000000" w:sz="4"/>
                <w:insideH w:val="none"/>
                <w:insideV w:val="none"/>
              </w:tblBorders>
            </w:tblPr>
            <w:tblGrid>
              <w:gridCol w:w="2706"/>
              <w:gridCol w:w="2892"/>
            </w:tblGrid>
            <w:tr>
              <w:tc>
                <w:tcPr>
                  <w:tcW w:type="dxa" w:w="27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28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指标（</w:t>
                  </w:r>
                  <w:r>
                    <w:rPr>
                      <w:sz w:val="21"/>
                      <w:b/>
                    </w:rPr>
                    <w:t>mg/kg</w:t>
                  </w:r>
                  <w:r>
                    <w:rPr>
                      <w:sz w:val="21"/>
                      <w:b/>
                    </w:rPr>
                    <w:t>）</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甲胺磷</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甲拌磷</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氧化乐果</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甲基对硫磷</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呋喃丹</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不得检出</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百菌清</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多菌灵</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≤0.5</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汞（以</w:t>
                  </w:r>
                  <w:r>
                    <w:rPr>
                      <w:sz w:val="21"/>
                    </w:rPr>
                    <w:t>Hg</w:t>
                  </w:r>
                  <w:r>
                    <w:rPr>
                      <w:sz w:val="21"/>
                    </w:rPr>
                    <w:t>计）</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≤0.01</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铅（以</w:t>
                  </w:r>
                  <w:r>
                    <w:rPr>
                      <w:sz w:val="21"/>
                    </w:rPr>
                    <w:t>Pb</w:t>
                  </w:r>
                  <w:r>
                    <w:rPr>
                      <w:sz w:val="21"/>
                    </w:rPr>
                    <w:t>计）</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砷（以</w:t>
                  </w:r>
                  <w:r>
                    <w:rPr>
                      <w:sz w:val="21"/>
                    </w:rPr>
                    <w:t>As</w:t>
                  </w:r>
                  <w:r>
                    <w:rPr>
                      <w:sz w:val="21"/>
                    </w:rPr>
                    <w:t>计）</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≤0.5</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氟（以</w:t>
                  </w:r>
                  <w:r>
                    <w:rPr>
                      <w:sz w:val="21"/>
                    </w:rPr>
                    <w:t>F</w:t>
                  </w:r>
                  <w:r>
                    <w:rPr>
                      <w:sz w:val="21"/>
                    </w:rPr>
                    <w:t>计）</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≤0.5</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硝酸盐（以</w:t>
                  </w:r>
                  <w:r>
                    <w:rPr>
                      <w:sz w:val="21"/>
                    </w:rPr>
                    <w:t>NaNO3</w:t>
                  </w:r>
                  <w:r>
                    <w:rPr>
                      <w:sz w:val="21"/>
                    </w:rPr>
                    <w:t>计）</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瓜果类</w:t>
                  </w:r>
                  <w:r>
                    <w:rPr>
                      <w:sz w:val="21"/>
                    </w:rPr>
                    <w:t>≤600</w:t>
                  </w:r>
                  <w:r>
                    <w:rPr>
                      <w:sz w:val="21"/>
                    </w:rPr>
                    <w:t>；叶菜根茎类</w:t>
                  </w:r>
                  <w:r>
                    <w:rPr>
                      <w:sz w:val="21"/>
                    </w:rPr>
                    <w:t>≤1200</w:t>
                  </w:r>
                </w:p>
              </w:tc>
            </w:tr>
            <w:tr>
              <w:tc>
                <w:tcPr>
                  <w:tcW w:type="dxa" w:w="27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亚硝酸盐（以</w:t>
                  </w:r>
                  <w:r>
                    <w:rPr>
                      <w:sz w:val="21"/>
                    </w:rPr>
                    <w:t>NaNO2</w:t>
                  </w:r>
                  <w:r>
                    <w:rPr>
                      <w:sz w:val="21"/>
                    </w:rPr>
                    <w:t>计）</w:t>
                  </w:r>
                </w:p>
              </w:tc>
              <w:tc>
                <w:tcPr>
                  <w:tcW w:type="dxa" w:w="28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r>
          </w:tbl>
          <w:p>
            <w:pPr>
              <w:pStyle w:val="null3"/>
              <w:ind w:firstLine="420"/>
            </w:pPr>
            <w:r>
              <w:rPr>
                <w:sz w:val="21"/>
              </w:rPr>
              <w:t>（</w:t>
            </w:r>
            <w:r>
              <w:rPr>
                <w:sz w:val="21"/>
              </w:rPr>
              <w:t>2</w:t>
            </w:r>
            <w:r>
              <w:rPr>
                <w:sz w:val="21"/>
              </w:rPr>
              <w:t>）具体感观要求：</w:t>
            </w:r>
          </w:p>
          <w:p>
            <w:pPr>
              <w:pStyle w:val="null3"/>
              <w:ind w:firstLine="420"/>
            </w:pPr>
            <w:r>
              <w:rPr>
                <w:sz w:val="21"/>
              </w:rPr>
              <w:t>从蔬菜色泽看，各种蔬菜都应具有本品种固有的颜色，大多数有发亮的光泽，以此显示蔬菜的成熟度及鲜嫩程度；</w:t>
            </w:r>
          </w:p>
          <w:p>
            <w:pPr>
              <w:pStyle w:val="null3"/>
              <w:ind w:firstLine="420"/>
            </w:pPr>
            <w:r>
              <w:rPr>
                <w:sz w:val="21"/>
              </w:rPr>
              <w:t>从蔬菜气味看，多数蔬菜具有清馨、甘辛香、甜酸香等气味，可凭嗅觉识别不同品种的质量，不允许有腐烂变质的亚硝酸盐味和其他异常气味；</w:t>
            </w:r>
          </w:p>
          <w:p>
            <w:pPr>
              <w:pStyle w:val="null3"/>
              <w:ind w:firstLine="420"/>
            </w:pPr>
            <w:r>
              <w:rPr>
                <w:sz w:val="21"/>
              </w:rPr>
              <w:t>从蔬菜滋味看，因品种不同而各异，多数蔬菜滋味甘淡、甜酸、清爽鲜美，少数具有辛酸、苦涩等特殊风味以刺激食欲，如失去本品种原有的滋味即为异常；</w:t>
            </w:r>
          </w:p>
          <w:p>
            <w:pPr>
              <w:pStyle w:val="null3"/>
              <w:ind w:firstLine="420"/>
            </w:pPr>
            <w:r>
              <w:rPr>
                <w:sz w:val="21"/>
              </w:rPr>
              <w:t>从蔬菜形态看，应尽量避免由于客观因素而造成的各种非正常、不新鲜的蔬菜，例如萎蔫、枯塌、损伤、病变、虫害侵蚀等引起的形态异常等。</w:t>
            </w:r>
          </w:p>
          <w:p>
            <w:pPr>
              <w:pStyle w:val="null3"/>
              <w:ind w:firstLine="422"/>
            </w:pPr>
            <w:r>
              <w:rPr>
                <w:sz w:val="21"/>
                <w:b/>
              </w:rPr>
              <w:t>叶菜类：</w:t>
            </w:r>
            <w:r>
              <w:rPr/>
              <w:t xml:space="preserve"> </w:t>
            </w:r>
          </w:p>
          <w:p>
            <w:pPr>
              <w:pStyle w:val="null3"/>
              <w:ind w:firstLine="420"/>
            </w:pPr>
            <w:r>
              <w:rPr>
                <w:sz w:val="21"/>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22"/>
            </w:pPr>
            <w:r>
              <w:rPr>
                <w:sz w:val="21"/>
                <w:b/>
              </w:rPr>
              <w:t>茄果类：</w:t>
            </w:r>
            <w:r>
              <w:rPr/>
              <w:t xml:space="preserve"> </w:t>
            </w:r>
          </w:p>
          <w:p>
            <w:pPr>
              <w:pStyle w:val="null3"/>
              <w:ind w:firstLine="420"/>
            </w:pPr>
            <w:r>
              <w:rPr>
                <w:sz w:val="21"/>
              </w:rPr>
              <w:t>属同一品种规格，果实整洁，成熟度适中，番茄花蒂不明显，无裂果及空洞现象，茄果不能有裂蒂及果皮变硬现象，无腐烂、畸形、异味，无明显机械伤。</w:t>
            </w:r>
          </w:p>
          <w:p>
            <w:pPr>
              <w:pStyle w:val="null3"/>
              <w:ind w:firstLine="422"/>
            </w:pPr>
            <w:r>
              <w:rPr>
                <w:sz w:val="21"/>
                <w:b/>
              </w:rPr>
              <w:t>瓜果类：</w:t>
            </w:r>
          </w:p>
          <w:p>
            <w:pPr>
              <w:pStyle w:val="null3"/>
              <w:ind w:firstLine="420"/>
            </w:pPr>
            <w:r>
              <w:rPr>
                <w:sz w:val="21"/>
              </w:rPr>
              <w:t>属同一品种规格，形状、色泽一致，瓜条均匀，无疤点，无断裂，无腐烂、畸形、异味、明显机械伤，不带泥土。</w:t>
            </w:r>
          </w:p>
          <w:p>
            <w:pPr>
              <w:pStyle w:val="null3"/>
              <w:ind w:firstLine="422"/>
            </w:pPr>
            <w:r>
              <w:rPr>
                <w:sz w:val="21"/>
                <w:b/>
              </w:rPr>
              <w:t>根菜类：</w:t>
            </w:r>
          </w:p>
          <w:p>
            <w:pPr>
              <w:pStyle w:val="null3"/>
              <w:ind w:firstLine="420"/>
            </w:pPr>
            <w:r>
              <w:rPr>
                <w:sz w:val="21"/>
              </w:rPr>
              <w:t>属同一品种规格，皮细光滑，大小均匀，肉质脆嫩致密新鲜，无腐烂、畸形、裂痕、糠心、异味，不带泥沙，不带茎叶和须根。</w:t>
            </w:r>
          </w:p>
          <w:p>
            <w:pPr>
              <w:pStyle w:val="null3"/>
              <w:ind w:firstLine="422"/>
            </w:pPr>
            <w:r>
              <w:rPr>
                <w:sz w:val="21"/>
                <w:b/>
              </w:rPr>
              <w:t>薯芋类：</w:t>
            </w:r>
          </w:p>
          <w:p>
            <w:pPr>
              <w:pStyle w:val="null3"/>
              <w:ind w:firstLine="420"/>
            </w:pPr>
            <w:r>
              <w:rPr>
                <w:sz w:val="21"/>
              </w:rPr>
              <w:t>属同一品种规格，色泽一致，不带泥沙，不带须根、茎叶，不干瘪，无腐烂、畸形、异味、明显机械伤、病虫害斑，马铃薯无发芽，皮不变绿。</w:t>
            </w:r>
          </w:p>
          <w:p>
            <w:pPr>
              <w:pStyle w:val="null3"/>
              <w:ind w:firstLine="422"/>
            </w:pPr>
            <w:r>
              <w:rPr>
                <w:sz w:val="21"/>
                <w:b/>
              </w:rPr>
              <w:t>葱蒜类：</w:t>
            </w:r>
          </w:p>
          <w:p>
            <w:pPr>
              <w:pStyle w:val="null3"/>
              <w:ind w:firstLine="420"/>
            </w:pPr>
            <w:r>
              <w:rPr>
                <w:sz w:val="21"/>
              </w:rPr>
              <w:t>属同一品种规格，允许葱、青蒜类保留干净须根，葱、蒜、韭菜不带老叶，蒜头、洋葱去根去枯叶，可食部分新鲜幼嫩，无腐烂、畸形、异味。</w:t>
            </w:r>
          </w:p>
          <w:p>
            <w:pPr>
              <w:pStyle w:val="null3"/>
              <w:ind w:firstLine="422"/>
            </w:pPr>
            <w:r>
              <w:rPr>
                <w:sz w:val="21"/>
                <w:b/>
              </w:rPr>
              <w:t>豆类：</w:t>
            </w:r>
            <w:r>
              <w:rPr/>
              <w:t xml:space="preserve"> </w:t>
            </w:r>
          </w:p>
          <w:p>
            <w:pPr>
              <w:pStyle w:val="null3"/>
              <w:ind w:firstLine="420"/>
            </w:pPr>
            <w:r>
              <w:rPr>
                <w:sz w:val="21"/>
              </w:rPr>
              <w:t>属同一品种规格，形态完整，成熟度适中，无腐烂、畸形、异味，豆荚类新鲜、幼嫩、均匀，豆仁类籽粒饱满，较均匀，无发芽，不带泥土杂质。</w:t>
            </w:r>
          </w:p>
          <w:p>
            <w:pPr>
              <w:pStyle w:val="null3"/>
              <w:ind w:firstLine="422"/>
            </w:pPr>
            <w:r>
              <w:rPr>
                <w:sz w:val="21"/>
                <w:b/>
              </w:rPr>
              <w:t>水生菜类：</w:t>
            </w:r>
          </w:p>
          <w:p>
            <w:pPr>
              <w:pStyle w:val="null3"/>
              <w:ind w:firstLine="420"/>
            </w:pPr>
            <w:r>
              <w:rPr>
                <w:sz w:val="21"/>
              </w:rPr>
              <w:t>属同一品种规格，肉质嫩，成熟度适中，无腐烂、畸形、异味，无明显机械伤，不带泥土和杂质，不干瘪，茭白不黑心。</w:t>
            </w:r>
          </w:p>
          <w:p>
            <w:pPr>
              <w:pStyle w:val="null3"/>
              <w:ind w:firstLine="422"/>
            </w:pPr>
            <w:r>
              <w:rPr>
                <w:sz w:val="21"/>
                <w:b/>
              </w:rPr>
              <w:t>食用菌类：</w:t>
            </w:r>
            <w:r>
              <w:rPr/>
              <w:t xml:space="preserve"> </w:t>
            </w:r>
          </w:p>
          <w:p>
            <w:pPr>
              <w:pStyle w:val="null3"/>
              <w:ind w:firstLine="420"/>
            </w:pPr>
            <w:r>
              <w:rPr>
                <w:sz w:val="21"/>
              </w:rPr>
              <w:t>属同一品种规格，蘑菇、草菇菌盖圆整略展开，柄粗壮，菌膜紧，菇柄切削平整，不浸泡水（蘑菇允许浸盐水保鲜），新鲜，无杂质，无畸形菇，无腐烂、异味。</w:t>
            </w:r>
          </w:p>
          <w:p>
            <w:pPr>
              <w:pStyle w:val="null3"/>
              <w:ind w:firstLine="422"/>
            </w:pPr>
            <w:r>
              <w:rPr>
                <w:sz w:val="21"/>
                <w:b/>
              </w:rPr>
              <w:t>芽苗类：</w:t>
            </w:r>
            <w:r>
              <w:rPr/>
              <w:t xml:space="preserve"> </w:t>
            </w:r>
          </w:p>
          <w:p>
            <w:pPr>
              <w:pStyle w:val="null3"/>
              <w:ind w:firstLine="420"/>
            </w:pPr>
            <w:r>
              <w:rPr>
                <w:sz w:val="21"/>
              </w:rPr>
              <w:t>芽苗幼嫩，不带豆壳杂质，新鲜，不浸水，无腐烂、异味。</w:t>
            </w:r>
          </w:p>
          <w:p>
            <w:pPr>
              <w:pStyle w:val="null3"/>
              <w:ind w:firstLine="420"/>
            </w:pPr>
            <w:r>
              <w:rPr>
                <w:sz w:val="21"/>
              </w:rPr>
              <w:t>（</w:t>
            </w:r>
            <w:r>
              <w:rPr>
                <w:sz w:val="21"/>
              </w:rPr>
              <w:t>3</w:t>
            </w:r>
            <w:r>
              <w:rPr>
                <w:sz w:val="21"/>
              </w:rPr>
              <w:t>）食品供应链要求：所有食品的来源必须清晰。蔬菜来源应当有受到地方政府部门监管的自有基地、商品菜基地或蔬菜专业流通市场。</w:t>
            </w:r>
          </w:p>
          <w:p>
            <w:pPr>
              <w:pStyle w:val="null3"/>
              <w:ind w:firstLine="422"/>
            </w:pPr>
            <w:r>
              <w:rPr>
                <w:sz w:val="21"/>
                <w:b/>
              </w:rPr>
              <w:t>（二）粮油面（大米、食用调和油）</w:t>
            </w:r>
          </w:p>
          <w:p>
            <w:pPr>
              <w:pStyle w:val="null3"/>
              <w:ind w:firstLine="420"/>
            </w:pPr>
            <w:r>
              <w:rPr>
                <w:sz w:val="21"/>
              </w:rPr>
              <w:t>1.</w:t>
            </w:r>
            <w:r>
              <w:rPr>
                <w:sz w:val="21"/>
              </w:rPr>
              <w:t>供应产品的质量要求：</w:t>
            </w:r>
          </w:p>
          <w:p>
            <w:pPr>
              <w:pStyle w:val="null3"/>
              <w:ind w:firstLine="420"/>
            </w:pPr>
            <w:r>
              <w:rPr>
                <w:sz w:val="21"/>
              </w:rPr>
              <w:t>（</w:t>
            </w:r>
            <w:r>
              <w:rPr>
                <w:sz w:val="21"/>
              </w:rPr>
              <w:t>1</w:t>
            </w:r>
            <w:r>
              <w:rPr>
                <w:sz w:val="21"/>
              </w:rPr>
              <w:t>）米、油货物必须符合卫生，不得有腐烂、变质、油脂酸败、霉变、生虫、污秽不结、混有异物或者其他感官性状异常，并可能对人体健康有害的物质。</w:t>
            </w:r>
          </w:p>
          <w:p>
            <w:pPr>
              <w:pStyle w:val="null3"/>
              <w:ind w:firstLine="420"/>
            </w:pPr>
            <w:r>
              <w:rPr>
                <w:sz w:val="21"/>
              </w:rPr>
              <w:t>（</w:t>
            </w:r>
            <w:r>
              <w:rPr>
                <w:sz w:val="21"/>
              </w:rPr>
              <w:t>2</w:t>
            </w:r>
            <w:r>
              <w:rPr>
                <w:sz w:val="21"/>
              </w:rPr>
              <w:t>）米、油要提供</w:t>
            </w:r>
            <w:r>
              <w:rPr>
                <w:sz w:val="21"/>
              </w:rPr>
              <w:t>SC</w:t>
            </w:r>
            <w:r>
              <w:rPr>
                <w:sz w:val="21"/>
              </w:rPr>
              <w:t>认证、国家机关发出的产品检验合格证书。</w:t>
            </w:r>
          </w:p>
          <w:p>
            <w:pPr>
              <w:pStyle w:val="null3"/>
              <w:ind w:firstLine="420"/>
            </w:pPr>
            <w:r>
              <w:rPr>
                <w:sz w:val="21"/>
              </w:rPr>
              <w:t>包装食品：包装箱完整，同时包装箱要印有注册商标、生产厂家名称、厂址、出厂日期、产品合格证、保质期限、产品成份、厂家电话号码。</w:t>
            </w:r>
          </w:p>
          <w:p>
            <w:pPr>
              <w:pStyle w:val="null3"/>
              <w:ind w:firstLine="420"/>
            </w:pPr>
            <w:r>
              <w:rPr>
                <w:sz w:val="21"/>
              </w:rPr>
              <w:t>散装豆类：提供生产厂家营业执照、卫生许可证、国家机关发出的产品检验合格证书。</w:t>
            </w:r>
            <w:r>
              <w:rPr>
                <w:sz w:val="21"/>
              </w:rPr>
              <w:t>成交供应商</w:t>
            </w:r>
            <w:r>
              <w:rPr>
                <w:sz w:val="21"/>
              </w:rPr>
              <w:t>所提供产品质量必须要符合行业标准要求，不得有掺假、变质、变味、过期等现象出现，严禁伪劣、假冒、无证不合格物品进入仓库。</w:t>
            </w:r>
          </w:p>
          <w:p>
            <w:pPr>
              <w:pStyle w:val="null3"/>
              <w:ind w:firstLine="420"/>
            </w:pPr>
            <w:r>
              <w:rPr>
                <w:sz w:val="21"/>
              </w:rPr>
              <w:t>（</w:t>
            </w:r>
            <w:r>
              <w:rPr>
                <w:sz w:val="21"/>
              </w:rPr>
              <w:t>3</w:t>
            </w:r>
            <w:r>
              <w:rPr>
                <w:sz w:val="21"/>
              </w:rPr>
              <w:t>）</w:t>
            </w:r>
            <w:r>
              <w:rPr>
                <w:sz w:val="21"/>
              </w:rPr>
              <w:t>成交供应商</w:t>
            </w:r>
            <w:r>
              <w:rPr>
                <w:sz w:val="21"/>
              </w:rPr>
              <w:t>在供应过程中，如果发生出现质量问题或造成食物中毒</w:t>
            </w:r>
            <w:r>
              <w:rPr>
                <w:sz w:val="21"/>
              </w:rPr>
              <w:t>,</w:t>
            </w:r>
            <w:r>
              <w:rPr>
                <w:sz w:val="21"/>
              </w:rPr>
              <w:t>如变质等情况，经查实后确属</w:t>
            </w:r>
            <w:r>
              <w:rPr>
                <w:sz w:val="21"/>
              </w:rPr>
              <w:t>成交供应商</w:t>
            </w:r>
            <w:r>
              <w:rPr>
                <w:sz w:val="21"/>
              </w:rPr>
              <w:t>责任，</w:t>
            </w:r>
            <w:r>
              <w:rPr>
                <w:sz w:val="21"/>
              </w:rPr>
              <w:t>成交供应商</w:t>
            </w:r>
            <w:r>
              <w:rPr>
                <w:sz w:val="21"/>
              </w:rPr>
              <w:t>应承担全部责任，主要包括食物中毒人员医疗费、误工费、事故处理费等，直至追究刑事责任。</w:t>
            </w:r>
          </w:p>
          <w:p>
            <w:pPr>
              <w:pStyle w:val="null3"/>
              <w:ind w:firstLine="420"/>
            </w:pPr>
            <w:r>
              <w:rPr>
                <w:sz w:val="21"/>
              </w:rPr>
              <w:t>2.</w:t>
            </w:r>
            <w:r>
              <w:rPr>
                <w:sz w:val="21"/>
              </w:rPr>
              <w:t>执行标准：</w:t>
            </w:r>
          </w:p>
          <w:p>
            <w:pPr>
              <w:pStyle w:val="null3"/>
              <w:ind w:firstLine="420"/>
            </w:pPr>
            <w:r>
              <w:rPr>
                <w:sz w:val="21"/>
              </w:rPr>
              <w:t>（</w:t>
            </w:r>
            <w:r>
              <w:rPr>
                <w:sz w:val="21"/>
              </w:rPr>
              <w:t>1</w:t>
            </w:r>
            <w:r>
              <w:rPr>
                <w:sz w:val="21"/>
              </w:rPr>
              <w:t>）米类执行标准</w:t>
            </w:r>
            <w:r>
              <w:rPr>
                <w:sz w:val="21"/>
              </w:rPr>
              <w:t xml:space="preserve">: </w:t>
            </w:r>
            <w:r>
              <w:rPr>
                <w:sz w:val="21"/>
              </w:rPr>
              <w:t>米类执行标准：</w:t>
            </w:r>
            <w:r>
              <w:rPr>
                <w:sz w:val="21"/>
              </w:rPr>
              <w:t>GB/T 1354-2018</w:t>
            </w:r>
            <w:r>
              <w:rPr>
                <w:sz w:val="21"/>
              </w:rPr>
              <w:t xml:space="preserve">，具有 </w:t>
            </w:r>
            <w:r>
              <w:rPr>
                <w:sz w:val="21"/>
              </w:rPr>
              <w:t xml:space="preserve">SC </w:t>
            </w:r>
            <w:r>
              <w:rPr>
                <w:sz w:val="21"/>
              </w:rPr>
              <w:t>认证；</w:t>
            </w:r>
          </w:p>
          <w:p>
            <w:pPr>
              <w:pStyle w:val="null3"/>
              <w:ind w:firstLine="420"/>
            </w:pPr>
            <w:r>
              <w:rPr>
                <w:sz w:val="21"/>
              </w:rPr>
              <w:t>（</w:t>
            </w:r>
            <w:r>
              <w:rPr>
                <w:sz w:val="21"/>
              </w:rPr>
              <w:t>2</w:t>
            </w:r>
            <w:r>
              <w:rPr>
                <w:sz w:val="21"/>
              </w:rPr>
              <w:t>）大米的质量标准</w:t>
            </w:r>
            <w:r>
              <w:rPr>
                <w:sz w:val="21"/>
              </w:rPr>
              <w:t>:</w:t>
            </w:r>
            <w:r>
              <w:rPr>
                <w:sz w:val="21"/>
              </w:rPr>
              <w:t>除符合标准一等米外，要求：</w:t>
            </w:r>
          </w:p>
          <w:p>
            <w:pPr>
              <w:pStyle w:val="null3"/>
              <w:ind w:firstLine="420"/>
            </w:pPr>
            <w:r>
              <w:rPr>
                <w:sz w:val="21"/>
              </w:rPr>
              <w:t>碎米总量</w:t>
            </w:r>
            <w:r>
              <w:rPr>
                <w:sz w:val="21"/>
              </w:rPr>
              <w:t>≤</w:t>
            </w:r>
            <w:r>
              <w:rPr>
                <w:sz w:val="21"/>
              </w:rPr>
              <w:t>5%</w:t>
            </w:r>
            <w:r>
              <w:rPr>
                <w:sz w:val="21"/>
              </w:rPr>
              <w:t>（国家标准</w:t>
            </w:r>
            <w:r>
              <w:rPr>
                <w:sz w:val="21"/>
              </w:rPr>
              <w:t>:</w:t>
            </w:r>
            <w:r>
              <w:rPr>
                <w:sz w:val="21"/>
              </w:rPr>
              <w:t>≤</w:t>
            </w:r>
            <w:r>
              <w:rPr>
                <w:sz w:val="21"/>
              </w:rPr>
              <w:t>10%</w:t>
            </w:r>
            <w:r>
              <w:rPr>
                <w:sz w:val="21"/>
              </w:rPr>
              <w:t>）</w:t>
            </w:r>
          </w:p>
          <w:p>
            <w:pPr>
              <w:pStyle w:val="null3"/>
              <w:ind w:firstLine="420"/>
            </w:pPr>
            <w:r>
              <w:rPr>
                <w:sz w:val="21"/>
              </w:rPr>
              <w:t>小碎米总量</w:t>
            </w:r>
            <w:r>
              <w:rPr>
                <w:sz w:val="21"/>
              </w:rPr>
              <w:t>≤</w:t>
            </w:r>
            <w:r>
              <w:rPr>
                <w:sz w:val="21"/>
              </w:rPr>
              <w:t>0.1%</w:t>
            </w:r>
            <w:r>
              <w:rPr>
                <w:sz w:val="21"/>
              </w:rPr>
              <w:t>（国家标准</w:t>
            </w:r>
            <w:r>
              <w:rPr>
                <w:sz w:val="21"/>
              </w:rPr>
              <w:t>:</w:t>
            </w:r>
            <w:r>
              <w:rPr>
                <w:sz w:val="21"/>
              </w:rPr>
              <w:t>≤</w:t>
            </w:r>
            <w:r>
              <w:rPr>
                <w:sz w:val="21"/>
              </w:rPr>
              <w:t>0.1%</w:t>
            </w:r>
            <w:r>
              <w:rPr>
                <w:sz w:val="21"/>
              </w:rPr>
              <w:t>）</w:t>
            </w:r>
          </w:p>
          <w:p>
            <w:pPr>
              <w:pStyle w:val="null3"/>
              <w:ind w:firstLine="420"/>
            </w:pPr>
            <w:r>
              <w:rPr>
                <w:sz w:val="21"/>
              </w:rPr>
              <w:t>不完善粒含量</w:t>
            </w:r>
            <w:r>
              <w:rPr>
                <w:sz w:val="21"/>
              </w:rPr>
              <w:t>≤</w:t>
            </w:r>
            <w:r>
              <w:rPr>
                <w:sz w:val="21"/>
              </w:rPr>
              <w:t>2.5%</w:t>
            </w:r>
            <w:r>
              <w:rPr>
                <w:sz w:val="21"/>
              </w:rPr>
              <w:t>（国家标准</w:t>
            </w:r>
            <w:r>
              <w:rPr>
                <w:sz w:val="21"/>
              </w:rPr>
              <w:t>:</w:t>
            </w:r>
            <w:r>
              <w:rPr>
                <w:sz w:val="21"/>
              </w:rPr>
              <w:t>≤</w:t>
            </w:r>
            <w:r>
              <w:rPr>
                <w:sz w:val="21"/>
              </w:rPr>
              <w:t>3.0%</w:t>
            </w:r>
            <w:r>
              <w:rPr>
                <w:sz w:val="21"/>
              </w:rPr>
              <w:t>）</w:t>
            </w:r>
          </w:p>
          <w:p>
            <w:pPr>
              <w:pStyle w:val="null3"/>
              <w:ind w:firstLine="420"/>
            </w:pPr>
            <w:r>
              <w:rPr>
                <w:sz w:val="21"/>
              </w:rPr>
              <w:t>黄米粒按国家标准执行（国家标准</w:t>
            </w:r>
            <w:r>
              <w:rPr>
                <w:sz w:val="21"/>
              </w:rPr>
              <w:t>:</w:t>
            </w:r>
            <w:r>
              <w:rPr>
                <w:sz w:val="21"/>
              </w:rPr>
              <w:t>≤</w:t>
            </w:r>
            <w:r>
              <w:rPr>
                <w:sz w:val="21"/>
              </w:rPr>
              <w:t>0.5%</w:t>
            </w:r>
            <w:r>
              <w:rPr>
                <w:sz w:val="21"/>
              </w:rPr>
              <w:t>）</w:t>
            </w:r>
          </w:p>
          <w:p>
            <w:pPr>
              <w:pStyle w:val="null3"/>
              <w:ind w:firstLine="420"/>
            </w:pPr>
            <w:r>
              <w:rPr>
                <w:sz w:val="21"/>
              </w:rPr>
              <w:t>（</w:t>
            </w:r>
            <w:r>
              <w:rPr>
                <w:sz w:val="21"/>
              </w:rPr>
              <w:t>3</w:t>
            </w:r>
            <w:r>
              <w:rPr>
                <w:sz w:val="21"/>
              </w:rPr>
              <w:t>）油类执行标准</w:t>
            </w:r>
            <w:r>
              <w:rPr>
                <w:sz w:val="21"/>
              </w:rPr>
              <w:t>:</w:t>
            </w:r>
          </w:p>
          <w:p>
            <w:pPr>
              <w:pStyle w:val="null3"/>
              <w:ind w:firstLine="420"/>
            </w:pPr>
            <w:r>
              <w:rPr>
                <w:sz w:val="21"/>
              </w:rPr>
              <w:t>花生油</w:t>
            </w:r>
            <w:r>
              <w:rPr>
                <w:sz w:val="21"/>
              </w:rPr>
              <w:t>:GB/T 1534-2017</w:t>
            </w:r>
          </w:p>
          <w:p>
            <w:pPr>
              <w:pStyle w:val="null3"/>
              <w:ind w:firstLine="420"/>
            </w:pPr>
            <w:r>
              <w:rPr>
                <w:sz w:val="21"/>
              </w:rPr>
              <w:t>大豆油</w:t>
            </w:r>
            <w:r>
              <w:rPr>
                <w:sz w:val="21"/>
              </w:rPr>
              <w:t>: GB/T 1535-2017</w:t>
            </w:r>
          </w:p>
          <w:p>
            <w:pPr>
              <w:pStyle w:val="null3"/>
              <w:ind w:firstLine="420"/>
            </w:pPr>
            <w:r>
              <w:rPr>
                <w:sz w:val="21"/>
              </w:rPr>
              <w:t>葵花籽油</w:t>
            </w:r>
            <w:r>
              <w:rPr>
                <w:sz w:val="21"/>
              </w:rPr>
              <w:t>: GB/T 10464-2017</w:t>
            </w:r>
          </w:p>
          <w:p>
            <w:pPr>
              <w:pStyle w:val="null3"/>
              <w:ind w:firstLine="420"/>
            </w:pPr>
            <w:r>
              <w:rPr>
                <w:sz w:val="21"/>
              </w:rPr>
              <w:t>具有</w:t>
            </w:r>
            <w:r>
              <w:rPr>
                <w:sz w:val="21"/>
              </w:rPr>
              <w:t xml:space="preserve">SC </w:t>
            </w:r>
            <w:r>
              <w:rPr>
                <w:sz w:val="21"/>
              </w:rPr>
              <w:t>认证。</w:t>
            </w:r>
          </w:p>
          <w:p>
            <w:pPr>
              <w:pStyle w:val="null3"/>
              <w:ind w:firstLine="420"/>
            </w:pPr>
            <w:r>
              <w:rPr>
                <w:sz w:val="21"/>
              </w:rPr>
              <w:t>（</w:t>
            </w:r>
            <w:r>
              <w:rPr>
                <w:sz w:val="21"/>
              </w:rPr>
              <w:t>4</w:t>
            </w:r>
            <w:r>
              <w:rPr>
                <w:sz w:val="21"/>
              </w:rPr>
              <w:t>）油类质量标准</w:t>
            </w:r>
            <w:r>
              <w:rPr>
                <w:sz w:val="21"/>
              </w:rPr>
              <w:t>:</w:t>
            </w:r>
          </w:p>
          <w:p>
            <w:pPr>
              <w:pStyle w:val="null3"/>
              <w:ind w:firstLine="420"/>
            </w:pPr>
            <w:r>
              <w:rPr>
                <w:sz w:val="21"/>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w:t>
            </w:r>
          </w:p>
          <w:p>
            <w:pPr>
              <w:pStyle w:val="null3"/>
              <w:ind w:firstLine="420"/>
            </w:pPr>
            <w:r>
              <w:rPr>
                <w:sz w:val="21"/>
              </w:rPr>
              <w:t>（</w:t>
            </w:r>
            <w:r>
              <w:rPr>
                <w:sz w:val="21"/>
              </w:rPr>
              <w:t>5</w:t>
            </w:r>
            <w:r>
              <w:rPr>
                <w:sz w:val="21"/>
              </w:rPr>
              <w:t>）面粉执行标准：</w:t>
            </w:r>
            <w:r>
              <w:rPr>
                <w:sz w:val="21"/>
              </w:rPr>
              <w:t>GB/T 8607-2024</w:t>
            </w:r>
            <w:r>
              <w:rPr>
                <w:sz w:val="21"/>
              </w:rPr>
              <w:t>《专用小麦粉》</w:t>
            </w:r>
          </w:p>
          <w:p>
            <w:pPr>
              <w:pStyle w:val="null3"/>
              <w:ind w:firstLine="420"/>
            </w:pPr>
            <w:r>
              <w:rPr>
                <w:sz w:val="21"/>
              </w:rPr>
              <w:t>具有</w:t>
            </w:r>
            <w:r>
              <w:rPr>
                <w:sz w:val="21"/>
              </w:rPr>
              <w:t xml:space="preserve">SC </w:t>
            </w:r>
            <w:r>
              <w:rPr>
                <w:sz w:val="21"/>
              </w:rPr>
              <w:t>认证。</w:t>
            </w:r>
          </w:p>
          <w:p>
            <w:pPr>
              <w:pStyle w:val="null3"/>
              <w:ind w:firstLine="420"/>
              <w:jc w:val="left"/>
            </w:pPr>
            <w:r>
              <w:rPr>
                <w:sz w:val="21"/>
              </w:rPr>
              <w:t>注：以上标准均按国家颁布的最新标准执行。</w:t>
            </w:r>
          </w:p>
          <w:p>
            <w:pPr>
              <w:pStyle w:val="null3"/>
              <w:ind w:firstLine="422"/>
              <w:jc w:val="left"/>
            </w:pPr>
            <w:r>
              <w:rPr>
                <w:sz w:val="21"/>
                <w:b/>
              </w:rPr>
              <w:t>四、技术方案编制要求</w:t>
            </w:r>
          </w:p>
          <w:p>
            <w:pPr>
              <w:pStyle w:val="null3"/>
              <w:ind w:firstLine="420"/>
            </w:pPr>
            <w:r>
              <w:rPr>
                <w:sz w:val="21"/>
              </w:rPr>
              <w:t>1</w:t>
            </w:r>
            <w:r>
              <w:rPr>
                <w:sz w:val="21"/>
              </w:rPr>
              <w:t xml:space="preserve">．配送服务方案：保障 </w:t>
            </w:r>
            <w:r>
              <w:rPr>
                <w:sz w:val="21"/>
              </w:rPr>
              <w:t xml:space="preserve">24 </w:t>
            </w:r>
            <w:r>
              <w:rPr>
                <w:sz w:val="21"/>
              </w:rPr>
              <w:t>小时内送货，冷藏冷冻食品运输符合温控要求，有缺货补送预案（</w:t>
            </w:r>
            <w:r>
              <w:rPr>
                <w:sz w:val="21"/>
              </w:rPr>
              <w:t>包括但不限于配送内容、</w:t>
            </w:r>
            <w:r>
              <w:rPr>
                <w:sz w:val="21"/>
              </w:rPr>
              <w:t>配送流程、服务热线、配送人员配置、服务承诺等</w:t>
            </w:r>
            <w:r>
              <w:rPr>
                <w:sz w:val="21"/>
              </w:rPr>
              <w:t>内容）。</w:t>
            </w:r>
          </w:p>
          <w:p>
            <w:pPr>
              <w:pStyle w:val="null3"/>
              <w:ind w:firstLine="420"/>
            </w:pPr>
            <w:r>
              <w:rPr>
                <w:sz w:val="21"/>
              </w:rPr>
              <w:t>2</w:t>
            </w:r>
            <w:r>
              <w:rPr>
                <w:sz w:val="21"/>
              </w:rPr>
              <w:t>．</w:t>
            </w:r>
            <w:r>
              <w:rPr>
                <w:sz w:val="21"/>
              </w:rPr>
              <w:t>质量保障及食品安全措施方案</w:t>
            </w:r>
            <w:r>
              <w:rPr>
                <w:sz w:val="21"/>
              </w:rPr>
              <w:t>：明确食材来源可追溯，加工、包装、存储、运输符合卫生规范，每批次提供合格检验证明（</w:t>
            </w:r>
            <w:r>
              <w:rPr>
                <w:sz w:val="21"/>
              </w:rPr>
              <w:t>包含但不限于：货物的来源、加工、包装、保存、运输各环节的质量保障及食品安全措施等</w:t>
            </w:r>
            <w:r>
              <w:rPr>
                <w:sz w:val="21"/>
              </w:rPr>
              <w:t>内容）</w:t>
            </w:r>
            <w:r>
              <w:rPr>
                <w:sz w:val="21"/>
              </w:rPr>
              <w:t>。</w:t>
            </w:r>
          </w:p>
          <w:p>
            <w:pPr>
              <w:pStyle w:val="null3"/>
              <w:ind w:firstLine="420"/>
            </w:pPr>
            <w:r>
              <w:rPr>
                <w:sz w:val="21"/>
              </w:rPr>
              <w:t>3</w:t>
            </w:r>
            <w:r>
              <w:rPr>
                <w:sz w:val="21"/>
              </w:rPr>
              <w:t>．</w:t>
            </w:r>
            <w:r>
              <w:rPr>
                <w:sz w:val="21"/>
              </w:rPr>
              <w:t>售后服务方案</w:t>
            </w:r>
            <w:r>
              <w:rPr>
                <w:sz w:val="21"/>
              </w:rPr>
              <w:t>：应对自然灾害有备用路线和设备，遇经营风险提前</w:t>
            </w:r>
            <w:r>
              <w:rPr>
                <w:sz w:val="21"/>
              </w:rPr>
              <w:t xml:space="preserve">30 </w:t>
            </w:r>
            <w:r>
              <w:rPr>
                <w:sz w:val="21"/>
              </w:rPr>
              <w:t>天通知并协助对接预备商，发生食品安全事故及时召回、配合调查（</w:t>
            </w:r>
            <w:r>
              <w:rPr>
                <w:sz w:val="21"/>
              </w:rPr>
              <w:t>包括但不限于不合格货物退换方案、应急响应时间、应对措施和事故处理预案等内容</w:t>
            </w:r>
            <w:r>
              <w:rPr>
                <w:sz w:val="21"/>
              </w:rPr>
              <w:t>）</w:t>
            </w:r>
            <w:r>
              <w:rPr>
                <w:sz w:val="21"/>
              </w:rPr>
              <w:t>。</w:t>
            </w:r>
          </w:p>
          <w:p>
            <w:pPr>
              <w:pStyle w:val="null3"/>
              <w:ind w:firstLine="422"/>
              <w:jc w:val="left"/>
            </w:pPr>
            <w:r>
              <w:rPr>
                <w:sz w:val="21"/>
                <w:b/>
              </w:rPr>
              <w:t>五、</w:t>
            </w:r>
            <w:r>
              <w:rPr>
                <w:sz w:val="21"/>
                <w:b/>
              </w:rPr>
              <w:t>附件：</w:t>
            </w:r>
          </w:p>
          <w:p>
            <w:pPr>
              <w:pStyle w:val="null3"/>
              <w:jc w:val="center"/>
            </w:pPr>
            <w:r>
              <w:rPr>
                <w:sz w:val="21"/>
                <w:b/>
              </w:rPr>
              <w:t>配送服务质量考核评价办法</w:t>
            </w:r>
          </w:p>
          <w:p>
            <w:pPr>
              <w:pStyle w:val="null3"/>
              <w:ind w:firstLine="420"/>
            </w:pPr>
            <w:r>
              <w:rPr>
                <w:sz w:val="21"/>
              </w:rPr>
              <w:t>一、每月综合服务满意度满分为</w:t>
            </w:r>
            <w:r>
              <w:rPr>
                <w:sz w:val="21"/>
              </w:rPr>
              <w:t>100</w:t>
            </w:r>
            <w:r>
              <w:rPr>
                <w:sz w:val="21"/>
              </w:rPr>
              <w:t>分，合格标准为</w:t>
            </w:r>
            <w:r>
              <w:rPr>
                <w:sz w:val="21"/>
              </w:rPr>
              <w:t xml:space="preserve">90 </w:t>
            </w:r>
            <w:r>
              <w:rPr>
                <w:sz w:val="21"/>
              </w:rPr>
              <w:t>分，满意度低于</w:t>
            </w:r>
            <w:r>
              <w:rPr>
                <w:sz w:val="21"/>
              </w:rPr>
              <w:t xml:space="preserve">90 </w:t>
            </w:r>
            <w:r>
              <w:rPr>
                <w:sz w:val="21"/>
              </w:rPr>
              <w:t>分的每下降</w:t>
            </w:r>
            <w:r>
              <w:rPr>
                <w:sz w:val="21"/>
              </w:rPr>
              <w:t>1%</w:t>
            </w:r>
            <w:r>
              <w:rPr>
                <w:sz w:val="21"/>
              </w:rPr>
              <w:t>扣除当期结算金额的</w:t>
            </w:r>
            <w:r>
              <w:rPr>
                <w:sz w:val="21"/>
              </w:rPr>
              <w:t>1%</w:t>
            </w:r>
            <w:r>
              <w:rPr>
                <w:sz w:val="21"/>
              </w:rPr>
              <w:t>。半年内累计出现低于合格满意度次数超过</w:t>
            </w:r>
            <w:r>
              <w:rPr>
                <w:sz w:val="21"/>
              </w:rPr>
              <w:t>3</w:t>
            </w:r>
            <w:r>
              <w:rPr>
                <w:sz w:val="21"/>
              </w:rPr>
              <w:t>次的，采购人有权解除合同。</w:t>
            </w:r>
          </w:p>
          <w:p>
            <w:pPr>
              <w:pStyle w:val="null3"/>
              <w:ind w:firstLine="420"/>
            </w:pPr>
            <w:r>
              <w:rPr>
                <w:sz w:val="21"/>
              </w:rPr>
              <w:t>二、</w:t>
            </w:r>
            <w:r>
              <w:rPr>
                <w:sz w:val="21"/>
              </w:rPr>
              <w:t>成交供应商</w:t>
            </w:r>
            <w:r>
              <w:rPr>
                <w:sz w:val="21"/>
              </w:rPr>
              <w:t>需及时对采购人提出的存在问题作出响应并实施整改，次月未作出整改的，采购人将发出警告信</w:t>
            </w:r>
            <w:r>
              <w:rPr>
                <w:sz w:val="21"/>
              </w:rPr>
              <w:t>1</w:t>
            </w:r>
            <w:r>
              <w:rPr>
                <w:sz w:val="21"/>
              </w:rPr>
              <w:t>次，连续因同一问题发出警告信息</w:t>
            </w:r>
            <w:r>
              <w:rPr>
                <w:sz w:val="21"/>
              </w:rPr>
              <w:t>3</w:t>
            </w:r>
            <w:r>
              <w:rPr>
                <w:sz w:val="21"/>
              </w:rPr>
              <w:t>次，采购人有权终止其供货资格。</w:t>
            </w:r>
          </w:p>
          <w:p>
            <w:pPr>
              <w:pStyle w:val="null3"/>
              <w:ind w:firstLine="420"/>
            </w:pPr>
            <w:r>
              <w:rPr>
                <w:sz w:val="21"/>
              </w:rPr>
              <w:t>三、提前终止供货服务的一周前，需以书面形式通知对方。</w:t>
            </w:r>
            <w:r>
              <w:rPr>
                <w:sz w:val="21"/>
                <w:b/>
              </w:rPr>
              <w:t>被考核单位：</w:t>
            </w:r>
            <w:r>
              <w:rPr>
                <w:sz w:val="21"/>
                <w:b/>
              </w:rPr>
              <w:t xml:space="preserve">                             </w:t>
            </w:r>
            <w:r>
              <w:rPr>
                <w:sz w:val="21"/>
                <w:b/>
              </w:rPr>
              <w:t>考核月份：</w:t>
            </w:r>
          </w:p>
          <w:tbl>
            <w:tblPr>
              <w:tblInd w:type="dxa" w:w="120"/>
              <w:tblBorders>
                <w:top w:val="none" w:color="000000" w:sz="4"/>
                <w:left w:val="none" w:color="000000" w:sz="4"/>
                <w:bottom w:val="none" w:color="000000" w:sz="4"/>
                <w:right w:val="none" w:color="000000" w:sz="4"/>
                <w:insideH w:val="none"/>
                <w:insideV w:val="none"/>
              </w:tblBorders>
            </w:tblPr>
            <w:tblGrid>
              <w:gridCol w:w="568"/>
              <w:gridCol w:w="300"/>
              <w:gridCol w:w="2775"/>
              <w:gridCol w:w="533"/>
              <w:gridCol w:w="1422"/>
            </w:tblGrid>
            <w:tr>
              <w:tc>
                <w:tcPr>
                  <w:tcW w:type="dxa" w:w="559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考核细则</w:t>
                  </w:r>
                </w:p>
              </w:tc>
            </w:tr>
            <w:tr>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27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评分细则</w:t>
                  </w:r>
                </w:p>
              </w:tc>
              <w:tc>
                <w:tcPr>
                  <w:tcW w:type="dxa" w:w="5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扣分</w:t>
                  </w:r>
                </w:p>
              </w:tc>
              <w:tc>
                <w:tcPr>
                  <w:tcW w:type="dxa" w:w="14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备注</w:t>
                  </w:r>
                </w:p>
              </w:tc>
            </w:tr>
            <w:tr>
              <w:tc>
                <w:tcPr>
                  <w:tcW w:type="dxa" w:w="56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配送要求</w:t>
                  </w: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配送车辆、实际运输不符合采购文件及合同约定的，每次扣</w:t>
                  </w:r>
                  <w:r>
                    <w:rPr>
                      <w:sz w:val="21"/>
                    </w:rPr>
                    <w:t>2</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在协议供货期，未在规定时间内</w:t>
                  </w:r>
                  <w:r>
                    <w:rPr>
                      <w:sz w:val="21"/>
                    </w:rPr>
                    <w:t>(</w:t>
                  </w:r>
                  <w:r>
                    <w:rPr>
                      <w:sz w:val="21"/>
                    </w:rPr>
                    <w:t>迟到超过半小时</w:t>
                  </w:r>
                  <w:r>
                    <w:rPr>
                      <w:sz w:val="21"/>
                    </w:rPr>
                    <w:t>)</w:t>
                  </w:r>
                  <w:r>
                    <w:rPr>
                      <w:sz w:val="21"/>
                    </w:rPr>
                    <w:t>完成配送、供货，每次扣</w:t>
                  </w:r>
                  <w:r>
                    <w:rPr>
                      <w:sz w:val="21"/>
                    </w:rPr>
                    <w:t>3</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实际配送货物少于订购数量且不能及时补充的，每次扣</w:t>
                  </w:r>
                  <w:r>
                    <w:rPr>
                      <w:sz w:val="21"/>
                    </w:rPr>
                    <w:t>5</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实际配送的货物与订购货物种类、质量不符，每次扣</w:t>
                  </w:r>
                  <w:r>
                    <w:rPr>
                      <w:sz w:val="21"/>
                    </w:rPr>
                    <w:t>5</w:t>
                  </w:r>
                  <w:r>
                    <w:rPr>
                      <w:sz w:val="21"/>
                    </w:rPr>
                    <w:t>分；未能及时更换的，采购人有权拒收，并每次加扣</w:t>
                  </w:r>
                  <w:r>
                    <w:rPr>
                      <w:sz w:val="21"/>
                    </w:rPr>
                    <w:t>5</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相应批次的货物未能提供相关合格检验证明的，每次扣</w:t>
                  </w:r>
                  <w:r>
                    <w:rPr>
                      <w:sz w:val="21"/>
                    </w:rPr>
                    <w:t>8</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质量要求</w:t>
                  </w: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食品卫生不符合要求造成食物中毒的，每次扣</w:t>
                  </w:r>
                  <w:r>
                    <w:rPr>
                      <w:sz w:val="21"/>
                    </w:rPr>
                    <w:t>25</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成交供应商</w:t>
                  </w:r>
                  <w:r>
                    <w:rPr>
                      <w:sz w:val="21"/>
                    </w:rPr>
                    <w:t>应承担由此造成的全部法律责任及经济损失赔偿</w:t>
                  </w:r>
                  <w:r>
                    <w:rPr>
                      <w:sz w:val="21"/>
                    </w:rPr>
                    <w:t>(</w:t>
                  </w:r>
                  <w:r>
                    <w:rPr>
                      <w:sz w:val="21"/>
                    </w:rPr>
                    <w:t>主要包括但不限于食物中毒人员  医疗费、误工费、事故处 理费等</w:t>
                  </w:r>
                  <w:r>
                    <w:rPr>
                      <w:sz w:val="21"/>
                    </w:rPr>
                    <w:t>)</w:t>
                  </w: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滥用或过量使用食品添加剂、发现使用劣质原料、抗生素、激素等有害物质，每次扣</w:t>
                  </w:r>
                  <w:r>
                    <w:rPr>
                      <w:sz w:val="21"/>
                    </w:rPr>
                    <w:t>5</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货物品质与采购文件不符，并未能及时补充的，每次扣</w:t>
                  </w:r>
                  <w:r>
                    <w:rPr>
                      <w:sz w:val="21"/>
                    </w:rPr>
                    <w:t>5</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安全生产管理要求</w:t>
                  </w: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没有建立、健全本单位安全生产责任制，制定安全生产规章制度和操作规程，或违反制度操作的，每次扣</w:t>
                  </w:r>
                  <w:r>
                    <w:rPr>
                      <w:sz w:val="21"/>
                    </w:rPr>
                    <w:t>2</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没有相关应急预案的，每次扣</w:t>
                  </w:r>
                  <w:r>
                    <w:rPr>
                      <w:sz w:val="21"/>
                    </w:rPr>
                    <w:t>5</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造成重大事故或有重大事故不配合处理的，每宗扣</w:t>
                  </w:r>
                  <w:r>
                    <w:rPr>
                      <w:sz w:val="21"/>
                    </w:rPr>
                    <w:t>10</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未按要求及时、如实报告生产安全事故，每次扣</w:t>
                  </w:r>
                  <w:r>
                    <w:rPr>
                      <w:sz w:val="21"/>
                    </w:rPr>
                    <w:t>10</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vMerge/>
                  <w:tcBorders>
                    <w:top w:val="none" w:color="000000" w:sz="4"/>
                    <w:left w:val="single" w:color="000000" w:sz="4"/>
                    <w:bottom w:val="single" w:color="000000" w:sz="4"/>
                    <w:right w:val="single" w:color="000000" w:sz="4"/>
                  </w:tcBorders>
                </w:tcP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提供资料弄虚作假的，每次扣</w:t>
                  </w:r>
                  <w:r>
                    <w:rPr>
                      <w:sz w:val="21"/>
                    </w:rPr>
                    <w:t>5</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其他</w:t>
                  </w:r>
                </w:p>
              </w:tc>
              <w:tc>
                <w:tcPr>
                  <w:tcW w:type="dxa" w:w="3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2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left"/>
                  </w:pPr>
                  <w:r>
                    <w:rPr>
                      <w:sz w:val="21"/>
                    </w:rPr>
                    <w:t>有违反采购文件及合同规定的其他违约事件的，每发现</w:t>
                  </w:r>
                  <w:r>
                    <w:rPr>
                      <w:sz w:val="21"/>
                    </w:rPr>
                    <w:t>1</w:t>
                  </w:r>
                  <w:r>
                    <w:rPr>
                      <w:sz w:val="21"/>
                    </w:rPr>
                    <w:t xml:space="preserve">次，需按违约性质并结合上述违约类型，每次扣 </w:t>
                  </w:r>
                  <w:r>
                    <w:rPr>
                      <w:sz w:val="21"/>
                    </w:rPr>
                    <w:t xml:space="preserve">5 </w:t>
                  </w:r>
                  <w:r>
                    <w:rPr>
                      <w:sz w:val="21"/>
                    </w:rPr>
                    <w:t>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4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100</w:t>
                  </w:r>
                </w:p>
              </w:tc>
              <w:tc>
                <w:tcPr>
                  <w:tcW w:type="dxa" w:w="1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sz w:val="21"/>
              </w:rPr>
              <w:t>注：每个单项分扣完为止。</w:t>
            </w:r>
          </w:p>
          <w:p>
            <w:pPr>
              <w:pStyle w:val="null3"/>
              <w:jc w:val="left"/>
            </w:pPr>
            <w:r>
              <w:rPr>
                <w:sz w:val="21"/>
              </w:rPr>
              <w:t>考核得分：</w:t>
            </w:r>
            <w:r>
              <w:rPr>
                <w:u w:val="single"/>
              </w:rPr>
              <w:t xml:space="preserve">            </w:t>
            </w:r>
            <w:r>
              <w:rPr>
                <w:sz w:val="21"/>
              </w:rPr>
              <w:t xml:space="preserve">         </w:t>
            </w:r>
            <w:r>
              <w:rPr>
                <w:sz w:val="21"/>
              </w:rPr>
              <w:t>考核等级：</w:t>
            </w:r>
            <w:r>
              <w:rPr>
                <w:u w:val="single"/>
              </w:rPr>
              <w:t xml:space="preserve">                  </w:t>
            </w:r>
          </w:p>
          <w:p>
            <w:pPr>
              <w:pStyle w:val="null3"/>
              <w:jc w:val="left"/>
            </w:pPr>
            <w:r>
              <w:rPr>
                <w:sz w:val="21"/>
              </w:rPr>
              <w:t>考</w:t>
            </w:r>
            <w:r>
              <w:rPr>
                <w:sz w:val="21"/>
              </w:rPr>
              <w:t xml:space="preserve">  </w:t>
            </w:r>
            <w:r>
              <w:rPr>
                <w:sz w:val="21"/>
              </w:rPr>
              <w:t>核</w:t>
            </w:r>
            <w:r>
              <w:rPr>
                <w:sz w:val="21"/>
              </w:rPr>
              <w:t>人：</w:t>
            </w:r>
            <w:r>
              <w:rPr>
                <w:u w:val="single"/>
              </w:rPr>
              <w:t xml:space="preserve">           </w:t>
            </w:r>
            <w:r>
              <w:rPr>
                <w:sz w:val="21"/>
              </w:rPr>
              <w:t xml:space="preserve">         </w:t>
            </w:r>
            <w:r>
              <w:rPr>
                <w:sz w:val="21"/>
              </w:rPr>
              <w:t>审核人：</w:t>
            </w:r>
            <w:r>
              <w:rPr>
                <w:u w:val="single"/>
              </w:rPr>
              <w:t xml:space="preserve">                    </w:t>
            </w:r>
          </w:p>
          <w:p>
            <w:pPr>
              <w:pStyle w:val="null3"/>
              <w:jc w:val="left"/>
            </w:pPr>
            <w:r>
              <w:rPr>
                <w:sz w:val="21"/>
              </w:rPr>
              <w:t>考核日期：</w:t>
            </w:r>
            <w:r>
              <w:rPr>
                <w:u w:val="single"/>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阳江市阳东区机关事务管理处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采购机构代理服务收费标准：以预算金额作为收费的计算依据，参照国家计委[计价格[2002]1980号]文及国家发改委[2011]534号文服务类招标代理服务收费标准差额定率累进法计算收取。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响应文件纸质资料要求，供应商人在确定为成交供应商后，应打印纸质响应文件1正1副（内容同电子响应文件一致，不一致的以电子标书为准），并加盖成交供应商公章，在领取《成交通知书》前提交至招标代理处。 2.对于《阳江市政府采购供应商资格信用承诺函》承诺内容，采购人有权在发放成交通知书前要求中标(成交)供应商提供证明材料，以备核实供应商承诺事项的真实性。 3.供应商人须在响应文件中的“各类证明材料”或供应商认为合适的其他地方，按照采购公告的附件格式要求提供《成交服务费承诺书》。</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；请各供应商在响应文件递交截止时间前按须知前附表规定的金额递交至</w:t>
      </w:r>
      <w:r>
        <w:rPr/>
        <w:t xml:space="preserve">国义招标股份有限公司 </w:t>
      </w:r>
      <w:r>
        <w:rPr/>
        <w:t>，到账情况以开启时</w:t>
      </w:r>
      <w:r>
        <w:rPr/>
        <w:t xml:space="preserve">国义招标股份有限公司 </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政府采购监督管理机构名称：阳江市阳东区政府采购管理办公室</w:t>
      </w:r>
    </w:p>
    <w:p>
      <w:pPr>
        <w:pStyle w:val="null3"/>
      </w:pPr>
      <w:r>
        <w:rPr/>
        <w:t>地 址：阳东区湖滨西路18号</w:t>
      </w:r>
    </w:p>
    <w:p>
      <w:pPr>
        <w:pStyle w:val="null3"/>
      </w:pPr>
      <w:r>
        <w:rPr/>
        <w:t>电 话：0662-6620011</w:t>
      </w:r>
    </w:p>
    <w:p>
      <w:pPr>
        <w:pStyle w:val="null3"/>
      </w:pPr>
      <w:r>
        <w:rPr/>
        <w:t>邮 编：529931</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阳东区机关大院饭堂食品配送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采购包1（阳东区机关大院饭堂食品配送项目）：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采购包1（阳东区机关大院饭堂食品配送项目）：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供应商须具有有效的《食品经营许可证》或《食品生产许可证》。</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本项目专门面向中小企业采购。项目标的按照《中小企业划分标准规定》（工信部联企业[2011]300号）划分行业为：批发业。</w:t>
            </w:r>
          </w:p>
        </w:tc>
      </w:tr>
    </w:tbl>
    <w:p>
      <w:pPr>
        <w:pStyle w:val="null3"/>
        <w:ind w:firstLine="480"/>
      </w:pPr>
      <w:r>
        <w:rPr/>
        <w:t>表二符合性审查表：</w:t>
      </w:r>
    </w:p>
    <w:p>
      <w:pPr>
        <w:pStyle w:val="null3"/>
      </w:pPr>
      <w:r>
        <w:rPr/>
        <w:t>采购包1（阳东区机关大院饭堂食品配送项目）：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响应有效期满足磋商文件要求（90天）。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合同履行期限须满足磋商文件要求。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响应文件对磋商文件的实质性技术与商务的（即标注★号条款）条款不产生偏离（磋商文件中技术参数、功能或其他内容优于招标要求部分不视作偏离）。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响应报价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响应报价合理性</w:t>
            </w:r>
          </w:p>
        </w:tc>
        <w:tc>
          <w:tcPr>
            <w:tcW w:type="dxa" w:w="4238"/>
          </w:tcPr>
          <w:p>
            <w:pPr>
              <w:pStyle w:val="null3"/>
            </w:pPr>
            <w:r>
              <w:rPr/>
              <w:t>供应商的报价没有明显低于其他通过符合性审查供应商的报价；或者评标委员会认为供应商的报价明显低于其他通过符合性审查供应商的报价，有可能影响货物质量、服务等不能诚信履约的，供应商能在规定时间内应评标委员会要求证明其报价合理性。</w:t>
            </w:r>
          </w:p>
        </w:tc>
      </w:tr>
      <w:tr>
        <w:tc>
          <w:tcPr>
            <w:tcW w:type="dxa" w:w="890"/>
          </w:tcPr>
          <w:p>
            <w:pPr>
              <w:pStyle w:val="null3"/>
            </w:pPr>
            <w:r>
              <w:rPr/>
              <w:t>7</w:t>
            </w:r>
          </w:p>
        </w:tc>
        <w:tc>
          <w:tcPr>
            <w:tcW w:type="dxa" w:w="3178"/>
          </w:tcPr>
          <w:p>
            <w:pPr>
              <w:pStyle w:val="null3"/>
            </w:pPr>
            <w:r>
              <w:rPr/>
              <w:t>响应文件的签署和盖章</w:t>
            </w:r>
          </w:p>
        </w:tc>
        <w:tc>
          <w:tcPr>
            <w:tcW w:type="dxa" w:w="4238"/>
          </w:tcPr>
          <w:p>
            <w:pPr>
              <w:pStyle w:val="null3"/>
            </w:pPr>
            <w:r>
              <w:rPr/>
              <w:t>响应文件符合磋商文件的签署和盖章要求。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响应文件没有采购人不能接受的附加条件。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采购包1(阳东区机关大院饭堂食品配送项目):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配送服务方案 (14.0分)</w:t>
            </w:r>
          </w:p>
        </w:tc>
        <w:tc>
          <w:tcPr>
            <w:tcW w:type="dxa" w:w="5076"/>
          </w:tcPr>
          <w:p>
            <w:pPr>
              <w:pStyle w:val="null3"/>
              <w:jc w:val="left"/>
            </w:pPr>
            <w:r>
              <w:rPr/>
              <w:t>根据供应商提供的配送服务方案（包括但不限于配送内容、 配送流程、服务热线、配送人员配置、服务承诺等）进行评审： 1）供应商提供的配送服务方案完整，包含配送内容、 配送流程、服务热线、配送人员配置、服务承诺等全部内容，方案整体内容优于项目需求，得14分； 2）供应商提供的配送服务方案基本完整，包含主要内容，方案整体内容基本满足项目需求，得 10分； 3）供应商提供的配送服务方案存在缺漏（缺少1项内容），方案整体内容部分满足需求，得 6分； 4）供应商提供的配送服务方案存在重大缺漏（缺少≥2项内容），方案整体内容不满足基本需求，得 3分； 5）其他情况或未提供方案，得 0分。</w:t>
            </w:r>
          </w:p>
        </w:tc>
      </w:tr>
      <w:tr>
        <w:tc>
          <w:tcPr>
            <w:tcW w:type="dxa" w:w="922"/>
            <w:gridSpan w:val="2"/>
            <w:vMerge/>
          </w:tcPr>
          <w:p/>
        </w:tc>
        <w:tc>
          <w:tcPr>
            <w:tcW w:type="dxa" w:w="2307"/>
          </w:tcPr>
          <w:p>
            <w:pPr>
              <w:pStyle w:val="null3"/>
              <w:jc w:val="left"/>
            </w:pPr>
            <w:r>
              <w:rPr/>
              <w:t>质量保障及食品安全措施方案 (13.0分)</w:t>
            </w:r>
          </w:p>
        </w:tc>
        <w:tc>
          <w:tcPr>
            <w:tcW w:type="dxa" w:w="5076"/>
          </w:tcPr>
          <w:p>
            <w:pPr>
              <w:pStyle w:val="null3"/>
              <w:jc w:val="left"/>
            </w:pPr>
            <w:r>
              <w:rPr/>
              <w:t>根据供应商提供的质量保障及食品安全措施方案（包含但不限于：货物的来源、加工、包装、保存、运输各环节的质量保障及食品安全措施等）进行评审： 1）供应商提供的质量保障及食品安全措施方案完整，包含货物的来源、加工、包装、保存、运输各环节的质量保障及食品安全措施等全部内容，方案整体内容优于项目需求，得 13分； 2）供应商提供的质量保障及食品安全措施方案基本完整，包含主要内容，方案整体内容基本满足项目需求，得10分； 3）供应商提供的质量保障及食品安全措施方案存在缺漏（缺少1项内容），方案整体内容部分满足需求，得6分； 4）供应商提供的质量保障及食品安全措施方案存在重大缺漏（缺少≥2项内容），方案整体内容不满足基本需求，得3分； 5）其他情况或未提供方案，得 0分。</w:t>
            </w:r>
          </w:p>
        </w:tc>
      </w:tr>
      <w:tr>
        <w:tc>
          <w:tcPr>
            <w:tcW w:type="dxa" w:w="922"/>
            <w:gridSpan w:val="2"/>
            <w:vMerge/>
          </w:tcPr>
          <w:p/>
        </w:tc>
        <w:tc>
          <w:tcPr>
            <w:tcW w:type="dxa" w:w="2307"/>
          </w:tcPr>
          <w:p>
            <w:pPr>
              <w:pStyle w:val="null3"/>
              <w:jc w:val="left"/>
            </w:pPr>
            <w:r>
              <w:rPr/>
              <w:t>售后服务方案 (13.0分)</w:t>
            </w:r>
          </w:p>
        </w:tc>
        <w:tc>
          <w:tcPr>
            <w:tcW w:type="dxa" w:w="5076"/>
          </w:tcPr>
          <w:p>
            <w:pPr>
              <w:pStyle w:val="null3"/>
              <w:jc w:val="left"/>
            </w:pPr>
            <w:r>
              <w:rPr/>
              <w:t>根据供应商在本项目服务全过程中的售后服务方案（包括但不限于不合格货物退换方案、应急响应时间、应对措施和事故处理预案等）进行评审： 1）供应商提供的售后服务方案完整，包含货物的来源、加工、包装、保存、运输各环节的质量保障及食品安全措施等全部内容，方案整体内容优于项目需求，得 13分； 2）供应商提供的售后服务方案基本完整，包含主要内容，方案整体内容基本满足项目需求，得10分； 3）供应商提供的售后服务方案存在缺漏（缺少1项内容），方案整体内容部分满足需求，得6分； 4）供应商提供的售后服务方案存在重大缺漏（缺少≥2项内容），方案整体内容不满足基本需求，得3分； 5）其他情况或未提供方案，得 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综合实力情况 (8.0分)</w:t>
            </w:r>
          </w:p>
        </w:tc>
        <w:tc>
          <w:tcPr>
            <w:tcW w:type="dxa" w:w="5076"/>
          </w:tcPr>
          <w:p>
            <w:pPr>
              <w:pStyle w:val="null3"/>
              <w:jc w:val="left"/>
            </w:pPr>
            <w:r>
              <w:rPr/>
              <w:t>1.具有有效期内的职业健康安全管理体系认证证书，得2分； 2.具有有效期内的环境管理体系认证证书，得2分； 3.具有有效期内的质量管理体系认证证书，得2分； 4.具有有效期内的售后服务认证证书，得2分。 注:①提供有效期内的认证证书扫描件和全国认证认可信息公共服务平台网站(http://cx.cnca.cn/)网页查询结果截图并加盖供应商公章作为评审依据，未提供或未按要求提供不得分。②如因供应商成立时间原因导致无法获得上述评价的，须提供说明，按已提供该项证书对待，按对应得分。</w:t>
            </w:r>
          </w:p>
        </w:tc>
      </w:tr>
      <w:tr>
        <w:tc>
          <w:tcPr>
            <w:tcW w:type="dxa" w:w="922"/>
            <w:gridSpan w:val="2"/>
            <w:vMerge/>
          </w:tcPr>
          <w:p/>
        </w:tc>
        <w:tc>
          <w:tcPr>
            <w:tcW w:type="dxa" w:w="2307"/>
          </w:tcPr>
          <w:p>
            <w:pPr>
              <w:pStyle w:val="null3"/>
              <w:jc w:val="left"/>
            </w:pPr>
            <w:r>
              <w:rPr/>
              <w:t>同类项目经验 (10.0分)</w:t>
            </w:r>
          </w:p>
        </w:tc>
        <w:tc>
          <w:tcPr>
            <w:tcW w:type="dxa" w:w="5076"/>
          </w:tcPr>
          <w:p>
            <w:pPr>
              <w:pStyle w:val="null3"/>
              <w:jc w:val="left"/>
            </w:pPr>
            <w:r>
              <w:rPr/>
              <w:t>2022年1月1日至今正在服务或服务过的同类项目经验，每提供一项得2分，最高得10分。 注：以合同签订时间为准，需提供合同关键页扫描件并加盖供应商公章作为评审依据，不提供不得分。</w:t>
            </w:r>
          </w:p>
        </w:tc>
      </w:tr>
      <w:tr>
        <w:tc>
          <w:tcPr>
            <w:tcW w:type="dxa" w:w="922"/>
            <w:gridSpan w:val="2"/>
            <w:vMerge/>
          </w:tcPr>
          <w:p/>
        </w:tc>
        <w:tc>
          <w:tcPr>
            <w:tcW w:type="dxa" w:w="2307"/>
          </w:tcPr>
          <w:p>
            <w:pPr>
              <w:pStyle w:val="null3"/>
              <w:jc w:val="left"/>
            </w:pPr>
            <w:r>
              <w:rPr/>
              <w:t>客户优秀评价 (5.0分)</w:t>
            </w:r>
          </w:p>
        </w:tc>
        <w:tc>
          <w:tcPr>
            <w:tcW w:type="dxa" w:w="5076"/>
          </w:tcPr>
          <w:p>
            <w:pPr>
              <w:pStyle w:val="null3"/>
              <w:jc w:val="left"/>
            </w:pPr>
            <w:r>
              <w:rPr/>
              <w:t>上述同类项目获得采购人评价为“满意”、“优秀”或同等水平评价的，每个得1分，本项最多得5分。 注：①提供客户对食材配送等相关管理服务内容的反馈意见证明文件加盖供应商公章。②时间以客户评价情况落款时间为准。③证明材料不全、无效、不提供的不得分。</w:t>
            </w:r>
          </w:p>
        </w:tc>
      </w:tr>
      <w:tr>
        <w:tc>
          <w:tcPr>
            <w:tcW w:type="dxa" w:w="922"/>
            <w:gridSpan w:val="2"/>
            <w:vMerge/>
          </w:tcPr>
          <w:p/>
        </w:tc>
        <w:tc>
          <w:tcPr>
            <w:tcW w:type="dxa" w:w="2307"/>
          </w:tcPr>
          <w:p>
            <w:pPr>
              <w:pStyle w:val="null3"/>
              <w:jc w:val="left"/>
            </w:pPr>
            <w:r>
              <w:rPr/>
              <w:t>拟投入项目团队人员实力 (4.0分)</w:t>
            </w:r>
          </w:p>
        </w:tc>
        <w:tc>
          <w:tcPr>
            <w:tcW w:type="dxa" w:w="5076"/>
          </w:tcPr>
          <w:p>
            <w:pPr>
              <w:pStyle w:val="null3"/>
              <w:jc w:val="left"/>
            </w:pPr>
            <w:r>
              <w:rPr/>
              <w:t>供应商成立专门的保障团队，拟投入本项目食品安全管理员每个得2分，最高得4分。 注：提供上述人员在有效期内的证书扫描件（或考试合格证明）、响应截止时间前6个月内任意一个月的社保证明材料或劳动合同扫描件并加盖供应商公章作为评审依据，不提供或少提供一项证明均不得分。</w:t>
            </w:r>
          </w:p>
        </w:tc>
      </w:tr>
      <w:tr>
        <w:tc>
          <w:tcPr>
            <w:tcW w:type="dxa" w:w="922"/>
            <w:gridSpan w:val="2"/>
            <w:vMerge/>
          </w:tcPr>
          <w:p/>
        </w:tc>
        <w:tc>
          <w:tcPr>
            <w:tcW w:type="dxa" w:w="2307"/>
          </w:tcPr>
          <w:p>
            <w:pPr>
              <w:pStyle w:val="null3"/>
              <w:jc w:val="left"/>
            </w:pPr>
            <w:r>
              <w:rPr/>
              <w:t>配送能力 (10.0分)</w:t>
            </w:r>
          </w:p>
        </w:tc>
        <w:tc>
          <w:tcPr>
            <w:tcW w:type="dxa" w:w="5076"/>
          </w:tcPr>
          <w:p>
            <w:pPr>
              <w:pStyle w:val="null3"/>
              <w:jc w:val="left"/>
            </w:pPr>
            <w:r>
              <w:rPr/>
              <w:t>根据供应商投入的配送车辆情况进行评审： 1.本项目拟投入的食品运输车辆，每配备1台得2.5分，本小项最高得5分。 2.本项目拟投入的冷藏运输车辆，每配备1台得2.5分，本小项最高得5分。 注：车辆为供应商自有的，需提供《机动车行驶证》扫描件并加盖供应商公章；若非自有的，需提供车辆租赁合同扫描件及《机动车行驶证》扫描件并加盖供应商公章。不提供或无法认定的不得分。</w:t>
            </w:r>
          </w:p>
        </w:tc>
      </w:tr>
      <w:tr>
        <w:tc>
          <w:tcPr>
            <w:tcW w:type="dxa" w:w="922"/>
            <w:gridSpan w:val="2"/>
            <w:vMerge/>
          </w:tcPr>
          <w:p/>
        </w:tc>
        <w:tc>
          <w:tcPr>
            <w:tcW w:type="dxa" w:w="2307"/>
          </w:tcPr>
          <w:p>
            <w:pPr>
              <w:pStyle w:val="null3"/>
              <w:jc w:val="left"/>
            </w:pPr>
            <w:r>
              <w:rPr/>
              <w:t>食品安全保障 (6.0分)</w:t>
            </w:r>
          </w:p>
        </w:tc>
        <w:tc>
          <w:tcPr>
            <w:tcW w:type="dxa" w:w="5076"/>
          </w:tcPr>
          <w:p>
            <w:pPr>
              <w:pStyle w:val="null3"/>
              <w:jc w:val="left"/>
            </w:pPr>
            <w:r>
              <w:rPr/>
              <w:t>供应商已购买或承诺成交后购买食品安全责任险保障： 1.累计赔偿保额500万元（含）以上的得6分； 2.累计赔偿保额300万元（含）至500万元（不含）的得3分； 3.累计赔偿保额300万元（不含）以下的得1分。 4.未购买食品安全责任险保障不得分。 注：（1）已购买食品安全责任险的提供食品安全责任险复印件及发票复印件并加盖供应商公章，如食品安全责任险有效期截止时间不足以覆盖合同履约期间，还需提供续约承诺函。 （2）如响应时未购买食品安全责任险，承诺成交后购买食品安全责任险的需提供承诺函并写明累计赔偿保额。提供《承诺函》，格式自拟。评审时根据承诺投保的保额得相应的分值，不提供不得分。</w:t>
            </w:r>
          </w:p>
        </w:tc>
      </w:tr>
      <w:tr>
        <w:tc>
          <w:tcPr>
            <w:tcW w:type="dxa" w:w="922"/>
            <w:gridSpan w:val="2"/>
            <w:vMerge/>
          </w:tcPr>
          <w:p/>
        </w:tc>
        <w:tc>
          <w:tcPr>
            <w:tcW w:type="dxa" w:w="2307"/>
          </w:tcPr>
          <w:p>
            <w:pPr>
              <w:pStyle w:val="null3"/>
              <w:jc w:val="left"/>
            </w:pPr>
            <w:r>
              <w:rPr/>
              <w:t>供应商自有或租赁的冷冻/冷藏库情况 (7.0分)</w:t>
            </w:r>
          </w:p>
        </w:tc>
        <w:tc>
          <w:tcPr>
            <w:tcW w:type="dxa" w:w="5076"/>
          </w:tcPr>
          <w:p>
            <w:pPr>
              <w:pStyle w:val="null3"/>
              <w:jc w:val="left"/>
            </w:pPr>
            <w:r>
              <w:rPr/>
              <w:t>供应商提供自有或租赁的冷冻/冷藏库，得7分。 注：提供冷冻/冷藏库建造合同或冷冻/冷藏库租赁合同并加盖供应商公章，不提供不得分。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排名第三的谈判供应商为第三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shd w:fill="FFFFFF" w:val="clear"/>
        </w:rPr>
        <w:t xml:space="preserve"> </w:t>
      </w:r>
    </w:p>
    <w:p>
      <w:pPr>
        <w:pStyle w:val="null3"/>
        <w:jc w:val="center"/>
      </w:pPr>
      <w:r>
        <w:rPr>
          <w:b/>
          <w:shd w:fill="FFFFFF" w:val="clear"/>
        </w:rPr>
        <w:t xml:space="preserve"> </w:t>
      </w:r>
    </w:p>
    <w:p>
      <w:pPr>
        <w:pStyle w:val="null3"/>
        <w:jc w:val="center"/>
      </w:pPr>
      <w:r>
        <w:rPr>
          <w:b/>
          <w:shd w:fill="FFFFFF" w:val="clear"/>
        </w:rPr>
        <w:t xml:space="preserve"> </w:t>
      </w:r>
    </w:p>
    <w:p>
      <w:pPr>
        <w:pStyle w:val="null3"/>
        <w:jc w:val="center"/>
      </w:pPr>
      <w:r>
        <w:rPr>
          <w:sz w:val="44"/>
          <w:b/>
          <w:shd w:fill="FFFFFF" w:val="clear"/>
        </w:rPr>
        <w:t>广东省政府采购</w:t>
      </w:r>
    </w:p>
    <w:p>
      <w:pPr>
        <w:pStyle w:val="null3"/>
        <w:spacing w:before="150" w:after="150"/>
        <w:jc w:val="both"/>
      </w:pPr>
      <w:r>
        <w:rPr>
          <w:shd w:fill="FFFFFF" w:val="clear"/>
        </w:rPr>
        <w:t xml:space="preserve"> </w:t>
      </w:r>
    </w:p>
    <w:p>
      <w:pPr>
        <w:pStyle w:val="null3"/>
        <w:jc w:val="center"/>
      </w:pPr>
      <w:r>
        <w:rPr>
          <w:sz w:val="44"/>
          <w:b/>
          <w:shd w:fill="FFFFFF" w:val="clear"/>
        </w:rPr>
        <w:t>合　同　书</w:t>
      </w:r>
    </w:p>
    <w:p>
      <w:pPr>
        <w:pStyle w:val="null3"/>
        <w:jc w:val="center"/>
      </w:pPr>
      <w:r>
        <w:br/>
      </w:r>
      <w:r>
        <w:br/>
      </w:r>
      <w:r>
        <w:br/>
      </w:r>
      <w:r>
        <w:br/>
      </w:r>
      <w:r>
        <w:br/>
      </w:r>
      <w:r>
        <w:br/>
      </w:r>
      <w:r>
        <w:br/>
      </w:r>
      <w:r>
        <w:br/>
      </w:r>
      <w:r>
        <w:rPr>
          <w:shd w:fill="FFFFFF" w:val="clear"/>
        </w:rPr>
        <w:t xml:space="preserve">  </w:t>
      </w:r>
    </w:p>
    <w:p>
      <w:pPr>
        <w:pStyle w:val="null3"/>
        <w:jc w:val="center"/>
      </w:pPr>
      <w:r>
        <w:rPr>
          <w:sz w:val="24"/>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4"/>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4"/>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br/>
      </w:r>
      <w:r>
        <w:rPr>
          <w:shd w:fill="FFFFFF" w:val="clear"/>
        </w:rPr>
        <w:t xml:space="preserve">  </w:t>
      </w:r>
    </w:p>
    <w:p>
      <w:pPr>
        <w:pStyle w:val="null3"/>
        <w:jc w:val="both"/>
      </w:pPr>
      <w:r>
        <w:rPr>
          <w:sz w:val="24"/>
          <w:b/>
          <w:shd w:fill="FFFFFF" w:val="clear"/>
        </w:rPr>
        <w:t>甲方：</w:t>
      </w:r>
      <w:r>
        <w:rPr>
          <w:b/>
          <w:u w:val="single"/>
          <w:shd w:fill="FFFFFF" w:val="clear"/>
        </w:rPr>
        <w:t xml:space="preserve">  </w:t>
      </w:r>
    </w:p>
    <w:p>
      <w:pPr>
        <w:pStyle w:val="null3"/>
        <w:jc w:val="both"/>
      </w:pPr>
      <w:r>
        <w:rPr>
          <w:sz w:val="24"/>
          <w:shd w:fill="FFFFFF" w:val="clear"/>
        </w:rPr>
        <w:t>电话：</w:t>
      </w:r>
      <w:r>
        <w:rPr>
          <w:b/>
          <w:u w:val="single"/>
          <w:shd w:fill="FFFFFF" w:val="clear"/>
        </w:rPr>
        <w:t xml:space="preserve">  </w:t>
      </w:r>
      <w:r>
        <w:rPr>
          <w:sz w:val="24"/>
          <w:shd w:fill="FFFFFF" w:val="clear"/>
        </w:rPr>
        <w:t>传真</w:t>
      </w:r>
      <w:r>
        <w:rPr>
          <w:sz w:val="24"/>
          <w:shd w:fill="FFFFFF" w:val="clear"/>
        </w:rPr>
        <w:t>：</w:t>
      </w:r>
      <w:r>
        <w:rPr>
          <w:b/>
          <w:u w:val="single"/>
          <w:shd w:fill="FFFFFF" w:val="clear"/>
        </w:rPr>
        <w:t xml:space="preserve">  </w:t>
      </w:r>
      <w:r>
        <w:rPr>
          <w:sz w:val="24"/>
          <w:shd w:fill="FFFFFF" w:val="clear"/>
        </w:rPr>
        <w:t>地址：</w:t>
      </w:r>
      <w:r>
        <w:rPr>
          <w:b/>
          <w:u w:val="single"/>
          <w:shd w:fill="FFFFFF" w:val="clear"/>
        </w:rPr>
        <w:t xml:space="preserve">   </w:t>
      </w:r>
    </w:p>
    <w:p>
      <w:pPr>
        <w:pStyle w:val="null3"/>
        <w:jc w:val="both"/>
      </w:pPr>
      <w:r>
        <w:rPr>
          <w:sz w:val="24"/>
          <w:b/>
          <w:shd w:fill="FFFFFF" w:val="clear"/>
        </w:rPr>
        <w:t>乙方：</w:t>
      </w:r>
      <w:r>
        <w:rPr>
          <w:b/>
          <w:u w:val="single"/>
          <w:shd w:fill="FFFFFF" w:val="clear"/>
        </w:rPr>
        <w:t xml:space="preserve">  </w:t>
      </w:r>
    </w:p>
    <w:p>
      <w:pPr>
        <w:pStyle w:val="null3"/>
        <w:jc w:val="both"/>
      </w:pPr>
      <w:r>
        <w:rPr>
          <w:sz w:val="24"/>
          <w:shd w:fill="FFFFFF" w:val="clear"/>
        </w:rPr>
        <w:t>电话：</w:t>
      </w:r>
      <w:r>
        <w:rPr>
          <w:b/>
          <w:u w:val="single"/>
          <w:shd w:fill="FFFFFF" w:val="clear"/>
        </w:rPr>
        <w:t xml:space="preserve">   </w:t>
      </w:r>
      <w:r>
        <w:rPr>
          <w:sz w:val="24"/>
          <w:shd w:fill="FFFFFF" w:val="clear"/>
        </w:rPr>
        <w:t>传真：</w:t>
      </w:r>
      <w:r>
        <w:rPr>
          <w:b/>
          <w:u w:val="single"/>
          <w:shd w:fill="FFFFFF" w:val="clear"/>
        </w:rPr>
        <w:t xml:space="preserve">   </w:t>
      </w:r>
      <w:r>
        <w:rPr>
          <w:sz w:val="24"/>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4"/>
          <w:shd w:fill="FFFFFF" w:val="clear"/>
        </w:rPr>
        <w:t xml:space="preserve">  </w:t>
      </w:r>
      <w:r>
        <w:rPr>
          <w:sz w:val="24"/>
          <w:shd w:fill="FFFFFF" w:val="clear"/>
        </w:rPr>
        <w:t>根据</w:t>
      </w:r>
      <w:r>
        <w:rPr>
          <w:sz w:val="24"/>
          <w:u w:val="single"/>
          <w:shd w:fill="FFFFFF" w:val="clear"/>
        </w:rPr>
        <w:t xml:space="preserve">         </w:t>
      </w:r>
      <w:r>
        <w:rPr>
          <w:sz w:val="24"/>
          <w:u w:val="single"/>
          <w:shd w:fill="FFFFFF" w:val="clear"/>
        </w:rPr>
        <w:t>项目</w:t>
      </w:r>
      <w:r>
        <w:rPr>
          <w:sz w:val="24"/>
          <w:shd w:fill="FFFFFF" w:val="clear"/>
        </w:rPr>
        <w:t>的采购结果，按照《中华人民共和国政府采购法》，《中华人民共和国民法典</w:t>
      </w:r>
      <w:r>
        <w:rPr>
          <w:sz w:val="24"/>
          <w:shd w:fill="FFFFFF" w:val="clear"/>
        </w:rPr>
        <w:t>(合同编)》的规定，经双方协商，本着平等互利和诚实信用的原则，一致同意遵守本合同如下。</w:t>
      </w:r>
    </w:p>
    <w:p>
      <w:pPr>
        <w:pStyle w:val="null3"/>
        <w:jc w:val="both"/>
      </w:pPr>
      <w:r>
        <w:rPr>
          <w:sz w:val="24"/>
          <w:b/>
          <w:shd w:fill="FFFFFF" w:val="clear"/>
        </w:rPr>
        <w:t>一、合同金额</w:t>
      </w:r>
    </w:p>
    <w:p>
      <w:pPr>
        <w:pStyle w:val="null3"/>
        <w:ind w:firstLine="540"/>
        <w:jc w:val="both"/>
      </w:pPr>
      <w:r>
        <w:rPr>
          <w:sz w:val="24"/>
          <w:shd w:fill="FFFFFF" w:val="clear"/>
        </w:rPr>
        <w:t>合同金额为（大写）：</w:t>
      </w:r>
      <w:r>
        <w:rPr>
          <w:sz w:val="24"/>
          <w:shd w:fill="FFFFFF" w:val="clear"/>
        </w:rPr>
        <w:t>_____________元（￥_________元）人民币。</w:t>
      </w:r>
    </w:p>
    <w:p>
      <w:pPr>
        <w:pStyle w:val="null3"/>
        <w:ind w:firstLine="540"/>
        <w:jc w:val="both"/>
      </w:pPr>
      <w:r>
        <w:rPr>
          <w:sz w:val="24"/>
          <w:shd w:fill="FFFFFF" w:val="clear"/>
        </w:rPr>
        <w:t>成交折扣率：</w:t>
      </w:r>
      <w:r>
        <w:rPr>
          <w:sz w:val="24"/>
          <w:shd w:fill="FFFFFF" w:val="clear"/>
        </w:rPr>
        <w:t>_____________</w:t>
      </w:r>
    </w:p>
    <w:p>
      <w:pPr>
        <w:pStyle w:val="null3"/>
        <w:jc w:val="both"/>
      </w:pPr>
      <w:r>
        <w:rPr>
          <w:sz w:val="24"/>
          <w:b/>
          <w:shd w:fill="FFFFFF" w:val="clear"/>
        </w:rPr>
        <w:t>二、服务范围</w:t>
      </w:r>
    </w:p>
    <w:p>
      <w:pPr>
        <w:pStyle w:val="null3"/>
        <w:jc w:val="both"/>
      </w:pPr>
      <w:r>
        <w:rPr>
          <w:sz w:val="24"/>
          <w:shd w:fill="FFFFFF" w:val="clear"/>
        </w:rPr>
        <w:t>　　甲方聘请乙方提供以下服务：</w:t>
      </w:r>
    </w:p>
    <w:p>
      <w:pPr>
        <w:pStyle w:val="null3"/>
        <w:jc w:val="both"/>
      </w:pPr>
      <w:r>
        <w:rPr>
          <w:sz w:val="24"/>
          <w:shd w:fill="FFFFFF" w:val="clear"/>
        </w:rPr>
        <w:t>1．</w:t>
      </w:r>
      <w:r>
        <w:rPr>
          <w:sz w:val="24"/>
          <w:shd w:fill="FFFFFF" w:val="clear"/>
        </w:rPr>
        <w:t>。</w:t>
      </w:r>
    </w:p>
    <w:p>
      <w:pPr>
        <w:pStyle w:val="null3"/>
        <w:jc w:val="both"/>
      </w:pPr>
      <w:r>
        <w:rPr>
          <w:sz w:val="24"/>
          <w:shd w:fill="FFFFFF" w:val="clear"/>
        </w:rPr>
        <w:t>2．</w:t>
      </w:r>
    </w:p>
    <w:p>
      <w:pPr>
        <w:pStyle w:val="null3"/>
        <w:jc w:val="both"/>
      </w:pPr>
      <w:r>
        <w:rPr>
          <w:sz w:val="24"/>
          <w:shd w:fill="FFFFFF" w:val="clear"/>
        </w:rPr>
        <w:t>……</w:t>
      </w:r>
    </w:p>
    <w:p>
      <w:pPr>
        <w:pStyle w:val="null3"/>
        <w:jc w:val="both"/>
      </w:pPr>
      <w:r>
        <w:rPr>
          <w:sz w:val="24"/>
          <w:b/>
          <w:shd w:fill="FFFFFF" w:val="clear"/>
        </w:rPr>
        <w:t>三、甲方乙方的权利和义务</w:t>
      </w:r>
    </w:p>
    <w:p>
      <w:pPr>
        <w:pStyle w:val="null3"/>
        <w:jc w:val="both"/>
      </w:pPr>
      <w:r>
        <w:rPr>
          <w:sz w:val="24"/>
          <w:shd w:fill="FFFFFF" w:val="clear"/>
        </w:rPr>
        <w:t>1.甲方的权利和义务</w:t>
      </w:r>
    </w:p>
    <w:p>
      <w:pPr>
        <w:pStyle w:val="null3"/>
        <w:jc w:val="both"/>
      </w:pPr>
      <w:r>
        <w:rPr>
          <w:sz w:val="24"/>
          <w:shd w:fill="FFFFFF" w:val="clear"/>
        </w:rPr>
        <w:t>2.乙方的权利和义务</w:t>
      </w:r>
    </w:p>
    <w:p>
      <w:pPr>
        <w:pStyle w:val="null3"/>
        <w:jc w:val="both"/>
      </w:pPr>
      <w:r>
        <w:rPr>
          <w:sz w:val="24"/>
          <w:b/>
          <w:shd w:fill="FFFFFF" w:val="clear"/>
        </w:rPr>
        <w:t>四、服务期间（项目完成期限）</w:t>
      </w:r>
    </w:p>
    <w:p>
      <w:pPr>
        <w:pStyle w:val="null3"/>
        <w:jc w:val="both"/>
      </w:pPr>
      <w:r>
        <w:rPr>
          <w:sz w:val="24"/>
          <w:shd w:fill="FFFFFF" w:val="clear"/>
        </w:rPr>
        <w:t>1.委托服务期间自______年______月至______年______月止。</w:t>
      </w:r>
    </w:p>
    <w:p>
      <w:pPr>
        <w:pStyle w:val="null3"/>
        <w:jc w:val="both"/>
      </w:pPr>
      <w:r>
        <w:rPr>
          <w:sz w:val="24"/>
          <w:b/>
          <w:shd w:fill="FFFFFF" w:val="clear"/>
        </w:rPr>
        <w:t>五、付款方式</w:t>
      </w:r>
    </w:p>
    <w:p>
      <w:pPr>
        <w:pStyle w:val="null3"/>
        <w:jc w:val="both"/>
      </w:pPr>
      <w:r>
        <w:rPr>
          <w:sz w:val="24"/>
          <w:shd w:fill="FFFFFF" w:val="clear"/>
        </w:rPr>
        <w:t>　　货款每</w:t>
      </w:r>
      <w:r>
        <w:rPr>
          <w:sz w:val="24"/>
          <w:shd w:fill="FFFFFF" w:val="clear"/>
        </w:rPr>
        <w:t>周</w:t>
      </w:r>
      <w:r>
        <w:rPr>
          <w:sz w:val="24"/>
          <w:shd w:fill="FFFFFF" w:val="clear"/>
        </w:rPr>
        <w:t>以人民币为计价与支付货币进行结算。实际结算金额以实际发生采购量为准。</w:t>
      </w:r>
    </w:p>
    <w:p>
      <w:pPr>
        <w:pStyle w:val="null3"/>
        <w:jc w:val="both"/>
      </w:pPr>
      <w:r>
        <w:rPr>
          <w:sz w:val="24"/>
          <w:shd w:fill="FFFFFF" w:val="clear"/>
        </w:rPr>
        <w:t>注：</w:t>
      </w:r>
      <w:r>
        <w:rPr>
          <w:sz w:val="24"/>
          <w:shd w:fill="FFFFFF" w:val="clear"/>
        </w:rPr>
        <w:t>1.每期申请支付合同款项时，乙方须向甲方提供中华人民共和国大陆地区合法有效发票。</w:t>
      </w:r>
    </w:p>
    <w:p>
      <w:pPr>
        <w:pStyle w:val="null3"/>
        <w:jc w:val="both"/>
      </w:pPr>
      <w:r>
        <w:rPr>
          <w:sz w:val="24"/>
          <w:b/>
          <w:shd w:fill="FFFFFF" w:val="clear"/>
        </w:rPr>
        <w:t>六、合同解除</w:t>
      </w:r>
    </w:p>
    <w:p>
      <w:pPr>
        <w:pStyle w:val="null3"/>
        <w:jc w:val="both"/>
      </w:pPr>
      <w:r>
        <w:rPr>
          <w:sz w:val="24"/>
          <w:b/>
          <w:shd w:fill="FFFFFF" w:val="clear"/>
        </w:rPr>
        <w:t>七、保密</w:t>
      </w:r>
    </w:p>
    <w:p>
      <w:pPr>
        <w:pStyle w:val="null3"/>
        <w:jc w:val="both"/>
      </w:pPr>
      <w:r>
        <w:rPr>
          <w:sz w:val="24"/>
          <w:b/>
          <w:shd w:fill="FFFFFF" w:val="clear"/>
        </w:rPr>
        <w:t>八、违约责任与赔偿损失</w:t>
      </w:r>
    </w:p>
    <w:p>
      <w:pPr>
        <w:pStyle w:val="null3"/>
        <w:jc w:val="both"/>
      </w:pPr>
      <w:r>
        <w:rPr>
          <w:sz w:val="24"/>
          <w:shd w:fill="FFFFFF" w:val="clear"/>
        </w:rPr>
        <w:t>1.乙方提供的服务不符合本合同规定的，甲方有权拒收，并且乙方须向甲方方支付本合同总价5%的违约金。</w:t>
      </w:r>
    </w:p>
    <w:p>
      <w:pPr>
        <w:pStyle w:val="null3"/>
        <w:jc w:val="both"/>
      </w:pPr>
      <w:r>
        <w:rPr>
          <w:sz w:val="24"/>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4"/>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4"/>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4"/>
          <w:shd w:fill="FFFFFF" w:val="clear"/>
        </w:rPr>
        <w:t>5.其它违约责任按《中华人民共和国民法典(合同编)》处理。</w:t>
      </w:r>
    </w:p>
    <w:p>
      <w:pPr>
        <w:pStyle w:val="null3"/>
        <w:jc w:val="both"/>
      </w:pPr>
      <w:r>
        <w:rPr>
          <w:sz w:val="24"/>
          <w:b/>
          <w:shd w:fill="FFFFFF" w:val="clear"/>
        </w:rPr>
        <w:t>九、争议的解决</w:t>
      </w:r>
    </w:p>
    <w:p>
      <w:pPr>
        <w:pStyle w:val="null3"/>
        <w:ind w:firstLine="400"/>
        <w:jc w:val="both"/>
      </w:pPr>
      <w:r>
        <w:rPr>
          <w:sz w:val="24"/>
          <w:shd w:fill="FFFFFF" w:val="clear"/>
        </w:rPr>
        <w:t>合同执行过程中发生的任何争议，如双方不能通过友好协商解决，按相关法律法规处理。</w:t>
      </w:r>
      <w:r>
        <w:rPr>
          <w:shd w:fill="FFFFFF" w:val="clear"/>
        </w:rPr>
        <w:t xml:space="preserve">     </w:t>
      </w:r>
    </w:p>
    <w:p>
      <w:pPr>
        <w:pStyle w:val="null3"/>
        <w:jc w:val="both"/>
      </w:pPr>
      <w:r>
        <w:rPr>
          <w:sz w:val="24"/>
          <w:b/>
          <w:shd w:fill="FFFFFF" w:val="clear"/>
        </w:rPr>
        <w:t>十、不可抗力</w:t>
      </w:r>
    </w:p>
    <w:p>
      <w:pPr>
        <w:pStyle w:val="null3"/>
        <w:jc w:val="both"/>
      </w:pPr>
      <w:r>
        <w:rPr>
          <w:sz w:val="24"/>
          <w:shd w:fill="FFFFFF" w:val="clear"/>
        </w:rPr>
        <w:t>　　任何一方由于不可抗力原因不能履行合同时，应在不可抗力事件结束后</w:t>
      </w:r>
      <w:r>
        <w:rPr>
          <w:sz w:val="24"/>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shd w:fill="FFFFFF" w:val="clear"/>
        </w:rPr>
        <w:t>十一、税费</w:t>
      </w:r>
    </w:p>
    <w:p>
      <w:pPr>
        <w:pStyle w:val="null3"/>
        <w:jc w:val="both"/>
      </w:pPr>
      <w:r>
        <w:rPr>
          <w:sz w:val="24"/>
          <w:shd w:fill="FFFFFF" w:val="clear"/>
        </w:rPr>
        <w:t>　　在中国境内、外发生的与本合同执行有关的一切税费均由乙方负担。</w:t>
      </w:r>
    </w:p>
    <w:p>
      <w:pPr>
        <w:pStyle w:val="null3"/>
        <w:jc w:val="both"/>
      </w:pPr>
      <w:r>
        <w:rPr>
          <w:sz w:val="24"/>
          <w:b/>
          <w:shd w:fill="FFFFFF" w:val="clear"/>
        </w:rPr>
        <w:t>十二、其它</w:t>
      </w:r>
    </w:p>
    <w:p>
      <w:pPr>
        <w:pStyle w:val="null3"/>
        <w:jc w:val="both"/>
      </w:pPr>
      <w:r>
        <w:rPr>
          <w:sz w:val="24"/>
          <w:shd w:fill="FFFFFF" w:val="clear"/>
        </w:rPr>
        <w:t>1.本合同所有附件、招标文件、投标文件、中标通知书均为合同的有效组成部分，与本合同具有同等法律效力。</w:t>
      </w:r>
    </w:p>
    <w:p>
      <w:pPr>
        <w:pStyle w:val="null3"/>
        <w:jc w:val="both"/>
      </w:pPr>
      <w:r>
        <w:rPr>
          <w:sz w:val="24"/>
          <w:shd w:fill="FFFFFF" w:val="clear"/>
        </w:rPr>
        <w:t>2.在执行本合同的过程中，所有经双方签署确认的文件（包括会议纪要、补充协议、往来信函）即成为本合同的有效组成部分。</w:t>
      </w:r>
    </w:p>
    <w:p>
      <w:pPr>
        <w:pStyle w:val="null3"/>
        <w:jc w:val="both"/>
      </w:pPr>
      <w:r>
        <w:rPr>
          <w:sz w:val="24"/>
          <w:shd w:fill="FFFFFF" w:val="clear"/>
        </w:rPr>
        <w:t>3.如一方地址、电话、传真号码有变更，应在变更当日内书面通知对方，否则，应承担相应责任。</w:t>
      </w:r>
    </w:p>
    <w:p>
      <w:pPr>
        <w:pStyle w:val="null3"/>
        <w:jc w:val="both"/>
      </w:pPr>
      <w:r>
        <w:rPr>
          <w:sz w:val="24"/>
          <w:shd w:fill="FFFFFF" w:val="clear"/>
        </w:rPr>
        <w:t>4.除甲方事先书面同意外，乙方不得部分或全部转让其应履行的合同项下的义务。</w:t>
      </w:r>
    </w:p>
    <w:p>
      <w:pPr>
        <w:pStyle w:val="null3"/>
        <w:jc w:val="both"/>
      </w:pPr>
      <w:r>
        <w:rPr>
          <w:sz w:val="24"/>
          <w:b/>
          <w:shd w:fill="FFFFFF" w:val="clear"/>
        </w:rPr>
        <w:t>十三、合同生效</w:t>
      </w:r>
    </w:p>
    <w:p>
      <w:pPr>
        <w:pStyle w:val="null3"/>
        <w:jc w:val="both"/>
      </w:pPr>
      <w:r>
        <w:rPr>
          <w:sz w:val="24"/>
          <w:shd w:fill="FFFFFF" w:val="clear"/>
        </w:rPr>
        <w:t>1.本合同在甲乙双方法人代表或其授权代表签字盖章后生效。</w:t>
      </w:r>
    </w:p>
    <w:p>
      <w:pPr>
        <w:pStyle w:val="null3"/>
        <w:jc w:val="both"/>
      </w:pPr>
      <w:r>
        <w:rPr>
          <w:sz w:val="24"/>
          <w:shd w:fill="FFFFFF" w:val="clear"/>
        </w:rPr>
        <w:t>2.合同一式</w:t>
      </w:r>
      <w:r>
        <w:rPr>
          <w:u w:val="single"/>
          <w:shd w:fill="FFFFFF" w:val="clear"/>
        </w:rPr>
        <w:t xml:space="preserve">   </w:t>
      </w:r>
      <w:r>
        <w:rPr>
          <w:sz w:val="24"/>
          <w:shd w:fill="FFFFFF" w:val="clear"/>
        </w:rPr>
        <w:t xml:space="preserve"> </w:t>
      </w:r>
      <w:r>
        <w:rPr>
          <w:sz w:val="24"/>
          <w:shd w:fill="FFFFFF" w:val="clear"/>
        </w:rPr>
        <w:t>份。</w:t>
      </w:r>
    </w:p>
    <w:p>
      <w:pPr>
        <w:pStyle w:val="null3"/>
        <w:spacing w:before="150" w:after="150"/>
        <w:jc w:val="both"/>
      </w:pPr>
      <w:r>
        <w:rPr>
          <w:shd w:fill="FFFFFF" w:val="clear"/>
        </w:rPr>
        <w:t xml:space="preserve"> </w:t>
      </w:r>
    </w:p>
    <w:p>
      <w:pPr>
        <w:pStyle w:val="null3"/>
        <w:jc w:val="both"/>
      </w:pPr>
      <w:r>
        <w:rPr>
          <w:sz w:val="24"/>
          <w:b/>
          <w:shd w:fill="FFFFFF" w:val="clear"/>
        </w:rPr>
        <w:t>甲方（盖章）：</w:t>
      </w:r>
      <w:r>
        <w:rPr>
          <w:sz w:val="24"/>
          <w:b/>
          <w:shd w:fill="FFFFFF" w:val="clear"/>
        </w:rPr>
        <w:t xml:space="preserve">                </w:t>
      </w:r>
      <w:r>
        <w:rPr>
          <w:sz w:val="24"/>
          <w:b/>
          <w:shd w:fill="FFFFFF" w:val="clear"/>
        </w:rPr>
        <w:t>乙方（盖章）：</w:t>
      </w:r>
    </w:p>
    <w:p>
      <w:pPr>
        <w:pStyle w:val="null3"/>
        <w:jc w:val="both"/>
      </w:pPr>
      <w:r>
        <w:rPr>
          <w:sz w:val="24"/>
          <w:b/>
          <w:shd w:fill="FFFFFF" w:val="clear"/>
        </w:rPr>
        <w:t>代表：</w:t>
      </w:r>
      <w:r>
        <w:rPr>
          <w:sz w:val="24"/>
          <w:b/>
          <w:shd w:fill="FFFFFF" w:val="clear"/>
        </w:rPr>
        <w:t xml:space="preserve">                      </w:t>
      </w:r>
      <w:r>
        <w:rPr>
          <w:b/>
          <w:shd w:fill="FFFFFF" w:val="clear"/>
        </w:rPr>
        <w:t xml:space="preserve"> </w:t>
      </w:r>
      <w:r>
        <w:rPr>
          <w:sz w:val="24"/>
          <w:b/>
          <w:shd w:fill="FFFFFF" w:val="clear"/>
        </w:rPr>
        <w:t xml:space="preserve"> </w:t>
      </w:r>
      <w:r>
        <w:rPr>
          <w:sz w:val="24"/>
          <w:b/>
          <w:shd w:fill="FFFFFF" w:val="clear"/>
        </w:rPr>
        <w:t>代表：</w:t>
      </w:r>
    </w:p>
    <w:p>
      <w:pPr>
        <w:pStyle w:val="null3"/>
        <w:jc w:val="both"/>
      </w:pPr>
      <w:r>
        <w:rPr>
          <w:sz w:val="24"/>
          <w:shd w:fill="FFFFFF" w:val="clear"/>
        </w:rPr>
        <w:t>签订地点：</w:t>
      </w:r>
    </w:p>
    <w:p>
      <w:pPr>
        <w:pStyle w:val="null3"/>
        <w:jc w:val="both"/>
      </w:pPr>
      <w:r>
        <w:rPr>
          <w:sz w:val="24"/>
          <w:shd w:fill="FFFFFF" w:val="clear"/>
        </w:rPr>
        <w:t>签订日期：　　　年　　月　　日</w:t>
      </w:r>
      <w:r>
        <w:rPr>
          <w:sz w:val="24"/>
          <w:shd w:fill="FFFFFF" w:val="clear"/>
        </w:rPr>
        <w:t xml:space="preserve">  </w:t>
      </w:r>
      <w:r>
        <w:rPr>
          <w:sz w:val="24"/>
          <w:shd w:fill="FFFFFF" w:val="clear"/>
        </w:rPr>
        <w:t>签订日期：　　　年　　月　　日</w:t>
      </w:r>
    </w:p>
    <w:p>
      <w:pPr>
        <w:pStyle w:val="null3"/>
        <w:jc w:val="both"/>
      </w:pPr>
      <w:r>
        <w:rPr>
          <w:sz w:val="24"/>
          <w:shd w:fill="FFFFFF" w:val="clear"/>
        </w:rPr>
        <w:t>开户名称：</w:t>
      </w:r>
    </w:p>
    <w:p>
      <w:pPr>
        <w:pStyle w:val="null3"/>
        <w:jc w:val="both"/>
      </w:pPr>
      <w:r>
        <w:rPr>
          <w:sz w:val="24"/>
          <w:shd w:fill="FFFFFF" w:val="clear"/>
        </w:rPr>
        <w:t>银行帐号：</w:t>
      </w:r>
    </w:p>
    <w:p>
      <w:pPr>
        <w:pStyle w:val="null3"/>
        <w:jc w:val="both"/>
      </w:pPr>
      <w:r>
        <w:rPr>
          <w:sz w:val="24"/>
          <w:shd w:fill="FFFFFF" w:val="clear"/>
        </w:rPr>
        <w:t>开</w:t>
      </w:r>
      <w:r>
        <w:rPr>
          <w:sz w:val="24"/>
          <w:shd w:fill="FFFFFF" w:val="clear"/>
        </w:rPr>
        <w:t>户</w:t>
      </w:r>
      <w:r>
        <w:rPr>
          <w:sz w:val="24"/>
          <w:shd w:fill="FFFFFF" w:val="clear"/>
        </w:rPr>
        <w:t>行：</w:t>
      </w:r>
    </w:p>
    <w:p>
      <w:pPr>
        <w:pStyle w:val="null3"/>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441723-2025-02481</w:t>
      </w:r>
    </w:p>
    <w:p>
      <w:pPr>
        <w:pStyle w:val="null3"/>
        <w:jc w:val="center"/>
        <w:outlineLvl w:val="3"/>
      </w:pPr>
      <w:r>
        <w:rPr>
          <w:sz w:val="24"/>
          <w:b/>
        </w:rPr>
        <w:t>采购项目编号：</w:t>
      </w:r>
      <w:r>
        <w:rPr>
          <w:sz w:val="24"/>
          <w:b/>
        </w:rPr>
        <w:t>0724-2531YJ028672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国义招标股份有限公司</w:t>
      </w:r>
    </w:p>
    <w:p>
      <w:pPr>
        <w:pStyle w:val="null3"/>
        <w:ind w:firstLine="480"/>
      </w:pPr>
      <w:r>
        <w:rPr/>
        <w:t xml:space="preserve"> 你方组织的</w:t>
      </w:r>
      <w:r>
        <w:rPr>
          <w:u w:val="single"/>
        </w:rPr>
        <w:t>“</w:t>
      </w:r>
      <w:r>
        <w:rPr>
          <w:u w:val="single"/>
        </w:rPr>
        <w:t>阳东区机关大院饭堂食品配送项目</w:t>
      </w:r>
      <w:r>
        <w:rPr>
          <w:u w:val="single"/>
        </w:rPr>
        <w:t>”</w:t>
      </w:r>
      <w:r>
        <w:rPr/>
        <w:t>项目的竞争性磋商[采购项目编号为：</w:t>
      </w:r>
      <w:r>
        <w:rPr>
          <w:u w:val="single"/>
        </w:rPr>
        <w:t>0724-2531YJ028672</w:t>
      </w:r>
      <w:r>
        <w:rPr/>
        <w:t>]，我方愿参与响应。</w:t>
      </w:r>
    </w:p>
    <w:p>
      <w:pPr>
        <w:pStyle w:val="null3"/>
        <w:ind w:firstLine="480"/>
      </w:pPr>
      <w:r>
        <w:rPr/>
        <w:t>我方确认收到贵方提供的</w:t>
      </w:r>
      <w:r>
        <w:rPr>
          <w:u w:val="single"/>
        </w:rPr>
        <w:t>“</w:t>
      </w:r>
      <w:r>
        <w:rPr>
          <w:u w:val="single"/>
        </w:rPr>
        <w:t>阳东区机关大院饭堂食品配送项目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阳东区机关大院饭堂食品配送项目</w:t>
      </w:r>
      <w:r>
        <w:rPr/>
        <w:t>”项目采购[采购项目编号为</w:t>
      </w:r>
      <w:r>
        <w:rPr/>
        <w:t>0724-2531YJ028672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阳江市阳东区机关事务管理处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国义招标股份有限公司</w:t>
      </w:r>
    </w:p>
    <w:p>
      <w:pPr>
        <w:pStyle w:val="null3"/>
        <w:ind w:firstLine="480"/>
      </w:pPr>
      <w:r>
        <w:rPr/>
        <w:t>我单位参加贵公司组织的</w:t>
      </w:r>
      <w:r>
        <w:rPr/>
        <w:t>阳东区机关大院饭堂食品配送项目</w:t>
      </w:r>
      <w:r>
        <w:rPr/>
        <w:t>（采购项目编号：</w:t>
      </w:r>
      <w:r>
        <w:rPr/>
        <w:t>0724-2531YJ028672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阳东区机关大院饭堂食品配送项目</w:t>
      </w:r>
      <w:r>
        <w:rPr/>
        <w:t>”项目（采购项目编号：</w:t>
      </w:r>
      <w:r>
        <w:rPr/>
        <w:t>0724-2531YJ028672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