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440601-2026-01054</w:t>
      </w:r>
    </w:p>
    <w:p>
      <w:pPr>
        <w:pStyle w:val="null3"/>
        <w:jc w:val="center"/>
        <w:outlineLvl w:val="3"/>
      </w:pPr>
      <w:r>
        <w:rPr>
          <w:sz w:val="24"/>
          <w:b/>
        </w:rPr>
        <w:t>采购项目编号：</w:t>
      </w:r>
      <w:r>
        <w:rPr>
          <w:sz w:val="24"/>
          <w:b/>
        </w:rPr>
        <w:t>0724-2631Z3581545</w:t>
      </w:r>
    </w:p>
    <w:p>
      <w:pPr>
        <w:pStyle w:val="null3"/>
        <w:jc w:val="center"/>
        <w:outlineLvl w:val="3"/>
      </w:pPr>
      <w:r>
        <w:rPr>
          <w:sz w:val="24"/>
          <w:b/>
        </w:rPr>
        <w:t>项目名称：</w:t>
      </w:r>
      <w:r>
        <w:rPr>
          <w:sz w:val="24"/>
          <w:b/>
        </w:rPr>
        <w:t>聚焦超声肿瘤治疗系统</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聚焦超声肿瘤治疗系统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聚焦超声肿瘤治疗系统</w:t>
      </w:r>
    </w:p>
    <w:p>
      <w:pPr>
        <w:pStyle w:val="null3"/>
        <w:ind w:firstLine="480"/>
      </w:pPr>
      <w:r>
        <w:rPr/>
        <w:t>采购计划编号：</w:t>
      </w:r>
      <w:r>
        <w:rPr/>
        <w:t>440601-2026-01054</w:t>
      </w:r>
    </w:p>
    <w:p>
      <w:pPr>
        <w:pStyle w:val="null3"/>
        <w:ind w:firstLine="480"/>
      </w:pPr>
      <w:r>
        <w:rPr/>
        <w:t>采购项目编号：</w:t>
      </w:r>
      <w:r>
        <w:rPr/>
        <w:t>0724-2631Z3581545</w:t>
      </w:r>
    </w:p>
    <w:p>
      <w:pPr>
        <w:pStyle w:val="null3"/>
        <w:ind w:firstLine="480"/>
      </w:pPr>
      <w:r>
        <w:rPr/>
        <w:t>采购方式：</w:t>
      </w:r>
      <w:r>
        <w:rPr/>
        <w:t>公开招标</w:t>
      </w:r>
    </w:p>
    <w:p>
      <w:pPr>
        <w:pStyle w:val="null3"/>
        <w:ind w:firstLine="480"/>
      </w:pPr>
      <w:r>
        <w:rPr/>
        <w:t>预算金额：</w:t>
      </w:r>
      <w:r>
        <w:rPr/>
        <w:t>7,500,000.00</w:t>
      </w:r>
      <w:r>
        <w:rPr/>
        <w:t>元</w:t>
      </w:r>
    </w:p>
    <w:p>
      <w:pPr>
        <w:pStyle w:val="null3"/>
        <w:outlineLvl w:val="3"/>
      </w:pPr>
      <w:r>
        <w:rPr>
          <w:sz w:val="24"/>
          <w:b/>
        </w:rPr>
        <w:t>2.项目内容及需求情况（采购项目技术规格、参数及要求）</w:t>
      </w:r>
    </w:p>
    <w:p>
      <w:pPr>
        <w:pStyle w:val="null3"/>
      </w:pPr>
      <w:r>
        <w:rPr/>
        <w:t>采购包1(聚焦超声肿瘤治疗系统):</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聚焦超声肿瘤治疗系统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4）履行合同所必需的设备和专业技术能力：按投标（响应）文件格式填报设备及专业技术能力情况。（格式自拟）</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采购包1（聚焦超声肿瘤治疗系统）：</w:t>
      </w:r>
      <w:r>
        <w:rPr/>
        <w:t>采购包专门面向中小企业。中小企业划分见《关于印发中小企业划型标准规定的通知》（工信部联企业〔2011〕300号)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p>
      <w:pPr>
        <w:pStyle w:val="null3"/>
        <w:outlineLvl w:val="3"/>
      </w:pPr>
      <w:r>
        <w:rPr>
          <w:sz w:val="24"/>
          <w:b/>
        </w:rPr>
        <w:t>3.本项目特定的资格要求：</w:t>
      </w:r>
    </w:p>
    <w:p>
      <w:pPr>
        <w:pStyle w:val="null3"/>
      </w:pPr>
      <w:r>
        <w:rPr/>
        <w:t>采购包1（聚焦超声肿瘤治疗系统）：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4)本采购包不允许进口产品参与投标。</w:t>
      </w:r>
    </w:p>
    <w:p>
      <w:pPr>
        <w:pStyle w:val="null3"/>
      </w:pPr>
      <w:r>
        <w:rPr/>
        <w:t>5)本采购包不接受联合体投标。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广东省公共资源交易平台（https://ygp.gdzwfw.gov.cn/ggzy-portal/index.html#/440600/index），国义招标股份有限公司（https://www.ebidding.com/）。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w:t>
      </w:r>
      <w:r>
        <w:rPr>
          <w:sz w:val="24"/>
          <w:b/>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55"/>
        <w:gridCol w:w="3756"/>
        <w:gridCol w:w="934"/>
        <w:gridCol w:w="934"/>
        <w:gridCol w:w="1627"/>
      </w:tblGrid>
      <w:tr>
        <w:tc>
          <w:tcPr>
            <w:tcW w:type="dxa" w:w="105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4"/>
                <w:b/>
                <w:color w:val="000000"/>
              </w:rPr>
              <w:t>序号</w:t>
            </w:r>
          </w:p>
        </w:tc>
        <w:tc>
          <w:tcPr>
            <w:tcW w:type="dxa" w:w="375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4"/>
                <w:b/>
                <w:color w:val="000000"/>
              </w:rPr>
              <w:t>采购内容</w:t>
            </w:r>
          </w:p>
        </w:tc>
        <w:tc>
          <w:tcPr>
            <w:tcW w:type="dxa" w:w="93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4"/>
                <w:b/>
                <w:color w:val="000000"/>
              </w:rPr>
              <w:t>单位</w:t>
            </w:r>
          </w:p>
        </w:tc>
        <w:tc>
          <w:tcPr>
            <w:tcW w:type="dxa" w:w="93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4"/>
                <w:b/>
                <w:color w:val="000000"/>
              </w:rPr>
              <w:t>数量</w:t>
            </w:r>
          </w:p>
        </w:tc>
        <w:tc>
          <w:tcPr>
            <w:tcW w:type="dxa" w:w="1627"/>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4"/>
                <w:b/>
                <w:color w:val="000000"/>
              </w:rPr>
              <w:t>是否核心产品</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聚焦超声肿瘤治疗系统</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是</w:t>
            </w:r>
          </w:p>
        </w:tc>
      </w:tr>
    </w:tbl>
    <w:p>
      <w:pPr>
        <w:pStyle w:val="null3"/>
      </w:pPr>
      <w:r>
        <w:rPr>
          <w:sz w:val="24"/>
          <w:b/>
        </w:rPr>
        <w:t>2</w:t>
      </w:r>
      <w:r>
        <w:rPr>
          <w:sz w:val="24"/>
          <w:b/>
        </w:rPr>
        <w:t>、对符合本国产品标准的产品给予价格扣除</w:t>
      </w:r>
    </w:p>
    <w:p>
      <w:pPr>
        <w:pStyle w:val="null3"/>
      </w:pPr>
      <w:r>
        <w:rPr>
          <w:sz w:val="24"/>
        </w:rPr>
        <w:t xml:space="preserve">     </w:t>
      </w:r>
      <w:r>
        <w:rPr>
          <w:sz w:val="24"/>
        </w:rPr>
        <w:t>依照《国务院办公厅关于在政府采购中实施本国产品标准及相关政策的通知》（国办发〔</w:t>
      </w:r>
      <w:r>
        <w:rPr>
          <w:sz w:val="24"/>
        </w:rPr>
        <w:t>2025〕34号），既有本国产品又有非本国产品参与竞争的，供应商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如仅有本国产品参与竞争，则本国产品不享受价格扣除评审优惠。</w:t>
      </w:r>
    </w:p>
    <w:p>
      <w:pPr>
        <w:pStyle w:val="null3"/>
      </w:pPr>
      <w:r>
        <w:rPr>
          <w:sz w:val="24"/>
          <w:b/>
        </w:rPr>
        <w:t>3</w:t>
      </w:r>
      <w:r>
        <w:rPr>
          <w:sz w:val="24"/>
          <w:b/>
        </w:rPr>
        <w:t>、</w:t>
      </w:r>
      <w:r>
        <w:rPr>
          <w:sz w:val="24"/>
          <w:b/>
          <w:color w:val="000000"/>
          <w:shd w:fill="FFFFFF" w:val="clear"/>
        </w:rPr>
        <w:t>投标人对其提供的产品出具《关于符合本国产品标准的声明函》《关于本国产品比例的承诺函》（格式见采购公告附件），方能享受价格扣除评审优惠。</w:t>
      </w:r>
    </w:p>
    <w:p>
      <w:pPr>
        <w:pStyle w:val="null3"/>
      </w:pPr>
      <w:r>
        <w:rPr/>
        <w:t>采购包1（聚焦超声肿瘤治疗系统）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合同生效后30天内安装调试完毕并交付验收。</w:t>
            </w:r>
          </w:p>
        </w:tc>
      </w:tr>
      <w:tr>
        <w:tc>
          <w:tcPr>
            <w:tcW w:type="dxa" w:w="4153"/>
          </w:tcPr>
          <w:p>
            <w:pPr>
              <w:pStyle w:val="null3"/>
            </w:pPr>
            <w:r>
              <w:rPr/>
              <w:t>标的提供的地点</w:t>
            </w:r>
          </w:p>
        </w:tc>
        <w:tc>
          <w:tcPr>
            <w:tcW w:type="dxa" w:w="4153"/>
          </w:tcPr>
          <w:p>
            <w:pPr>
              <w:pStyle w:val="null3"/>
            </w:pPr>
            <w:r>
              <w:rPr/>
              <w:t>采购人指定地点，地址为广东省佛山市禅城区禅港东路9号1-10座。</w:t>
            </w:r>
          </w:p>
        </w:tc>
      </w:tr>
      <w:tr>
        <w:tc>
          <w:tcPr>
            <w:tcW w:type="dxa" w:w="4153"/>
          </w:tcPr>
          <w:p>
            <w:pPr>
              <w:pStyle w:val="null3"/>
            </w:pPr>
            <w:r>
              <w:rPr/>
              <w:t>付款方式</w:t>
            </w:r>
          </w:p>
        </w:tc>
        <w:tc>
          <w:tcPr>
            <w:tcW w:type="dxa" w:w="4153"/>
          </w:tcPr>
          <w:p>
            <w:pPr>
              <w:pStyle w:val="null3"/>
            </w:pPr>
            <w:r>
              <w:rPr/>
              <w:t>1期：支付比例70%,设备安装调试验收合格后，采购人自收到中标人提供的正式含税发票之日起30天内支付合同总额的70%。</w:t>
            </w:r>
          </w:p>
          <w:p>
            <w:pPr>
              <w:pStyle w:val="null3"/>
            </w:pPr>
            <w:r>
              <w:rPr/>
              <w:t>2期：支付比例30%,如出具厂家售后服务承诺函，且中标人服务达到采购人要求，则采购人于设备连续安全运行满12个月后30天内支付合同总额的30%，否则于设备合同服务期满后30天内支付合同总额的30%。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中标人承诺设备开放端口，如需连接采购人信息系统，需要承担对接费用，费用包含在本项目报价中。如果中标设备属于《计量法》规定的强检计量器具的或属于压力容器的，应在验收交付前提交当地法定专业检定部门出具的检定合格证书，检定费用由中标人负责。（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其他要求，同意采购方以任何形式对我方投标文件内容及招标方认为有必要的相关资料的真实性和有效性进行审查、验证。</w:t>
            </w:r>
          </w:p>
          <w:p>
            <w:pPr>
              <w:pStyle w:val="null3"/>
            </w:pPr>
            <w:r>
              <w:rPr/>
              <w:t>补充附件，投标人应将招标公告的招标文件附件中“补充附件”内容填写好相关信息后附在投标文件中。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项目预算金额；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质量保证期（质保期）</w:t>
            </w:r>
          </w:p>
        </w:tc>
        <w:tc>
          <w:tcPr>
            <w:tcW w:type="dxa" w:w="2076"/>
          </w:tcPr>
          <w:p>
            <w:pPr>
              <w:pStyle w:val="null3"/>
              <w:jc w:val="left"/>
            </w:pPr>
            <w:r>
              <w:rPr/>
              <w:t>整机验收交付后连续正常使用累计满2年。</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3.1质保期内，如设备或零部件非人为因素出现故障而造成短期停用时，则质保期和免费维修期相应顺延。如货物因自身故障致停用时间累计超过20天时，则质保期在状态恢复正常时归零重新计算或对故障设备予以重新更换。3.2售后服务机构提供常设7天×24小时热线服务和长期的免费技术支持。对采购人的售后服务通知，售后服务机构接报后8小时内响应，24小时内到达现场，48小时内处理完毕。如48小时内未处理完毕，售后服务机构提供相同的档次备用设备予采购人临时使用或采取应急措施解决，不得影响采购人的正常工作业务。3.3质保期内提供周期上门免费服务：周期为2个月一次；形式为预约上门，服务内容为周期保养检修、检测系统运行状况、处理使用过程中出现问题等，并免费提供维修所需的配件及服务。3.4提供完整的厂家维修手册、维修软件、开放维修密码；提供代理商及厂家售后服务机构联络方式；提供完整安装软件，用于日后系统重装；提供设备的运行、安装、使用环境要求；提供使用人员现场技术培训。3.5设备安装调试时，中标人应向采购人提供设备的检验报告（或相关合格证书）、全套使用说明书及操作手册；外文资料均需有中文译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聚焦超声肿瘤治疗系统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7,500,000.00</w:t>
            </w:r>
          </w:p>
        </w:tc>
        <w:tc>
          <w:tcPr>
            <w:tcW w:type="dxa" w:w="831"/>
          </w:tcPr>
          <w:p>
            <w:pPr>
              <w:pStyle w:val="null3"/>
              <w:jc w:val="right"/>
            </w:pPr>
            <w:r>
              <w:rPr/>
              <w:t>7,500,000.00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聚焦超声肿瘤治疗系统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1.适用范围（包含但不限于）：可用于子宫肌瘤、乳腺肿瘤及软组织肿瘤的治疗；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▲2.下置式超声发射器、湿式俯卧治疗，超声实时监控；根据治疗中影像的变化实时评价疗效，实时反馈调节治疗剂量，并监控治疗过程；</w:t>
            </w:r>
          </w:p>
        </w:tc>
      </w:tr>
      <w:tr>
        <w:tc>
          <w:tcPr>
            <w:tcW w:type="dxa" w:w="2076"/>
          </w:tcPr>
          <w:p/>
        </w:tc>
        <w:tc>
          <w:tcPr>
            <w:tcW w:type="dxa" w:w="415"/>
          </w:tcPr>
          <w:p>
            <w:pPr>
              <w:pStyle w:val="null3"/>
            </w:pPr>
            <w:r>
              <w:rPr/>
              <w:t>3</w:t>
            </w:r>
          </w:p>
        </w:tc>
        <w:tc>
          <w:tcPr>
            <w:tcW w:type="dxa" w:w="5814"/>
          </w:tcPr>
          <w:p>
            <w:pPr>
              <w:pStyle w:val="null3"/>
            </w:pPr>
            <w:r>
              <w:rPr/>
              <w:t>3.超声波频率：涵盖1MHz±0.1MHz；</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▲4.治疗头配置≥2个；</w:t>
            </w:r>
          </w:p>
        </w:tc>
      </w:tr>
      <w:tr>
        <w:tc>
          <w:tcPr>
            <w:tcW w:type="dxa" w:w="2076"/>
          </w:tcPr>
          <w:p/>
        </w:tc>
        <w:tc>
          <w:tcPr>
            <w:tcW w:type="dxa" w:w="415"/>
          </w:tcPr>
          <w:p>
            <w:pPr>
              <w:pStyle w:val="null3"/>
            </w:pPr>
            <w:r>
              <w:rPr/>
              <w:t>5</w:t>
            </w:r>
          </w:p>
        </w:tc>
        <w:tc>
          <w:tcPr>
            <w:tcW w:type="dxa" w:w="5814"/>
          </w:tcPr>
          <w:p>
            <w:pPr>
              <w:pStyle w:val="null3"/>
            </w:pPr>
            <w:r>
              <w:rPr/>
              <w:t>5.治疗头1：</w:t>
            </w:r>
          </w:p>
        </w:tc>
      </w:tr>
      <w:tr>
        <w:tc>
          <w:tcPr>
            <w:tcW w:type="dxa" w:w="2076"/>
          </w:tcPr>
          <w:p/>
        </w:tc>
        <w:tc>
          <w:tcPr>
            <w:tcW w:type="dxa" w:w="415"/>
          </w:tcPr>
          <w:p>
            <w:pPr>
              <w:pStyle w:val="null3"/>
            </w:pPr>
            <w:r>
              <w:rPr/>
              <w:t>6</w:t>
            </w:r>
          </w:p>
        </w:tc>
        <w:tc>
          <w:tcPr>
            <w:tcW w:type="dxa" w:w="5814"/>
          </w:tcPr>
          <w:p>
            <w:pPr>
              <w:pStyle w:val="null3"/>
            </w:pPr>
            <w:r>
              <w:rPr/>
              <w:t>5.1.超声功率（W）：≥380；</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▲5.2.声压聚焦面积(mm×mm)：≤1.6×1.6；</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▲5.3.焦域纵向尺寸：≤12mm；</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▲5.4.焦域最大声强：≥12000W/cm2；</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▲5.5.声焦距（工作频率1MHz）≥145mm±5；</w:t>
            </w:r>
          </w:p>
        </w:tc>
      </w:tr>
      <w:tr>
        <w:tc>
          <w:tcPr>
            <w:tcW w:type="dxa" w:w="2076"/>
          </w:tcPr>
          <w:p/>
        </w:tc>
        <w:tc>
          <w:tcPr>
            <w:tcW w:type="dxa" w:w="415"/>
          </w:tcPr>
          <w:p>
            <w:pPr>
              <w:pStyle w:val="null3"/>
            </w:pPr>
            <w:r>
              <w:rPr/>
              <w:t>11</w:t>
            </w:r>
          </w:p>
        </w:tc>
        <w:tc>
          <w:tcPr>
            <w:tcW w:type="dxa" w:w="5814"/>
          </w:tcPr>
          <w:p>
            <w:pPr>
              <w:pStyle w:val="null3"/>
            </w:pPr>
            <w:r>
              <w:rPr/>
              <w:t>6.治疗头2：</w:t>
            </w:r>
          </w:p>
        </w:tc>
      </w:tr>
      <w:tr>
        <w:tc>
          <w:tcPr>
            <w:tcW w:type="dxa" w:w="2076"/>
          </w:tcPr>
          <w:p/>
        </w:tc>
        <w:tc>
          <w:tcPr>
            <w:tcW w:type="dxa" w:w="415"/>
          </w:tcPr>
          <w:p>
            <w:pPr>
              <w:pStyle w:val="null3"/>
            </w:pPr>
            <w:r>
              <w:rPr/>
              <w:t>12</w:t>
            </w:r>
          </w:p>
        </w:tc>
        <w:tc>
          <w:tcPr>
            <w:tcW w:type="dxa" w:w="5814"/>
          </w:tcPr>
          <w:p>
            <w:pPr>
              <w:pStyle w:val="null3"/>
            </w:pPr>
            <w:r>
              <w:rPr/>
              <w:t>6.1.超声功率（W）：≥300；</w:t>
            </w:r>
          </w:p>
        </w:tc>
      </w:tr>
      <w:tr>
        <w:tc>
          <w:tcPr>
            <w:tcW w:type="dxa" w:w="2076"/>
          </w:tcPr>
          <w:p/>
        </w:tc>
        <w:tc>
          <w:tcPr>
            <w:tcW w:type="dxa" w:w="415"/>
          </w:tcPr>
          <w:p>
            <w:pPr>
              <w:pStyle w:val="null3"/>
            </w:pPr>
            <w:r>
              <w:rPr/>
              <w:t>13</w:t>
            </w:r>
          </w:p>
        </w:tc>
        <w:tc>
          <w:tcPr>
            <w:tcW w:type="dxa" w:w="5814"/>
          </w:tcPr>
          <w:p>
            <w:pPr>
              <w:pStyle w:val="null3"/>
            </w:pPr>
            <w:r>
              <w:rPr/>
              <w:t>6.2.声压聚焦面积(mm×mm)：≤1.2×1.2；</w:t>
            </w:r>
          </w:p>
        </w:tc>
      </w:tr>
      <w:tr>
        <w:tc>
          <w:tcPr>
            <w:tcW w:type="dxa" w:w="2076"/>
          </w:tcPr>
          <w:p/>
        </w:tc>
        <w:tc>
          <w:tcPr>
            <w:tcW w:type="dxa" w:w="415"/>
          </w:tcPr>
          <w:p>
            <w:pPr>
              <w:pStyle w:val="null3"/>
            </w:pPr>
            <w:r>
              <w:rPr/>
              <w:t>14</w:t>
            </w:r>
          </w:p>
        </w:tc>
        <w:tc>
          <w:tcPr>
            <w:tcW w:type="dxa" w:w="5814"/>
          </w:tcPr>
          <w:p>
            <w:pPr>
              <w:pStyle w:val="null3"/>
            </w:pPr>
            <w:r>
              <w:rPr/>
              <w:t>6.3.焦域纵向尺寸：≤6mm；</w:t>
            </w:r>
          </w:p>
        </w:tc>
      </w:tr>
      <w:tr>
        <w:tc>
          <w:tcPr>
            <w:tcW w:type="dxa" w:w="2076"/>
          </w:tcPr>
          <w:p/>
        </w:tc>
        <w:tc>
          <w:tcPr>
            <w:tcW w:type="dxa" w:w="415"/>
          </w:tcPr>
          <w:p>
            <w:pPr>
              <w:pStyle w:val="null3"/>
            </w:pPr>
            <w:r>
              <w:rPr/>
              <w:t>15</w:t>
            </w:r>
          </w:p>
        </w:tc>
        <w:tc>
          <w:tcPr>
            <w:tcW w:type="dxa" w:w="5814"/>
          </w:tcPr>
          <w:p>
            <w:pPr>
              <w:pStyle w:val="null3"/>
            </w:pPr>
            <w:r>
              <w:rPr/>
              <w:t>6.4.焦域最大声强：≥12000W/cm2；</w:t>
            </w:r>
          </w:p>
        </w:tc>
      </w:tr>
      <w:tr>
        <w:tc>
          <w:tcPr>
            <w:tcW w:type="dxa" w:w="2076"/>
          </w:tcPr>
          <w:p/>
        </w:tc>
        <w:tc>
          <w:tcPr>
            <w:tcW w:type="dxa" w:w="415"/>
          </w:tcPr>
          <w:p>
            <w:pPr>
              <w:pStyle w:val="null3"/>
            </w:pPr>
            <w:r>
              <w:rPr/>
              <w:t>16</w:t>
            </w:r>
          </w:p>
        </w:tc>
        <w:tc>
          <w:tcPr>
            <w:tcW w:type="dxa" w:w="5814"/>
          </w:tcPr>
          <w:p>
            <w:pPr>
              <w:pStyle w:val="null3"/>
            </w:pPr>
            <w:r>
              <w:rPr/>
              <w:t>6.5.声焦距（工作频率1MHz）≥125mm±5；</w:t>
            </w:r>
          </w:p>
        </w:tc>
      </w:tr>
      <w:tr>
        <w:tc>
          <w:tcPr>
            <w:tcW w:type="dxa" w:w="2076"/>
          </w:tcPr>
          <w:p/>
        </w:tc>
        <w:tc>
          <w:tcPr>
            <w:tcW w:type="dxa" w:w="415"/>
          </w:tcPr>
          <w:p>
            <w:pPr>
              <w:pStyle w:val="null3"/>
            </w:pPr>
            <w:r>
              <w:rPr/>
              <w:t>17</w:t>
            </w:r>
          </w:p>
        </w:tc>
        <w:tc>
          <w:tcPr>
            <w:tcW w:type="dxa" w:w="5814"/>
          </w:tcPr>
          <w:p>
            <w:pPr>
              <w:pStyle w:val="null3"/>
            </w:pPr>
            <w:r>
              <w:rPr/>
              <w:t>7.治疗头或治疗超声换能器移动度：X方向≥130mm，Y方向行程≥130mm，Z方向≥180mm，误差≤±1mm；</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▲8.治疗床：长≥2000mm，宽≥600mm，最大承重≥135kg</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▲9.B超探头升降行程≥100mm；≥20英寸高分辨率液晶监视器</w:t>
            </w:r>
          </w:p>
        </w:tc>
      </w:tr>
      <w:tr>
        <w:tc>
          <w:tcPr>
            <w:tcW w:type="dxa" w:w="2076"/>
          </w:tcPr>
          <w:p/>
        </w:tc>
        <w:tc>
          <w:tcPr>
            <w:tcW w:type="dxa" w:w="415"/>
          </w:tcPr>
          <w:p>
            <w:pPr>
              <w:pStyle w:val="null3"/>
            </w:pPr>
            <w:r>
              <w:rPr/>
              <w:t>20</w:t>
            </w:r>
          </w:p>
        </w:tc>
        <w:tc>
          <w:tcPr>
            <w:tcW w:type="dxa" w:w="5814"/>
          </w:tcPr>
          <w:p>
            <w:pPr>
              <w:pStyle w:val="null3"/>
            </w:pPr>
            <w:r>
              <w:rPr/>
              <w:t>10.超声实时监控，根据治疗中影像的变化实时评价疗效</w:t>
            </w:r>
          </w:p>
        </w:tc>
      </w:tr>
      <w:tr>
        <w:tc>
          <w:tcPr>
            <w:tcW w:type="dxa" w:w="2076"/>
          </w:tcPr>
          <w:p/>
        </w:tc>
        <w:tc>
          <w:tcPr>
            <w:tcW w:type="dxa" w:w="415"/>
          </w:tcPr>
          <w:p>
            <w:pPr>
              <w:pStyle w:val="null3"/>
            </w:pPr>
            <w:r>
              <w:rPr/>
              <w:t>21</w:t>
            </w:r>
          </w:p>
        </w:tc>
        <w:tc>
          <w:tcPr>
            <w:tcW w:type="dxa" w:w="5814"/>
          </w:tcPr>
          <w:p>
            <w:pPr>
              <w:pStyle w:val="null3"/>
            </w:pPr>
            <w:r>
              <w:rPr/>
              <w:t>11.工作站配置要求：CPU：≥i7级别；内存：≥16G；硬盘：≥512G固态硬盘+1T机械硬盘；监视器（4个）：≥24寸高清屏；图像采集卡：高性能专用图像采集卡；</w:t>
            </w:r>
          </w:p>
        </w:tc>
      </w:tr>
      <w:tr>
        <w:tc>
          <w:tcPr>
            <w:tcW w:type="dxa" w:w="2076"/>
          </w:tcPr>
          <w:p/>
        </w:tc>
        <w:tc>
          <w:tcPr>
            <w:tcW w:type="dxa" w:w="415"/>
          </w:tcPr>
          <w:p>
            <w:pPr>
              <w:pStyle w:val="null3"/>
            </w:pPr>
            <w:r>
              <w:rPr/>
              <w:t>22</w:t>
            </w:r>
          </w:p>
        </w:tc>
        <w:tc>
          <w:tcPr>
            <w:tcW w:type="dxa" w:w="5814"/>
          </w:tcPr>
          <w:p>
            <w:pPr>
              <w:pStyle w:val="null3"/>
            </w:pPr>
            <w:r>
              <w:rPr/>
              <w:t>12.治疗数据查询系统：显示患者基本信息、计划扫描信息、治疗信息，支持对患者治疗数据的筛选、对治疗图像进行浏览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▲13.水处理系统：介质水溶氧量≤3mg/L；具有自动调温、自动换水功能；</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▲14.治疗计划系统功能：包含但不限于边界勾画、靶区体积计算、自动剂量计算与分布、治疗线路规划、声通道显示、显示治疗剂量数据、扫描治疗方式、信息自动保存、治疗模块；</w:t>
            </w:r>
          </w:p>
        </w:tc>
      </w:tr>
      <w:tr>
        <w:tc>
          <w:tcPr>
            <w:tcW w:type="dxa" w:w="2076"/>
          </w:tcPr>
          <w:p/>
        </w:tc>
        <w:tc>
          <w:tcPr>
            <w:tcW w:type="dxa" w:w="415"/>
          </w:tcPr>
          <w:p>
            <w:pPr>
              <w:pStyle w:val="null3"/>
            </w:pPr>
            <w:r>
              <w:rPr/>
              <w:t>25</w:t>
            </w:r>
          </w:p>
        </w:tc>
        <w:tc>
          <w:tcPr>
            <w:tcW w:type="dxa" w:w="5814"/>
          </w:tcPr>
          <w:p>
            <w:pPr>
              <w:pStyle w:val="null3"/>
            </w:pPr>
            <w:r>
              <w:rPr/>
              <w:t>15.具有安全防护功能：包含但不限于漏电保护、短路保护、对治疗用介质水的温度过高和过低保护、水压力保护、电源保护、运动故障保护、通信故障保护等；</w:t>
            </w:r>
          </w:p>
        </w:tc>
      </w:tr>
      <w:tr>
        <w:tc>
          <w:tcPr>
            <w:tcW w:type="dxa" w:w="2076"/>
          </w:tcPr>
          <w:p/>
        </w:tc>
        <w:tc>
          <w:tcPr>
            <w:tcW w:type="dxa" w:w="415"/>
          </w:tcPr>
          <w:p>
            <w:pPr>
              <w:pStyle w:val="null3"/>
            </w:pPr>
            <w:r>
              <w:rPr/>
              <w:t>26</w:t>
            </w:r>
          </w:p>
        </w:tc>
        <w:tc>
          <w:tcPr>
            <w:tcW w:type="dxa" w:w="5814"/>
          </w:tcPr>
          <w:p>
            <w:pPr>
              <w:pStyle w:val="null3"/>
            </w:pPr>
            <w:r>
              <w:rPr/>
              <w:t>16.支持超声影像与CT/MRI图像融合，并与治疗计划系统连接；</w:t>
            </w:r>
          </w:p>
        </w:tc>
      </w:tr>
      <w:tr>
        <w:tc>
          <w:tcPr>
            <w:tcW w:type="dxa" w:w="2076"/>
          </w:tcPr>
          <w:p/>
        </w:tc>
        <w:tc>
          <w:tcPr>
            <w:tcW w:type="dxa" w:w="415"/>
          </w:tcPr>
          <w:p>
            <w:pPr>
              <w:pStyle w:val="null3"/>
            </w:pPr>
            <w:r>
              <w:rPr/>
              <w:t>27</w:t>
            </w:r>
          </w:p>
        </w:tc>
        <w:tc>
          <w:tcPr>
            <w:tcW w:type="dxa" w:w="5814"/>
          </w:tcPr>
          <w:p>
            <w:pPr>
              <w:pStyle w:val="null3"/>
            </w:pPr>
            <w:r>
              <w:rPr/>
              <w:t>17.开放所有数据/通讯接口（含DICOM接口），可对接医院HIS/PACS系统，所有费用包含在本次报价中；</w:t>
            </w:r>
          </w:p>
        </w:tc>
      </w:tr>
      <w:tr>
        <w:tc>
          <w:tcPr>
            <w:tcW w:type="dxa" w:w="2076"/>
          </w:tcPr>
          <w:p/>
        </w:tc>
        <w:tc>
          <w:tcPr>
            <w:tcW w:type="dxa" w:w="415"/>
          </w:tcPr>
          <w:p>
            <w:pPr>
              <w:pStyle w:val="null3"/>
            </w:pPr>
            <w:r>
              <w:rPr/>
              <w:t>28</w:t>
            </w:r>
          </w:p>
        </w:tc>
        <w:tc>
          <w:tcPr>
            <w:tcW w:type="dxa" w:w="5814"/>
          </w:tcPr>
          <w:p>
            <w:pPr>
              <w:pStyle w:val="null3"/>
            </w:pPr>
            <w:r>
              <w:rPr/>
              <w:t>18.配置清单（包括但不限于以下内内容）</w:t>
            </w:r>
          </w:p>
          <w:tbl>
            <w:tblPr>
              <w:tblBorders>
                <w:top w:val="none" w:color="000000" w:sz="4"/>
                <w:left w:val="none" w:color="000000" w:sz="4"/>
                <w:bottom w:val="none" w:color="000000" w:sz="4"/>
                <w:right w:val="none" w:color="000000" w:sz="4"/>
                <w:insideH w:val="none"/>
                <w:insideV w:val="none"/>
              </w:tblBorders>
            </w:tblPr>
            <w:tblGrid>
              <w:gridCol w:w="837"/>
              <w:gridCol w:w="3460"/>
              <w:gridCol w:w="1296"/>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超声驱动功率源</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治疗床（升降运动）</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多维靶点扫描装置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多功能影像引导定位装置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影像监控装置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医生工作站</w:t>
                  </w:r>
                  <w:r>
                    <w:rPr>
                      <w:sz w:val="21"/>
                      <w:color w:val="000000"/>
                    </w:rPr>
                    <w:t>（</w:t>
                  </w:r>
                  <w:r>
                    <w:rPr>
                      <w:sz w:val="21"/>
                      <w:color w:val="000000"/>
                    </w:rPr>
                    <w:t>含桌椅</w:t>
                  </w:r>
                  <w:r>
                    <w:rPr>
                      <w:sz w:val="21"/>
                      <w:color w:val="000000"/>
                    </w:rPr>
                    <w:t>）</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电源控制装置</w:t>
                  </w:r>
                  <w:r>
                    <w:rPr>
                      <w:sz w:val="21"/>
                      <w:color w:val="000000"/>
                    </w:rPr>
                    <w:t>&amp;介质水处理装置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适型体位调节装置</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护士操作屏</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治疗软件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辅助系统</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使用说明书</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本</w:t>
                  </w:r>
                </w:p>
              </w:tc>
            </w:tr>
          </w:tbl>
          <w:p/>
        </w:tc>
      </w:tr>
      <w:tr>
        <w:tc>
          <w:tcPr>
            <w:tcW w:type="dxa" w:w="2076"/>
          </w:tcPr>
          <w:p>
            <w:pPr>
              <w:pStyle w:val="null3"/>
            </w:pPr>
            <w:r>
              <w:rPr/>
              <w:t>★</w:t>
            </w:r>
          </w:p>
        </w:tc>
        <w:tc>
          <w:tcPr>
            <w:tcW w:type="dxa" w:w="415"/>
          </w:tcPr>
          <w:p>
            <w:pPr>
              <w:pStyle w:val="null3"/>
            </w:pPr>
            <w:r>
              <w:rPr/>
              <w:t>29</w:t>
            </w:r>
          </w:p>
        </w:tc>
        <w:tc>
          <w:tcPr>
            <w:tcW w:type="dxa" w:w="5814"/>
          </w:tcPr>
          <w:p>
            <w:pPr>
              <w:pStyle w:val="null3"/>
            </w:pPr>
            <w:r>
              <w:rPr>
                <w:sz w:val="21"/>
              </w:rPr>
              <w:t>★</w:t>
            </w:r>
            <w:r>
              <w:rPr>
                <w:sz w:val="21"/>
                <w:color w:val="000000"/>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sz w:val="21"/>
              </w:rPr>
              <w:t>需在合同签订前取得有效的医疗器械备案凭证</w:t>
            </w:r>
            <w:r>
              <w:rPr>
                <w:sz w:val="21"/>
              </w:rPr>
              <w:t>，须提供承诺函加盖公章。</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sz w:val="21"/>
              </w:rPr>
              <w:t>★</w:t>
            </w: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广东政府采购智慧云平台已建成政府采购金融服务中心，实现政府采购合同融资、政府采购履约保函、政府采购投标保函等金融服务全流程电子化。参与政府采购活动的中小微企业可根据需要线上办理金融服务项目。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 2、本国产品价格扣除相关要求，政府采购活动中既有本国产品又有非本国产品参与竞争的，依法给予价格评审优惠。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广东省公共资源交易平台（https://ygp.gdzwfw.gov.cn/ggzy-portal/index.html#/440600/index），国义招标股份有限公司（https://www.ebidding.com/）。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广东省公共资源交易平台（https://ygp.gdzwfw.gov.cn/ggzy-portal/index.html#/440600/index），国义招标股份有限公司（https://www.ebidding.com/）。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采购包1(聚焦超声肿瘤治疗系统)：综合评分法,是指投标文件满足招标文件全部实质性要求，且按照评审因素的量化指标评审得分最高的投标人为中标候选人的评标方法。（最低报价不是中标的唯一依据。）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采购包1（聚焦超声肿瘤治疗系统）：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采购包1（聚焦超声肿瘤治疗系统）：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本采购包不允许进口产品参与投标。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本采购包不接受联合体投标。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tc>
      </w:tr>
    </w:tbl>
    <w:p>
      <w:pPr>
        <w:pStyle w:val="null3"/>
        <w:ind w:firstLine="480"/>
      </w:pPr>
      <w:r>
        <w:rPr/>
        <w:t>表二符合性审查表：</w:t>
      </w:r>
    </w:p>
    <w:p>
      <w:pPr>
        <w:pStyle w:val="null3"/>
      </w:pPr>
      <w:r>
        <w:rPr/>
        <w:t>采购包1（聚焦超声肿瘤治疗系统）：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1）投标报价未超过本采购包各项最高限价； 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采购包1(聚焦超声肿瘤治疗系统):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(30.0分)</w:t>
            </w:r>
          </w:p>
        </w:tc>
        <w:tc>
          <w:tcPr>
            <w:tcW w:type="dxa" w:w="5076"/>
          </w:tcPr>
          <w:p>
            <w:pPr>
              <w:pStyle w:val="null3"/>
              <w:jc w:val="left"/>
            </w:pPr>
            <w:r>
              <w:rPr/>
              <w:t>所投产品技术参数全部满足采购需求书中带▲号的重要技术参数（带“▲”号（重要技术参数）条款共10条），得30分；每出现一处▲号负偏离，扣3分。 备注：以最细一级条款作为单项条款，含有下一级条款且本身仅作为标题的不计入条款数量。所有投标人须提供投标产品彩页或相应技术参数的厂家技术白皮书（datasheet）、使用说明书、质量认可材料、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1）技术方案全面详实，完全满足或优于本项目要求，设备的选型配置科学合理(安全、稳定、可靠、创新等方面)可操作性强，得10分； 2）技术方案基本满足本项目要求，设备的选型配置合理(安全、稳定、可靠、创新等方面)可操作，得6分；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2）货物质量、性能部分满足采购需求，维护性、稳定性一般，得6分； 3）货物质量、性能较多不满足采购需求，维护性、稳定性差，得2分。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根据投标人所投厂家在2021年1月1日起至今独立完成同类项目的业绩进行评分（以对应项目的合同书复印件为准，时间以合同时间为准）每提供1项业绩得1分，最高2分，未提供或提供资料不完整者得0分。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2）方案基本可行，有针对性，基本满足项目需要的，得3.5分；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(6.0分)</w:t>
            </w:r>
          </w:p>
        </w:tc>
        <w:tc>
          <w:tcPr>
            <w:tcW w:type="dxa" w:w="5076"/>
          </w:tcPr>
          <w:p>
            <w:pPr>
              <w:pStyle w:val="null3"/>
              <w:jc w:val="left"/>
            </w:pPr>
            <w:r>
              <w:rPr/>
              <w:t>根据投标人提供的实施方案（方案中应包含设备安装调试等）进行评分 1）设备安装调试可行性高，方案具体详细，满足项目采购需要的，得6分； 2）设备安装调试可行，方案详细，基本满足项目采购需要的，得3.5分；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1）投标人提供的售后服务方案满足或优于项目需求，得6分； 2）投标人提供的售后服务方案完善，基本满足项目需求，得3.5分；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sz w:val="68"/>
          <w:b/>
          <w:color w:val="000000"/>
        </w:rPr>
        <w:t>同</w:t>
      </w:r>
      <w:r>
        <w:rPr>
          <w:sz w:val="68"/>
          <w:b/>
          <w:color w:val="000000"/>
        </w:rPr>
        <w:t>书</w:t>
      </w:r>
    </w:p>
    <w:p>
      <w:pPr>
        <w:pStyle w:val="null3"/>
        <w:jc w:val="center"/>
      </w:pPr>
      <w:r>
        <w:rPr>
          <w:sz w:val="30"/>
          <w:b/>
          <w:color w:val="000000"/>
        </w:rPr>
        <w:t>项目编号：</w:t>
      </w:r>
      <w:r>
        <w:rPr>
          <w:b/>
          <w:u w:val="single"/>
        </w:rPr>
        <w:t xml:space="preserve">                   </w:t>
      </w:r>
    </w:p>
    <w:p>
      <w:pPr>
        <w:pStyle w:val="null3"/>
        <w:ind w:firstLine="2711"/>
      </w:pPr>
      <w:r>
        <w:rPr>
          <w:sz w:val="30"/>
          <w:b/>
          <w:color w:val="000000"/>
        </w:rPr>
        <w:t>项目名称：</w:t>
      </w:r>
      <w:r>
        <w:rPr>
          <w:b/>
          <w:u w:val="single"/>
        </w:rPr>
        <w:t xml:space="preserve">                   </w:t>
      </w:r>
    </w:p>
    <w:p>
      <w:pPr>
        <w:pStyle w:val="null3"/>
        <w:ind w:firstLine="2711"/>
      </w:pPr>
      <w:r>
        <w:rPr>
          <w:sz w:val="30"/>
          <w:b/>
          <w:color w:val="000000"/>
        </w:rPr>
        <w:t>合同编号：</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46"/>
        <w:gridCol w:w="6260"/>
      </w:tblGrid>
      <w:tr>
        <w:tc>
          <w:tcPr>
            <w:tcW w:type="dxa" w:w="2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甲</w:t>
            </w:r>
            <w:r>
              <w:rPr>
                <w:sz w:val="28"/>
                <w:b/>
                <w:color w:val="000000"/>
              </w:rPr>
              <w:t xml:space="preserve">    </w:t>
            </w:r>
            <w:r>
              <w:rPr>
                <w:sz w:val="28"/>
                <w:b/>
                <w:color w:val="000000"/>
              </w:rPr>
              <w:t>方：</w:t>
            </w:r>
          </w:p>
        </w:tc>
        <w:tc>
          <w:tcPr>
            <w:tcW w:type="dxa" w:w="6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（采购人名称）</w:t>
            </w:r>
          </w:p>
        </w:tc>
      </w:tr>
      <w:tr>
        <w:tc>
          <w:tcPr>
            <w:tcW w:type="dxa" w:w="2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28"/>
                <w:b/>
                <w:color w:val="000000"/>
              </w:rPr>
              <w:t xml:space="preserve">    </w:t>
            </w:r>
            <w:r>
              <w:rPr>
                <w:sz w:val="28"/>
                <w:b/>
                <w:color w:val="000000"/>
              </w:rPr>
              <w:t>方：</w:t>
            </w:r>
          </w:p>
        </w:tc>
        <w:tc>
          <w:tcPr>
            <w:tcW w:type="dxa" w:w="6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（中标</w:t>
            </w:r>
            <w:r>
              <w:rPr>
                <w:sz w:val="28"/>
                <w:b/>
                <w:color w:val="000000"/>
                <w:u w:val="single"/>
              </w:rPr>
              <w:t>/成交供应商）</w:t>
            </w:r>
          </w:p>
        </w:tc>
      </w:tr>
      <w:tr>
        <w:tc>
          <w:tcPr>
            <w:tcW w:type="dxa" w:w="20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6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rPr>
              <w:t xml:space="preserve">    </w:t>
            </w:r>
            <w:r>
              <w:rPr>
                <w:sz w:val="28"/>
                <w:b/>
                <w:color w:val="000000"/>
              </w:rPr>
              <w:t>年</w:t>
            </w:r>
            <w:r>
              <w:rPr>
                <w:sz w:val="28"/>
                <w:b/>
                <w:color w:val="000000"/>
              </w:rPr>
              <w:t xml:space="preserve">    </w:t>
            </w:r>
            <w:r>
              <w:rPr>
                <w:sz w:val="28"/>
                <w:b/>
                <w:color w:val="000000"/>
              </w:rPr>
              <w:t>月</w:t>
            </w:r>
            <w:r>
              <w:rPr>
                <w:sz w:val="28"/>
                <w:b/>
                <w:color w:val="000000"/>
              </w:rPr>
              <w:t xml:space="preserve">    </w:t>
            </w:r>
            <w:r>
              <w:rPr>
                <w:sz w:val="28"/>
                <w:b/>
                <w:color w:val="000000"/>
              </w:rPr>
              <w:t>日</w:t>
            </w:r>
          </w:p>
        </w:tc>
      </w:tr>
    </w:tbl>
    <w:p>
      <w:pPr>
        <w:pStyle w:val="null3"/>
        <w:jc w:val="left"/>
      </w:pPr>
      <w:r>
        <w:rPr>
          <w:sz w:val="21"/>
          <w:i/>
          <w:color w:val="FF0000"/>
        </w:rPr>
        <w:t>注：本合同仅为合同的参考文本，可根据项目的具体要求进行修订。</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7"/>
        <w:gridCol w:w="6849"/>
      </w:tblGrid>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项目名称：</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项目编号：</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甲</w:t>
            </w:r>
            <w:r>
              <w:rPr>
                <w:sz w:val="21"/>
                <w:b/>
                <w:color w:val="000000"/>
              </w:rPr>
              <w:t xml:space="preserve">    </w:t>
            </w:r>
            <w:r>
              <w:rPr>
                <w:sz w:val="21"/>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u w:val="single"/>
              </w:rPr>
              <w:t>（采购人名称）</w:t>
            </w:r>
            <w:r>
              <w:rPr>
                <w:sz w:val="21"/>
                <w:color w:val="000000"/>
                <w:u w:val="single"/>
              </w:rPr>
              <w:t xml:space="preserve">                              </w:t>
            </w:r>
            <w:r>
              <w:rPr>
                <w:sz w:val="21"/>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w:t>
            </w:r>
            <w:r>
              <w:rPr>
                <w:sz w:val="21"/>
                <w:b/>
                <w:color w:val="000000"/>
              </w:rPr>
              <w:t xml:space="preserve">    </w:t>
            </w:r>
            <w:r>
              <w:rPr>
                <w:sz w:val="21"/>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u w:val="single"/>
              </w:rPr>
              <w:t>（中标</w:t>
            </w:r>
            <w:r>
              <w:rPr>
                <w:sz w:val="21"/>
                <w:color w:val="000000"/>
                <w:u w:val="single"/>
              </w:rPr>
              <w:t>/成交供应商）</w:t>
            </w:r>
            <w:r>
              <w:rPr>
                <w:sz w:val="21"/>
                <w:u w:val="single"/>
              </w:rPr>
              <w:t xml:space="preserve">                             </w:t>
            </w:r>
            <w:r>
              <w:rPr>
                <w:sz w:val="21"/>
                <w:u w:val="single"/>
              </w:rPr>
              <w:t xml:space="preserve"> </w:t>
            </w:r>
          </w:p>
        </w:tc>
      </w:tr>
    </w:tbl>
    <w:p>
      <w:pPr>
        <w:pStyle w:val="null3"/>
        <w:ind w:firstLine="420"/>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1"/>
          <w:b/>
          <w:color w:val="000000"/>
        </w:rPr>
        <w:t>一、项目主要内容及实现功能目标：</w:t>
      </w:r>
      <w:r>
        <w:rPr>
          <w:sz w:val="21"/>
          <w:color w:val="000000"/>
        </w:rPr>
        <w:t>（按照采购文件和投标</w:t>
      </w:r>
      <w:r>
        <w:rPr>
          <w:sz w:val="21"/>
          <w:color w:val="000000"/>
        </w:rPr>
        <w:t>/响应文件执行）。</w:t>
      </w:r>
    </w:p>
    <w:p>
      <w:pPr>
        <w:pStyle w:val="null3"/>
        <w:jc w:val="both"/>
      </w:pPr>
      <w:r>
        <w:rPr>
          <w:sz w:val="21"/>
          <w:b/>
          <w:color w:val="000000"/>
        </w:rPr>
        <w:t>二、产品及服务供应清单：</w:t>
      </w:r>
      <w:r>
        <w:rPr>
          <w:sz w:val="21"/>
          <w:color w:val="000000"/>
        </w:rPr>
        <w:t>见附件</w:t>
      </w:r>
      <w:r>
        <w:rPr>
          <w:sz w:val="21"/>
          <w:color w:val="000000"/>
        </w:rPr>
        <w:t>1《报价清单明细表》。</w:t>
      </w:r>
    </w:p>
    <w:p>
      <w:pPr>
        <w:pStyle w:val="null3"/>
        <w:jc w:val="both"/>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58"/>
        <w:gridCol w:w="1738"/>
        <w:gridCol w:w="5910"/>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5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1"/>
                <w:b/>
                <w:color w:val="000000"/>
              </w:rPr>
              <w:t xml:space="preserve">  </w:t>
            </w:r>
            <w:r>
              <w:rPr>
                <w:sz w:val="21"/>
                <w:b/>
                <w:color w:val="000000"/>
              </w:rPr>
              <w:t>容</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人民币小写：</w:t>
            </w:r>
            <w:r>
              <w:rPr>
                <w:sz w:val="21"/>
                <w:color w:val="000000"/>
              </w:rPr>
              <w:t>¥</w:t>
            </w:r>
            <w:r>
              <w:rPr>
                <w:sz w:val="21"/>
                <w:u w:val="single"/>
              </w:rPr>
              <w:t xml:space="preserve">            </w:t>
            </w:r>
            <w:r>
              <w:rPr>
                <w:sz w:val="21"/>
                <w:color w:val="000000"/>
              </w:rPr>
              <w:t>元；</w:t>
            </w:r>
          </w:p>
          <w:p>
            <w:pPr>
              <w:pStyle w:val="null3"/>
              <w:jc w:val="both"/>
            </w:pPr>
            <w:r>
              <w:rPr>
                <w:sz w:val="21"/>
                <w:color w:val="000000"/>
              </w:rPr>
              <w:t>大写：</w:t>
            </w:r>
            <w:r>
              <w:rPr>
                <w:sz w:val="21"/>
                <w:u w:val="single"/>
              </w:rPr>
              <w:t xml:space="preserve">                   </w:t>
            </w:r>
            <w:r>
              <w:rPr>
                <w:sz w:val="21"/>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(1)合同总额包括设备及零配件的购置和安装、运输、保险、装卸、培训辅导、质保期售后服务、全额含税发票、雇员费用、合同实施过程中的应预见或不可预见费用等。</w:t>
            </w:r>
          </w:p>
          <w:p>
            <w:pPr>
              <w:pStyle w:val="null3"/>
              <w:jc w:val="both"/>
            </w:pPr>
            <w:r>
              <w:rPr>
                <w:sz w:val="21"/>
                <w:color w:val="000000"/>
              </w:rPr>
              <w:t>(2)价格为固定不变价，天数为公历日。</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交货及安装地点</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甲方指定地点。详细地址为：广东省佛山市禅城区禅港东路</w:t>
            </w:r>
            <w:r>
              <w:rPr>
                <w:sz w:val="21"/>
                <w:color w:val="000000"/>
              </w:rPr>
              <w:t>9号1-10座。</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项目完工期</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合同生效后</w:t>
            </w:r>
            <w:r>
              <w:rPr>
                <w:sz w:val="21"/>
              </w:rPr>
              <w:t>30天内安装调试完毕并交付验收。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整机</w:t>
            </w:r>
            <w:r>
              <w:rPr>
                <w:sz w:val="21"/>
                <w:color w:val="000000"/>
              </w:rPr>
              <w:t>验收交付后连续正常使用累计满</w:t>
            </w:r>
            <w:r>
              <w:rPr>
                <w:sz w:val="21"/>
                <w:u w:val="single"/>
              </w:rPr>
              <w:t xml:space="preserve">  </w:t>
            </w:r>
            <w:r>
              <w:rPr>
                <w:sz w:val="21"/>
                <w:color w:val="000000"/>
              </w:rPr>
              <w:t>年。</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(1)设备安装调试验收合格后，甲方自收到乙方提供的正式含税发票之日起30天内支付合同总额的</w:t>
            </w:r>
            <w:r>
              <w:rPr>
                <w:sz w:val="21"/>
                <w:color w:val="000000"/>
              </w:rPr>
              <w:t>70</w:t>
            </w:r>
            <w:r>
              <w:rPr>
                <w:sz w:val="21"/>
                <w:color w:val="000000"/>
              </w:rPr>
              <w:t>%，合计¥</w:t>
            </w:r>
            <w:r>
              <w:rPr>
                <w:sz w:val="21"/>
                <w:u w:val="single"/>
              </w:rPr>
              <w:t xml:space="preserve">          </w:t>
            </w:r>
            <w:r>
              <w:rPr>
                <w:sz w:val="21"/>
                <w:color w:val="000000"/>
              </w:rPr>
              <w:t>元；</w:t>
            </w:r>
          </w:p>
          <w:p>
            <w:pPr>
              <w:pStyle w:val="null3"/>
              <w:jc w:val="both"/>
            </w:pPr>
            <w:r>
              <w:rPr>
                <w:sz w:val="21"/>
                <w:color w:val="000000"/>
              </w:rPr>
              <w:t>(2)如出具厂家售后服务承诺函，</w:t>
            </w:r>
            <w:r>
              <w:rPr>
                <w:sz w:val="21"/>
                <w:color w:val="000000"/>
              </w:rPr>
              <w:t>且乙方服务达到甲方要求，</w:t>
            </w:r>
            <w:r>
              <w:rPr>
                <w:sz w:val="21"/>
                <w:color w:val="000000"/>
              </w:rPr>
              <w:t>则甲方于设备连续安全运行满</w:t>
            </w:r>
            <w:r>
              <w:rPr>
                <w:sz w:val="21"/>
                <w:color w:val="000000"/>
              </w:rPr>
              <w:t>12个月后30天内支付合同总额的</w:t>
            </w:r>
            <w:r>
              <w:rPr>
                <w:sz w:val="21"/>
                <w:color w:val="000000"/>
              </w:rPr>
              <w:t>30</w:t>
            </w:r>
            <w:r>
              <w:rPr>
                <w:sz w:val="21"/>
                <w:color w:val="000000"/>
              </w:rPr>
              <w:t>%，否则于设备合同服务期满后30天内支付合同总额的</w:t>
            </w:r>
            <w:r>
              <w:rPr>
                <w:sz w:val="21"/>
                <w:color w:val="000000"/>
              </w:rPr>
              <w:t>30</w:t>
            </w:r>
            <w:r>
              <w:rPr>
                <w:sz w:val="21"/>
                <w:color w:val="000000"/>
              </w:rPr>
              <w:t>%，合计¥</w:t>
            </w:r>
            <w:r>
              <w:rPr>
                <w:sz w:val="21"/>
                <w:u w:val="single"/>
              </w:rPr>
              <w:t xml:space="preserve">            </w:t>
            </w:r>
            <w:r>
              <w:rPr>
                <w:sz w:val="21"/>
                <w:color w:val="000000"/>
              </w:rPr>
              <w:t>元。</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5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(1)乙方须向甲方提供依法纳税的发票。</w:t>
            </w:r>
          </w:p>
          <w:p>
            <w:pPr>
              <w:pStyle w:val="null3"/>
              <w:jc w:val="both"/>
            </w:pPr>
            <w:r>
              <w:rPr>
                <w:sz w:val="21"/>
                <w:color w:val="000000"/>
              </w:rPr>
              <w:t>(2)货款以转账方式转入乙方的银行账户。</w:t>
            </w:r>
          </w:p>
          <w:p>
            <w:pPr>
              <w:pStyle w:val="null3"/>
              <w:jc w:val="both"/>
            </w:pPr>
            <w:r>
              <w:rPr>
                <w:sz w:val="21"/>
                <w:color w:val="000000"/>
              </w:rPr>
              <w:t>(3)收款方、出具发票方、合同乙方均必须与中标（成交）供应商名称一致。</w:t>
            </w:r>
          </w:p>
        </w:tc>
      </w:tr>
    </w:tbl>
    <w:p>
      <w:pPr>
        <w:pStyle w:val="null3"/>
        <w:jc w:val="both"/>
      </w:pPr>
      <w:r>
        <w:rPr>
          <w:sz w:val="21"/>
          <w:b/>
          <w:color w:val="000000"/>
        </w:rPr>
        <w:t>四、安装与调试：</w:t>
      </w:r>
    </w:p>
    <w:p>
      <w:pPr>
        <w:pStyle w:val="null3"/>
        <w:ind w:firstLine="480"/>
        <w:jc w:val="both"/>
      </w:pPr>
      <w:r>
        <w:rPr>
          <w:sz w:val="21"/>
          <w:color w:val="000000"/>
        </w:rPr>
        <w:t>以符合采购文件要求和响应承诺的前提下，乙方将设备（系统）安装并调试至正常运行的最佳状态且双方均认为满意。</w:t>
      </w:r>
    </w:p>
    <w:p>
      <w:pPr>
        <w:pStyle w:val="null3"/>
        <w:jc w:val="both"/>
      </w:pPr>
      <w:r>
        <w:rPr>
          <w:sz w:val="21"/>
          <w:b/>
          <w:color w:val="000000"/>
        </w:rPr>
        <w:t>五、验收标准与要求：</w:t>
      </w:r>
    </w:p>
    <w:p>
      <w:pPr>
        <w:pStyle w:val="null3"/>
        <w:jc w:val="both"/>
      </w:pPr>
      <w:r>
        <w:rPr>
          <w:sz w:val="21"/>
          <w:b/>
          <w:color w:val="000000"/>
        </w:rPr>
        <w:t>1.</w:t>
      </w:r>
      <w:r>
        <w:rPr>
          <w:sz w:val="21"/>
          <w:color w:val="000000"/>
        </w:rPr>
        <w:t>交付验收：在设备安装调试完毕、工程初步验收合格后</w:t>
      </w:r>
      <w:r>
        <w:rPr>
          <w:sz w:val="21"/>
          <w:color w:val="000000"/>
        </w:rPr>
        <w:t>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jc w:val="left"/>
      </w:pPr>
      <w:r>
        <w:rPr>
          <w:sz w:val="21"/>
          <w:color w:val="000000"/>
        </w:rPr>
        <w:t xml:space="preserve">    </w:t>
      </w:r>
      <w:r>
        <w:rPr>
          <w:sz w:val="21"/>
          <w:color w:val="000000"/>
        </w:rPr>
        <w:t>乙方承诺设备免费开放端口，如需连接甲方信息系统，需要承担对接费用。</w:t>
      </w:r>
    </w:p>
    <w:p>
      <w:pPr>
        <w:pStyle w:val="null3"/>
        <w:ind w:firstLine="480"/>
        <w:jc w:val="both"/>
      </w:pPr>
      <w:r>
        <w:rPr>
          <w:sz w:val="21"/>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1"/>
          <w:b/>
          <w:color w:val="000000"/>
        </w:rPr>
        <w:t>2.</w:t>
      </w:r>
      <w:r>
        <w:rPr>
          <w:sz w:val="21"/>
          <w:color w:val="000000"/>
        </w:rPr>
        <w:t>项目验收依次序对照执行标准为：</w:t>
      </w:r>
      <w:r>
        <w:rPr>
          <w:sz w:val="21"/>
          <w:color w:val="000000"/>
        </w:rPr>
        <w:t>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p>
      <w:pPr>
        <w:pStyle w:val="null3"/>
        <w:jc w:val="both"/>
      </w:pPr>
      <w:r>
        <w:rPr>
          <w:sz w:val="21"/>
          <w:b/>
          <w:color w:val="000000"/>
        </w:rPr>
        <w:t>3.</w:t>
      </w:r>
      <w:r>
        <w:rPr>
          <w:sz w:val="21"/>
          <w:color w:val="000000"/>
        </w:rPr>
        <w:t>设备须在《医疗器械注册证》有效期内生产，且为近</w:t>
      </w:r>
      <w:r>
        <w:rPr>
          <w:sz w:val="21"/>
          <w:u w:val="single"/>
        </w:rPr>
        <w:t xml:space="preserve">   </w:t>
      </w:r>
      <w:r>
        <w:rPr>
          <w:sz w:val="21"/>
          <w:color w:val="000000"/>
        </w:rPr>
        <w:t>个月内原厂制造的全新合格产品，且有合法透明的来源渠道，整机无污染、无侵权行为、表面无划损、无任何缺陷隐患，可依常规合法安全使用。</w:t>
      </w:r>
    </w:p>
    <w:p>
      <w:pPr>
        <w:pStyle w:val="null3"/>
        <w:jc w:val="both"/>
      </w:pPr>
      <w:r>
        <w:rPr>
          <w:sz w:val="21"/>
          <w:b/>
          <w:color w:val="000000"/>
        </w:rPr>
        <w:t>4.</w:t>
      </w:r>
      <w:r>
        <w:rPr>
          <w:sz w:val="21"/>
          <w:color w:val="000000"/>
        </w:rPr>
        <w:t>包装标准为原厂制造商未启封全新包装，序列号、包装箱号与出厂批号一致，并可追索查阅。</w:t>
      </w:r>
    </w:p>
    <w:p>
      <w:pPr>
        <w:pStyle w:val="null3"/>
        <w:jc w:val="both"/>
      </w:pPr>
      <w:r>
        <w:rPr>
          <w:sz w:val="21"/>
          <w:b/>
          <w:color w:val="000000"/>
        </w:rPr>
        <w:t>5.</w:t>
      </w:r>
      <w:r>
        <w:rPr>
          <w:sz w:val="21"/>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1"/>
          <w:b/>
          <w:color w:val="000000"/>
        </w:rPr>
        <w:t>六、质保期及售后服务要求：</w:t>
      </w:r>
    </w:p>
    <w:p>
      <w:pPr>
        <w:pStyle w:val="null3"/>
        <w:jc w:val="both"/>
      </w:pPr>
      <w:r>
        <w:rPr>
          <w:sz w:val="21"/>
          <w:b/>
          <w:color w:val="000000"/>
        </w:rPr>
        <w:t>1.</w:t>
      </w:r>
      <w:r>
        <w:rPr>
          <w:sz w:val="21"/>
          <w:color w:val="000000"/>
        </w:rPr>
        <w:t>质量保证期（简称</w:t>
      </w:r>
      <w:r>
        <w:rPr>
          <w:sz w:val="21"/>
          <w:color w:val="000000"/>
        </w:rPr>
        <w:t>“质保期”）内乙方对所供设备实行包修、包换、包退、包维护保养，期满后可同时提供终身（免费 / 有偿）维修保养服务。质保期内甲方对乙方享有追索权。</w:t>
      </w:r>
    </w:p>
    <w:p>
      <w:pPr>
        <w:pStyle w:val="null3"/>
        <w:jc w:val="both"/>
      </w:pPr>
      <w:r>
        <w:rPr>
          <w:sz w:val="21"/>
          <w:b/>
          <w:color w:val="000000"/>
        </w:rPr>
        <w:t>2.</w:t>
      </w:r>
      <w:r>
        <w:rPr>
          <w:sz w:val="21"/>
          <w:color w:val="000000"/>
        </w:rPr>
        <w:t>质保期内，如设备或零部件非人为因素出现故障而造成短期停用时，则质保期和免费维修期相应顺延。如设备因自身故障致停用时间累计超过</w:t>
      </w:r>
      <w:r>
        <w:rPr>
          <w:sz w:val="21"/>
          <w:color w:val="000000"/>
        </w:rPr>
        <w:t>20天时，则质保期在状态恢复正常时归零重新计算或对故障设备予以重新更换。</w:t>
      </w:r>
    </w:p>
    <w:p>
      <w:pPr>
        <w:pStyle w:val="null3"/>
        <w:jc w:val="both"/>
      </w:pPr>
      <w:r>
        <w:rPr>
          <w:sz w:val="21"/>
          <w:b/>
          <w:color w:val="000000"/>
        </w:rPr>
        <w:t>3.</w:t>
      </w:r>
      <w:r>
        <w:rPr>
          <w:sz w:val="21"/>
          <w:color w:val="000000"/>
        </w:rPr>
        <w:t>质保期内提供周期上门免费服务：周期为每</w:t>
      </w:r>
      <w:r>
        <w:rPr>
          <w:sz w:val="21"/>
          <w:color w:val="000000"/>
        </w:rPr>
        <w:t>2个月一次；形式为预约上门，服务内容为周期保养检修、检测系统运行状况、处理使用过程中出现的问题等，</w:t>
      </w:r>
      <w:r>
        <w:rPr>
          <w:sz w:val="21"/>
        </w:rPr>
        <w:t>并免费提供维修所需的配件及服务</w:t>
      </w:r>
      <w:r>
        <w:rPr>
          <w:sz w:val="21"/>
          <w:color w:val="000000"/>
        </w:rPr>
        <w:t>。</w:t>
      </w:r>
    </w:p>
    <w:p>
      <w:pPr>
        <w:pStyle w:val="null3"/>
        <w:jc w:val="both"/>
      </w:pPr>
      <w:r>
        <w:rPr>
          <w:sz w:val="21"/>
          <w:b/>
          <w:color w:val="000000"/>
        </w:rPr>
        <w:t>4.</w:t>
      </w:r>
      <w:r>
        <w:rPr>
          <w:sz w:val="21"/>
          <w:color w:val="000000"/>
        </w:rPr>
        <w:t>乙方负责向甲方提供现场安全操作及必要的维护保养培训，培训次数按照甲方要求。</w:t>
      </w:r>
    </w:p>
    <w:p>
      <w:pPr>
        <w:pStyle w:val="null3"/>
        <w:jc w:val="both"/>
      </w:pPr>
      <w:r>
        <w:rPr>
          <w:sz w:val="21"/>
          <w:b/>
          <w:color w:val="000000"/>
        </w:rPr>
        <w:t>5.</w:t>
      </w:r>
      <w:r>
        <w:rPr>
          <w:sz w:val="21"/>
          <w:color w:val="000000"/>
        </w:rPr>
        <w:t>乙方设有长期稳定可靠的售后服务机构，并提供常设服务专线和长期的免费技术支持。</w:t>
      </w:r>
    </w:p>
    <w:p>
      <w:pPr>
        <w:pStyle w:val="null3"/>
        <w:jc w:val="both"/>
      </w:pPr>
      <w:r>
        <w:rPr>
          <w:sz w:val="21"/>
          <w:b/>
          <w:color w:val="000000"/>
        </w:rPr>
        <w:t>6.</w:t>
      </w:r>
      <w:r>
        <w:rPr>
          <w:sz w:val="21"/>
          <w:color w:val="000000"/>
        </w:rPr>
        <w:t>对甲方的售后服务通知，乙方接报后</w:t>
      </w:r>
      <w:r>
        <w:rPr>
          <w:sz w:val="21"/>
          <w:color w:val="000000"/>
        </w:rPr>
        <w:t>8小时内响应，24小时内到达现场，48小时内处理完毕。若48小时内仍未处理完毕，乙方必须免费提供.相.同.档.次的设备予甲方临时使用或采取应急措施解决，不得影响甲方的正常工作业务。</w:t>
      </w:r>
    </w:p>
    <w:p>
      <w:pPr>
        <w:pStyle w:val="null3"/>
        <w:jc w:val="both"/>
      </w:pPr>
      <w:r>
        <w:rPr>
          <w:sz w:val="21"/>
          <w:b/>
          <w:color w:val="000000"/>
        </w:rPr>
        <w:t>7.</w:t>
      </w:r>
      <w:r>
        <w:rPr>
          <w:sz w:val="21"/>
          <w:color w:val="000000"/>
        </w:rPr>
        <w:t>乙方售后服务机构名称及地址：</w:t>
      </w:r>
    </w:p>
    <w:p>
      <w:pPr>
        <w:pStyle w:val="null3"/>
        <w:jc w:val="both"/>
      </w:pPr>
      <w:r>
        <w:rPr>
          <w:sz w:val="21"/>
          <w:b/>
          <w:color w:val="000000"/>
        </w:rPr>
        <w:t>7.1</w:t>
      </w:r>
      <w:r>
        <w:rPr>
          <w:sz w:val="21"/>
          <w:color w:val="000000"/>
        </w:rPr>
        <w:t>代理商售后服务机构名称：</w:t>
      </w:r>
      <w:r>
        <w:rPr>
          <w:sz w:val="21"/>
          <w:u w:val="single"/>
        </w:rPr>
        <w:t xml:space="preserve">                               </w:t>
      </w:r>
      <w:r>
        <w:rPr>
          <w:sz w:val="21"/>
          <w:color w:val="000000"/>
        </w:rPr>
        <w:t>；</w:t>
      </w:r>
    </w:p>
    <w:p>
      <w:pPr>
        <w:pStyle w:val="null3"/>
        <w:jc w:val="both"/>
      </w:pPr>
      <w:r>
        <w:rPr>
          <w:sz w:val="21"/>
          <w:color w:val="000000"/>
        </w:rPr>
        <w:t>联系人：</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jc w:val="both"/>
      </w:pPr>
      <w:r>
        <w:rPr>
          <w:sz w:val="21"/>
          <w:b/>
          <w:color w:val="000000"/>
        </w:rPr>
        <w:t>7.2</w:t>
      </w:r>
      <w:r>
        <w:rPr>
          <w:sz w:val="21"/>
          <w:color w:val="000000"/>
        </w:rPr>
        <w:t>厂家售后服务机构名称：</w:t>
      </w:r>
      <w:r>
        <w:rPr>
          <w:sz w:val="21"/>
          <w:u w:val="single"/>
        </w:rPr>
        <w:t xml:space="preserve">                                 </w:t>
      </w:r>
      <w:r>
        <w:rPr>
          <w:sz w:val="21"/>
          <w:color w:val="000000"/>
        </w:rPr>
        <w:t>；</w:t>
      </w:r>
    </w:p>
    <w:p>
      <w:pPr>
        <w:pStyle w:val="null3"/>
        <w:jc w:val="both"/>
      </w:pPr>
      <w:r>
        <w:rPr>
          <w:sz w:val="21"/>
          <w:color w:val="000000"/>
        </w:rPr>
        <w:t>联系人：</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jc w:val="both"/>
      </w:pPr>
      <w:r>
        <w:rPr>
          <w:sz w:val="21"/>
          <w:b/>
          <w:color w:val="000000"/>
        </w:rPr>
        <w:t>七、知识产权和保.密要求：</w:t>
      </w:r>
    </w:p>
    <w:p>
      <w:pPr>
        <w:pStyle w:val="null3"/>
        <w:jc w:val="both"/>
      </w:pPr>
      <w:r>
        <w:rPr>
          <w:sz w:val="21"/>
          <w:b/>
          <w:color w:val="000000"/>
        </w:rPr>
        <w:t>1.</w:t>
      </w:r>
      <w:r>
        <w:rPr>
          <w:sz w:val="21"/>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jc w:val="both"/>
      </w:pPr>
      <w:r>
        <w:rPr>
          <w:sz w:val="21"/>
          <w:b/>
          <w:color w:val="000000"/>
        </w:rPr>
        <w:t>2.</w:t>
      </w:r>
      <w:r>
        <w:rPr>
          <w:sz w:val="21"/>
          <w:color w:val="000000"/>
        </w:rPr>
        <w:t>如乙方不拥有相应的知识产权，则在投标报价中必须包括合法获取该知识产权应向所有权人支付的专利权、商标权或其它知识产权的一切相关费用。</w:t>
      </w:r>
    </w:p>
    <w:p>
      <w:pPr>
        <w:pStyle w:val="null3"/>
        <w:jc w:val="both"/>
      </w:pPr>
      <w:r>
        <w:rPr>
          <w:sz w:val="21"/>
          <w:b/>
          <w:color w:val="000000"/>
        </w:rPr>
        <w:t>3.</w:t>
      </w:r>
      <w:r>
        <w:rPr>
          <w:sz w:val="21"/>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jc w:val="both"/>
      </w:pPr>
      <w:r>
        <w:rPr>
          <w:sz w:val="21"/>
          <w:b/>
          <w:color w:val="000000"/>
        </w:rPr>
        <w:t>八、违约责任：</w:t>
      </w:r>
    </w:p>
    <w:p>
      <w:pPr>
        <w:pStyle w:val="null3"/>
        <w:jc w:val="both"/>
      </w:pPr>
      <w:r>
        <w:rPr>
          <w:sz w:val="21"/>
          <w:b/>
          <w:color w:val="000000"/>
        </w:rPr>
        <w:t>1.</w:t>
      </w:r>
      <w:r>
        <w:rPr>
          <w:sz w:val="21"/>
          <w:color w:val="000000"/>
        </w:rPr>
        <w:t>乙方交付的设备或提供的服务不符合招标文件、投标文件或本合同规定的，甲方有权拒收，并且乙方须向甲方支付本合同总价</w:t>
      </w:r>
      <w:r>
        <w:rPr>
          <w:sz w:val="21"/>
          <w:color w:val="000000"/>
        </w:rPr>
        <w:t>5%的违约金。</w:t>
      </w:r>
    </w:p>
    <w:p>
      <w:pPr>
        <w:pStyle w:val="null3"/>
        <w:jc w:val="both"/>
      </w:pPr>
      <w:r>
        <w:rPr>
          <w:sz w:val="21"/>
          <w:b/>
          <w:color w:val="000000"/>
        </w:rPr>
        <w:t>2.</w:t>
      </w:r>
      <w:r>
        <w:rPr>
          <w:sz w:val="21"/>
          <w:color w:val="000000"/>
        </w:rPr>
        <w:t>乙方未按要求履行合同义务时，须从违约之日起每日按合同总额的</w:t>
      </w:r>
      <w:r>
        <w:rPr>
          <w:sz w:val="21"/>
          <w:color w:val="000000"/>
        </w:rPr>
        <w:t>2‰比例向甲方支付违约金；逾期15日以上时，甲方有权终止合同，由此造成甲方的经济损失由乙方承担。违约金不足以弥补损失的，乙方应按全额赔偿。</w:t>
      </w:r>
    </w:p>
    <w:p>
      <w:pPr>
        <w:pStyle w:val="null3"/>
        <w:jc w:val="both"/>
      </w:pPr>
      <w:r>
        <w:rPr>
          <w:sz w:val="21"/>
          <w:b/>
          <w:color w:val="000000"/>
        </w:rPr>
        <w:t>3.</w:t>
      </w:r>
      <w:r>
        <w:rPr>
          <w:sz w:val="21"/>
          <w:color w:val="000000"/>
        </w:rPr>
        <w:t>甲方未按要求履行合同义务时，或无故拖延验收、付款时，甲方须向乙方支付滞纳金，标准为每日按逾期应付款总额的</w:t>
      </w:r>
      <w:r>
        <w:rPr>
          <w:sz w:val="21"/>
          <w:color w:val="000000"/>
        </w:rPr>
        <w:t>2‰累计。</w:t>
      </w:r>
    </w:p>
    <w:p>
      <w:pPr>
        <w:pStyle w:val="null3"/>
        <w:jc w:val="both"/>
      </w:pPr>
      <w:r>
        <w:rPr>
          <w:sz w:val="21"/>
          <w:b/>
          <w:color w:val="000000"/>
        </w:rPr>
        <w:t>4.</w:t>
      </w:r>
      <w:r>
        <w:rPr>
          <w:sz w:val="21"/>
          <w:color w:val="000000"/>
        </w:rPr>
        <w:t>其它违约责任按《中华人民共和国民法典》处理。</w:t>
      </w:r>
    </w:p>
    <w:p>
      <w:pPr>
        <w:pStyle w:val="null3"/>
        <w:jc w:val="both"/>
      </w:pPr>
      <w:r>
        <w:rPr>
          <w:sz w:val="21"/>
          <w:b/>
          <w:color w:val="000000"/>
        </w:rPr>
        <w:t>5.</w:t>
      </w:r>
      <w:r>
        <w:rPr>
          <w:sz w:val="21"/>
          <w:color w:val="000000"/>
        </w:rPr>
        <w:t>守约方为维护自身合法权益所产生的仲裁或诉讼费、律师费、保全费、担保费等，由违约方承担。</w:t>
      </w:r>
    </w:p>
    <w:p>
      <w:pPr>
        <w:pStyle w:val="null3"/>
        <w:jc w:val="both"/>
      </w:pPr>
      <w:r>
        <w:rPr>
          <w:sz w:val="21"/>
          <w:b/>
          <w:color w:val="000000"/>
        </w:rPr>
        <w:t>九、提出异议的时间和方法：</w:t>
      </w:r>
    </w:p>
    <w:p>
      <w:pPr>
        <w:pStyle w:val="null3"/>
        <w:jc w:val="both"/>
      </w:pPr>
      <w:r>
        <w:rPr>
          <w:sz w:val="21"/>
          <w:b/>
          <w:color w:val="000000"/>
        </w:rPr>
        <w:t>1.</w:t>
      </w:r>
      <w:r>
        <w:rPr>
          <w:sz w:val="21"/>
          <w:color w:val="000000"/>
        </w:rPr>
        <w:t>甲方在验收后</w:t>
      </w:r>
      <w:r>
        <w:rPr>
          <w:sz w:val="21"/>
          <w:color w:val="000000"/>
        </w:rPr>
        <w:t>60天内如对设备的型号、规格、质量有异议时，应在妥善保管设备的同时，即向乙方提出书面异议。</w:t>
      </w:r>
    </w:p>
    <w:p>
      <w:pPr>
        <w:pStyle w:val="null3"/>
        <w:jc w:val="both"/>
      </w:pPr>
      <w:r>
        <w:rPr>
          <w:sz w:val="21"/>
          <w:b/>
          <w:color w:val="000000"/>
        </w:rPr>
        <w:t>2.</w:t>
      </w:r>
      <w:r>
        <w:rPr>
          <w:sz w:val="21"/>
          <w:color w:val="000000"/>
        </w:rPr>
        <w:t>乙方在接到甲方书面异议后，应在</w:t>
      </w:r>
      <w:r>
        <w:rPr>
          <w:sz w:val="21"/>
          <w:color w:val="000000"/>
        </w:rPr>
        <w:t>3天内负责处理并函复甲方处理情况，否则，即视为默认甲方提出的异议和处理意见。</w:t>
      </w:r>
    </w:p>
    <w:p>
      <w:pPr>
        <w:pStyle w:val="null3"/>
        <w:jc w:val="both"/>
      </w:pPr>
      <w:r>
        <w:rPr>
          <w:sz w:val="21"/>
          <w:b/>
          <w:color w:val="000000"/>
        </w:rPr>
        <w:t>3.</w:t>
      </w:r>
      <w:r>
        <w:rPr>
          <w:sz w:val="21"/>
          <w:color w:val="000000"/>
        </w:rPr>
        <w:t>甲方因违章操作、保管、保养不善等人为造成设备损毁，所提出的异议乙方有权不予接受。</w:t>
      </w:r>
    </w:p>
    <w:p>
      <w:pPr>
        <w:pStyle w:val="null3"/>
        <w:jc w:val="both"/>
      </w:pPr>
      <w:r>
        <w:rPr>
          <w:sz w:val="21"/>
          <w:b/>
          <w:color w:val="000000"/>
        </w:rPr>
        <w:t>4.</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jc w:val="both"/>
      </w:pPr>
      <w:r>
        <w:rPr>
          <w:sz w:val="21"/>
          <w:b/>
          <w:color w:val="000000"/>
        </w:rPr>
        <w:t>十、争议的解决：</w:t>
      </w:r>
    </w:p>
    <w:p>
      <w:pPr>
        <w:pStyle w:val="null3"/>
        <w:jc w:val="both"/>
      </w:pPr>
      <w:r>
        <w:rPr>
          <w:sz w:val="21"/>
          <w:b/>
          <w:color w:val="000000"/>
        </w:rPr>
        <w:t>1.</w:t>
      </w:r>
      <w:r>
        <w:rPr>
          <w:sz w:val="21"/>
          <w:color w:val="000000"/>
        </w:rPr>
        <w:t>合同履行过程中发生的任何争议，如双方未能通过友好协商解决，应向甲方所在地人民法院提起诉讼。对所交付标的物质量有争议的，统一由佛山市辖属的专业检测机构进行终局鉴定。鉴定结果符合质量技术标准时，鉴定费由委托方承担，否则鉴定费由乙方承担。</w:t>
      </w:r>
    </w:p>
    <w:p>
      <w:pPr>
        <w:pStyle w:val="null3"/>
        <w:jc w:val="both"/>
      </w:pPr>
      <w:r>
        <w:rPr>
          <w:sz w:val="21"/>
          <w:b/>
          <w:color w:val="000000"/>
        </w:rPr>
        <w:t>2.</w:t>
      </w:r>
      <w:r>
        <w:rPr>
          <w:sz w:val="21"/>
          <w:color w:val="000000"/>
        </w:rPr>
        <w:t>法院审理期间，除提交法院审理的事项外，其它无争议的事项和条款仍应继续履行。</w:t>
      </w:r>
    </w:p>
    <w:p>
      <w:pPr>
        <w:pStyle w:val="null3"/>
        <w:jc w:val="both"/>
      </w:pPr>
      <w:r>
        <w:rPr>
          <w:sz w:val="21"/>
          <w:b/>
          <w:color w:val="000000"/>
        </w:rPr>
        <w:t>十一、不可抗力：</w:t>
      </w:r>
    </w:p>
    <w:p>
      <w:pPr>
        <w:pStyle w:val="null3"/>
        <w:ind w:firstLine="480"/>
        <w:jc w:val="both"/>
      </w:pPr>
      <w:r>
        <w:rPr>
          <w:sz w:val="21"/>
          <w:color w:val="000000"/>
        </w:rPr>
        <w:t>任何一方由于不可抗力原因不能履行合同时，应在不可抗力事件结束后</w:t>
      </w:r>
      <w:r>
        <w:rPr>
          <w:sz w:val="21"/>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p>
    <w:p>
      <w:pPr>
        <w:pStyle w:val="null3"/>
        <w:jc w:val="both"/>
      </w:pPr>
      <w:r>
        <w:rPr>
          <w:sz w:val="21"/>
          <w:b/>
          <w:color w:val="000000"/>
        </w:rPr>
        <w:t>1.</w:t>
      </w:r>
      <w:r>
        <w:rPr>
          <w:sz w:val="21"/>
          <w:color w:val="000000"/>
        </w:rPr>
        <w:t>本合同实施过程中所发生的一切税费及不可预见费均由乙方承担。</w:t>
      </w:r>
    </w:p>
    <w:p>
      <w:pPr>
        <w:pStyle w:val="null3"/>
        <w:jc w:val="both"/>
      </w:pPr>
      <w:r>
        <w:rPr>
          <w:sz w:val="21"/>
          <w:b/>
          <w:color w:val="000000"/>
        </w:rPr>
        <w:t>2.</w:t>
      </w:r>
      <w:r>
        <w:rPr>
          <w:sz w:val="21"/>
          <w:color w:val="000000"/>
        </w:rPr>
        <w:t>乙方依照税务规章优先在合同履约地开具发票及纳税，咨询：</w:t>
      </w:r>
      <w:r>
        <w:rPr>
          <w:sz w:val="21"/>
          <w:color w:val="000000"/>
        </w:rPr>
        <w:t>0757-12366。</w:t>
      </w:r>
    </w:p>
    <w:p>
      <w:pPr>
        <w:pStyle w:val="null3"/>
        <w:jc w:val="both"/>
      </w:pPr>
      <w:r>
        <w:rPr>
          <w:sz w:val="21"/>
          <w:b/>
          <w:color w:val="000000"/>
        </w:rPr>
        <w:t>十三、合同生效与合同备案：</w:t>
      </w:r>
    </w:p>
    <w:p>
      <w:pPr>
        <w:pStyle w:val="null3"/>
        <w:jc w:val="both"/>
      </w:pPr>
      <w:r>
        <w:rPr>
          <w:sz w:val="21"/>
          <w:b/>
          <w:color w:val="000000"/>
        </w:rPr>
        <w:t>1.</w:t>
      </w:r>
      <w:r>
        <w:rPr>
          <w:sz w:val="21"/>
          <w:color w:val="000000"/>
        </w:rPr>
        <w:t>本合同在甲乙双方法人代表或其授权代表签字盖章之日起生效。</w:t>
      </w:r>
    </w:p>
    <w:p>
      <w:pPr>
        <w:pStyle w:val="null3"/>
        <w:jc w:val="both"/>
      </w:pPr>
      <w:r>
        <w:rPr>
          <w:sz w:val="21"/>
          <w:b/>
          <w:color w:val="000000"/>
        </w:rPr>
        <w:t>2.</w:t>
      </w:r>
      <w:r>
        <w:rPr>
          <w:sz w:val="21"/>
          <w:color w:val="000000"/>
        </w:rPr>
        <w:t>自采购合同签订之日起</w:t>
      </w:r>
      <w:r>
        <w:rPr>
          <w:sz w:val="21"/>
          <w:color w:val="000000"/>
        </w:rPr>
        <w:t>7个工作日内，由甲方按照有关规定将采购合同副本报同级人民政府财政部门（政府采购管理部门）备案。</w:t>
      </w:r>
    </w:p>
    <w:p>
      <w:pPr>
        <w:pStyle w:val="null3"/>
        <w:jc w:val="both"/>
      </w:pPr>
      <w:r>
        <w:rPr>
          <w:sz w:val="21"/>
          <w:b/>
          <w:color w:val="000000"/>
        </w:rPr>
        <w:t>十四、乙方应提供的资料内容：</w:t>
      </w:r>
    </w:p>
    <w:p>
      <w:pPr>
        <w:pStyle w:val="null3"/>
        <w:jc w:val="both"/>
      </w:pPr>
      <w:r>
        <w:rPr>
          <w:sz w:val="21"/>
          <w:b/>
          <w:color w:val="000000"/>
        </w:rPr>
        <w:t>1.</w:t>
      </w:r>
      <w:r>
        <w:rPr>
          <w:sz w:val="21"/>
          <w:color w:val="000000"/>
        </w:rPr>
        <w:t>乙方须向甲方提供公司营业执照、医疗器械经营许可证、所售设备的医疗器械注册证。</w:t>
      </w:r>
    </w:p>
    <w:p>
      <w:pPr>
        <w:pStyle w:val="null3"/>
        <w:jc w:val="both"/>
      </w:pPr>
      <w:r>
        <w:rPr>
          <w:sz w:val="21"/>
          <w:b/>
          <w:color w:val="000000"/>
        </w:rPr>
        <w:t>2.</w:t>
      </w:r>
      <w:r>
        <w:rPr>
          <w:sz w:val="21"/>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1"/>
          <w:b/>
          <w:color w:val="000000"/>
        </w:rPr>
        <w:t>3.</w:t>
      </w:r>
      <w:r>
        <w:rPr>
          <w:sz w:val="21"/>
          <w:color w:val="000000"/>
        </w:rPr>
        <w:t>中国境内制造的产品必须提供出厂合格证，并提供甲方名下终端客户保修注册资料。</w:t>
      </w:r>
    </w:p>
    <w:p>
      <w:pPr>
        <w:pStyle w:val="null3"/>
        <w:jc w:val="both"/>
      </w:pPr>
      <w:r>
        <w:rPr>
          <w:sz w:val="21"/>
          <w:b/>
          <w:color w:val="000000"/>
        </w:rPr>
        <w:t>4.</w:t>
      </w:r>
      <w:r>
        <w:rPr>
          <w:sz w:val="21"/>
          <w:color w:val="000000"/>
        </w:rPr>
        <w:t>关键产品</w:t>
      </w:r>
      <w:r>
        <w:rPr>
          <w:sz w:val="21"/>
          <w:color w:val="000000"/>
        </w:rPr>
        <w:t>/主机设备的用户手册、保修手册、有关单证资料及配备件、随机工具等，使用操作及安全须知等重要资料应附有中文说明。</w:t>
      </w:r>
    </w:p>
    <w:p>
      <w:pPr>
        <w:pStyle w:val="null3"/>
        <w:jc w:val="both"/>
      </w:pPr>
      <w:r>
        <w:rPr>
          <w:sz w:val="21"/>
          <w:b/>
          <w:color w:val="000000"/>
        </w:rPr>
        <w:t>5.</w:t>
      </w:r>
      <w:r>
        <w:rPr>
          <w:sz w:val="21"/>
          <w:color w:val="000000"/>
        </w:rPr>
        <w:t>提供维护软件及密码开放。提供完整的安装软件，以便日后系统重装。</w:t>
      </w:r>
    </w:p>
    <w:p>
      <w:pPr>
        <w:pStyle w:val="null3"/>
        <w:jc w:val="both"/>
      </w:pPr>
      <w:r>
        <w:rPr>
          <w:sz w:val="21"/>
          <w:b/>
        </w:rPr>
        <w:t>十五、关于政府采购合同融资：</w:t>
      </w:r>
    </w:p>
    <w:p>
      <w:pPr>
        <w:pStyle w:val="null3"/>
        <w:jc w:val="both"/>
      </w:pPr>
      <w:r>
        <w:rPr>
          <w:sz w:val="21"/>
          <w:b/>
        </w:rPr>
        <w:t>1.</w:t>
      </w:r>
      <w:r>
        <w:rPr>
          <w:sz w:val="21"/>
        </w:rPr>
        <w:t>乙方是否已申请政府采购合同融资（在</w:t>
      </w:r>
      <w:r>
        <w:rPr>
          <w:sz w:val="21"/>
        </w:rPr>
        <w:t>□打√表示）：□是，□否；</w:t>
      </w:r>
    </w:p>
    <w:p>
      <w:pPr>
        <w:pStyle w:val="null3"/>
        <w:jc w:val="both"/>
      </w:pPr>
      <w:r>
        <w:rPr>
          <w:sz w:val="21"/>
        </w:rPr>
        <w:t>融资银行及联系方式：</w:t>
      </w:r>
      <w:r>
        <w:rPr>
          <w:sz w:val="21"/>
          <w:u w:val="single"/>
        </w:rPr>
        <w:t xml:space="preserve">                                           </w:t>
      </w:r>
      <w:r>
        <w:rPr>
          <w:sz w:val="21"/>
        </w:rPr>
        <w:t>。</w:t>
      </w:r>
    </w:p>
    <w:p>
      <w:pPr>
        <w:pStyle w:val="null3"/>
        <w:jc w:val="both"/>
      </w:pPr>
      <w:r>
        <w:rPr>
          <w:sz w:val="21"/>
          <w:b/>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1"/>
          <w:b/>
          <w:color w:val="000000"/>
        </w:rPr>
        <w:t>十六、其它：</w:t>
      </w:r>
    </w:p>
    <w:p>
      <w:pPr>
        <w:pStyle w:val="null3"/>
        <w:jc w:val="both"/>
      </w:pPr>
      <w:r>
        <w:rPr>
          <w:sz w:val="21"/>
          <w:b/>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b/>
          <w:color w:val="000000"/>
        </w:rPr>
        <w:t>2.</w:t>
      </w:r>
      <w:r>
        <w:rPr>
          <w:sz w:val="21"/>
          <w:color w:val="000000"/>
        </w:rPr>
        <w:t>如一方（包括联系人）地址、电话、传真号码有变更，应在变更后</w:t>
      </w:r>
      <w:r>
        <w:rPr>
          <w:sz w:val="21"/>
          <w:color w:val="000000"/>
        </w:rPr>
        <w:t>3个工作日内书面通知对方联系人或负责人，否则，因此造成的损失由未履行通知义务方承担相应责任。</w:t>
      </w:r>
    </w:p>
    <w:p>
      <w:pPr>
        <w:pStyle w:val="null3"/>
        <w:jc w:val="both"/>
      </w:pPr>
      <w:r>
        <w:rPr>
          <w:sz w:val="21"/>
          <w:b/>
          <w:color w:val="000000"/>
        </w:rPr>
        <w:t>3.</w:t>
      </w:r>
      <w:r>
        <w:rPr>
          <w:sz w:val="21"/>
          <w:color w:val="000000"/>
        </w:rPr>
        <w:t>未经甲方书面同意，乙方不得擅自向第三方转让其主体性和关键性合同义务。</w:t>
      </w:r>
    </w:p>
    <w:p>
      <w:pPr>
        <w:pStyle w:val="null3"/>
        <w:jc w:val="both"/>
      </w:pPr>
      <w:r>
        <w:rPr>
          <w:sz w:val="21"/>
          <w:b/>
          <w:color w:val="000000"/>
        </w:rPr>
        <w:t>4.</w:t>
      </w:r>
      <w:r>
        <w:rPr>
          <w:sz w:val="21"/>
          <w:color w:val="000000"/>
        </w:rPr>
        <w:t>本合同一式</w:t>
      </w:r>
      <w:r>
        <w:rPr>
          <w:sz w:val="21"/>
          <w:u w:val="single"/>
        </w:rPr>
        <w:t xml:space="preserve">    </w:t>
      </w:r>
      <w:r>
        <w:rPr>
          <w:sz w:val="21"/>
          <w:color w:val="000000"/>
        </w:rPr>
        <w:t>份，甲方执三份，乙方执</w:t>
      </w:r>
      <w:r>
        <w:rPr>
          <w:sz w:val="21"/>
          <w:u w:val="single"/>
        </w:rPr>
        <w:t xml:space="preserve">    </w:t>
      </w:r>
      <w:r>
        <w:rPr>
          <w:sz w:val="21"/>
          <w:color w:val="000000"/>
        </w:rPr>
        <w:t>份，见证单位执二份，具有同等法律效力。</w:t>
      </w:r>
    </w:p>
    <w:p>
      <w:pPr>
        <w:pStyle w:val="null3"/>
        <w:jc w:val="both"/>
      </w:pPr>
      <w:r>
        <w:rPr>
          <w:sz w:val="21"/>
          <w:b/>
          <w:color w:val="000000"/>
        </w:rPr>
        <w:t>5.</w:t>
      </w:r>
      <w:r>
        <w:rPr>
          <w:sz w:val="21"/>
          <w:color w:val="000000"/>
        </w:rPr>
        <w:t>本合同（含附件）共计</w:t>
      </w:r>
      <w:r>
        <w:rPr>
          <w:sz w:val="21"/>
          <w:u w:val="single"/>
        </w:rPr>
        <w:t xml:space="preserve">    </w:t>
      </w:r>
      <w:r>
        <w:rPr>
          <w:sz w:val="21"/>
          <w:color w:val="000000"/>
        </w:rPr>
        <w:t>页</w:t>
      </w:r>
      <w:r>
        <w:rPr>
          <w:sz w:val="21"/>
          <w:color w:val="000000"/>
        </w:rPr>
        <w:t>A4纸张，缺页之合同为无效合同。</w:t>
      </w:r>
    </w:p>
    <w:p>
      <w:pPr>
        <w:pStyle w:val="null3"/>
        <w:jc w:val="both"/>
      </w:pPr>
      <w:r>
        <w:rPr>
          <w:sz w:val="21"/>
          <w:b/>
          <w:color w:val="000000"/>
        </w:rPr>
        <w:t>6.</w:t>
      </w:r>
      <w:r>
        <w:rPr>
          <w:sz w:val="21"/>
          <w:color w:val="000000"/>
        </w:rPr>
        <w:t>本合同签约履约地点：广东省佛山市。</w:t>
      </w:r>
    </w:p>
    <w:p>
      <w:pPr>
        <w:pStyle w:val="null3"/>
        <w:jc w:val="both"/>
      </w:pPr>
      <w:r>
        <w:rPr>
          <w:sz w:val="21"/>
          <w:b/>
          <w:color w:val="000000"/>
        </w:rPr>
        <w:t>7.</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jc w:val="both"/>
      </w:pPr>
      <w:r>
        <w:rPr>
          <w:sz w:val="21"/>
          <w:b/>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3964"/>
        <w:gridCol w:w="4342"/>
      </w:tblGrid>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（采购人名称）</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（中标</w:t>
            </w:r>
            <w:r>
              <w:rPr>
                <w:sz w:val="21"/>
                <w:b/>
              </w:rPr>
              <w:t>/成交供应商）</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法人代表或授权代表（签字）：</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法人代表或授权代表（签字）：</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39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w:t>
            </w:r>
            <w:r>
              <w:rPr>
                <w:sz w:val="21"/>
              </w:rPr>
              <w:t>户</w:t>
            </w:r>
            <w:r>
              <w:rPr>
                <w:sz w:val="21"/>
              </w:rPr>
              <w:t>行：</w:t>
            </w:r>
          </w:p>
        </w:tc>
      </w:tr>
    </w:tbl>
    <w:p>
      <w:pPr>
        <w:pStyle w:val="null3"/>
        <w:jc w:val="both"/>
      </w:pPr>
      <w:r>
        <w:rPr>
          <w:sz w:val="21"/>
          <w:b/>
          <w:color w:val="000000"/>
          <w:shd w:fill="FFFFFF" w:val="clear"/>
        </w:rPr>
        <w:t>合同附件清单：</w:t>
      </w:r>
    </w:p>
    <w:p>
      <w:pPr>
        <w:pStyle w:val="null3"/>
        <w:jc w:val="left"/>
      </w:pPr>
      <w:r>
        <w:rPr>
          <w:sz w:val="21"/>
          <w:color w:val="000000"/>
          <w:shd w:fill="FFFFFF" w:val="clear"/>
        </w:rPr>
        <w:t>附件</w:t>
      </w:r>
      <w:r>
        <w:rPr>
          <w:sz w:val="21"/>
          <w:color w:val="000000"/>
          <w:shd w:fill="FFFFFF" w:val="clear"/>
        </w:rPr>
        <w:t>1：报价清单明细表</w:t>
      </w:r>
    </w:p>
    <w:p>
      <w:pPr>
        <w:pStyle w:val="null3"/>
        <w:jc w:val="left"/>
      </w:pPr>
      <w:r>
        <w:rPr>
          <w:sz w:val="21"/>
          <w:color w:val="000000"/>
          <w:shd w:fill="FFFFFF" w:val="clear"/>
        </w:rPr>
        <w:t>附件</w:t>
      </w:r>
      <w:r>
        <w:rPr>
          <w:sz w:val="21"/>
          <w:color w:val="000000"/>
          <w:shd w:fill="FFFFFF" w:val="clear"/>
        </w:rPr>
        <w:t>2：</w:t>
      </w:r>
      <w:r>
        <w:rPr>
          <w:sz w:val="21"/>
        </w:rPr>
        <w:t>***</w:t>
      </w:r>
      <w:r>
        <w:rPr>
          <w:sz w:val="21"/>
        </w:rPr>
        <w:t>技术参数及配置清单</w:t>
      </w:r>
    </w:p>
    <w:p>
      <w:pPr>
        <w:pStyle w:val="null3"/>
        <w:jc w:val="left"/>
      </w:pPr>
      <w:r>
        <w:rPr>
          <w:sz w:val="21"/>
        </w:rPr>
        <w:t>附件</w:t>
      </w:r>
      <w:r>
        <w:rPr>
          <w:sz w:val="21"/>
        </w:rPr>
        <w:t>3：医疗卫生机构医药产品廉洁购销合同</w:t>
      </w:r>
    </w:p>
    <w:p>
      <w:pPr>
        <w:pStyle w:val="null3"/>
        <w:jc w:val="left"/>
      </w:pPr>
      <w:r>
        <w:rPr>
          <w:sz w:val="21"/>
        </w:rPr>
        <w:t>附注：本合同所有附件均在签订合同时编制，确立依据为招标文件和乙方的投标文件及相关确认文件、项目重要内容（如：双方权利义务、功能要求说明等）可作为附件。</w:t>
      </w:r>
    </w:p>
    <w:p>
      <w:pPr>
        <w:pStyle w:val="null3"/>
        <w:jc w:val="left"/>
      </w:pPr>
      <w:r>
        <w:rPr>
          <w:sz w:val="21"/>
          <w:b/>
        </w:rPr>
        <w:t>注：合同及相关附件均应加盖双方骑缝章。</w:t>
      </w:r>
    </w:p>
    <w:p>
      <w:pPr>
        <w:pStyle w:val="null3"/>
        <w:jc w:val="left"/>
      </w:pPr>
      <w:r>
        <w:rPr>
          <w:sz w:val="21"/>
          <w:b/>
        </w:rPr>
        <w:t>附件</w:t>
      </w:r>
      <w:r>
        <w:rPr>
          <w:sz w:val="21"/>
          <w:b/>
        </w:rPr>
        <w:t>1</w:t>
      </w:r>
    </w:p>
    <w:p>
      <w:pPr>
        <w:pStyle w:val="null3"/>
        <w:jc w:val="center"/>
      </w:pPr>
      <w:r>
        <w:rPr>
          <w:sz w:val="21"/>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482"/>
        <w:gridCol w:w="1447"/>
        <w:gridCol w:w="730"/>
        <w:gridCol w:w="977"/>
        <w:gridCol w:w="482"/>
        <w:gridCol w:w="482"/>
        <w:gridCol w:w="482"/>
        <w:gridCol w:w="1160"/>
        <w:gridCol w:w="1095"/>
        <w:gridCol w:w="886"/>
      </w:tblGrid>
      <w:tr>
        <w:tc>
          <w:tcPr>
            <w:tcW w:type="dxa" w:w="48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序号</w:t>
            </w:r>
          </w:p>
        </w:tc>
        <w:tc>
          <w:tcPr>
            <w:tcW w:type="dxa" w:w="144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名</w:t>
            </w:r>
            <w:r>
              <w:rPr>
                <w:sz w:val="21"/>
                <w:color w:val="000000"/>
              </w:rPr>
              <w:t xml:space="preserve">    </w:t>
            </w:r>
            <w:r>
              <w:rPr>
                <w:sz w:val="21"/>
                <w:color w:val="000000"/>
              </w:rPr>
              <w:t>称</w:t>
            </w:r>
          </w:p>
        </w:tc>
        <w:tc>
          <w:tcPr>
            <w:tcW w:type="dxa" w:w="730"/>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品牌</w:t>
            </w:r>
          </w:p>
        </w:tc>
        <w:tc>
          <w:tcPr>
            <w:tcW w:type="dxa" w:w="97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规格型号</w:t>
            </w:r>
          </w:p>
        </w:tc>
        <w:tc>
          <w:tcPr>
            <w:tcW w:type="dxa" w:w="48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产地</w:t>
            </w:r>
          </w:p>
        </w:tc>
        <w:tc>
          <w:tcPr>
            <w:tcW w:type="dxa" w:w="48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单位</w:t>
            </w:r>
          </w:p>
        </w:tc>
        <w:tc>
          <w:tcPr>
            <w:tcW w:type="dxa" w:w="48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数量</w:t>
            </w:r>
          </w:p>
        </w:tc>
        <w:tc>
          <w:tcPr>
            <w:tcW w:type="dxa" w:w="1160"/>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单价（元）</w:t>
            </w:r>
          </w:p>
        </w:tc>
        <w:tc>
          <w:tcPr>
            <w:tcW w:type="dxa" w:w="109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合计（元）</w:t>
            </w:r>
          </w:p>
        </w:tc>
        <w:tc>
          <w:tcPr>
            <w:tcW w:type="dxa" w:w="886"/>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注册证号</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w:t>
            </w:r>
          </w:p>
        </w:tc>
        <w:tc>
          <w:tcPr>
            <w:tcW w:type="dxa" w:w="14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8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23"/>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color w:val="000000"/>
              </w:rPr>
              <w:t>合计总金额：人民币</w:t>
            </w:r>
            <w:r>
              <w:rPr>
                <w:sz w:val="21"/>
                <w:u w:val="single"/>
              </w:rPr>
              <w:t xml:space="preserve">              </w:t>
            </w:r>
            <w:r>
              <w:rPr>
                <w:sz w:val="21"/>
                <w:color w:val="000000"/>
              </w:rPr>
              <w:t>（小写：</w:t>
            </w:r>
            <w:r>
              <w:rPr>
                <w:sz w:val="21"/>
                <w:color w:val="000000"/>
              </w:rPr>
              <w:t>¥</w:t>
            </w:r>
            <w:r>
              <w:rPr>
                <w:sz w:val="21"/>
                <w:u w:val="single"/>
              </w:rPr>
              <w:t xml:space="preserve">           </w:t>
            </w:r>
            <w:r>
              <w:rPr>
                <w:sz w:val="21"/>
                <w:color w:val="000000"/>
              </w:rPr>
              <w:t>元）</w:t>
            </w:r>
          </w:p>
        </w:tc>
      </w:tr>
    </w:tbl>
    <w:p>
      <w:pPr>
        <w:pStyle w:val="null3"/>
        <w:jc w:val="left"/>
      </w:pPr>
      <w:r>
        <w:rPr>
          <w:sz w:val="21"/>
          <w:b/>
        </w:rPr>
        <w:t>附件</w:t>
      </w:r>
      <w:r>
        <w:rPr>
          <w:sz w:val="21"/>
          <w:b/>
        </w:rPr>
        <w:t>2</w:t>
      </w:r>
    </w:p>
    <w:p>
      <w:pPr>
        <w:pStyle w:val="null3"/>
        <w:jc w:val="center"/>
      </w:pPr>
      <w:r>
        <w:rPr>
          <w:sz w:val="21"/>
          <w:b/>
        </w:rPr>
        <w:t>***</w:t>
      </w:r>
      <w:r>
        <w:rPr>
          <w:sz w:val="21"/>
          <w:b/>
        </w:rPr>
        <w:t>技术参数及配置清单</w:t>
      </w:r>
    </w:p>
    <w:p>
      <w:pPr>
        <w:pStyle w:val="null3"/>
        <w:jc w:val="both"/>
      </w:pPr>
      <w:r>
        <w:rPr>
          <w:sz w:val="21"/>
          <w:b/>
        </w:rPr>
        <w:t>一、技术参数</w:t>
      </w:r>
    </w:p>
    <w:p>
      <w:pPr>
        <w:pStyle w:val="null3"/>
        <w:jc w:val="both"/>
      </w:pPr>
      <w:r>
        <w:rPr>
          <w:sz w:val="21"/>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bl>
    <w:p>
      <w:pPr>
        <w:pStyle w:val="null3"/>
        <w:jc w:val="both"/>
      </w:pPr>
      <w:r>
        <w:rPr>
          <w:sz w:val="21"/>
          <w:b/>
        </w:rPr>
        <w:t>附件</w:t>
      </w:r>
      <w:r>
        <w:rPr>
          <w:sz w:val="21"/>
          <w:b/>
        </w:rPr>
        <w:t>3</w:t>
      </w:r>
    </w:p>
    <w:p>
      <w:pPr>
        <w:pStyle w:val="null3"/>
        <w:jc w:val="center"/>
      </w:pPr>
      <w:r>
        <w:rPr>
          <w:sz w:val="21"/>
          <w:b/>
        </w:rPr>
        <w:t>医疗卫生机构医药产品廉洁购销合同</w:t>
      </w:r>
    </w:p>
    <w:p>
      <w:pPr>
        <w:pStyle w:val="null3"/>
        <w:jc w:val="both"/>
      </w:pPr>
      <w:r>
        <w:rPr>
          <w:sz w:val="21"/>
          <w:b/>
        </w:rPr>
        <w:t>甲方</w:t>
      </w:r>
      <w:r>
        <w:rPr>
          <w:sz w:val="21"/>
        </w:rPr>
        <w:t>：</w:t>
      </w:r>
      <w:r>
        <w:rPr>
          <w:sz w:val="21"/>
          <w:b/>
        </w:rPr>
        <w:t>（采购人名称）</w:t>
      </w:r>
    </w:p>
    <w:p>
      <w:pPr>
        <w:pStyle w:val="null3"/>
        <w:jc w:val="both"/>
      </w:pPr>
      <w:r>
        <w:rPr>
          <w:sz w:val="21"/>
          <w:b/>
        </w:rPr>
        <w:t>乙方</w:t>
      </w:r>
      <w:r>
        <w:rPr>
          <w:sz w:val="21"/>
        </w:rPr>
        <w:t>：</w:t>
      </w:r>
      <w:r>
        <w:rPr>
          <w:sz w:val="21"/>
          <w:b/>
        </w:rPr>
        <w:t>（中标</w:t>
      </w:r>
      <w:r>
        <w:rPr>
          <w:sz w:val="21"/>
          <w:b/>
        </w:rPr>
        <w:t>/成交供应商）</w:t>
      </w:r>
    </w:p>
    <w:p>
      <w:pPr>
        <w:pStyle w:val="null3"/>
        <w:ind w:firstLine="420"/>
        <w:jc w:val="both"/>
      </w:pPr>
      <w:r>
        <w:rPr>
          <w:sz w:val="21"/>
        </w:rPr>
        <w:t>为进一步加强医疗卫生行业建设，规范医疗卫生机构医药购销行为，有效防范商业贿赂行为，营造公平交易、诚实守信的购销环境，经甲、乙双方协商，同意签订本合同，并共同遵守：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五、乙方不得以回.扣、宴请等方式影响甲方工作人员采购或使用医药产品的选择权，不得在学术活动中提供旅游、超标准支付食宿费用。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u w:val="single"/>
        </w:rPr>
        <w:t>（姓名）</w:t>
      </w:r>
      <w:r>
        <w:rPr>
          <w:sz w:val="21"/>
        </w:rPr>
        <w:t>作为销售代表洽谈业务</w:t>
      </w:r>
      <w:r>
        <w:rPr>
          <w:sz w:val="21"/>
          <w:b/>
          <w:color w:val="000000"/>
        </w:rPr>
        <w:t>，</w:t>
      </w:r>
      <w:r>
        <w:rPr>
          <w:sz w:val="21"/>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1"/>
        </w:rPr>
        <w:t>[2013]50号）相关规定处理。</w:t>
      </w:r>
    </w:p>
    <w:p>
      <w:pPr>
        <w:pStyle w:val="null3"/>
        <w:ind w:firstLine="420"/>
        <w:jc w:val="both"/>
      </w:pPr>
      <w:r>
        <w:rPr>
          <w:sz w:val="21"/>
        </w:rPr>
        <w:t>八、本合同作为医药产品购销合同的重要组成部分，与购销合同一并执行，具有同等的法律效力。</w:t>
      </w:r>
    </w:p>
    <w:p>
      <w:pPr>
        <w:pStyle w:val="null3"/>
        <w:ind w:firstLine="420"/>
        <w:jc w:val="both"/>
      </w:pPr>
      <w:r>
        <w:rPr>
          <w:sz w:val="21"/>
        </w:rPr>
        <w:t>九、本合同从签订之日起生效。</w:t>
      </w:r>
    </w:p>
    <w:p>
      <w:pPr>
        <w:pStyle w:val="null3"/>
        <w:ind w:firstLine="420"/>
        <w:jc w:val="both"/>
      </w:pPr>
      <w:r>
        <w:rPr>
          <w:sz w:val="21"/>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16"/>
        <w:gridCol w:w="3775"/>
      </w:tblGrid>
      <w:tr>
        <w:tc>
          <w:tcPr>
            <w:tcW w:type="dxa" w:w="45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甲方（盖章）：（采购人名称）</w:t>
            </w:r>
          </w:p>
          <w:p>
            <w:pPr>
              <w:pStyle w:val="null3"/>
              <w:jc w:val="both"/>
            </w:pPr>
            <w:r>
              <w:rPr>
                <w:sz w:val="21"/>
                <w:b/>
              </w:rPr>
              <w:t>法定代表人（负责人）：</w:t>
            </w:r>
          </w:p>
          <w:p>
            <w:pPr>
              <w:pStyle w:val="null3"/>
              <w:ind w:firstLine="210"/>
              <w:jc w:val="both"/>
            </w:pP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7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乙方（盖章）：（中标</w:t>
            </w:r>
            <w:r>
              <w:rPr>
                <w:sz w:val="21"/>
                <w:b/>
              </w:rPr>
              <w:t>/成交供应商）</w:t>
            </w:r>
          </w:p>
          <w:p>
            <w:pPr>
              <w:pStyle w:val="null3"/>
              <w:jc w:val="both"/>
            </w:pPr>
            <w:r>
              <w:rPr>
                <w:sz w:val="21"/>
                <w:b/>
              </w:rPr>
              <w:t>法定代表人（负责人）：</w:t>
            </w:r>
          </w:p>
          <w:p>
            <w:pPr>
              <w:pStyle w:val="null3"/>
              <w:ind w:firstLine="210"/>
              <w:jc w:val="both"/>
            </w:pP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440601-2026-01054</w:t>
      </w:r>
    </w:p>
    <w:p>
      <w:pPr>
        <w:pStyle w:val="null3"/>
        <w:jc w:val="center"/>
        <w:outlineLvl w:val="3"/>
      </w:pPr>
      <w:r>
        <w:rPr>
          <w:sz w:val="24"/>
          <w:b/>
        </w:rPr>
        <w:t>采购项目编号：</w:t>
      </w:r>
      <w:r>
        <w:rPr>
          <w:sz w:val="24"/>
          <w:b/>
        </w:rPr>
        <w:t>0724-2631Z3581545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聚焦超声肿瘤治疗系统</w:t>
      </w:r>
      <w:r>
        <w:rPr>
          <w:u w:val="single"/>
        </w:rPr>
        <w:t>”</w:t>
      </w:r>
      <w:r>
        <w:rPr/>
        <w:t>项目的招标[采购项目编号为：</w:t>
      </w:r>
      <w:r>
        <w:rPr>
          <w:u w:val="single"/>
        </w:rPr>
        <w:t>0724-2631Z3581545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聚焦超声肿瘤治疗系统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聚焦超声肿瘤治疗系统</w:t>
      </w:r>
      <w:r>
        <w:rPr/>
        <w:t>”项目采购[采购项目编号为</w:t>
      </w:r>
      <w:r>
        <w:rPr/>
        <w:t>0724-2631Z3581545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聚焦超声肿瘤治疗系统</w:t>
      </w:r>
      <w:r>
        <w:rPr/>
        <w:t>招标中获中标（采购项目编号：</w:t>
      </w:r>
      <w:r>
        <w:rPr/>
        <w:t>0724-2631Z3581545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聚焦超声肿瘤治疗系统</w:t>
      </w:r>
      <w:r>
        <w:rPr/>
        <w:t>”项目（采购项目编号：</w:t>
      </w:r>
      <w:r>
        <w:rPr/>
        <w:t>0724-2631Z3581545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